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B228AB" w14:textId="43747F70" w:rsidR="00600B5F" w:rsidRDefault="006F0A28" w:rsidP="006F0A28">
      <w:pPr>
        <w:pStyle w:val="Pagedecouverture"/>
        <w:rPr>
          <w:noProof/>
        </w:rPr>
      </w:pPr>
      <w:r>
        <w:rPr>
          <w:noProof/>
        </w:rPr>
        <w:pict w14:anchorId="13BD7B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2A22A795-59B6-45CB-8FE8-2ED26E68B42D" style="width:455.25pt;height:369.75pt">
            <v:imagedata r:id="rId8" o:title=""/>
          </v:shape>
        </w:pict>
      </w:r>
    </w:p>
    <w:p w14:paraId="0ECF093B" w14:textId="77777777" w:rsidR="008B3302" w:rsidRPr="008B3302" w:rsidRDefault="008B3302" w:rsidP="00D96419">
      <w:pPr>
        <w:rPr>
          <w:noProof/>
        </w:rPr>
        <w:sectPr w:rsidR="008B3302" w:rsidRPr="008B3302" w:rsidSect="006F0A28">
          <w:footerReference w:type="even" r:id="rId9"/>
          <w:footerReference w:type="default" r:id="rId10"/>
          <w:pgSz w:w="11907" w:h="16839"/>
          <w:pgMar w:top="1134" w:right="1417" w:bottom="1134" w:left="1417" w:header="709" w:footer="709" w:gutter="0"/>
          <w:pgNumType w:start="0"/>
          <w:cols w:space="720"/>
          <w:docGrid w:linePitch="360"/>
        </w:sectPr>
      </w:pPr>
    </w:p>
    <w:p w14:paraId="37A1DF7F" w14:textId="77777777" w:rsidR="001E24F3" w:rsidRPr="00725F1A" w:rsidRDefault="00840EE2">
      <w:pPr>
        <w:pStyle w:val="Exposdesmotifstitre"/>
        <w:rPr>
          <w:noProof/>
        </w:rPr>
      </w:pPr>
      <w:bookmarkStart w:id="0" w:name="_GoBack"/>
      <w:bookmarkEnd w:id="0"/>
      <w:r w:rsidRPr="00725F1A">
        <w:rPr>
          <w:noProof/>
        </w:rPr>
        <w:lastRenderedPageBreak/>
        <w:t>EXPLANATORY MEMORANDUM</w:t>
      </w:r>
    </w:p>
    <w:p w14:paraId="5807D46A" w14:textId="77777777" w:rsidR="001E24F3" w:rsidRPr="00725F1A" w:rsidRDefault="009B5C10" w:rsidP="009B5C10">
      <w:pPr>
        <w:pStyle w:val="ManualHeading1"/>
        <w:rPr>
          <w:noProof/>
        </w:rPr>
      </w:pPr>
      <w:bookmarkStart w:id="1" w:name="_Toc213612544"/>
      <w:r w:rsidRPr="009B5C10">
        <w:rPr>
          <w:noProof/>
        </w:rPr>
        <w:t>1.</w:t>
      </w:r>
      <w:r w:rsidRPr="009B5C10">
        <w:rPr>
          <w:noProof/>
        </w:rPr>
        <w:tab/>
      </w:r>
      <w:r w:rsidR="00840EE2" w:rsidRPr="00725F1A">
        <w:rPr>
          <w:noProof/>
        </w:rPr>
        <w:t>CONTEXT OF THE PROPOSAL</w:t>
      </w:r>
      <w:bookmarkEnd w:id="1"/>
    </w:p>
    <w:p w14:paraId="3F6CD913" w14:textId="77777777" w:rsidR="001E24F3" w:rsidRPr="00725F1A" w:rsidRDefault="00840EE2">
      <w:pPr>
        <w:pStyle w:val="ManualHeading2"/>
        <w:rPr>
          <w:noProof/>
        </w:rPr>
      </w:pPr>
      <w:bookmarkStart w:id="2" w:name="_Toc213612545"/>
      <w:r w:rsidRPr="00725F1A">
        <w:rPr>
          <w:noProof/>
        </w:rPr>
        <w:t>•</w:t>
      </w:r>
      <w:r w:rsidRPr="00725F1A">
        <w:rPr>
          <w:noProof/>
        </w:rPr>
        <w:tab/>
        <w:t>Reasons for and objectives of the proposal</w:t>
      </w:r>
      <w:bookmarkEnd w:id="2"/>
    </w:p>
    <w:p w14:paraId="4DD07D53" w14:textId="77777777" w:rsidR="001E24F3" w:rsidRPr="00725F1A" w:rsidRDefault="00840EE2">
      <w:pPr>
        <w:rPr>
          <w:noProof/>
        </w:rPr>
      </w:pPr>
      <w:r>
        <w:rPr>
          <w:noProof/>
        </w:rPr>
        <w:t xml:space="preserve">Military mobility is the ability of Member States’ armed forces to swiftly move troops and equipment </w:t>
      </w:r>
      <w:r w:rsidR="00232190">
        <w:rPr>
          <w:noProof/>
        </w:rPr>
        <w:t>in</w:t>
      </w:r>
      <w:r>
        <w:rPr>
          <w:noProof/>
        </w:rPr>
        <w:t xml:space="preserve"> the Union</w:t>
      </w:r>
      <w:r w:rsidR="00EE4A68">
        <w:rPr>
          <w:noProof/>
        </w:rPr>
        <w:t xml:space="preserve"> </w:t>
      </w:r>
      <w:r w:rsidR="00232190">
        <w:rPr>
          <w:noProof/>
        </w:rPr>
        <w:t xml:space="preserve">and </w:t>
      </w:r>
      <w:r w:rsidR="00B3112B">
        <w:rPr>
          <w:noProof/>
        </w:rPr>
        <w:t>across its external borders</w:t>
      </w:r>
      <w:r w:rsidR="00EE4A68">
        <w:rPr>
          <w:noProof/>
        </w:rPr>
        <w:t xml:space="preserve"> for military</w:t>
      </w:r>
      <w:r w:rsidR="00126A90">
        <w:rPr>
          <w:noProof/>
        </w:rPr>
        <w:t xml:space="preserve"> purposes</w:t>
      </w:r>
      <w:r>
        <w:rPr>
          <w:noProof/>
        </w:rPr>
        <w:t>. As an essential enabler for European security and deterrence, it underpins the Union’s preparedness and readiness</w:t>
      </w:r>
      <w:r w:rsidR="006659BD">
        <w:rPr>
          <w:noProof/>
        </w:rPr>
        <w:t>.</w:t>
      </w:r>
      <w:r>
        <w:rPr>
          <w:noProof/>
        </w:rPr>
        <w:t xml:space="preserve"> Military mobility is vital for our European security and defence</w:t>
      </w:r>
      <w:r w:rsidR="002C5377">
        <w:rPr>
          <w:noProof/>
        </w:rPr>
        <w:t xml:space="preserve"> and capacity to </w:t>
      </w:r>
      <w:r w:rsidR="00F000D3">
        <w:rPr>
          <w:noProof/>
        </w:rPr>
        <w:t>react to natural and man</w:t>
      </w:r>
      <w:r w:rsidR="00B86487">
        <w:rPr>
          <w:noProof/>
        </w:rPr>
        <w:t>-</w:t>
      </w:r>
      <w:r w:rsidR="00F000D3">
        <w:rPr>
          <w:noProof/>
        </w:rPr>
        <w:t>made dis</w:t>
      </w:r>
      <w:r w:rsidR="00B86487">
        <w:rPr>
          <w:noProof/>
        </w:rPr>
        <w:t>orders</w:t>
      </w:r>
      <w:r>
        <w:rPr>
          <w:noProof/>
        </w:rPr>
        <w:t xml:space="preserve">. The EU Member States’ forces need to be able to </w:t>
      </w:r>
      <w:r w:rsidR="00DE5672">
        <w:rPr>
          <w:noProof/>
        </w:rPr>
        <w:t xml:space="preserve">carry out the military </w:t>
      </w:r>
      <w:r w:rsidR="00A82C29" w:rsidRPr="00AF7081">
        <w:rPr>
          <w:noProof/>
        </w:rPr>
        <w:t xml:space="preserve">transport </w:t>
      </w:r>
      <w:r w:rsidR="00DE5672">
        <w:rPr>
          <w:noProof/>
        </w:rPr>
        <w:t>of</w:t>
      </w:r>
      <w:r w:rsidR="00A82C29">
        <w:rPr>
          <w:noProof/>
        </w:rPr>
        <w:t xml:space="preserve"> equipment, goods and passengers </w:t>
      </w:r>
      <w:r w:rsidR="00295978">
        <w:rPr>
          <w:noProof/>
        </w:rPr>
        <w:t>in</w:t>
      </w:r>
      <w:r w:rsidR="00A82C29" w:rsidRPr="00D749C3">
        <w:rPr>
          <w:noProof/>
        </w:rPr>
        <w:t xml:space="preserve"> the Union</w:t>
      </w:r>
      <w:r w:rsidR="00295978">
        <w:rPr>
          <w:noProof/>
        </w:rPr>
        <w:t xml:space="preserve"> and across its external borders</w:t>
      </w:r>
      <w:r w:rsidR="0096429F" w:rsidRPr="00D749C3">
        <w:rPr>
          <w:noProof/>
        </w:rPr>
        <w:t xml:space="preserve">, </w:t>
      </w:r>
      <w:r w:rsidR="00803327" w:rsidRPr="00803327">
        <w:rPr>
          <w:noProof/>
        </w:rPr>
        <w:t>while minimising and mitigating the impact of such transport on civilian transport</w:t>
      </w:r>
      <w:r w:rsidR="00803327">
        <w:rPr>
          <w:noProof/>
        </w:rPr>
        <w:t>, and to</w:t>
      </w:r>
      <w:r>
        <w:rPr>
          <w:noProof/>
        </w:rPr>
        <w:t xml:space="preserve"> respond quickly and with sufficient scale to crises erupting at the EU’s external borders and beyond. Moreover, the Russian aggression against Ukraine demonstrate</w:t>
      </w:r>
      <w:r w:rsidR="00457177">
        <w:rPr>
          <w:noProof/>
        </w:rPr>
        <w:t>s</w:t>
      </w:r>
      <w:r>
        <w:rPr>
          <w:noProof/>
        </w:rPr>
        <w:t xml:space="preserve"> every day how important it is to move military aid and supply as quickly and smoothly as possible.</w:t>
      </w:r>
    </w:p>
    <w:p w14:paraId="5264C7AC" w14:textId="77777777" w:rsidR="001E24F3" w:rsidRPr="00725F1A" w:rsidRDefault="00840EE2">
      <w:pPr>
        <w:rPr>
          <w:noProof/>
        </w:rPr>
      </w:pPr>
      <w:r w:rsidRPr="00725F1A">
        <w:rPr>
          <w:noProof/>
        </w:rPr>
        <w:t>While important progress has been made, significant barriers to effective military mobility in the EU persist. Divergent national rules, fragmented procedures, and the absence of clear coordination continue to delay military transport. The EU’s transport infrastructure is insufficiently adapted to dual</w:t>
      </w:r>
      <w:r w:rsidR="0006020F">
        <w:rPr>
          <w:noProof/>
        </w:rPr>
        <w:t>-</w:t>
      </w:r>
      <w:r w:rsidRPr="00725F1A">
        <w:rPr>
          <w:noProof/>
        </w:rPr>
        <w:t xml:space="preserve">use needs and remains vulnerable to disruptions. </w:t>
      </w:r>
      <w:r w:rsidR="006319F3">
        <w:rPr>
          <w:noProof/>
        </w:rPr>
        <w:t xml:space="preserve">Access to fuels for military transport operations remains a challenge. </w:t>
      </w:r>
      <w:r w:rsidRPr="00725F1A">
        <w:rPr>
          <w:noProof/>
        </w:rPr>
        <w:t xml:space="preserve">Dual-use transport capabilities that are critical for military transport operations remain scarce. These barriers </w:t>
      </w:r>
      <w:r w:rsidR="00FD638F" w:rsidRPr="00725F1A">
        <w:rPr>
          <w:noProof/>
        </w:rPr>
        <w:t xml:space="preserve">expose critical vulnerabilities for the Union’s transport network </w:t>
      </w:r>
      <w:r w:rsidR="00FD638F">
        <w:rPr>
          <w:noProof/>
        </w:rPr>
        <w:t>and</w:t>
      </w:r>
      <w:r w:rsidRPr="00725F1A">
        <w:rPr>
          <w:noProof/>
        </w:rPr>
        <w:t xml:space="preserve"> undermine the EU’s security stance</w:t>
      </w:r>
      <w:r w:rsidR="002A4696">
        <w:rPr>
          <w:noProof/>
        </w:rPr>
        <w:t>, civi</w:t>
      </w:r>
      <w:r w:rsidR="00BE312A">
        <w:rPr>
          <w:noProof/>
        </w:rPr>
        <w:t>lian protection operations,</w:t>
      </w:r>
      <w:r w:rsidRPr="00725F1A">
        <w:rPr>
          <w:noProof/>
        </w:rPr>
        <w:t xml:space="preserve"> and deterrence capacity.</w:t>
      </w:r>
    </w:p>
    <w:p w14:paraId="7F4CE83F" w14:textId="77777777" w:rsidR="001E24F3" w:rsidRPr="00725F1A" w:rsidRDefault="00840EE2">
      <w:pPr>
        <w:rPr>
          <w:noProof/>
        </w:rPr>
      </w:pPr>
      <w:r w:rsidRPr="00725F1A">
        <w:rPr>
          <w:noProof/>
        </w:rPr>
        <w:t xml:space="preserve">The Joint White Paper </w:t>
      </w:r>
      <w:r w:rsidR="00E843C8">
        <w:rPr>
          <w:noProof/>
        </w:rPr>
        <w:t>for</w:t>
      </w:r>
      <w:r w:rsidRPr="00725F1A">
        <w:rPr>
          <w:noProof/>
        </w:rPr>
        <w:t xml:space="preserve"> European Defence </w:t>
      </w:r>
      <w:r w:rsidR="00E843C8">
        <w:rPr>
          <w:noProof/>
        </w:rPr>
        <w:t xml:space="preserve">- </w:t>
      </w:r>
      <w:r w:rsidRPr="00725F1A">
        <w:rPr>
          <w:noProof/>
        </w:rPr>
        <w:t>Readiness 2030 of March 2025</w:t>
      </w:r>
      <w:r w:rsidRPr="00725F1A">
        <w:rPr>
          <w:rStyle w:val="FootnoteReference"/>
          <w:noProof/>
        </w:rPr>
        <w:footnoteReference w:customMarkFollows="1" w:id="2"/>
        <w:t>(1)</w:t>
      </w:r>
      <w:r w:rsidRPr="00725F1A">
        <w:rPr>
          <w:noProof/>
        </w:rPr>
        <w:t xml:space="preserve"> recognises the need </w:t>
      </w:r>
      <w:r w:rsidR="00F241F3">
        <w:rPr>
          <w:noProof/>
        </w:rPr>
        <w:t xml:space="preserve">to </w:t>
      </w:r>
      <w:r w:rsidRPr="00725F1A">
        <w:rPr>
          <w:noProof/>
        </w:rPr>
        <w:t>address the regulatory, infrastructure and capability hurdles to significantly improve military mobility. The Defence Readiness Roadmap 2030 of 16 October 2025</w:t>
      </w:r>
      <w:r w:rsidRPr="00725F1A">
        <w:rPr>
          <w:rStyle w:val="FootnoteReference"/>
          <w:noProof/>
        </w:rPr>
        <w:footnoteReference w:customMarkFollows="1" w:id="3"/>
        <w:t>(2)</w:t>
      </w:r>
      <w:r w:rsidRPr="00725F1A">
        <w:rPr>
          <w:noProof/>
        </w:rPr>
        <w:t xml:space="preserve"> translates this into clear objectives and milestones, announcing a Military Mobility package in November 2025.</w:t>
      </w:r>
    </w:p>
    <w:p w14:paraId="4476C620" w14:textId="77777777" w:rsidR="001E24F3" w:rsidRPr="00725F1A" w:rsidRDefault="00840EE2">
      <w:pPr>
        <w:rPr>
          <w:noProof/>
        </w:rPr>
      </w:pPr>
      <w:r w:rsidRPr="00725F1A">
        <w:rPr>
          <w:noProof/>
        </w:rPr>
        <w:t>The European Council conclusions of 26 June 2025</w:t>
      </w:r>
      <w:r w:rsidRPr="00725F1A">
        <w:rPr>
          <w:rStyle w:val="FootnoteReference"/>
          <w:noProof/>
        </w:rPr>
        <w:footnoteReference w:customMarkFollows="1" w:id="4"/>
        <w:t>(3)</w:t>
      </w:r>
      <w:r w:rsidRPr="00725F1A">
        <w:rPr>
          <w:noProof/>
        </w:rPr>
        <w:t xml:space="preserve"> also invited the Commission and the High Representative to present further proposals to strengthen military mobility, thereby allowing defence equipment and personnel to be moved efficiently across the Union.</w:t>
      </w:r>
    </w:p>
    <w:p w14:paraId="1B9BA29A" w14:textId="77777777" w:rsidR="001E24F3" w:rsidRPr="00725F1A" w:rsidRDefault="00840EE2">
      <w:pPr>
        <w:rPr>
          <w:noProof/>
        </w:rPr>
      </w:pPr>
      <w:r w:rsidRPr="00725F1A">
        <w:rPr>
          <w:noProof/>
        </w:rPr>
        <w:t xml:space="preserve">The Regulation replies to these calls and forms part of the Military Mobility Package, with the Joint Communication on </w:t>
      </w:r>
      <w:r w:rsidR="00150165">
        <w:rPr>
          <w:noProof/>
        </w:rPr>
        <w:t>Military Mobility</w:t>
      </w:r>
      <w:r w:rsidRPr="00725F1A">
        <w:rPr>
          <w:noProof/>
        </w:rPr>
        <w:t xml:space="preserve">. It puts forward a comprehensive set of measures aiming at </w:t>
      </w:r>
      <w:r w:rsidR="00CB2B88" w:rsidRPr="000C20E8">
        <w:rPr>
          <w:noProof/>
        </w:rPr>
        <w:t>facilitat</w:t>
      </w:r>
      <w:r w:rsidR="00CB2B88">
        <w:rPr>
          <w:noProof/>
        </w:rPr>
        <w:t>ing</w:t>
      </w:r>
      <w:r w:rsidR="00CB2B88" w:rsidRPr="000C20E8">
        <w:rPr>
          <w:noProof/>
        </w:rPr>
        <w:t xml:space="preserve"> the transport of equipment, goods and person</w:t>
      </w:r>
      <w:r w:rsidR="00B66D16">
        <w:rPr>
          <w:noProof/>
        </w:rPr>
        <w:t>nel</w:t>
      </w:r>
      <w:r w:rsidR="00CB2B88" w:rsidRPr="000C20E8">
        <w:rPr>
          <w:noProof/>
        </w:rPr>
        <w:t xml:space="preserve"> for </w:t>
      </w:r>
      <w:r w:rsidR="00295978">
        <w:rPr>
          <w:noProof/>
        </w:rPr>
        <w:t>military</w:t>
      </w:r>
      <w:r w:rsidR="00171C90">
        <w:rPr>
          <w:noProof/>
        </w:rPr>
        <w:t xml:space="preserve"> purposes</w:t>
      </w:r>
      <w:r w:rsidR="00900E7C">
        <w:rPr>
          <w:noProof/>
        </w:rPr>
        <w:t xml:space="preserve">, </w:t>
      </w:r>
      <w:r w:rsidR="0091070F" w:rsidRPr="0091070F">
        <w:rPr>
          <w:noProof/>
        </w:rPr>
        <w:t>while minimising and mitigating the impact of such transport on civilian transpor</w:t>
      </w:r>
      <w:r w:rsidR="0091070F">
        <w:rPr>
          <w:noProof/>
        </w:rPr>
        <w:t>t</w:t>
      </w:r>
      <w:r w:rsidR="00CB2B88">
        <w:rPr>
          <w:noProof/>
        </w:rPr>
        <w:t>.</w:t>
      </w:r>
    </w:p>
    <w:p w14:paraId="3CB9B3C7" w14:textId="77777777" w:rsidR="001E24F3" w:rsidRPr="00725F1A" w:rsidRDefault="00840EE2">
      <w:pPr>
        <w:rPr>
          <w:noProof/>
        </w:rPr>
      </w:pPr>
      <w:r w:rsidRPr="00725F1A">
        <w:rPr>
          <w:noProof/>
        </w:rPr>
        <w:t>The Regulation entails a comprehensive set of measures aiming at:</w:t>
      </w:r>
    </w:p>
    <w:p w14:paraId="3B32BE39" w14:textId="7E21FE94" w:rsidR="001E24F3" w:rsidRPr="00725F1A" w:rsidRDefault="008120AB" w:rsidP="008120AB">
      <w:pPr>
        <w:pStyle w:val="Point0"/>
        <w:rPr>
          <w:noProof/>
        </w:rPr>
      </w:pPr>
      <w:r w:rsidRPr="008120AB">
        <w:rPr>
          <w:noProof/>
        </w:rPr>
        <w:t>(a)</w:t>
      </w:r>
      <w:r w:rsidRPr="008120AB">
        <w:rPr>
          <w:noProof/>
        </w:rPr>
        <w:tab/>
      </w:r>
      <w:r w:rsidR="00840EE2" w:rsidRPr="00725F1A">
        <w:rPr>
          <w:noProof/>
        </w:rPr>
        <w:t>Streamlining cross-border military transport (establishing a uniform framework for permission procedures and ensuring uninterrupted and safe military transport</w:t>
      </w:r>
      <w:r w:rsidR="00840EE2" w:rsidRPr="00AF7081">
        <w:rPr>
          <w:noProof/>
        </w:rPr>
        <w:t>)</w:t>
      </w:r>
      <w:r w:rsidR="00192344">
        <w:rPr>
          <w:noProof/>
        </w:rPr>
        <w:t>;</w:t>
      </w:r>
    </w:p>
    <w:p w14:paraId="24B85DE3" w14:textId="7E8CE45F" w:rsidR="00E961C8" w:rsidRPr="00725F1A" w:rsidRDefault="008120AB" w:rsidP="008120AB">
      <w:pPr>
        <w:pStyle w:val="Point0"/>
        <w:rPr>
          <w:noProof/>
        </w:rPr>
      </w:pPr>
      <w:r w:rsidRPr="008120AB">
        <w:rPr>
          <w:noProof/>
        </w:rPr>
        <w:t>(b)</w:t>
      </w:r>
      <w:r w:rsidRPr="008120AB">
        <w:rPr>
          <w:noProof/>
        </w:rPr>
        <w:tab/>
      </w:r>
      <w:r w:rsidR="00840EE2" w:rsidRPr="00725F1A">
        <w:rPr>
          <w:noProof/>
        </w:rPr>
        <w:t>Enhancing emergency response (creating an efficient, coordinated, and effective framework to facilitate military transport in response to temporary, extraordinary, and urgent situations</w:t>
      </w:r>
      <w:r w:rsidR="00840EE2" w:rsidRPr="00AF7081">
        <w:rPr>
          <w:noProof/>
        </w:rPr>
        <w:t>)</w:t>
      </w:r>
      <w:r w:rsidR="00192344">
        <w:rPr>
          <w:noProof/>
        </w:rPr>
        <w:t>;</w:t>
      </w:r>
    </w:p>
    <w:p w14:paraId="4FF68463" w14:textId="2B412DF5" w:rsidR="00C7572E" w:rsidRPr="00AF7081" w:rsidRDefault="008120AB" w:rsidP="008120AB">
      <w:pPr>
        <w:pStyle w:val="Point0"/>
        <w:rPr>
          <w:noProof/>
        </w:rPr>
      </w:pPr>
      <w:r w:rsidRPr="008120AB">
        <w:rPr>
          <w:noProof/>
        </w:rPr>
        <w:t>(c)</w:t>
      </w:r>
      <w:r w:rsidRPr="008120AB">
        <w:rPr>
          <w:noProof/>
        </w:rPr>
        <w:tab/>
      </w:r>
      <w:r w:rsidR="00E961C8" w:rsidRPr="00725F1A">
        <w:rPr>
          <w:noProof/>
        </w:rPr>
        <w:t>Improving infrastructure readiness and protection (setting out rules to enhance the readiness of dual-use transport infrastructure and better protect strategic dual-use infrastructure against all hazards and threats)</w:t>
      </w:r>
      <w:r w:rsidR="00E961C8">
        <w:rPr>
          <w:noProof/>
        </w:rPr>
        <w:t>;</w:t>
      </w:r>
    </w:p>
    <w:p w14:paraId="3F41A946" w14:textId="1582657D" w:rsidR="005167A4" w:rsidRPr="00725F1A" w:rsidRDefault="008120AB" w:rsidP="008120AB">
      <w:pPr>
        <w:pStyle w:val="Point0"/>
        <w:rPr>
          <w:noProof/>
        </w:rPr>
      </w:pPr>
      <w:r w:rsidRPr="008120AB">
        <w:rPr>
          <w:noProof/>
        </w:rPr>
        <w:t>(d)</w:t>
      </w:r>
      <w:r w:rsidRPr="008120AB">
        <w:rPr>
          <w:noProof/>
        </w:rPr>
        <w:tab/>
      </w:r>
      <w:r w:rsidR="00840EE2" w:rsidRPr="00725F1A">
        <w:rPr>
          <w:noProof/>
        </w:rPr>
        <w:t>Fostering solidarity and capability sharing (encouraging the sharing and pooling of transport and logistic capabilities through a Solidarity Pool and increasing visibility of existing transport capabilities for military transport</w:t>
      </w:r>
      <w:r w:rsidR="00840EE2" w:rsidRPr="00AF7081">
        <w:rPr>
          <w:noProof/>
        </w:rPr>
        <w:t>)</w:t>
      </w:r>
      <w:r w:rsidR="00192344">
        <w:rPr>
          <w:noProof/>
        </w:rPr>
        <w:t>.</w:t>
      </w:r>
    </w:p>
    <w:p w14:paraId="5507BE11" w14:textId="77777777" w:rsidR="001E24F3" w:rsidRPr="00725F1A" w:rsidRDefault="00840EE2">
      <w:pPr>
        <w:pStyle w:val="ManualHeading2"/>
        <w:rPr>
          <w:noProof/>
        </w:rPr>
      </w:pPr>
      <w:bookmarkStart w:id="3" w:name="_Toc213612546"/>
      <w:r w:rsidRPr="00725F1A">
        <w:rPr>
          <w:noProof/>
        </w:rPr>
        <w:t>•</w:t>
      </w:r>
      <w:r w:rsidRPr="00725F1A">
        <w:rPr>
          <w:noProof/>
        </w:rPr>
        <w:tab/>
        <w:t>Consistency with existing policy provisions in the policy area</w:t>
      </w:r>
      <w:bookmarkEnd w:id="3"/>
    </w:p>
    <w:p w14:paraId="251371A3" w14:textId="77777777" w:rsidR="001E24F3" w:rsidRPr="00725F1A" w:rsidRDefault="00612B0F">
      <w:pPr>
        <w:rPr>
          <w:noProof/>
        </w:rPr>
      </w:pPr>
      <w:r w:rsidRPr="00AF7081">
        <w:rPr>
          <w:noProof/>
        </w:rPr>
        <w:t>This Regulation</w:t>
      </w:r>
      <w:r>
        <w:rPr>
          <w:noProof/>
        </w:rPr>
        <w:t>,</w:t>
      </w:r>
      <w:r w:rsidRPr="00AF7081">
        <w:rPr>
          <w:noProof/>
        </w:rPr>
        <w:t xml:space="preserve"> which focus</w:t>
      </w:r>
      <w:r>
        <w:rPr>
          <w:noProof/>
        </w:rPr>
        <w:t>es</w:t>
      </w:r>
      <w:r w:rsidRPr="00AF7081">
        <w:rPr>
          <w:noProof/>
        </w:rPr>
        <w:t xml:space="preserve"> on the adaptation of dual-use transport infrastructure and equipment</w:t>
      </w:r>
      <w:r>
        <w:rPr>
          <w:noProof/>
        </w:rPr>
        <w:t xml:space="preserve">, as well as </w:t>
      </w:r>
      <w:r w:rsidRPr="00AF7081">
        <w:rPr>
          <w:noProof/>
        </w:rPr>
        <w:t xml:space="preserve">procedures </w:t>
      </w:r>
      <w:r w:rsidR="00166C0D">
        <w:rPr>
          <w:noProof/>
        </w:rPr>
        <w:t xml:space="preserve">to facilitate transport </w:t>
      </w:r>
      <w:r w:rsidRPr="00AF7081">
        <w:rPr>
          <w:noProof/>
        </w:rPr>
        <w:t xml:space="preserve">for military mobility </w:t>
      </w:r>
      <w:r w:rsidR="00640D15" w:rsidRPr="00AF7081">
        <w:rPr>
          <w:noProof/>
        </w:rPr>
        <w:t>purposes</w:t>
      </w:r>
      <w:r w:rsidR="00C527C9">
        <w:rPr>
          <w:noProof/>
        </w:rPr>
        <w:t xml:space="preserve"> while </w:t>
      </w:r>
      <w:r w:rsidR="004008AC" w:rsidRPr="004008AC">
        <w:rPr>
          <w:noProof/>
        </w:rPr>
        <w:t>minimising and mitigating the impact of such transport on civilian transport</w:t>
      </w:r>
      <w:r w:rsidR="0039235D" w:rsidRPr="00AF7081">
        <w:rPr>
          <w:noProof/>
        </w:rPr>
        <w:t xml:space="preserve">, </w:t>
      </w:r>
      <w:r w:rsidR="00840EE2" w:rsidRPr="00725F1A">
        <w:rPr>
          <w:noProof/>
        </w:rPr>
        <w:t>is fully consistent</w:t>
      </w:r>
      <w:r w:rsidR="003106C8">
        <w:rPr>
          <w:noProof/>
        </w:rPr>
        <w:t xml:space="preserve"> and complementary</w:t>
      </w:r>
      <w:r w:rsidR="00840EE2" w:rsidRPr="00725F1A">
        <w:rPr>
          <w:noProof/>
        </w:rPr>
        <w:t xml:space="preserve"> with the progress that ha</w:t>
      </w:r>
      <w:r w:rsidR="007E16E7">
        <w:rPr>
          <w:noProof/>
        </w:rPr>
        <w:t>s</w:t>
      </w:r>
      <w:r w:rsidR="00840EE2" w:rsidRPr="00725F1A">
        <w:rPr>
          <w:noProof/>
        </w:rPr>
        <w:t xml:space="preserve"> been achieved so far to improve military mobility.</w:t>
      </w:r>
    </w:p>
    <w:p w14:paraId="75FB3D6C" w14:textId="77777777" w:rsidR="001E24F3" w:rsidRPr="00725F1A" w:rsidRDefault="00840EE2">
      <w:pPr>
        <w:rPr>
          <w:noProof/>
        </w:rPr>
      </w:pPr>
      <w:r w:rsidRPr="00725F1A">
        <w:rPr>
          <w:noProof/>
        </w:rPr>
        <w:t xml:space="preserve">Since 2017, the EU has pursued a dedicated agenda to strengthen military mobility. A series of measures to tackle physical, procedural and regulatory barriers for military movements were </w:t>
      </w:r>
      <w:r w:rsidR="007E16E7">
        <w:rPr>
          <w:noProof/>
        </w:rPr>
        <w:t>proposed</w:t>
      </w:r>
      <w:r w:rsidR="007E16E7" w:rsidRPr="00725F1A">
        <w:rPr>
          <w:noProof/>
        </w:rPr>
        <w:t xml:space="preserve"> </w:t>
      </w:r>
      <w:r w:rsidRPr="00725F1A">
        <w:rPr>
          <w:noProof/>
        </w:rPr>
        <w:t>in two Action Plans on Military Mobility in 2018</w:t>
      </w:r>
      <w:r w:rsidRPr="00725F1A">
        <w:rPr>
          <w:rStyle w:val="FootnoteReference"/>
          <w:noProof/>
        </w:rPr>
        <w:footnoteReference w:customMarkFollows="1" w:id="5"/>
        <w:t>(4)</w:t>
      </w:r>
      <w:r w:rsidRPr="00725F1A">
        <w:rPr>
          <w:noProof/>
        </w:rPr>
        <w:t xml:space="preserve"> and 2022</w:t>
      </w:r>
      <w:r w:rsidRPr="00725F1A">
        <w:rPr>
          <w:rStyle w:val="FootnoteReference"/>
          <w:noProof/>
        </w:rPr>
        <w:footnoteReference w:customMarkFollows="1" w:id="6"/>
        <w:t>(5)</w:t>
      </w:r>
      <w:r w:rsidRPr="00725F1A">
        <w:rPr>
          <w:noProof/>
        </w:rPr>
        <w:t>. In 2024, Member States committed in their ambitious Military Mobility Pledge</w:t>
      </w:r>
      <w:r w:rsidRPr="00725F1A">
        <w:rPr>
          <w:rStyle w:val="FootnoteReference"/>
          <w:noProof/>
        </w:rPr>
        <w:footnoteReference w:customMarkFollows="1" w:id="7"/>
        <w:t>(6)</w:t>
      </w:r>
      <w:r w:rsidRPr="00725F1A">
        <w:rPr>
          <w:noProof/>
        </w:rPr>
        <w:t xml:space="preserve"> to address the remaining gaps in military mobility. Military mobility is also a “flagship area” of EU–NATO cooperation.</w:t>
      </w:r>
    </w:p>
    <w:p w14:paraId="427055D0" w14:textId="77777777" w:rsidR="001E24F3" w:rsidRPr="00725F1A" w:rsidRDefault="00840EE2">
      <w:pPr>
        <w:rPr>
          <w:noProof/>
        </w:rPr>
      </w:pPr>
      <w:r w:rsidRPr="00725F1A">
        <w:rPr>
          <w:noProof/>
        </w:rPr>
        <w:t xml:space="preserve">On regulatory aspects, efforts have been mainly focused on the cross-border military movement permissions. Here, the European Defence Agency (EDA) and contributing Member States have established Technical Arrangements to standardize cross-border movement permission procedures, aiming to simplify and harmonize these </w:t>
      </w:r>
      <w:r w:rsidR="000817C9">
        <w:rPr>
          <w:noProof/>
        </w:rPr>
        <w:t>procedures</w:t>
      </w:r>
      <w:r w:rsidRPr="00725F1A">
        <w:rPr>
          <w:noProof/>
        </w:rPr>
        <w:t xml:space="preserve">. Although these arrangements represent a significant step forward, </w:t>
      </w:r>
      <w:r w:rsidR="002D1F48">
        <w:rPr>
          <w:noProof/>
        </w:rPr>
        <w:t xml:space="preserve">their implementation remains incomplete to truly </w:t>
      </w:r>
      <w:r w:rsidRPr="00725F1A">
        <w:rPr>
          <w:noProof/>
        </w:rPr>
        <w:t>facilitate seamless military transport</w:t>
      </w:r>
      <w:r w:rsidR="00FA2CBF">
        <w:rPr>
          <w:noProof/>
        </w:rPr>
        <w:t>.</w:t>
      </w:r>
    </w:p>
    <w:p w14:paraId="6A98F6E2" w14:textId="5051376D" w:rsidR="001E24F3" w:rsidRPr="00725F1A" w:rsidRDefault="00840EE2">
      <w:pPr>
        <w:rPr>
          <w:noProof/>
        </w:rPr>
      </w:pPr>
      <w:r w:rsidRPr="00725F1A">
        <w:rPr>
          <w:noProof/>
        </w:rPr>
        <w:t>On infrastructure, the revised 2024 TEN-T Regulation</w:t>
      </w:r>
      <w:r w:rsidRPr="00725F1A">
        <w:rPr>
          <w:rStyle w:val="FootnoteReference"/>
          <w:noProof/>
        </w:rPr>
        <w:footnoteReference w:customMarkFollows="1" w:id="8"/>
        <w:t>(7)</w:t>
      </w:r>
      <w:r w:rsidRPr="00725F1A">
        <w:rPr>
          <w:noProof/>
        </w:rPr>
        <w:t xml:space="preserve"> commits Member States to integrate military mobility into European transport policy, aiming to create a dual-use network. To guide investments, the Council adopted four priority multi-modal military mobility corridors in 2025, enabling strengthened cooperation and coherent planning between Member States. Realizing a dual-use network requires significant investment. Under the 2021-2027 Multiannual Financial Framework (MFF), €1.69 billion was allocated to co-fund dual-use infrastructure through the Connecting Europe Facility (CEF)</w:t>
      </w:r>
      <w:r w:rsidRPr="00725F1A">
        <w:rPr>
          <w:rStyle w:val="FootnoteReference"/>
          <w:noProof/>
        </w:rPr>
        <w:footnoteReference w:customMarkFollows="1" w:id="9"/>
        <w:t>(8)</w:t>
      </w:r>
      <w:r w:rsidRPr="00725F1A">
        <w:rPr>
          <w:noProof/>
        </w:rPr>
        <w:t xml:space="preserve">, supporting 95 projects across 21 Member States. However, demand </w:t>
      </w:r>
      <w:r w:rsidR="00943465">
        <w:rPr>
          <w:noProof/>
        </w:rPr>
        <w:t xml:space="preserve">substantially </w:t>
      </w:r>
      <w:r w:rsidRPr="00725F1A">
        <w:rPr>
          <w:noProof/>
        </w:rPr>
        <w:t>exceeded available resources</w:t>
      </w:r>
      <w:r w:rsidR="00337F61">
        <w:rPr>
          <w:noProof/>
        </w:rPr>
        <w:t>, with the</w:t>
      </w:r>
      <w:r w:rsidR="00047745">
        <w:rPr>
          <w:noProof/>
        </w:rPr>
        <w:t xml:space="preserve"> 3rd and final call for dual-use transport infrastructure projects under the CEF </w:t>
      </w:r>
      <w:r w:rsidR="00337F61">
        <w:rPr>
          <w:noProof/>
        </w:rPr>
        <w:t xml:space="preserve">resulting in an </w:t>
      </w:r>
      <w:r w:rsidR="00047745">
        <w:rPr>
          <w:noProof/>
        </w:rPr>
        <w:t>oversubscription rate</w:t>
      </w:r>
      <w:r w:rsidR="00337F61">
        <w:rPr>
          <w:noProof/>
        </w:rPr>
        <w:t xml:space="preserve"> of 4.7</w:t>
      </w:r>
      <w:r w:rsidR="002C7AA5">
        <w:rPr>
          <w:rStyle w:val="FootnoteReference"/>
          <w:noProof/>
        </w:rPr>
        <w:footnoteReference w:id="10"/>
      </w:r>
      <w:r w:rsidR="00047745">
        <w:rPr>
          <w:noProof/>
        </w:rPr>
        <w:t xml:space="preserve">. 22 Member States applied </w:t>
      </w:r>
      <w:r w:rsidR="00E33312">
        <w:rPr>
          <w:noProof/>
        </w:rPr>
        <w:t xml:space="preserve">to this call </w:t>
      </w:r>
      <w:r w:rsidR="00047745">
        <w:rPr>
          <w:noProof/>
        </w:rPr>
        <w:t>with 112 projects (for a total requested EU co-funding of EUR 3.7 billion</w:t>
      </w:r>
      <w:r w:rsidR="006F3836">
        <w:rPr>
          <w:noProof/>
        </w:rPr>
        <w:t xml:space="preserve">, while </w:t>
      </w:r>
      <w:r w:rsidR="006A0778">
        <w:rPr>
          <w:noProof/>
        </w:rPr>
        <w:t>eventually</w:t>
      </w:r>
      <w:r w:rsidR="006F3836">
        <w:rPr>
          <w:noProof/>
        </w:rPr>
        <w:t xml:space="preserve"> </w:t>
      </w:r>
      <w:r w:rsidR="00055010">
        <w:rPr>
          <w:noProof/>
        </w:rPr>
        <w:t xml:space="preserve">EUR 807 </w:t>
      </w:r>
      <w:r w:rsidR="006A0778">
        <w:rPr>
          <w:noProof/>
        </w:rPr>
        <w:t>m</w:t>
      </w:r>
      <w:r w:rsidR="00055010">
        <w:rPr>
          <w:noProof/>
        </w:rPr>
        <w:t>i</w:t>
      </w:r>
      <w:r w:rsidR="006A0778">
        <w:rPr>
          <w:noProof/>
        </w:rPr>
        <w:t>llion was</w:t>
      </w:r>
      <w:r w:rsidR="00055010">
        <w:rPr>
          <w:noProof/>
        </w:rPr>
        <w:t xml:space="preserve"> allocated to </w:t>
      </w:r>
      <w:r w:rsidR="00C76CB1">
        <w:rPr>
          <w:noProof/>
        </w:rPr>
        <w:t>support</w:t>
      </w:r>
      <w:r w:rsidR="002E159C">
        <w:rPr>
          <w:noProof/>
        </w:rPr>
        <w:t xml:space="preserve"> </w:t>
      </w:r>
      <w:r w:rsidR="00055010">
        <w:rPr>
          <w:noProof/>
        </w:rPr>
        <w:t>38 projects in 18 Member States</w:t>
      </w:r>
      <w:r w:rsidR="005460A4">
        <w:rPr>
          <w:noProof/>
        </w:rPr>
        <w:t>.</w:t>
      </w:r>
      <w:r w:rsidR="001F59F4">
        <w:rPr>
          <w:noProof/>
        </w:rPr>
        <w:t xml:space="preserve"> This, together with the increased urgency to reinforce EU defence</w:t>
      </w:r>
      <w:r w:rsidRPr="00725F1A">
        <w:rPr>
          <w:noProof/>
        </w:rPr>
        <w:t xml:space="preserve"> prompt</w:t>
      </w:r>
      <w:r w:rsidR="0036627C">
        <w:rPr>
          <w:noProof/>
        </w:rPr>
        <w:t>ed</w:t>
      </w:r>
      <w:r w:rsidRPr="00725F1A">
        <w:rPr>
          <w:noProof/>
        </w:rPr>
        <w:t xml:space="preserve"> the Commission to propose a tenfold increase in the military mobility budget for the CEF proposal for the next 2028-2034 MFF</w:t>
      </w:r>
      <w:r w:rsidRPr="00725F1A">
        <w:rPr>
          <w:rStyle w:val="FootnoteReference"/>
          <w:noProof/>
        </w:rPr>
        <w:footnoteReference w:customMarkFollows="1" w:id="11"/>
        <w:t>(9)</w:t>
      </w:r>
      <w:r w:rsidRPr="00725F1A">
        <w:rPr>
          <w:noProof/>
        </w:rPr>
        <w:t xml:space="preserve">. </w:t>
      </w:r>
      <w:r w:rsidR="006F5F9E">
        <w:rPr>
          <w:noProof/>
        </w:rPr>
        <w:t xml:space="preserve">Moreover in the next MFF, Member States can support the dual-use infrastructure investments, notably on TEN-T infrastructure, through their National and Regional Plans. </w:t>
      </w:r>
      <w:r w:rsidRPr="00725F1A">
        <w:rPr>
          <w:noProof/>
        </w:rPr>
        <w:t>Additionally</w:t>
      </w:r>
      <w:r w:rsidR="006F5F9E">
        <w:rPr>
          <w:noProof/>
        </w:rPr>
        <w:t xml:space="preserve"> in this MFF period</w:t>
      </w:r>
      <w:r w:rsidRPr="00725F1A">
        <w:rPr>
          <w:noProof/>
        </w:rPr>
        <w:t xml:space="preserve">, Member States can reallocate </w:t>
      </w:r>
      <w:r w:rsidR="00B35B55">
        <w:rPr>
          <w:noProof/>
        </w:rPr>
        <w:t>c</w:t>
      </w:r>
      <w:r w:rsidRPr="00725F1A">
        <w:rPr>
          <w:noProof/>
        </w:rPr>
        <w:t>ohesion policy funds and use SAFE</w:t>
      </w:r>
      <w:r w:rsidRPr="00725F1A">
        <w:rPr>
          <w:rStyle w:val="FootnoteReference"/>
          <w:noProof/>
        </w:rPr>
        <w:footnoteReference w:customMarkFollows="1" w:id="12"/>
        <w:t>(10)</w:t>
      </w:r>
      <w:r w:rsidRPr="00725F1A">
        <w:rPr>
          <w:noProof/>
        </w:rPr>
        <w:t xml:space="preserve"> instrument to finance dual-use projects.</w:t>
      </w:r>
      <w:r w:rsidR="00DB2E0A">
        <w:rPr>
          <w:noProof/>
        </w:rPr>
        <w:t xml:space="preserve"> Finally, the European Investment Bank Group recently changed its lending policy on defence and plans to </w:t>
      </w:r>
      <w:r w:rsidR="00DB2E0A">
        <w:rPr>
          <w:rFonts w:ascii="Times" w:eastAsia="Times" w:hAnsi="Times" w:cs="Times"/>
          <w:noProof/>
        </w:rPr>
        <w:t>invest EUR 3.5 bn in 2025 in security and defence, including in defence infrastructure and military mobility.</w:t>
      </w:r>
    </w:p>
    <w:p w14:paraId="094432A4" w14:textId="77777777" w:rsidR="001E24F3" w:rsidRPr="00725F1A" w:rsidRDefault="00840EE2">
      <w:pPr>
        <w:rPr>
          <w:noProof/>
        </w:rPr>
      </w:pPr>
      <w:r w:rsidRPr="00725F1A">
        <w:rPr>
          <w:noProof/>
        </w:rPr>
        <w:t xml:space="preserve">Beyond </w:t>
      </w:r>
      <w:r w:rsidR="00B04069">
        <w:rPr>
          <w:noProof/>
        </w:rPr>
        <w:t>regulatory aspects and</w:t>
      </w:r>
      <w:r w:rsidRPr="00725F1A">
        <w:rPr>
          <w:noProof/>
        </w:rPr>
        <w:t xml:space="preserve"> infrastructure, progress ha</w:t>
      </w:r>
      <w:r w:rsidR="00AE4B41">
        <w:rPr>
          <w:noProof/>
        </w:rPr>
        <w:t>s</w:t>
      </w:r>
      <w:r w:rsidRPr="00725F1A">
        <w:rPr>
          <w:noProof/>
        </w:rPr>
        <w:t xml:space="preserve"> also been achieved on capability </w:t>
      </w:r>
      <w:r w:rsidR="00AE4B41">
        <w:rPr>
          <w:noProof/>
        </w:rPr>
        <w:t>and digitalisation</w:t>
      </w:r>
      <w:r w:rsidRPr="00725F1A">
        <w:rPr>
          <w:noProof/>
        </w:rPr>
        <w:t xml:space="preserve"> dimension, but also the development of necessary future transport equipment critical for military mobility. The EU has for instance supported projects on digital information exchange, outsized cargo airlift, and future air systems through the European Defence Fund (EDF)</w:t>
      </w:r>
      <w:r w:rsidRPr="00725F1A">
        <w:rPr>
          <w:rStyle w:val="FootnoteReference"/>
          <w:noProof/>
        </w:rPr>
        <w:footnoteReference w:customMarkFollows="1" w:id="13"/>
        <w:t>(11)</w:t>
      </w:r>
      <w:r w:rsidRPr="00725F1A">
        <w:rPr>
          <w:noProof/>
        </w:rPr>
        <w:t xml:space="preserve">. </w:t>
      </w:r>
      <w:r w:rsidR="00F5738F">
        <w:rPr>
          <w:noProof/>
        </w:rPr>
        <w:t>Horizon Euro</w:t>
      </w:r>
      <w:r w:rsidR="00F5738F" w:rsidRPr="003D2D78">
        <w:rPr>
          <w:noProof/>
        </w:rPr>
        <w:t>pe</w:t>
      </w:r>
      <w:r w:rsidR="000F02E7" w:rsidRPr="003D2D78">
        <w:rPr>
          <w:rStyle w:val="FootnoteReference"/>
          <w:noProof/>
        </w:rPr>
        <w:footnoteReference w:id="14"/>
      </w:r>
      <w:r w:rsidR="00F5738F" w:rsidRPr="00CC2484">
        <w:rPr>
          <w:noProof/>
        </w:rPr>
        <w:t>,</w:t>
      </w:r>
      <w:r w:rsidR="00F5738F">
        <w:rPr>
          <w:noProof/>
        </w:rPr>
        <w:t xml:space="preserve"> the EU’s key research and innovation programme, has also supported research and innovation that indirectly supports military mobility, such as batteries, fuel cells, hydrogen technologies, high-capacity rail systems, and intelligent transport systems. The Commission propos</w:t>
      </w:r>
      <w:r w:rsidR="00F5738F" w:rsidRPr="003D2D78">
        <w:rPr>
          <w:noProof/>
        </w:rPr>
        <w:t>al</w:t>
      </w:r>
      <w:r w:rsidR="00225316" w:rsidRPr="003D2D78">
        <w:rPr>
          <w:rStyle w:val="FootnoteReference"/>
          <w:noProof/>
        </w:rPr>
        <w:footnoteReference w:id="15"/>
      </w:r>
      <w:r w:rsidR="00F5738F">
        <w:rPr>
          <w:noProof/>
        </w:rPr>
        <w:t xml:space="preserve"> for the next Horizon Europe Framework Programme may support military mobility more directly, as dual-use actions may be supported. </w:t>
      </w:r>
      <w:r w:rsidRPr="00725F1A">
        <w:rPr>
          <w:noProof/>
        </w:rPr>
        <w:t>Member States can also use the SAFE instrument to finance the procurement of military mobility capabilities.</w:t>
      </w:r>
      <w:r w:rsidR="00501827">
        <w:rPr>
          <w:noProof/>
        </w:rPr>
        <w:t xml:space="preserve"> Under the next MFF,</w:t>
      </w:r>
      <w:r w:rsidRPr="00725F1A">
        <w:rPr>
          <w:noProof/>
        </w:rPr>
        <w:t xml:space="preserve"> the Commission has proposed </w:t>
      </w:r>
      <w:r w:rsidR="0041050B">
        <w:rPr>
          <w:noProof/>
        </w:rPr>
        <w:t>a specific component on Military Logistics Enablement and Support</w:t>
      </w:r>
      <w:r w:rsidRPr="00725F1A">
        <w:rPr>
          <w:noProof/>
        </w:rPr>
        <w:t xml:space="preserve"> within the European Competitiveness Fund (ECF) proposal</w:t>
      </w:r>
      <w:r w:rsidRPr="00725F1A">
        <w:rPr>
          <w:rStyle w:val="FootnoteReference"/>
          <w:noProof/>
        </w:rPr>
        <w:footnoteReference w:customMarkFollows="1" w:id="16"/>
        <w:t>(12)</w:t>
      </w:r>
      <w:r w:rsidRPr="00725F1A">
        <w:rPr>
          <w:noProof/>
        </w:rPr>
        <w:t xml:space="preserve"> </w:t>
      </w:r>
      <w:r w:rsidR="00930FE9">
        <w:rPr>
          <w:noProof/>
        </w:rPr>
        <w:t xml:space="preserve">including activities related to </w:t>
      </w:r>
      <w:r w:rsidRPr="00725F1A">
        <w:rPr>
          <w:noProof/>
        </w:rPr>
        <w:t xml:space="preserve">the digitalisation of military mobility processes, the procurement of </w:t>
      </w:r>
      <w:r w:rsidR="000E0633">
        <w:rPr>
          <w:noProof/>
        </w:rPr>
        <w:t xml:space="preserve">products that improve the access to </w:t>
      </w:r>
      <w:r w:rsidRPr="00725F1A">
        <w:rPr>
          <w:noProof/>
        </w:rPr>
        <w:t xml:space="preserve">military mobility capabilities, </w:t>
      </w:r>
      <w:r w:rsidR="006F5F9E">
        <w:rPr>
          <w:noProof/>
        </w:rPr>
        <w:t xml:space="preserve">the protection and resilience of dual-use infrastructure, </w:t>
      </w:r>
      <w:r w:rsidRPr="00725F1A">
        <w:rPr>
          <w:noProof/>
        </w:rPr>
        <w:t xml:space="preserve">and assistance to Member States in accessing required transport and logistic </w:t>
      </w:r>
      <w:r w:rsidR="000E0633">
        <w:rPr>
          <w:noProof/>
        </w:rPr>
        <w:t>resources and equipment</w:t>
      </w:r>
      <w:r w:rsidRPr="00725F1A">
        <w:rPr>
          <w:noProof/>
        </w:rPr>
        <w:t>.</w:t>
      </w:r>
      <w:r w:rsidR="001E6E0A">
        <w:rPr>
          <w:noProof/>
        </w:rPr>
        <w:t xml:space="preserve"> </w:t>
      </w:r>
      <w:r w:rsidR="001E6E0A" w:rsidRPr="00725F1A">
        <w:rPr>
          <w:noProof/>
        </w:rPr>
        <w:t>The</w:t>
      </w:r>
      <w:r w:rsidR="001E6E0A">
        <w:rPr>
          <w:noProof/>
        </w:rPr>
        <w:t xml:space="preserve"> set up and functioning of the Solidarity Pool has notably been </w:t>
      </w:r>
      <w:r w:rsidR="00F86A98">
        <w:rPr>
          <w:noProof/>
        </w:rPr>
        <w:t>designed</w:t>
      </w:r>
      <w:r w:rsidR="001E6E0A">
        <w:rPr>
          <w:noProof/>
        </w:rPr>
        <w:t xml:space="preserve"> to work in consistency with the possible</w:t>
      </w:r>
      <w:r w:rsidR="001E6E0A" w:rsidRPr="00725F1A">
        <w:rPr>
          <w:noProof/>
        </w:rPr>
        <w:t xml:space="preserve"> investments under </w:t>
      </w:r>
      <w:r w:rsidR="001E6E0A">
        <w:rPr>
          <w:noProof/>
        </w:rPr>
        <w:t>ECF proposal</w:t>
      </w:r>
      <w:r w:rsidR="001E6E0A" w:rsidRPr="00E14DB0">
        <w:rPr>
          <w:noProof/>
        </w:rPr>
        <w:t xml:space="preserve"> </w:t>
      </w:r>
      <w:r w:rsidR="001E6E0A">
        <w:rPr>
          <w:noProof/>
        </w:rPr>
        <w:t>aimed at</w:t>
      </w:r>
      <w:r w:rsidR="001E6E0A" w:rsidRPr="00725F1A">
        <w:rPr>
          <w:noProof/>
        </w:rPr>
        <w:t xml:space="preserve"> </w:t>
      </w:r>
      <w:r w:rsidR="001E6E0A">
        <w:rPr>
          <w:noProof/>
        </w:rPr>
        <w:t xml:space="preserve">improving </w:t>
      </w:r>
      <w:r w:rsidR="001E6E0A" w:rsidRPr="00725F1A">
        <w:rPr>
          <w:noProof/>
        </w:rPr>
        <w:t xml:space="preserve">the </w:t>
      </w:r>
      <w:r w:rsidR="001E6E0A">
        <w:rPr>
          <w:noProof/>
        </w:rPr>
        <w:t>access to capabilities for military transport.</w:t>
      </w:r>
      <w:r w:rsidR="006F5F9E">
        <w:rPr>
          <w:noProof/>
        </w:rPr>
        <w:t xml:space="preserve"> The ECF InvestEU instrument can provide loans and guarantees for dual-use infrastructure. </w:t>
      </w:r>
    </w:p>
    <w:p w14:paraId="18577EB2" w14:textId="77777777" w:rsidR="001E24F3" w:rsidRPr="00725F1A" w:rsidRDefault="00840EE2">
      <w:pPr>
        <w:rPr>
          <w:noProof/>
        </w:rPr>
      </w:pPr>
      <w:r w:rsidRPr="00725F1A">
        <w:rPr>
          <w:noProof/>
        </w:rPr>
        <w:t xml:space="preserve">This </w:t>
      </w:r>
      <w:r w:rsidR="00010AD1">
        <w:rPr>
          <w:noProof/>
        </w:rPr>
        <w:t>R</w:t>
      </w:r>
      <w:r w:rsidRPr="00725F1A">
        <w:rPr>
          <w:noProof/>
        </w:rPr>
        <w:t xml:space="preserve">egulation is entirely consistent with the progress, efforts, and proposals made to date. It will tackle key aspects </w:t>
      </w:r>
      <w:r w:rsidR="00E82EFE" w:rsidRPr="00725F1A">
        <w:rPr>
          <w:noProof/>
        </w:rPr>
        <w:t xml:space="preserve">that have not been adequately addressed so far </w:t>
      </w:r>
      <w:r w:rsidR="00E82EFE">
        <w:rPr>
          <w:noProof/>
        </w:rPr>
        <w:t>in all</w:t>
      </w:r>
      <w:r w:rsidRPr="00725F1A">
        <w:rPr>
          <w:noProof/>
        </w:rPr>
        <w:t xml:space="preserve"> three dimensions - regulatory, infrastructure, and capabilit</w:t>
      </w:r>
      <w:r w:rsidR="00E82EFE">
        <w:rPr>
          <w:noProof/>
        </w:rPr>
        <w:t>ies</w:t>
      </w:r>
      <w:r w:rsidRPr="00725F1A">
        <w:rPr>
          <w:noProof/>
        </w:rPr>
        <w:t xml:space="preserve">. The </w:t>
      </w:r>
      <w:r w:rsidR="00010AD1">
        <w:rPr>
          <w:noProof/>
        </w:rPr>
        <w:t>R</w:t>
      </w:r>
      <w:r w:rsidRPr="00725F1A">
        <w:rPr>
          <w:noProof/>
        </w:rPr>
        <w:t>egulation is fully aligned with the financial investments foreseen under the next MFF and will work in tandem with them. For example, investments in infrastructure through the CEF will have a synergistic effect, facilitating military transport by increasing the availability of adapted dual-use infrastructure within the Union.</w:t>
      </w:r>
    </w:p>
    <w:p w14:paraId="6FA42038" w14:textId="77777777" w:rsidR="001E24F3" w:rsidRPr="00725F1A" w:rsidRDefault="00840EE2">
      <w:pPr>
        <w:pStyle w:val="ManualHeading2"/>
        <w:rPr>
          <w:noProof/>
        </w:rPr>
      </w:pPr>
      <w:bookmarkStart w:id="4" w:name="_Toc213612547"/>
      <w:r w:rsidRPr="00725F1A">
        <w:rPr>
          <w:noProof/>
        </w:rPr>
        <w:t>•</w:t>
      </w:r>
      <w:r w:rsidRPr="00725F1A">
        <w:rPr>
          <w:noProof/>
        </w:rPr>
        <w:tab/>
        <w:t>Consistency with other Union policies</w:t>
      </w:r>
      <w:bookmarkEnd w:id="4"/>
    </w:p>
    <w:p w14:paraId="0674EEF8" w14:textId="77777777" w:rsidR="001E24F3" w:rsidRPr="00725F1A" w:rsidRDefault="00840EE2">
      <w:pPr>
        <w:rPr>
          <w:noProof/>
        </w:rPr>
      </w:pPr>
      <w:r w:rsidRPr="00725F1A">
        <w:rPr>
          <w:noProof/>
        </w:rPr>
        <w:t>The Regulation is consistent with the Joint Communication of 26 March 2025 on the European Preparedness Union Strategy.</w:t>
      </w:r>
      <w:r w:rsidRPr="00725F1A">
        <w:rPr>
          <w:rStyle w:val="FootnoteReference"/>
          <w:noProof/>
        </w:rPr>
        <w:footnoteReference w:customMarkFollows="1" w:id="17"/>
        <w:t>(13)</w:t>
      </w:r>
      <w:r w:rsidRPr="00725F1A">
        <w:rPr>
          <w:noProof/>
        </w:rPr>
        <w:t> The latter calls for enhanced civil-military cooperation, with improved interaction between civilian and military actors, an approach that is at the heart of this Regulation which aims to improve the whole of society and whole of government approach when it comes to military transport operations.</w:t>
      </w:r>
    </w:p>
    <w:p w14:paraId="4F0065DA" w14:textId="77777777" w:rsidR="001E24F3" w:rsidRPr="00725F1A" w:rsidRDefault="00840EE2">
      <w:pPr>
        <w:rPr>
          <w:noProof/>
        </w:rPr>
      </w:pPr>
      <w:r w:rsidRPr="00725F1A">
        <w:rPr>
          <w:noProof/>
        </w:rPr>
        <w:t>The Regulation is also in line with the Communication of the Commission on “the EU stockpiling strategy: Boosting the EU's material preparedness for crisis".</w:t>
      </w:r>
      <w:r w:rsidRPr="00725F1A">
        <w:rPr>
          <w:rStyle w:val="FootnoteReference"/>
          <w:noProof/>
        </w:rPr>
        <w:footnoteReference w:customMarkFollows="1" w:id="18"/>
        <w:t>(14)</w:t>
      </w:r>
      <w:r w:rsidRPr="00725F1A">
        <w:rPr>
          <w:noProof/>
        </w:rPr>
        <w:t xml:space="preserve"> The Regulation tables concrete measures to address the call made in this </w:t>
      </w:r>
      <w:r w:rsidR="0050671A">
        <w:rPr>
          <w:noProof/>
        </w:rPr>
        <w:t>C</w:t>
      </w:r>
      <w:r w:rsidRPr="00725F1A">
        <w:rPr>
          <w:noProof/>
        </w:rPr>
        <w:t>ommunication to enhance cooperation and coordination to create adaptable policies and regulatory frameworks for cross-border movement in times of crisis and disruption, notably by simplifying procedures for moving and allocating resources across borders and providing targeted flexibility in transport Regulations. The provisions of this Regulation on the European Military Mobility Enhanced Response System (EMERS) are particularly consistent with the approach outlined in the EU stockpiling strategy.</w:t>
      </w:r>
    </w:p>
    <w:p w14:paraId="5D503A27" w14:textId="77777777" w:rsidR="001E24F3" w:rsidRPr="00725F1A" w:rsidRDefault="00840EE2">
      <w:pPr>
        <w:rPr>
          <w:noProof/>
        </w:rPr>
      </w:pPr>
      <w:r w:rsidRPr="00725F1A">
        <w:rPr>
          <w:noProof/>
        </w:rPr>
        <w:t>The Regulation, by laying out the possibility to set up a Solidarity Pool of shared transport and logistic capabilities</w:t>
      </w:r>
      <w:r w:rsidR="003F6359">
        <w:rPr>
          <w:noProof/>
        </w:rPr>
        <w:t xml:space="preserve"> for the purposes of </w:t>
      </w:r>
      <w:r w:rsidR="00BA1750">
        <w:rPr>
          <w:noProof/>
        </w:rPr>
        <w:t>addressing the</w:t>
      </w:r>
      <w:r w:rsidR="00BA1750" w:rsidRPr="00BA1750">
        <w:rPr>
          <w:noProof/>
        </w:rPr>
        <w:t xml:space="preserve"> capability gaps </w:t>
      </w:r>
      <w:r w:rsidR="00BA1750">
        <w:rPr>
          <w:noProof/>
        </w:rPr>
        <w:t xml:space="preserve">faced by Member States </w:t>
      </w:r>
      <w:r w:rsidR="00BA1750" w:rsidRPr="00BA1750">
        <w:rPr>
          <w:noProof/>
        </w:rPr>
        <w:t xml:space="preserve">when it comes to </w:t>
      </w:r>
      <w:r w:rsidR="00DF7B4A">
        <w:rPr>
          <w:noProof/>
        </w:rPr>
        <w:t xml:space="preserve">performing </w:t>
      </w:r>
      <w:r w:rsidR="00BA1750" w:rsidRPr="00BA1750">
        <w:rPr>
          <w:noProof/>
        </w:rPr>
        <w:t xml:space="preserve">military </w:t>
      </w:r>
      <w:r w:rsidR="00DF7B4A">
        <w:rPr>
          <w:noProof/>
        </w:rPr>
        <w:t>transport operations,</w:t>
      </w:r>
      <w:r w:rsidRPr="00725F1A">
        <w:rPr>
          <w:noProof/>
        </w:rPr>
        <w:t xml:space="preserve"> takes direct inspiration from the successful experience of the Commission with the European Civil Protection Pool and rescEU under the Union Civil Protection Mechanism</w:t>
      </w:r>
      <w:r w:rsidRPr="00725F1A">
        <w:rPr>
          <w:rStyle w:val="FootnoteReference"/>
          <w:noProof/>
        </w:rPr>
        <w:footnoteReference w:customMarkFollows="1" w:id="19"/>
        <w:t>(15)</w:t>
      </w:r>
      <w:r w:rsidRPr="00725F1A">
        <w:rPr>
          <w:noProof/>
        </w:rPr>
        <w:t xml:space="preserve">. </w:t>
      </w:r>
    </w:p>
    <w:p w14:paraId="69D3E1D4" w14:textId="77777777" w:rsidR="001E24F3" w:rsidRPr="00725F1A" w:rsidRDefault="00840EE2">
      <w:pPr>
        <w:rPr>
          <w:noProof/>
        </w:rPr>
      </w:pPr>
      <w:r w:rsidRPr="00725F1A">
        <w:rPr>
          <w:noProof/>
        </w:rPr>
        <w:t xml:space="preserve">In addition, while aiming to enhance the resilience of the </w:t>
      </w:r>
      <w:r w:rsidR="007246C5">
        <w:rPr>
          <w:noProof/>
        </w:rPr>
        <w:t>s</w:t>
      </w:r>
      <w:r w:rsidRPr="00725F1A">
        <w:rPr>
          <w:noProof/>
        </w:rPr>
        <w:t xml:space="preserve">trategic </w:t>
      </w:r>
      <w:r w:rsidR="007246C5">
        <w:rPr>
          <w:noProof/>
        </w:rPr>
        <w:t>d</w:t>
      </w:r>
      <w:r w:rsidRPr="00725F1A">
        <w:rPr>
          <w:noProof/>
        </w:rPr>
        <w:t xml:space="preserve">ual-use </w:t>
      </w:r>
      <w:r w:rsidR="007246C5">
        <w:rPr>
          <w:noProof/>
        </w:rPr>
        <w:t>i</w:t>
      </w:r>
      <w:r w:rsidRPr="00725F1A">
        <w:rPr>
          <w:noProof/>
        </w:rPr>
        <w:t>nfrastructure, this Regulation builds on the existing Directive on the resilience of critical entities</w:t>
      </w:r>
      <w:r w:rsidRPr="00725F1A">
        <w:rPr>
          <w:rStyle w:val="FootnoteReference"/>
          <w:noProof/>
        </w:rPr>
        <w:footnoteReference w:customMarkFollows="1" w:id="20"/>
        <w:t>(17)</w:t>
      </w:r>
      <w:r w:rsidRPr="00725F1A">
        <w:rPr>
          <w:noProof/>
        </w:rPr>
        <w:t xml:space="preserve">. </w:t>
      </w:r>
      <w:r w:rsidR="00AA5B0E" w:rsidRPr="000467EB">
        <w:rPr>
          <w:noProof/>
        </w:rPr>
        <w:t>Among other</w:t>
      </w:r>
      <w:r w:rsidR="00AA5B0E">
        <w:rPr>
          <w:noProof/>
        </w:rPr>
        <w:t>, t</w:t>
      </w:r>
      <w:r w:rsidRPr="00725F1A">
        <w:rPr>
          <w:noProof/>
        </w:rPr>
        <w:t xml:space="preserve">he Regulation addresses the specific need to enhance the resilience and protection of dual-use infrastructure strategic to military transport by introducing complementary rules that build on the above-mentioned existing directive, focusing on the identification and resilience of such </w:t>
      </w:r>
      <w:r w:rsidR="001079BB">
        <w:rPr>
          <w:noProof/>
        </w:rPr>
        <w:t xml:space="preserve">transport </w:t>
      </w:r>
      <w:r w:rsidRPr="00725F1A">
        <w:rPr>
          <w:noProof/>
        </w:rPr>
        <w:t>infrastructure.</w:t>
      </w:r>
    </w:p>
    <w:p w14:paraId="008B5EEE" w14:textId="77777777" w:rsidR="002D42E2" w:rsidRPr="00725F1A" w:rsidRDefault="00840EE2">
      <w:pPr>
        <w:rPr>
          <w:noProof/>
        </w:rPr>
      </w:pPr>
      <w:r w:rsidRPr="00725F1A">
        <w:rPr>
          <w:noProof/>
        </w:rPr>
        <w:t xml:space="preserve">Finally, while it proposes specific </w:t>
      </w:r>
      <w:r w:rsidR="00D5532D">
        <w:rPr>
          <w:noProof/>
        </w:rPr>
        <w:t xml:space="preserve">and ancillary </w:t>
      </w:r>
      <w:r w:rsidRPr="00725F1A">
        <w:rPr>
          <w:noProof/>
        </w:rPr>
        <w:t xml:space="preserve">provisions on customs procedures for military transport, </w:t>
      </w:r>
      <w:r w:rsidR="00D5532D">
        <w:rPr>
          <w:noProof/>
        </w:rPr>
        <w:t>strictly necessary to facilitate the implementation of the envisaged transport measures,</w:t>
      </w:r>
      <w:r w:rsidRPr="00AF7081">
        <w:rPr>
          <w:noProof/>
        </w:rPr>
        <w:t xml:space="preserve"> </w:t>
      </w:r>
      <w:r w:rsidRPr="00725F1A">
        <w:rPr>
          <w:noProof/>
        </w:rPr>
        <w:t>this Regulation remains fully compatible with the proposed revision of the Union Customs Code</w:t>
      </w:r>
      <w:r w:rsidRPr="00725F1A">
        <w:rPr>
          <w:rStyle w:val="FootnoteReference"/>
          <w:noProof/>
        </w:rPr>
        <w:footnoteReference w:customMarkFollows="1" w:id="21"/>
        <w:t>(18)</w:t>
      </w:r>
      <w:r w:rsidRPr="00725F1A">
        <w:rPr>
          <w:noProof/>
        </w:rPr>
        <w:t>, which lays down the customs rules and procedures in the EU customs territory.</w:t>
      </w:r>
    </w:p>
    <w:p w14:paraId="7DC58CED" w14:textId="77777777" w:rsidR="001E24F3" w:rsidRDefault="009B5C10" w:rsidP="009B5C10">
      <w:pPr>
        <w:pStyle w:val="ManualHeading1"/>
        <w:rPr>
          <w:noProof/>
        </w:rPr>
      </w:pPr>
      <w:bookmarkStart w:id="5" w:name="_Toc213612548"/>
      <w:r w:rsidRPr="009B5C10">
        <w:rPr>
          <w:noProof/>
        </w:rPr>
        <w:t>2.</w:t>
      </w:r>
      <w:r w:rsidRPr="009B5C10">
        <w:rPr>
          <w:noProof/>
        </w:rPr>
        <w:tab/>
      </w:r>
      <w:r w:rsidR="00840EE2" w:rsidRPr="00725F1A">
        <w:rPr>
          <w:noProof/>
        </w:rPr>
        <w:t>LEGAL BASIS, SUBSIDIARITY AND PROPORTIONALITY</w:t>
      </w:r>
      <w:bookmarkEnd w:id="5"/>
    </w:p>
    <w:p w14:paraId="1EBC5058" w14:textId="77777777" w:rsidR="001E24F3" w:rsidRPr="00725F1A" w:rsidRDefault="00840EE2">
      <w:pPr>
        <w:pStyle w:val="ManualHeading2"/>
        <w:rPr>
          <w:noProof/>
        </w:rPr>
      </w:pPr>
      <w:bookmarkStart w:id="6" w:name="_Toc213612549"/>
      <w:r w:rsidRPr="00725F1A">
        <w:rPr>
          <w:noProof/>
        </w:rPr>
        <w:t>•</w:t>
      </w:r>
      <w:r w:rsidRPr="00725F1A">
        <w:rPr>
          <w:noProof/>
        </w:rPr>
        <w:tab/>
        <w:t>Legal basis</w:t>
      </w:r>
      <w:bookmarkEnd w:id="6"/>
    </w:p>
    <w:p w14:paraId="396302BB" w14:textId="77777777" w:rsidR="001E24F3" w:rsidRPr="00725F1A" w:rsidRDefault="00840EE2">
      <w:pPr>
        <w:rPr>
          <w:noProof/>
        </w:rPr>
      </w:pPr>
      <w:r w:rsidRPr="00725F1A">
        <w:rPr>
          <w:noProof/>
        </w:rPr>
        <w:t>Member States’ armed forces rely heavily on dual-use transport infrastructure and equipment to perform their military transport operations. By recognising this dual-use dimension, the common transport policy can be mobilised and developed to support the specific needs of military transport.</w:t>
      </w:r>
    </w:p>
    <w:p w14:paraId="266C93B5" w14:textId="77777777" w:rsidR="001E24F3" w:rsidRPr="00725F1A" w:rsidRDefault="00840EE2">
      <w:pPr>
        <w:rPr>
          <w:noProof/>
        </w:rPr>
      </w:pPr>
      <w:r w:rsidRPr="00725F1A">
        <w:rPr>
          <w:noProof/>
        </w:rPr>
        <w:t>Further, rules on cross-border military transport need to be appropriately integrated and developed within the common transport policy, developed at Union level, in particular to take account of relevant specificities of transport carried out on behalf of the armed forces by civil companies, and also to ensure that its impact on other civilian transport is minimised and mitigated to the extent possible.</w:t>
      </w:r>
    </w:p>
    <w:p w14:paraId="2E6B3D14" w14:textId="77777777" w:rsidR="001E24F3" w:rsidRPr="00725F1A" w:rsidRDefault="00840EE2">
      <w:pPr>
        <w:rPr>
          <w:noProof/>
        </w:rPr>
      </w:pPr>
      <w:r w:rsidRPr="00725F1A">
        <w:rPr>
          <w:noProof/>
        </w:rPr>
        <w:t>Taking into account the above, and also the fact that the Regulation includes measures applicable for road, rail and inland waterway transport, but also for air and sea transport, it is based on Articles 91 and 100(2) of the Treaty on the Functioning of the European Union (TFEU). It establishes a set of measures and lays down appropriate provisions aimed at facilitating military transport in the Union and across its external borders and minimising and mitigating the impact of such transport on civilian transport.</w:t>
      </w:r>
    </w:p>
    <w:p w14:paraId="6312F630" w14:textId="77777777" w:rsidR="001E24F3" w:rsidRPr="00725F1A" w:rsidRDefault="00840EE2">
      <w:pPr>
        <w:pStyle w:val="ManualHeading2"/>
        <w:rPr>
          <w:noProof/>
        </w:rPr>
      </w:pPr>
      <w:bookmarkStart w:id="7" w:name="_Toc213612550"/>
      <w:r w:rsidRPr="00725F1A">
        <w:rPr>
          <w:noProof/>
        </w:rPr>
        <w:t>•</w:t>
      </w:r>
      <w:r w:rsidRPr="00725F1A">
        <w:rPr>
          <w:noProof/>
        </w:rPr>
        <w:tab/>
        <w:t>Subsidiarity (for non-exclusive competence)</w:t>
      </w:r>
      <w:bookmarkEnd w:id="7"/>
    </w:p>
    <w:p w14:paraId="697B8C0B" w14:textId="77777777" w:rsidR="001E24F3" w:rsidRPr="00725F1A" w:rsidRDefault="00840EE2">
      <w:pPr>
        <w:rPr>
          <w:noProof/>
        </w:rPr>
      </w:pPr>
      <w:r>
        <w:rPr>
          <w:noProof/>
        </w:rPr>
        <w:t xml:space="preserve">Military </w:t>
      </w:r>
      <w:r w:rsidR="006C16BA">
        <w:rPr>
          <w:noProof/>
        </w:rPr>
        <w:t>m</w:t>
      </w:r>
      <w:r>
        <w:rPr>
          <w:noProof/>
        </w:rPr>
        <w:t xml:space="preserve">obility in the EU refers to the ability of Member States armed forces to rapidly deploy troops and equipment </w:t>
      </w:r>
      <w:r w:rsidR="001530FA" w:rsidRPr="001530FA">
        <w:rPr>
          <w:noProof/>
        </w:rPr>
        <w:t>in</w:t>
      </w:r>
      <w:r w:rsidRPr="00D749C3">
        <w:rPr>
          <w:noProof/>
        </w:rPr>
        <w:t xml:space="preserve"> the Union</w:t>
      </w:r>
      <w:r w:rsidR="00C81A85" w:rsidRPr="00D749C3">
        <w:rPr>
          <w:noProof/>
        </w:rPr>
        <w:t xml:space="preserve"> </w:t>
      </w:r>
      <w:r w:rsidR="001530FA" w:rsidRPr="00D749C3">
        <w:rPr>
          <w:noProof/>
        </w:rPr>
        <w:t>and across its external borders</w:t>
      </w:r>
      <w:r w:rsidR="00C81A85" w:rsidRPr="00D749C3">
        <w:rPr>
          <w:noProof/>
        </w:rPr>
        <w:t xml:space="preserve"> for military purposes</w:t>
      </w:r>
      <w:r w:rsidRPr="00D749C3">
        <w:rPr>
          <w:noProof/>
        </w:rPr>
        <w:t>.</w:t>
      </w:r>
      <w:r w:rsidRPr="00C81A85">
        <w:rPr>
          <w:noProof/>
        </w:rPr>
        <w:t xml:space="preserve"> Given</w:t>
      </w:r>
      <w:r>
        <w:rPr>
          <w:noProof/>
        </w:rPr>
        <w:t xml:space="preserve"> its inherent transnational nature, military mobility is significantly impacted by the complexities of cross-border movement. By tackling the challenges associated with cross-border military transport, this Regulation aligns with the principle of subsidiarity, ensuring that decisions are taken at the most effective level to facilitate seamless and efficient military mobility across the EU.</w:t>
      </w:r>
    </w:p>
    <w:p w14:paraId="43B85E75" w14:textId="77777777" w:rsidR="001E24F3" w:rsidRPr="00725F1A" w:rsidRDefault="00840EE2">
      <w:pPr>
        <w:rPr>
          <w:noProof/>
        </w:rPr>
      </w:pPr>
      <w:r>
        <w:rPr>
          <w:noProof/>
        </w:rPr>
        <w:t>On the regulatory side, despite national and intergovernmental efforts, progress in facilitating cross-border military transport has been insufficient. The current regulatory landscape is characterized by inconsistent and diverging national rules, resulting in a fragmented framework that hinders the efficient</w:t>
      </w:r>
      <w:r w:rsidR="69C079D9">
        <w:rPr>
          <w:noProof/>
        </w:rPr>
        <w:t xml:space="preserve"> dual</w:t>
      </w:r>
      <w:r w:rsidR="0006020F">
        <w:rPr>
          <w:noProof/>
        </w:rPr>
        <w:t>-</w:t>
      </w:r>
      <w:r w:rsidR="69C079D9">
        <w:rPr>
          <w:noProof/>
        </w:rPr>
        <w:t>use of transport infrastructure and therefore the</w:t>
      </w:r>
      <w:r>
        <w:rPr>
          <w:noProof/>
        </w:rPr>
        <w:t xml:space="preserve"> transport of military personnel and equipment across borders</w:t>
      </w:r>
      <w:r w:rsidR="33A085D7">
        <w:rPr>
          <w:noProof/>
        </w:rPr>
        <w:t xml:space="preserve"> while minimising and mitigating its impact on civilian transport</w:t>
      </w:r>
      <w:r>
        <w:rPr>
          <w:noProof/>
        </w:rPr>
        <w:t xml:space="preserve">. To address this issue, a unified regulatory framework at the Union level is necessary to establish a coherent and uniform approach to </w:t>
      </w:r>
      <w:r w:rsidR="375DD8D5">
        <w:rPr>
          <w:noProof/>
        </w:rPr>
        <w:t>ensure dual</w:t>
      </w:r>
      <w:r w:rsidR="0006020F">
        <w:rPr>
          <w:noProof/>
        </w:rPr>
        <w:t>-</w:t>
      </w:r>
      <w:r w:rsidR="375DD8D5">
        <w:rPr>
          <w:noProof/>
        </w:rPr>
        <w:t>use of transport infrastructure for military movements</w:t>
      </w:r>
      <w:r>
        <w:rPr>
          <w:noProof/>
        </w:rPr>
        <w:t>. Furthermore, the rules governing cross-border military transport must be integrated and developed within the context of the common transport policy, which is established at the Union level.</w:t>
      </w:r>
    </w:p>
    <w:p w14:paraId="130C8DE4" w14:textId="77777777" w:rsidR="001E24F3" w:rsidRPr="00725F1A" w:rsidRDefault="00840EE2">
      <w:pPr>
        <w:rPr>
          <w:noProof/>
        </w:rPr>
      </w:pPr>
      <w:r w:rsidRPr="00725F1A">
        <w:rPr>
          <w:noProof/>
        </w:rPr>
        <w:t xml:space="preserve">On infrastructure, </w:t>
      </w:r>
      <w:r w:rsidR="00E23816">
        <w:rPr>
          <w:noProof/>
        </w:rPr>
        <w:t>c</w:t>
      </w:r>
      <w:r w:rsidRPr="00725F1A">
        <w:rPr>
          <w:noProof/>
        </w:rPr>
        <w:t xml:space="preserve">ross-border military transport operations inherently rely on dual-use infrastructure networks that span multiple Member States. The military mobility corridors identified in 2025 are prime examples of this cross-border dimension. Consequently, the measures proposed in this Regulation to enhance the readiness and resilience of dual-use infrastructure are both necessary to ensure the seamless execution of cross-border military transport operations and in line with the principle of subsidiarity. In contrast, fragmented national approaches would be insufficient to achieve the objective of ensuring that cross-border military transport operations can be conducted on dual-use infrastructure that </w:t>
      </w:r>
      <w:r w:rsidR="00BD489C">
        <w:rPr>
          <w:noProof/>
        </w:rPr>
        <w:t>is</w:t>
      </w:r>
      <w:r w:rsidR="00BD489C" w:rsidRPr="00725F1A">
        <w:rPr>
          <w:noProof/>
        </w:rPr>
        <w:t xml:space="preserve"> </w:t>
      </w:r>
      <w:r w:rsidRPr="00725F1A">
        <w:rPr>
          <w:noProof/>
        </w:rPr>
        <w:t>fit for purpose.</w:t>
      </w:r>
    </w:p>
    <w:p w14:paraId="63AC2012" w14:textId="77777777" w:rsidR="001E24F3" w:rsidRPr="00725F1A" w:rsidRDefault="00840EE2">
      <w:pPr>
        <w:rPr>
          <w:noProof/>
        </w:rPr>
      </w:pPr>
      <w:r w:rsidRPr="00725F1A">
        <w:rPr>
          <w:noProof/>
        </w:rPr>
        <w:t xml:space="preserve">When it comes to </w:t>
      </w:r>
      <w:r w:rsidR="002064A4" w:rsidRPr="00725F1A">
        <w:rPr>
          <w:noProof/>
        </w:rPr>
        <w:t xml:space="preserve">transport </w:t>
      </w:r>
      <w:r w:rsidR="006A7366">
        <w:rPr>
          <w:noProof/>
        </w:rPr>
        <w:t>and logistic</w:t>
      </w:r>
      <w:r w:rsidR="002064A4" w:rsidRPr="00725F1A">
        <w:rPr>
          <w:noProof/>
        </w:rPr>
        <w:t xml:space="preserve"> </w:t>
      </w:r>
      <w:r w:rsidRPr="00725F1A">
        <w:rPr>
          <w:noProof/>
        </w:rPr>
        <w:t xml:space="preserve">capabilities, Member States are confronted with significant gaps that are </w:t>
      </w:r>
      <w:r w:rsidRPr="00725F1A">
        <w:rPr>
          <w:i/>
          <w:noProof/>
        </w:rPr>
        <w:t>de facto</w:t>
      </w:r>
      <w:r w:rsidRPr="00725F1A">
        <w:rPr>
          <w:noProof/>
        </w:rPr>
        <w:t xml:space="preserve"> difficult to bridge at the national level alone, either due to the substantial investment required or because addressing them individually would result in unnecessary duplication of efforts. </w:t>
      </w:r>
      <w:r w:rsidR="00866B99">
        <w:rPr>
          <w:noProof/>
        </w:rPr>
        <w:t xml:space="preserve">This </w:t>
      </w:r>
      <w:r w:rsidR="00164C2F">
        <w:rPr>
          <w:noProof/>
        </w:rPr>
        <w:t xml:space="preserve">can </w:t>
      </w:r>
      <w:r w:rsidR="00384548">
        <w:rPr>
          <w:noProof/>
        </w:rPr>
        <w:t>hinder</w:t>
      </w:r>
      <w:r w:rsidR="00866B99">
        <w:rPr>
          <w:noProof/>
        </w:rPr>
        <w:t xml:space="preserve"> </w:t>
      </w:r>
      <w:r w:rsidR="00226224">
        <w:rPr>
          <w:noProof/>
        </w:rPr>
        <w:t xml:space="preserve">efficient </w:t>
      </w:r>
      <w:r w:rsidR="00F4071E" w:rsidRPr="00F4071E">
        <w:rPr>
          <w:noProof/>
        </w:rPr>
        <w:t>military transport in the Union and across its external borders</w:t>
      </w:r>
      <w:r w:rsidR="00226224">
        <w:rPr>
          <w:noProof/>
        </w:rPr>
        <w:t>.</w:t>
      </w:r>
      <w:r w:rsidR="00F4071E" w:rsidRPr="00F4071E">
        <w:rPr>
          <w:noProof/>
        </w:rPr>
        <w:t xml:space="preserve"> </w:t>
      </w:r>
      <w:r w:rsidRPr="00725F1A">
        <w:rPr>
          <w:noProof/>
        </w:rPr>
        <w:t xml:space="preserve">To overcome this, several Member States have successfully implemented "pooling and sharing" initiatives for transport and logistical capacities, such as strategic air lift, demonstrating the potential of collaborative approaches. However, these initiatives are currently fragmented and limited to </w:t>
      </w:r>
      <w:r w:rsidR="007555B6">
        <w:rPr>
          <w:noProof/>
        </w:rPr>
        <w:t>certain</w:t>
      </w:r>
      <w:r w:rsidRPr="00725F1A">
        <w:rPr>
          <w:noProof/>
        </w:rPr>
        <w:t xml:space="preserve"> number of Member States. The proposed Regulation aims to build on these successes, making them accessible to all Member States and expanding their scope to include additional transport modes and capacities. By establishing a Solidarity Pool and introducing measures to enhance solidarity between Member States in accessing relevant capabilities, </w:t>
      </w:r>
      <w:r w:rsidR="00F44900">
        <w:rPr>
          <w:noProof/>
        </w:rPr>
        <w:t>and with this address</w:t>
      </w:r>
      <w:r w:rsidR="002A1881">
        <w:rPr>
          <w:noProof/>
        </w:rPr>
        <w:t>ing</w:t>
      </w:r>
      <w:r w:rsidR="00F44900">
        <w:rPr>
          <w:noProof/>
        </w:rPr>
        <w:t xml:space="preserve"> the capability gaps currently hindering military transport at Union level,</w:t>
      </w:r>
      <w:r w:rsidRPr="00AF7081">
        <w:rPr>
          <w:noProof/>
        </w:rPr>
        <w:t xml:space="preserve"> </w:t>
      </w:r>
      <w:r w:rsidRPr="00725F1A">
        <w:rPr>
          <w:noProof/>
        </w:rPr>
        <w:t>the proposal respects the subsidiarity principle</w:t>
      </w:r>
      <w:r w:rsidR="00F44900">
        <w:rPr>
          <w:noProof/>
        </w:rPr>
        <w:t>,</w:t>
      </w:r>
      <w:r w:rsidRPr="00725F1A">
        <w:rPr>
          <w:noProof/>
        </w:rPr>
        <w:t xml:space="preserve"> by providing a Union-level solution to a cross-border challenge. This approach enables a more efficient and coordinated use of resources, ultimately benefiting all Member States.</w:t>
      </w:r>
    </w:p>
    <w:p w14:paraId="5D572DE0" w14:textId="77777777" w:rsidR="001E24F3" w:rsidRPr="00725F1A" w:rsidRDefault="00840EE2">
      <w:pPr>
        <w:rPr>
          <w:noProof/>
        </w:rPr>
      </w:pPr>
      <w:r w:rsidRPr="00725F1A">
        <w:rPr>
          <w:noProof/>
        </w:rPr>
        <w:t>Finally, while the European Court of Auditors</w:t>
      </w:r>
      <w:r w:rsidRPr="00725F1A">
        <w:rPr>
          <w:rStyle w:val="FootnoteReference"/>
          <w:noProof/>
        </w:rPr>
        <w:footnoteReference w:customMarkFollows="1" w:id="22"/>
        <w:t>(19)</w:t>
      </w:r>
      <w:r w:rsidRPr="00725F1A">
        <w:rPr>
          <w:noProof/>
        </w:rPr>
        <w:t xml:space="preserve"> and stakeholder consultations underscored the necessity and relevance of EU-level action to address systemic barriers to military mobility, the pressing need to improve military mobility also made the EU intervention essential to deliver a coherent solution with the requisite speed and scale.</w:t>
      </w:r>
    </w:p>
    <w:p w14:paraId="7487D452" w14:textId="77777777" w:rsidR="001E24F3" w:rsidRPr="00725F1A" w:rsidRDefault="00840EE2">
      <w:pPr>
        <w:pStyle w:val="ManualHeading2"/>
        <w:rPr>
          <w:noProof/>
        </w:rPr>
      </w:pPr>
      <w:bookmarkStart w:id="8" w:name="_Toc213612551"/>
      <w:r w:rsidRPr="00725F1A">
        <w:rPr>
          <w:noProof/>
        </w:rPr>
        <w:t>•</w:t>
      </w:r>
      <w:r w:rsidRPr="00725F1A">
        <w:rPr>
          <w:noProof/>
        </w:rPr>
        <w:tab/>
        <w:t>Proportionality</w:t>
      </w:r>
      <w:bookmarkEnd w:id="8"/>
    </w:p>
    <w:p w14:paraId="19E947DA" w14:textId="77777777" w:rsidR="001E24F3" w:rsidRPr="00725F1A" w:rsidRDefault="00840EE2">
      <w:pPr>
        <w:rPr>
          <w:noProof/>
        </w:rPr>
      </w:pPr>
      <w:r>
        <w:rPr>
          <w:noProof/>
        </w:rPr>
        <w:t>The Regulation aims to facilitate and streamline military transport within the Union by promoting</w:t>
      </w:r>
      <w:r w:rsidR="6A0F7034">
        <w:rPr>
          <w:noProof/>
        </w:rPr>
        <w:t xml:space="preserve"> dual</w:t>
      </w:r>
      <w:r w:rsidR="0006020F">
        <w:rPr>
          <w:noProof/>
        </w:rPr>
        <w:t>-</w:t>
      </w:r>
      <w:r w:rsidR="6A0F7034">
        <w:rPr>
          <w:noProof/>
        </w:rPr>
        <w:t>use of civil</w:t>
      </w:r>
      <w:r w:rsidR="0056097A">
        <w:rPr>
          <w:noProof/>
        </w:rPr>
        <w:t>ian</w:t>
      </w:r>
      <w:r w:rsidR="6A0F7034">
        <w:rPr>
          <w:noProof/>
        </w:rPr>
        <w:t xml:space="preserve"> infrastructure and</w:t>
      </w:r>
      <w:r>
        <w:rPr>
          <w:noProof/>
        </w:rPr>
        <w:t xml:space="preserve"> increased coordination among Member States. To achieve this objective, the proposed measures are carefully calibrated to be proportionate to the needs of the Regulation, striking a balance between streamlined rules and procedures for military transport and the primary responsibility of Member States regarding military mobility. The Regulation does neither affect the sovereignty of Member States to decide whether to move their military forces within the Union nor to grant permission for another Member State's armed forces to transit through their territory. Instead, it seeks to enable the effective implementation of such sovereign decisions, thereby enhancing the overall efficiency of military mobility. By adopting a proportionate approach, the Regulation ensures that military transport is facilitated while fully respecting the sovereignty of Member States.</w:t>
      </w:r>
    </w:p>
    <w:p w14:paraId="257625A0" w14:textId="77777777" w:rsidR="001E24F3" w:rsidRPr="00725F1A" w:rsidRDefault="00840EE2">
      <w:pPr>
        <w:rPr>
          <w:noProof/>
        </w:rPr>
      </w:pPr>
      <w:r w:rsidRPr="00725F1A">
        <w:rPr>
          <w:noProof/>
        </w:rPr>
        <w:t>In addition, the Regulation strikes a careful balance between facilitating military transport operations and mitigating their impact on civilians, thereby ensuring a proportionate approach. The proposed rules aim to clarify the regulatory framework for civilian operators contracted by Member States' armed forces, which account for most military transport operations in the Union. Also, by distinguishing between normal military transport rules and the emergency measures entailed under EMERS, the Regulation adopts a graduated and progressive approach, reserving intrusive and far-reaching measures for situations that genuinely require them. This targeted approach minimises the impact on the civilian sector, limiting it to what is strictly necessary to accommodate increased military transport operations in the Union. Furthermore, the measures enhance predictability for civilian activities and provide opportunities for the civilian sector to contribute actively to improving military mobility in the Union, fostering a collaborative and mutually beneficial environment.</w:t>
      </w:r>
    </w:p>
    <w:p w14:paraId="408E4424" w14:textId="77777777" w:rsidR="001E24F3" w:rsidRPr="00725F1A" w:rsidRDefault="00840EE2">
      <w:pPr>
        <w:pStyle w:val="ManualHeading2"/>
        <w:rPr>
          <w:noProof/>
        </w:rPr>
      </w:pPr>
      <w:bookmarkStart w:id="9" w:name="_Toc213612552"/>
      <w:r w:rsidRPr="00725F1A">
        <w:rPr>
          <w:noProof/>
        </w:rPr>
        <w:t>•</w:t>
      </w:r>
      <w:r w:rsidRPr="00725F1A">
        <w:rPr>
          <w:noProof/>
        </w:rPr>
        <w:tab/>
        <w:t>Choice of the instrument</w:t>
      </w:r>
      <w:bookmarkEnd w:id="9"/>
    </w:p>
    <w:p w14:paraId="2CD8EAD4" w14:textId="77777777" w:rsidR="001E24F3" w:rsidRPr="00725F1A" w:rsidRDefault="00840EE2">
      <w:pPr>
        <w:rPr>
          <w:noProof/>
        </w:rPr>
      </w:pPr>
      <w:r w:rsidRPr="00725F1A">
        <w:rPr>
          <w:noProof/>
        </w:rPr>
        <w:t>The Commission proposes a Regulation of the European Parliament and of the Council. This is the most suitable legal instrument as only a Regulation, with its uniform application, binding nature and direct applicability, can provide the necessary degree of uniformity needed to significantly facilitate and streamline military transport. In addition, this is in line with Article</w:t>
      </w:r>
      <w:r w:rsidR="00BD01F6">
        <w:rPr>
          <w:noProof/>
        </w:rPr>
        <w:t>s</w:t>
      </w:r>
      <w:r w:rsidRPr="00725F1A">
        <w:rPr>
          <w:noProof/>
        </w:rPr>
        <w:t xml:space="preserve"> 91 </w:t>
      </w:r>
      <w:r w:rsidR="00472A5D">
        <w:rPr>
          <w:noProof/>
        </w:rPr>
        <w:t xml:space="preserve">and 100(2) </w:t>
      </w:r>
      <w:r w:rsidRPr="00725F1A">
        <w:rPr>
          <w:noProof/>
        </w:rPr>
        <w:t>of the Treaty on the Functioning of the European Union, which set out the ordinary legislative procedure to be used to adopt measures in their respective fields of application.</w:t>
      </w:r>
    </w:p>
    <w:p w14:paraId="18B58103" w14:textId="77777777" w:rsidR="001E24F3" w:rsidRPr="00725F1A" w:rsidRDefault="00840EE2">
      <w:pPr>
        <w:rPr>
          <w:noProof/>
        </w:rPr>
      </w:pPr>
      <w:r w:rsidRPr="00725F1A">
        <w:rPr>
          <w:noProof/>
        </w:rPr>
        <w:t>The choice not to select the option of a Directive can mainly be explained by the fact that the latter necessarily entails a transposition period by Member States, requiring time and efforts that were incompatible with the pressing timeline by which the Union must improve military mobility, as outlined in the Joint White Paper</w:t>
      </w:r>
      <w:r w:rsidR="009A0C6F" w:rsidRPr="00725F1A">
        <w:rPr>
          <w:noProof/>
        </w:rPr>
        <w:t xml:space="preserve"> </w:t>
      </w:r>
      <w:r w:rsidR="00E843C8">
        <w:rPr>
          <w:noProof/>
        </w:rPr>
        <w:t>for</w:t>
      </w:r>
      <w:r w:rsidR="009A0C6F" w:rsidRPr="00725F1A">
        <w:rPr>
          <w:noProof/>
        </w:rPr>
        <w:t xml:space="preserve"> European Defence </w:t>
      </w:r>
      <w:r w:rsidR="00E843C8">
        <w:rPr>
          <w:noProof/>
        </w:rPr>
        <w:t xml:space="preserve">- </w:t>
      </w:r>
      <w:r w:rsidR="009A0C6F" w:rsidRPr="00725F1A">
        <w:rPr>
          <w:noProof/>
        </w:rPr>
        <w:t>Readiness 2030</w:t>
      </w:r>
      <w:r w:rsidRPr="00725F1A">
        <w:rPr>
          <w:noProof/>
        </w:rPr>
        <w:t>.</w:t>
      </w:r>
    </w:p>
    <w:p w14:paraId="06231A33" w14:textId="77777777" w:rsidR="001E24F3" w:rsidRPr="00725F1A" w:rsidRDefault="009B5C10" w:rsidP="009B5C10">
      <w:pPr>
        <w:pStyle w:val="ManualHeading1"/>
        <w:rPr>
          <w:noProof/>
        </w:rPr>
      </w:pPr>
      <w:bookmarkStart w:id="10" w:name="_Toc213612553"/>
      <w:r w:rsidRPr="009B5C10">
        <w:rPr>
          <w:noProof/>
        </w:rPr>
        <w:t>3.</w:t>
      </w:r>
      <w:r w:rsidRPr="009B5C10">
        <w:rPr>
          <w:noProof/>
        </w:rPr>
        <w:tab/>
      </w:r>
      <w:r w:rsidR="00840EE2" w:rsidRPr="00725F1A">
        <w:rPr>
          <w:noProof/>
        </w:rPr>
        <w:t>RESULTS OF EX-POST EVALUATIONS, STAKEHOLDER CONSULTATIONS AND IMPACT ASSESSMENTS</w:t>
      </w:r>
      <w:bookmarkEnd w:id="10"/>
    </w:p>
    <w:p w14:paraId="0BB0BC4B" w14:textId="77777777" w:rsidR="001E24F3" w:rsidRPr="00725F1A" w:rsidRDefault="00840EE2">
      <w:pPr>
        <w:pStyle w:val="ManualHeading2"/>
        <w:rPr>
          <w:noProof/>
        </w:rPr>
      </w:pPr>
      <w:bookmarkStart w:id="11" w:name="_Toc213612554"/>
      <w:r w:rsidRPr="00725F1A">
        <w:rPr>
          <w:noProof/>
        </w:rPr>
        <w:t>•</w:t>
      </w:r>
      <w:r w:rsidRPr="00725F1A">
        <w:rPr>
          <w:noProof/>
        </w:rPr>
        <w:tab/>
        <w:t>Ex-post evaluations/fitness checks of existing legislation</w:t>
      </w:r>
      <w:bookmarkEnd w:id="11"/>
    </w:p>
    <w:p w14:paraId="163451B4" w14:textId="77777777" w:rsidR="001E24F3" w:rsidRPr="00725F1A" w:rsidRDefault="00840EE2">
      <w:pPr>
        <w:rPr>
          <w:noProof/>
        </w:rPr>
      </w:pPr>
      <w:r w:rsidRPr="00725F1A">
        <w:rPr>
          <w:noProof/>
        </w:rPr>
        <w:t>This proposed Regulation is a new policy initiative</w:t>
      </w:r>
      <w:r w:rsidR="00DC7416">
        <w:rPr>
          <w:noProof/>
        </w:rPr>
        <w:t>.</w:t>
      </w:r>
      <w:r w:rsidRPr="00725F1A">
        <w:rPr>
          <w:noProof/>
        </w:rPr>
        <w:t xml:space="preserve"> There has been no existing legislation on cross-border military transport of military personnel and goods at EU level so far.</w:t>
      </w:r>
    </w:p>
    <w:p w14:paraId="702F32AA" w14:textId="77777777" w:rsidR="001E24F3" w:rsidRPr="00725F1A" w:rsidRDefault="00840EE2">
      <w:pPr>
        <w:pStyle w:val="ManualHeading2"/>
        <w:rPr>
          <w:noProof/>
        </w:rPr>
      </w:pPr>
      <w:bookmarkStart w:id="12" w:name="_Toc213612555"/>
      <w:r w:rsidRPr="00725F1A">
        <w:rPr>
          <w:noProof/>
        </w:rPr>
        <w:t>•</w:t>
      </w:r>
      <w:r w:rsidRPr="00725F1A">
        <w:rPr>
          <w:noProof/>
        </w:rPr>
        <w:tab/>
        <w:t>Stakeholder consultations</w:t>
      </w:r>
      <w:bookmarkEnd w:id="12"/>
    </w:p>
    <w:p w14:paraId="5DB7A083" w14:textId="77777777" w:rsidR="001E24F3" w:rsidRPr="00725F1A" w:rsidRDefault="00840EE2">
      <w:pPr>
        <w:rPr>
          <w:noProof/>
        </w:rPr>
      </w:pPr>
      <w:r>
        <w:rPr>
          <w:noProof/>
        </w:rPr>
        <w:t>To collect qualitative and quantitative data and feedback on key issues of the Military Mobility Package 2025 a</w:t>
      </w:r>
      <w:r w:rsidR="005521D7">
        <w:rPr>
          <w:noProof/>
        </w:rPr>
        <w:t xml:space="preserve"> </w:t>
      </w:r>
      <w:r w:rsidR="001F70C4">
        <w:rPr>
          <w:noProof/>
        </w:rPr>
        <w:t xml:space="preserve">targeted stakeholder </w:t>
      </w:r>
      <w:r w:rsidR="005521D7">
        <w:rPr>
          <w:noProof/>
        </w:rPr>
        <w:t>consultation</w:t>
      </w:r>
      <w:r>
        <w:rPr>
          <w:noProof/>
        </w:rPr>
        <w:t xml:space="preserve"> for the Military Mobility Package was conducted. Launched on 12 June 2025 by the European Commission </w:t>
      </w:r>
      <w:r w:rsidR="6E7DBFB9">
        <w:rPr>
          <w:noProof/>
        </w:rPr>
        <w:t>in collaboration with</w:t>
      </w:r>
      <w:r w:rsidR="00B0658A">
        <w:rPr>
          <w:noProof/>
        </w:rPr>
        <w:t xml:space="preserve"> </w:t>
      </w:r>
      <w:r>
        <w:rPr>
          <w:noProof/>
        </w:rPr>
        <w:t>the High Representative, it addressed Member States and all relevant actors including NATO, relevant PESCO projects, military mobility areas, industry, transport infrastructure and assets managers, customs and energy sector stakeholders and the financial sector among others. This targeted stakeholder consultation encompassed a dedicated online survey and possibility to submit position papers and written contributions until 31 July 2025. The E</w:t>
      </w:r>
      <w:r w:rsidR="00445A6E">
        <w:rPr>
          <w:noProof/>
        </w:rPr>
        <w:t xml:space="preserve">uropean External Action Service </w:t>
      </w:r>
      <w:r>
        <w:rPr>
          <w:noProof/>
        </w:rPr>
        <w:t xml:space="preserve">and the European Commission services also conducted </w:t>
      </w:r>
      <w:r w:rsidR="00E62A9F">
        <w:rPr>
          <w:noProof/>
        </w:rPr>
        <w:t>bilateral meetings with</w:t>
      </w:r>
      <w:r>
        <w:rPr>
          <w:noProof/>
        </w:rPr>
        <w:t xml:space="preserve"> Member States </w:t>
      </w:r>
      <w:r w:rsidR="00053AD4">
        <w:rPr>
          <w:noProof/>
        </w:rPr>
        <w:t>in</w:t>
      </w:r>
      <w:r>
        <w:rPr>
          <w:noProof/>
        </w:rPr>
        <w:t> September 2025.</w:t>
      </w:r>
    </w:p>
    <w:p w14:paraId="6895AC10" w14:textId="77777777" w:rsidR="001E24F3" w:rsidRPr="00725F1A" w:rsidRDefault="00840EE2">
      <w:pPr>
        <w:rPr>
          <w:noProof/>
        </w:rPr>
      </w:pPr>
      <w:r>
        <w:rPr>
          <w:noProof/>
        </w:rPr>
        <w:t>In total, the Commission received 107 contributions to the survey, of which 39 from Member States and 2 from Norway, 36 from companies, 12 from industry associations, 4 from other organisations. Other contributions included 12 from port authorities, 1 from rail authority and 1 representing workers. With regards to sectors represented, where possible to provide a specific allocation, 6 originated from air sector, 3 representing customs authorities, 1 from energy sector, 21 from rail sector, 2 from road sector and 18 from sea domain. 76 position papers were also received in the consultation, 7 from Member States and 69 from industry, think tanks, and other organisations. Input was also received from NATO.</w:t>
      </w:r>
    </w:p>
    <w:p w14:paraId="50F6BFEC" w14:textId="77777777" w:rsidR="001E24F3" w:rsidRPr="00725F1A" w:rsidRDefault="00840EE2">
      <w:pPr>
        <w:rPr>
          <w:noProof/>
        </w:rPr>
      </w:pPr>
      <w:r>
        <w:rPr>
          <w:noProof/>
        </w:rPr>
        <w:t xml:space="preserve">The bilateral meetings with the Member States provided an opportunity to further discuss and deepen the understanding of the written contributions provided and present the aggregate results of the stakeholder survey to Member States. </w:t>
      </w:r>
    </w:p>
    <w:p w14:paraId="252D9FF8" w14:textId="77777777" w:rsidR="001E24F3" w:rsidRPr="00725F1A" w:rsidRDefault="00840EE2">
      <w:pPr>
        <w:pStyle w:val="ManualHeading2"/>
        <w:rPr>
          <w:noProof/>
        </w:rPr>
      </w:pPr>
      <w:bookmarkStart w:id="13" w:name="_Toc213612556"/>
      <w:r w:rsidRPr="00725F1A">
        <w:rPr>
          <w:noProof/>
        </w:rPr>
        <w:t>•</w:t>
      </w:r>
      <w:r w:rsidRPr="00725F1A">
        <w:rPr>
          <w:noProof/>
        </w:rPr>
        <w:tab/>
        <w:t>Collection and use of expertise</w:t>
      </w:r>
      <w:bookmarkEnd w:id="13"/>
    </w:p>
    <w:p w14:paraId="625EC1C3" w14:textId="77777777" w:rsidR="001E24F3" w:rsidRPr="00725F1A" w:rsidRDefault="00840EE2">
      <w:pPr>
        <w:rPr>
          <w:noProof/>
        </w:rPr>
      </w:pPr>
      <w:r w:rsidRPr="00725F1A">
        <w:rPr>
          <w:noProof/>
        </w:rPr>
        <w:t>Not Applicable</w:t>
      </w:r>
    </w:p>
    <w:p w14:paraId="683C396B" w14:textId="77777777" w:rsidR="001E24F3" w:rsidRPr="00725F1A" w:rsidRDefault="00840EE2">
      <w:pPr>
        <w:pStyle w:val="ManualHeading2"/>
        <w:rPr>
          <w:noProof/>
        </w:rPr>
      </w:pPr>
      <w:bookmarkStart w:id="14" w:name="_Toc213612557"/>
      <w:r w:rsidRPr="00725F1A">
        <w:rPr>
          <w:noProof/>
        </w:rPr>
        <w:t>•</w:t>
      </w:r>
      <w:r w:rsidRPr="00725F1A">
        <w:rPr>
          <w:noProof/>
        </w:rPr>
        <w:tab/>
        <w:t>Impact assessment</w:t>
      </w:r>
      <w:bookmarkEnd w:id="14"/>
    </w:p>
    <w:p w14:paraId="6973A711" w14:textId="77777777" w:rsidR="001E24F3" w:rsidRPr="00725F1A" w:rsidRDefault="00840EE2">
      <w:pPr>
        <w:rPr>
          <w:noProof/>
        </w:rPr>
      </w:pPr>
      <w:r w:rsidRPr="00725F1A">
        <w:rPr>
          <w:noProof/>
        </w:rPr>
        <w:t>There is an urgent need to improve military mobility as part of the broader strategic objective of enhancing the European defence-readiness, as highlighted in the Strategic Compass of 2022</w:t>
      </w:r>
      <w:r w:rsidRPr="00725F1A">
        <w:rPr>
          <w:rStyle w:val="FootnoteReference"/>
          <w:noProof/>
        </w:rPr>
        <w:footnoteReference w:customMarkFollows="1" w:id="23"/>
        <w:t>(20)</w:t>
      </w:r>
      <w:r w:rsidRPr="00725F1A">
        <w:rPr>
          <w:noProof/>
        </w:rPr>
        <w:t xml:space="preserve"> and the Joint White Paper </w:t>
      </w:r>
      <w:r w:rsidR="00E843C8">
        <w:rPr>
          <w:noProof/>
        </w:rPr>
        <w:t>for</w:t>
      </w:r>
      <w:r w:rsidR="004F4C97">
        <w:rPr>
          <w:noProof/>
        </w:rPr>
        <w:t xml:space="preserve"> </w:t>
      </w:r>
      <w:r w:rsidRPr="00725F1A">
        <w:rPr>
          <w:noProof/>
        </w:rPr>
        <w:t>European Defence</w:t>
      </w:r>
      <w:r w:rsidR="00EB6349">
        <w:rPr>
          <w:noProof/>
        </w:rPr>
        <w:t xml:space="preserve"> </w:t>
      </w:r>
      <w:r w:rsidR="00E843C8">
        <w:rPr>
          <w:noProof/>
        </w:rPr>
        <w:t xml:space="preserve">- </w:t>
      </w:r>
      <w:r w:rsidRPr="00725F1A">
        <w:rPr>
          <w:noProof/>
        </w:rPr>
        <w:t>Readiness 2030. In view of the urgency of the security context, and the urgent need to facilitate military transport in view of the geopolitical environment, the proposal is exceptionally presented without an accompanying impact assessment.</w:t>
      </w:r>
    </w:p>
    <w:p w14:paraId="14DD3848" w14:textId="77777777" w:rsidR="001E24F3" w:rsidRPr="00725F1A" w:rsidRDefault="00840EE2">
      <w:pPr>
        <w:rPr>
          <w:noProof/>
        </w:rPr>
      </w:pPr>
      <w:r w:rsidRPr="00725F1A">
        <w:rPr>
          <w:noProof/>
        </w:rPr>
        <w:t xml:space="preserve">However, the Commission proposal for </w:t>
      </w:r>
      <w:r w:rsidR="00DD70B2">
        <w:rPr>
          <w:noProof/>
        </w:rPr>
        <w:t xml:space="preserve">a </w:t>
      </w:r>
      <w:r w:rsidRPr="00725F1A">
        <w:rPr>
          <w:noProof/>
        </w:rPr>
        <w:t xml:space="preserve">Regulation is accompanied by a Staff Working Document providing a factual description </w:t>
      </w:r>
      <w:r w:rsidR="00C13437">
        <w:rPr>
          <w:noProof/>
        </w:rPr>
        <w:t xml:space="preserve">of </w:t>
      </w:r>
      <w:r w:rsidRPr="00725F1A">
        <w:rPr>
          <w:noProof/>
        </w:rPr>
        <w:t>the rationale for EU-level intervention, to demonstrate the EU’s capacity to bring added value through its regulatory, budgetary, and coordinating actions, and to prepare the ground for the adoption of the Military Mobility Package itself. This ensures that the new proposal is supported by a structured analysis of the problems, objectives, and options available.</w:t>
      </w:r>
    </w:p>
    <w:p w14:paraId="05C4D45D" w14:textId="77777777" w:rsidR="001E24F3" w:rsidRPr="00725F1A" w:rsidRDefault="00840EE2">
      <w:pPr>
        <w:pStyle w:val="ManualHeading2"/>
        <w:rPr>
          <w:noProof/>
        </w:rPr>
      </w:pPr>
      <w:bookmarkStart w:id="15" w:name="_Toc213612558"/>
      <w:r w:rsidRPr="00725F1A">
        <w:rPr>
          <w:noProof/>
        </w:rPr>
        <w:t>•</w:t>
      </w:r>
      <w:r w:rsidRPr="00725F1A">
        <w:rPr>
          <w:noProof/>
        </w:rPr>
        <w:tab/>
        <w:t>Regulatory fitness and simplification</w:t>
      </w:r>
      <w:bookmarkEnd w:id="15"/>
    </w:p>
    <w:p w14:paraId="6B139BB8" w14:textId="77777777" w:rsidR="001E24F3" w:rsidRPr="00725F1A" w:rsidRDefault="00840EE2">
      <w:pPr>
        <w:rPr>
          <w:noProof/>
        </w:rPr>
      </w:pPr>
      <w:r w:rsidRPr="00725F1A">
        <w:rPr>
          <w:noProof/>
        </w:rPr>
        <w:t>The overall objective of the Regulation is also to facilitate and streamline rules on military transport, thereby it is expected to decrease the administrative burden, notably for the handling of cross-border military transport permissions and related procedures by Member States.</w:t>
      </w:r>
    </w:p>
    <w:p w14:paraId="6A49DAED" w14:textId="77777777" w:rsidR="001E24F3" w:rsidRPr="00725F1A" w:rsidRDefault="00840EE2">
      <w:pPr>
        <w:pStyle w:val="ManualHeading2"/>
        <w:rPr>
          <w:noProof/>
        </w:rPr>
      </w:pPr>
      <w:bookmarkStart w:id="16" w:name="_Toc213612559"/>
      <w:r w:rsidRPr="00725F1A">
        <w:rPr>
          <w:noProof/>
        </w:rPr>
        <w:t>•</w:t>
      </w:r>
      <w:r w:rsidRPr="00725F1A">
        <w:rPr>
          <w:noProof/>
        </w:rPr>
        <w:tab/>
        <w:t>Fundamental rights</w:t>
      </w:r>
      <w:bookmarkEnd w:id="16"/>
    </w:p>
    <w:p w14:paraId="2E60A452" w14:textId="77777777" w:rsidR="001E24F3" w:rsidRPr="00725F1A" w:rsidRDefault="00840EE2">
      <w:pPr>
        <w:rPr>
          <w:noProof/>
        </w:rPr>
      </w:pPr>
      <w:r w:rsidRPr="00725F1A">
        <w:rPr>
          <w:noProof/>
        </w:rPr>
        <w:t>This proposed Regulation fully aligns with the Charter of Fundamental Rights of the European Union (the "Charter"). The proposal respects the freedom of movement of persons</w:t>
      </w:r>
      <w:r w:rsidR="00465955">
        <w:rPr>
          <w:noProof/>
        </w:rPr>
        <w:t xml:space="preserve"> and</w:t>
      </w:r>
      <w:r w:rsidRPr="00725F1A">
        <w:rPr>
          <w:noProof/>
        </w:rPr>
        <w:t xml:space="preserve"> goods, as enshrined in the Charter. While </w:t>
      </w:r>
      <w:r w:rsidR="00765A0A">
        <w:rPr>
          <w:noProof/>
        </w:rPr>
        <w:t xml:space="preserve">this Regulation does not </w:t>
      </w:r>
      <w:r w:rsidR="00672A92">
        <w:rPr>
          <w:noProof/>
        </w:rPr>
        <w:t xml:space="preserve">undermine the </w:t>
      </w:r>
      <w:r w:rsidR="00322110">
        <w:rPr>
          <w:noProof/>
        </w:rPr>
        <w:t>powers</w:t>
      </w:r>
      <w:r w:rsidR="00672A92">
        <w:rPr>
          <w:noProof/>
        </w:rPr>
        <w:t xml:space="preserve"> of the </w:t>
      </w:r>
      <w:r w:rsidRPr="00725F1A">
        <w:rPr>
          <w:noProof/>
        </w:rPr>
        <w:t>Member States to grant cross-border military transport permissions</w:t>
      </w:r>
      <w:r w:rsidR="002F60F0">
        <w:rPr>
          <w:noProof/>
        </w:rPr>
        <w:t xml:space="preserve"> during peacetime</w:t>
      </w:r>
      <w:r w:rsidRPr="00725F1A">
        <w:rPr>
          <w:noProof/>
        </w:rPr>
        <w:t>, the Regulation establishes procedural and legal frameworks to ensure Member States apply these decisions in a manner consistent with the principles of fair proceedings (Article 47 of the Charter) and good administration (Article 41 of the Charter).</w:t>
      </w:r>
    </w:p>
    <w:p w14:paraId="4C8C98AF" w14:textId="77777777" w:rsidR="001E24F3" w:rsidRPr="00725F1A" w:rsidRDefault="00840EE2">
      <w:pPr>
        <w:rPr>
          <w:noProof/>
        </w:rPr>
      </w:pPr>
      <w:r w:rsidRPr="00725F1A">
        <w:rPr>
          <w:noProof/>
        </w:rPr>
        <w:t>Facilitating military mobility can contribute to minimise the impact of civil transport and therefore safeguarding fundamental rights of EU citizens.</w:t>
      </w:r>
    </w:p>
    <w:p w14:paraId="48CA4292" w14:textId="77777777" w:rsidR="001E24F3" w:rsidRPr="00725F1A" w:rsidRDefault="00840EE2">
      <w:pPr>
        <w:rPr>
          <w:noProof/>
        </w:rPr>
      </w:pPr>
      <w:r w:rsidRPr="00725F1A">
        <w:rPr>
          <w:noProof/>
        </w:rPr>
        <w:t>Article 8 of the Charter provides the right to protection of personal data. Wh</w:t>
      </w:r>
      <w:r w:rsidR="0069701B">
        <w:rPr>
          <w:noProof/>
        </w:rPr>
        <w:t>ere</w:t>
      </w:r>
      <w:r w:rsidRPr="00725F1A">
        <w:rPr>
          <w:noProof/>
        </w:rPr>
        <w:t xml:space="preserve"> the foreseen sharing of information on dual-use capabilities (e.g., infrastructure) with military authorities may involve personal data (e.g., owner/operator names), any processing of personal data </w:t>
      </w:r>
      <w:r w:rsidR="00E45819">
        <w:rPr>
          <w:noProof/>
        </w:rPr>
        <w:t>must comply with</w:t>
      </w:r>
      <w:r w:rsidR="00E45819" w:rsidRPr="00725F1A">
        <w:rPr>
          <w:noProof/>
        </w:rPr>
        <w:t xml:space="preserve"> </w:t>
      </w:r>
      <w:r w:rsidR="00013DAC">
        <w:rPr>
          <w:noProof/>
        </w:rPr>
        <w:t>EU data protection law (</w:t>
      </w:r>
      <w:r w:rsidR="00243F8E">
        <w:rPr>
          <w:noProof/>
        </w:rPr>
        <w:t xml:space="preserve">in particular </w:t>
      </w:r>
      <w:r w:rsidR="00641447">
        <w:rPr>
          <w:noProof/>
        </w:rPr>
        <w:t xml:space="preserve">Regulation (EU) 2016/679 </w:t>
      </w:r>
      <w:r w:rsidRPr="00725F1A">
        <w:rPr>
          <w:noProof/>
        </w:rPr>
        <w:t xml:space="preserve">and </w:t>
      </w:r>
      <w:r w:rsidR="00641447">
        <w:rPr>
          <w:noProof/>
        </w:rPr>
        <w:t xml:space="preserve">Regulation </w:t>
      </w:r>
      <w:r w:rsidR="00243F8E">
        <w:rPr>
          <w:noProof/>
        </w:rPr>
        <w:t>(EU) 2018/1725</w:t>
      </w:r>
      <w:r w:rsidR="00EF4E7A" w:rsidRPr="00D749C3">
        <w:rPr>
          <w:rStyle w:val="FootnoteReference"/>
          <w:noProof/>
          <w:vertAlign w:val="baseline"/>
        </w:rPr>
        <w:t>)</w:t>
      </w:r>
      <w:r w:rsidRPr="00725F1A">
        <w:rPr>
          <w:noProof/>
        </w:rPr>
        <w:t xml:space="preserve"> to balance operational needs and privacy.</w:t>
      </w:r>
    </w:p>
    <w:p w14:paraId="1268C271" w14:textId="77777777" w:rsidR="001E24F3" w:rsidRPr="00725F1A" w:rsidRDefault="00840EE2">
      <w:pPr>
        <w:rPr>
          <w:noProof/>
        </w:rPr>
      </w:pPr>
      <w:r w:rsidRPr="00725F1A">
        <w:rPr>
          <w:noProof/>
        </w:rPr>
        <w:t>Article 17 (1) of the Charter provides the right to property, laying out that everyone has the right to own, use, dispose of and bequeath his or her lawfully acquired possessions.</w:t>
      </w:r>
    </w:p>
    <w:p w14:paraId="57F83600" w14:textId="77777777" w:rsidR="001E24F3" w:rsidRPr="00725F1A" w:rsidRDefault="00840EE2">
      <w:pPr>
        <w:rPr>
          <w:noProof/>
        </w:rPr>
      </w:pPr>
      <w:r w:rsidRPr="00725F1A">
        <w:rPr>
          <w:noProof/>
        </w:rPr>
        <w:t xml:space="preserve">However, to facilitate military mobility within the EU, this Regulation requires that Member States establish or have in place a framework enabling the temporary control/right of use for infrastructure, assets, or equipment, to ensure the uninterrupted continuity and effectiveness of their military transport operations, as well as to allow the use of such temporary control measures to support the military transport operations of other Member States, upon request. This </w:t>
      </w:r>
      <w:r w:rsidR="00342E94">
        <w:rPr>
          <w:noProof/>
        </w:rPr>
        <w:t>must be</w:t>
      </w:r>
      <w:r w:rsidRPr="00725F1A">
        <w:rPr>
          <w:noProof/>
        </w:rPr>
        <w:t xml:space="preserve"> in line with Article 17 (1), which contains exemptions to the right of property, when it is in the public interest and in the cases and under the conditions provided for by law, subject to fair compensation being paid in good time for their loss. This Regulation foresees that owners, operators and managers of infrastructure, assets, or equipment subject to a temporary control measure shall not be unfairly burdened and shall be appropriately compensated for expenses incurred and damages suffered, because of such measures.</w:t>
      </w:r>
    </w:p>
    <w:p w14:paraId="683C8CBE" w14:textId="77777777" w:rsidR="001E24F3" w:rsidRPr="00725F1A" w:rsidRDefault="00840EE2">
      <w:pPr>
        <w:rPr>
          <w:noProof/>
        </w:rPr>
      </w:pPr>
      <w:r w:rsidRPr="00725F1A">
        <w:rPr>
          <w:noProof/>
        </w:rPr>
        <w:t>Any limitation of right to property in this proposal will, in accordance with Article 52(1) of the Charter, be provided for by law, respect the essence of those rights and freedoms, and comply with the principle of proportionality.</w:t>
      </w:r>
    </w:p>
    <w:p w14:paraId="75F040B1" w14:textId="77777777" w:rsidR="001E24F3" w:rsidRPr="00725F1A" w:rsidRDefault="009B5C10" w:rsidP="009B5C10">
      <w:pPr>
        <w:pStyle w:val="ManualHeading1"/>
        <w:rPr>
          <w:noProof/>
        </w:rPr>
      </w:pPr>
      <w:bookmarkStart w:id="17" w:name="_Toc213612560"/>
      <w:r w:rsidRPr="009B5C10">
        <w:rPr>
          <w:noProof/>
        </w:rPr>
        <w:t>4.</w:t>
      </w:r>
      <w:r w:rsidRPr="009B5C10">
        <w:rPr>
          <w:noProof/>
        </w:rPr>
        <w:tab/>
      </w:r>
      <w:r w:rsidR="00840EE2" w:rsidRPr="00725F1A">
        <w:rPr>
          <w:noProof/>
        </w:rPr>
        <w:t>BUDGETARY IMPLICATIONS</w:t>
      </w:r>
      <w:bookmarkEnd w:id="17"/>
    </w:p>
    <w:p w14:paraId="1CEEC72E" w14:textId="2553DA85" w:rsidR="00D93768" w:rsidRDefault="00D93768" w:rsidP="00D93768">
      <w:pPr>
        <w:pStyle w:val="Text1"/>
        <w:ind w:left="0"/>
        <w:rPr>
          <w:noProof/>
        </w:rPr>
      </w:pPr>
      <w:r>
        <w:rPr>
          <w:noProof/>
        </w:rPr>
        <w:t>The</w:t>
      </w:r>
      <w:r w:rsidRPr="00106072">
        <w:rPr>
          <w:noProof/>
        </w:rPr>
        <w:t xml:space="preserve"> budgetary impact of this initiat</w:t>
      </w:r>
      <w:r>
        <w:rPr>
          <w:noProof/>
        </w:rPr>
        <w:t>ive</w:t>
      </w:r>
      <w:r w:rsidRPr="00106072">
        <w:rPr>
          <w:noProof/>
        </w:rPr>
        <w:t xml:space="preserve"> is limited to appropriations for human resources to carry out the tasks and objectives </w:t>
      </w:r>
      <w:r>
        <w:rPr>
          <w:noProof/>
        </w:rPr>
        <w:t>under this Regulation</w:t>
      </w:r>
      <w:r w:rsidRPr="00106072">
        <w:rPr>
          <w:noProof/>
        </w:rPr>
        <w:t xml:space="preserve"> and the necessary IT system developments to support databases development and maintenance.</w:t>
      </w:r>
      <w:r>
        <w:rPr>
          <w:noProof/>
        </w:rPr>
        <w:t xml:space="preserve"> Human resources will be needed across Commission services (DG MOVE, DG DEFIS, DG TAXUD, DG ECHO) </w:t>
      </w:r>
      <w:r w:rsidRPr="00106072">
        <w:rPr>
          <w:noProof/>
        </w:rPr>
        <w:t xml:space="preserve">to </w:t>
      </w:r>
      <w:r>
        <w:rPr>
          <w:noProof/>
        </w:rPr>
        <w:t xml:space="preserve">ensure the adoption of the necessary implementing and delegated acts, to meet the Commission’s new responsibilities and to implement the actions and tasks under this Regulation (in particular relating to the Military Mobility Transport Group, Solidarity Pool and Digital Information System, the </w:t>
      </w:r>
      <w:r w:rsidR="006F5F9E">
        <w:rPr>
          <w:noProof/>
        </w:rPr>
        <w:t xml:space="preserve">implementation of the </w:t>
      </w:r>
      <w:r>
        <w:rPr>
          <w:noProof/>
        </w:rPr>
        <w:t>military mobility corridors</w:t>
      </w:r>
      <w:r w:rsidR="006F5F9E">
        <w:rPr>
          <w:noProof/>
        </w:rPr>
        <w:t xml:space="preserve"> and </w:t>
      </w:r>
      <w:r>
        <w:rPr>
          <w:noProof/>
        </w:rPr>
        <w:t>the strategic dual-use infrastructure</w:t>
      </w:r>
      <w:r w:rsidR="006F5F9E">
        <w:rPr>
          <w:noProof/>
        </w:rPr>
        <w:t xml:space="preserve"> with increased responsibilities for the TEN-T Committee,</w:t>
      </w:r>
      <w:r>
        <w:rPr>
          <w:noProof/>
        </w:rPr>
        <w:t xml:space="preserve"> and the simplification and digitalisation of customs formalities). </w:t>
      </w:r>
      <w:r w:rsidRPr="00AF7081">
        <w:rPr>
          <w:noProof/>
        </w:rPr>
        <w:t xml:space="preserve">The required budget </w:t>
      </w:r>
      <w:r>
        <w:rPr>
          <w:noProof/>
        </w:rPr>
        <w:t xml:space="preserve">in human resources </w:t>
      </w:r>
      <w:r w:rsidRPr="00AF7081">
        <w:rPr>
          <w:noProof/>
        </w:rPr>
        <w:t>to perform these tasks</w:t>
      </w:r>
      <w:r>
        <w:rPr>
          <w:noProof/>
        </w:rPr>
        <w:t xml:space="preserve"> is estimated to amount to EUR 53.7</w:t>
      </w:r>
      <w:r w:rsidRPr="00972E64">
        <w:rPr>
          <w:noProof/>
        </w:rPr>
        <w:t xml:space="preserve"> million from which </w:t>
      </w:r>
      <w:r>
        <w:rPr>
          <w:noProof/>
        </w:rPr>
        <w:t>EUR 4.5 million in the budgetary period 2021 – 2027.</w:t>
      </w:r>
    </w:p>
    <w:p w14:paraId="0F5BF360" w14:textId="77777777" w:rsidR="00D93768" w:rsidRDefault="00D93768" w:rsidP="00D93768">
      <w:pPr>
        <w:pStyle w:val="Text1"/>
        <w:ind w:left="0"/>
        <w:rPr>
          <w:noProof/>
        </w:rPr>
      </w:pPr>
      <w:r>
        <w:rPr>
          <w:noProof/>
        </w:rPr>
        <w:t xml:space="preserve">Human resource needs </w:t>
      </w:r>
      <w:r w:rsidRPr="00174ED2">
        <w:rPr>
          <w:noProof/>
        </w:rPr>
        <w:t xml:space="preserve">are also expected in decentralised agencies. </w:t>
      </w:r>
      <w:r w:rsidRPr="00BF6B5D">
        <w:rPr>
          <w:noProof/>
        </w:rPr>
        <w:t xml:space="preserve">The Commission will be assisted by EASA in implementing the provisions of the Regulation related to aviation, notably for the rule development of unmanned aircraft systems, the delivery of new military mobility capabilities by facilitation of innovative dual drones, manned aircraft and Counter-UAS (C-UAS) systems harmonised technical rules and guidance for Counter-UAS systems harmonised technical rules and guidance to facilitate air military mobility and interoperability with civil aviation. The Commission will be assisted by </w:t>
      </w:r>
      <w:r w:rsidRPr="00174ED2">
        <w:rPr>
          <w:noProof/>
        </w:rPr>
        <w:t xml:space="preserve">the European Union Agency for Railways (ERA) in implementing the provisions of the </w:t>
      </w:r>
      <w:r w:rsidRPr="00AF7081">
        <w:rPr>
          <w:noProof/>
        </w:rPr>
        <w:t>Regulation related to rai</w:t>
      </w:r>
      <w:r>
        <w:rPr>
          <w:noProof/>
        </w:rPr>
        <w:t xml:space="preserve">, </w:t>
      </w:r>
      <w:r w:rsidRPr="00AF7081">
        <w:rPr>
          <w:noProof/>
        </w:rPr>
        <w:t>notably (i) the contribution to discussions related to military requirements for rail infrastructure and assets, (ii) the integration of existing military standards into the technical specifications for interoperability to make them enforceable, as appropriate, (iii) the harmonisation of operational (safety) and technical rules for military transport, (iv) additional authorisation tasks related to dual-use vehicles, including as Registration Entity, and (v) the adaptation of existing registers and tools, including the European Vehicle Register.</w:t>
      </w:r>
      <w:r>
        <w:rPr>
          <w:noProof/>
        </w:rPr>
        <w:t xml:space="preserve"> </w:t>
      </w:r>
      <w:r w:rsidRPr="00AF7081">
        <w:rPr>
          <w:noProof/>
        </w:rPr>
        <w:t>The required budget to perform these tasks</w:t>
      </w:r>
      <w:r>
        <w:rPr>
          <w:noProof/>
        </w:rPr>
        <w:t xml:space="preserve"> across both agencies</w:t>
      </w:r>
      <w:r w:rsidRPr="00AF7081">
        <w:rPr>
          <w:noProof/>
        </w:rPr>
        <w:t xml:space="preserve"> is estimated to amount to</w:t>
      </w:r>
      <w:r>
        <w:rPr>
          <w:noProof/>
        </w:rPr>
        <w:t xml:space="preserve"> </w:t>
      </w:r>
      <w:r w:rsidRPr="003732BD">
        <w:rPr>
          <w:noProof/>
        </w:rPr>
        <w:t xml:space="preserve">EUR </w:t>
      </w:r>
      <w:r>
        <w:rPr>
          <w:noProof/>
        </w:rPr>
        <w:t>1</w:t>
      </w:r>
      <w:r w:rsidR="007D2EFC">
        <w:rPr>
          <w:noProof/>
        </w:rPr>
        <w:t>7</w:t>
      </w:r>
      <w:r w:rsidRPr="003732BD">
        <w:rPr>
          <w:noProof/>
        </w:rPr>
        <w:t>.</w:t>
      </w:r>
      <w:r>
        <w:rPr>
          <w:noProof/>
        </w:rPr>
        <w:t>5</w:t>
      </w:r>
      <w:r w:rsidRPr="003732BD">
        <w:rPr>
          <w:noProof/>
        </w:rPr>
        <w:t xml:space="preserve"> million</w:t>
      </w:r>
      <w:r>
        <w:rPr>
          <w:noProof/>
        </w:rPr>
        <w:t xml:space="preserve"> from which </w:t>
      </w:r>
      <w:r w:rsidRPr="003732BD">
        <w:rPr>
          <w:noProof/>
        </w:rPr>
        <w:t xml:space="preserve">EUR </w:t>
      </w:r>
      <w:r w:rsidR="007D2EFC">
        <w:rPr>
          <w:noProof/>
        </w:rPr>
        <w:t>2</w:t>
      </w:r>
      <w:r w:rsidRPr="003732BD">
        <w:rPr>
          <w:noProof/>
        </w:rPr>
        <w:t>.6 million</w:t>
      </w:r>
      <w:r>
        <w:rPr>
          <w:noProof/>
        </w:rPr>
        <w:t xml:space="preserve"> in the budgetary period 2021 – 2027. </w:t>
      </w:r>
    </w:p>
    <w:p w14:paraId="55945E2D" w14:textId="77777777" w:rsidR="00D93768" w:rsidRDefault="00D93768" w:rsidP="00D93768">
      <w:pPr>
        <w:rPr>
          <w:noProof/>
        </w:rPr>
      </w:pPr>
      <w:r>
        <w:rPr>
          <w:noProof/>
        </w:rPr>
        <w:t xml:space="preserve">The digital investments related to this initiative, in particular for the Solidarity Pool and other required IT tools, are estimated to amount to </w:t>
      </w:r>
      <w:r w:rsidRPr="003732BD">
        <w:rPr>
          <w:noProof/>
        </w:rPr>
        <w:t>EUR 2.5 million</w:t>
      </w:r>
      <w:r>
        <w:rPr>
          <w:noProof/>
        </w:rPr>
        <w:t>.</w:t>
      </w:r>
    </w:p>
    <w:p w14:paraId="37EDB5F2" w14:textId="77777777" w:rsidR="00D93768" w:rsidRDefault="00D93768" w:rsidP="00D93768">
      <w:pPr>
        <w:pStyle w:val="Text1"/>
        <w:ind w:left="0"/>
        <w:rPr>
          <w:noProof/>
        </w:rPr>
      </w:pPr>
      <w:r>
        <w:rPr>
          <w:noProof/>
        </w:rPr>
        <w:t>T</w:t>
      </w:r>
      <w:r w:rsidRPr="00DA65D8">
        <w:rPr>
          <w:noProof/>
        </w:rPr>
        <w:t>he indicative budget under the next MFF is without prejudice to the outcome of the negotiations on the next MFF</w:t>
      </w:r>
      <w:r>
        <w:rPr>
          <w:noProof/>
        </w:rPr>
        <w:t>.</w:t>
      </w:r>
    </w:p>
    <w:p w14:paraId="3569D756" w14:textId="77777777" w:rsidR="001E24F3" w:rsidRPr="00725F1A" w:rsidRDefault="009B5C10" w:rsidP="009B5C10">
      <w:pPr>
        <w:pStyle w:val="ManualHeading1"/>
        <w:rPr>
          <w:noProof/>
        </w:rPr>
      </w:pPr>
      <w:bookmarkStart w:id="18" w:name="_Toc213612561"/>
      <w:r w:rsidRPr="009B5C10">
        <w:rPr>
          <w:noProof/>
        </w:rPr>
        <w:t>5.</w:t>
      </w:r>
      <w:r w:rsidRPr="009B5C10">
        <w:rPr>
          <w:noProof/>
        </w:rPr>
        <w:tab/>
      </w:r>
      <w:r w:rsidR="00840EE2" w:rsidRPr="00725F1A">
        <w:rPr>
          <w:noProof/>
        </w:rPr>
        <w:t>OTHER ELEMENTS</w:t>
      </w:r>
      <w:bookmarkEnd w:id="18"/>
    </w:p>
    <w:p w14:paraId="3876D097" w14:textId="77777777" w:rsidR="001E24F3" w:rsidRPr="00725F1A" w:rsidRDefault="00840EE2">
      <w:pPr>
        <w:pStyle w:val="ManualHeading2"/>
        <w:rPr>
          <w:noProof/>
        </w:rPr>
      </w:pPr>
      <w:bookmarkStart w:id="19" w:name="_Toc213612562"/>
      <w:r w:rsidRPr="00725F1A">
        <w:rPr>
          <w:noProof/>
        </w:rPr>
        <w:t>•</w:t>
      </w:r>
      <w:r w:rsidRPr="00725F1A">
        <w:rPr>
          <w:noProof/>
        </w:rPr>
        <w:tab/>
        <w:t>Implementation plans and monitoring, evaluation and reporting arrangements</w:t>
      </w:r>
      <w:bookmarkEnd w:id="19"/>
    </w:p>
    <w:p w14:paraId="412CFC3C" w14:textId="77777777" w:rsidR="001E24F3" w:rsidRPr="00725F1A" w:rsidRDefault="00840EE2">
      <w:pPr>
        <w:rPr>
          <w:noProof/>
        </w:rPr>
      </w:pPr>
      <w:r w:rsidRPr="00725F1A">
        <w:rPr>
          <w:noProof/>
        </w:rPr>
        <w:t xml:space="preserve">Monitoring of implementation will be carried out in cooperation with Member States to ensure that competent authorities implement the requirements of the proposed Regulation effectively and consistently. To this end, the proposal requires Member States to establish National Coordinator for Cross-Border Military Transport and establishes of a Military Mobility Transport Group consisting of Member States' representatives, who will meet regularly to consider, </w:t>
      </w:r>
      <w:r w:rsidRPr="00725F1A">
        <w:rPr>
          <w:i/>
          <w:noProof/>
        </w:rPr>
        <w:t>inter alia</w:t>
      </w:r>
      <w:r w:rsidRPr="00725F1A">
        <w:rPr>
          <w:noProof/>
        </w:rPr>
        <w:t>, question</w:t>
      </w:r>
      <w:r w:rsidR="002C1290">
        <w:rPr>
          <w:noProof/>
        </w:rPr>
        <w:t>s</w:t>
      </w:r>
      <w:r w:rsidRPr="00725F1A">
        <w:rPr>
          <w:noProof/>
        </w:rPr>
        <w:t xml:space="preserve"> relating to </w:t>
      </w:r>
      <w:r w:rsidR="002C1290">
        <w:rPr>
          <w:noProof/>
        </w:rPr>
        <w:t xml:space="preserve">the </w:t>
      </w:r>
      <w:r w:rsidRPr="00725F1A">
        <w:rPr>
          <w:noProof/>
        </w:rPr>
        <w:t xml:space="preserve">implementation of </w:t>
      </w:r>
      <w:r w:rsidR="002C1290">
        <w:rPr>
          <w:noProof/>
        </w:rPr>
        <w:t xml:space="preserve">parts of </w:t>
      </w:r>
      <w:r w:rsidRPr="00725F1A">
        <w:rPr>
          <w:noProof/>
        </w:rPr>
        <w:t>the Regulation.</w:t>
      </w:r>
      <w:r w:rsidR="002C1290">
        <w:rPr>
          <w:noProof/>
        </w:rPr>
        <w:t xml:space="preserve"> The monitoring of transport infrastructure related aspects, notably with regard to the military mobility corridors and the identification of strategic dual-use infrastructures will be done through the TEN-T Committee. </w:t>
      </w:r>
    </w:p>
    <w:p w14:paraId="75D5594B" w14:textId="77777777" w:rsidR="001E24F3" w:rsidRPr="00725F1A" w:rsidRDefault="00840EE2">
      <w:pPr>
        <w:rPr>
          <w:noProof/>
        </w:rPr>
      </w:pPr>
      <w:r w:rsidRPr="00725F1A">
        <w:rPr>
          <w:noProof/>
        </w:rPr>
        <w:t>Stress tests may be conducted by the Commission, in collaboration with Member States and relevant EU bodies, to test and evaluate the effectiveness of the whole-of-government approach in implementing this proposal’s objectives, including the coordination and cooperation among relevant bodies, authorities, and stakeholders, as well as to test the implementation of this Regulation’s objectives in a specific geographical area, such as a specific military mobility corridor or European border regions of a Member State with a third country, or in a specific sectorial area, such as customs.</w:t>
      </w:r>
    </w:p>
    <w:p w14:paraId="14CF87BD" w14:textId="77777777" w:rsidR="001E24F3" w:rsidRPr="00725F1A" w:rsidRDefault="00840EE2">
      <w:pPr>
        <w:rPr>
          <w:noProof/>
        </w:rPr>
      </w:pPr>
      <w:r w:rsidRPr="00725F1A">
        <w:rPr>
          <w:noProof/>
        </w:rPr>
        <w:t>The Commission will undertake an evaluation of this Regulation no later than three years after its entry into force to assess the actual impacts and evaluate its efficiency and effectiveness and the extent to which its results are consistent with the objectives. The Commission will communicate the results of this evaluation to the European Parliament and the Council.</w:t>
      </w:r>
    </w:p>
    <w:p w14:paraId="789709F1" w14:textId="77777777" w:rsidR="001E24F3" w:rsidRPr="00725F1A" w:rsidRDefault="00840EE2">
      <w:pPr>
        <w:pStyle w:val="ManualHeading2"/>
        <w:rPr>
          <w:noProof/>
        </w:rPr>
      </w:pPr>
      <w:bookmarkStart w:id="20" w:name="_Toc213612563"/>
      <w:r w:rsidRPr="00725F1A">
        <w:rPr>
          <w:noProof/>
        </w:rPr>
        <w:t>•</w:t>
      </w:r>
      <w:r w:rsidRPr="00725F1A">
        <w:rPr>
          <w:noProof/>
        </w:rPr>
        <w:tab/>
        <w:t>Detailed explanation of the specific provisions of the proposal</w:t>
      </w:r>
      <w:bookmarkEnd w:id="20"/>
    </w:p>
    <w:p w14:paraId="556549CD" w14:textId="77777777" w:rsidR="001E24F3" w:rsidRDefault="00840EE2">
      <w:pPr>
        <w:rPr>
          <w:noProof/>
        </w:rPr>
      </w:pPr>
      <w:r w:rsidRPr="00725F1A">
        <w:rPr>
          <w:noProof/>
        </w:rPr>
        <w:t>Not Applicable</w:t>
      </w:r>
    </w:p>
    <w:p w14:paraId="29CD2301" w14:textId="77777777" w:rsidR="00183ED6" w:rsidRPr="00725F1A" w:rsidRDefault="00183ED6">
      <w:pPr>
        <w:rPr>
          <w:noProof/>
        </w:rPr>
      </w:pPr>
    </w:p>
    <w:p w14:paraId="3DC4958F" w14:textId="77777777" w:rsidR="001E24F3" w:rsidRPr="00725F1A" w:rsidRDefault="001E24F3">
      <w:pPr>
        <w:rPr>
          <w:noProof/>
        </w:rPr>
        <w:sectPr w:rsidR="001E24F3" w:rsidRPr="00725F1A" w:rsidSect="006F0A28">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pPr>
    </w:p>
    <w:p w14:paraId="39AA71A1" w14:textId="4819BB76" w:rsidR="00A41075" w:rsidRDefault="009070A7" w:rsidP="009070A7">
      <w:pPr>
        <w:pStyle w:val="Rfrenceinterinstitutionnelle"/>
        <w:rPr>
          <w:noProof/>
        </w:rPr>
      </w:pPr>
      <w:r>
        <w:rPr>
          <w:noProof/>
        </w:rPr>
        <w:t>2025/0847 (COD)</w:t>
      </w:r>
    </w:p>
    <w:p w14:paraId="5AD60FCB" w14:textId="1FB4B547" w:rsidR="001E24F3" w:rsidRPr="00725F1A" w:rsidRDefault="009070A7" w:rsidP="009070A7">
      <w:pPr>
        <w:pStyle w:val="Statut"/>
        <w:rPr>
          <w:noProof/>
        </w:rPr>
      </w:pPr>
      <w:r w:rsidRPr="009070A7">
        <w:rPr>
          <w:noProof/>
        </w:rPr>
        <w:t>Proposal for a</w:t>
      </w:r>
    </w:p>
    <w:p w14:paraId="6128C492" w14:textId="475D0E6E" w:rsidR="001E24F3" w:rsidRPr="00725F1A" w:rsidRDefault="009070A7" w:rsidP="009070A7">
      <w:pPr>
        <w:pStyle w:val="Typedudocument"/>
        <w:rPr>
          <w:noProof/>
        </w:rPr>
      </w:pPr>
      <w:r w:rsidRPr="009070A7">
        <w:rPr>
          <w:noProof/>
        </w:rPr>
        <w:t>REGULATION OF THE EUROPEAN PARLIAMENT AND OF THE COUNCIL</w:t>
      </w:r>
    </w:p>
    <w:p w14:paraId="740A0F78" w14:textId="7E025BB1" w:rsidR="001E24F3" w:rsidRPr="00725F1A" w:rsidRDefault="009070A7" w:rsidP="009070A7">
      <w:pPr>
        <w:pStyle w:val="Titreobjet"/>
        <w:rPr>
          <w:noProof/>
        </w:rPr>
      </w:pPr>
      <w:r w:rsidRPr="009070A7">
        <w:rPr>
          <w:noProof/>
        </w:rPr>
        <w:t>on establishing a framework of measures to facilitate the transport of military equipment, goods and personnel across the Union</w:t>
      </w:r>
    </w:p>
    <w:p w14:paraId="41006727" w14:textId="77777777" w:rsidR="001E24F3" w:rsidRPr="00725F1A" w:rsidRDefault="00840EE2">
      <w:pPr>
        <w:pStyle w:val="Institutionquiagit"/>
        <w:rPr>
          <w:noProof/>
        </w:rPr>
      </w:pPr>
      <w:r w:rsidRPr="00725F1A">
        <w:rPr>
          <w:noProof/>
        </w:rPr>
        <w:t>THE EUROPEAN PARLIAMENT AND THE COUNCIL OF THE EUROPEAN UNION,</w:t>
      </w:r>
    </w:p>
    <w:p w14:paraId="4782270C" w14:textId="77777777" w:rsidR="001E24F3" w:rsidRPr="00725F1A" w:rsidRDefault="00840EE2">
      <w:pPr>
        <w:rPr>
          <w:noProof/>
        </w:rPr>
      </w:pPr>
      <w:r w:rsidRPr="00725F1A">
        <w:rPr>
          <w:noProof/>
        </w:rPr>
        <w:t>Having regard to the Treaty on the Functioning of the European Union, and in particular Article 91 and Article 100(2) thereof,</w:t>
      </w:r>
    </w:p>
    <w:p w14:paraId="6720D611" w14:textId="77777777" w:rsidR="001E24F3" w:rsidRPr="00725F1A" w:rsidRDefault="00840EE2">
      <w:pPr>
        <w:rPr>
          <w:noProof/>
        </w:rPr>
      </w:pPr>
      <w:r w:rsidRPr="00725F1A">
        <w:rPr>
          <w:noProof/>
        </w:rPr>
        <w:t>Having regard to the proposal from the European Commission,</w:t>
      </w:r>
    </w:p>
    <w:p w14:paraId="71C13ACA" w14:textId="77777777" w:rsidR="001E24F3" w:rsidRPr="00725F1A" w:rsidRDefault="00840EE2">
      <w:pPr>
        <w:rPr>
          <w:noProof/>
        </w:rPr>
      </w:pPr>
      <w:r w:rsidRPr="00725F1A">
        <w:rPr>
          <w:noProof/>
        </w:rPr>
        <w:t xml:space="preserve">After transmission of the draft legislative act to the national </w:t>
      </w:r>
      <w:r w:rsidR="00ED44A7">
        <w:rPr>
          <w:noProof/>
        </w:rPr>
        <w:t>p</w:t>
      </w:r>
      <w:r w:rsidRPr="00725F1A">
        <w:rPr>
          <w:noProof/>
        </w:rPr>
        <w:t>arliaments,</w:t>
      </w:r>
    </w:p>
    <w:p w14:paraId="1CF957D0" w14:textId="77777777" w:rsidR="001E24F3" w:rsidRPr="00725F1A" w:rsidRDefault="00840EE2">
      <w:pPr>
        <w:rPr>
          <w:noProof/>
        </w:rPr>
      </w:pPr>
      <w:r w:rsidRPr="00725F1A">
        <w:rPr>
          <w:noProof/>
        </w:rPr>
        <w:t>Having regard to the opinion of the European Economic and Social Committee</w:t>
      </w:r>
      <w:r w:rsidRPr="00725F1A">
        <w:rPr>
          <w:rStyle w:val="FootnoteReference"/>
          <w:noProof/>
        </w:rPr>
        <w:footnoteReference w:customMarkFollows="1" w:id="24"/>
        <w:t>(1)</w:t>
      </w:r>
      <w:r w:rsidRPr="00725F1A">
        <w:rPr>
          <w:noProof/>
        </w:rPr>
        <w:t>,</w:t>
      </w:r>
    </w:p>
    <w:p w14:paraId="24AA86EE" w14:textId="77777777" w:rsidR="001E24F3" w:rsidRPr="00725F1A" w:rsidRDefault="00840EE2">
      <w:pPr>
        <w:rPr>
          <w:noProof/>
        </w:rPr>
      </w:pPr>
      <w:r w:rsidRPr="00725F1A">
        <w:rPr>
          <w:noProof/>
        </w:rPr>
        <w:t>Having regard to the opinion of the Committee of the Regions</w:t>
      </w:r>
      <w:r w:rsidRPr="00725F1A">
        <w:rPr>
          <w:rStyle w:val="FootnoteReference"/>
          <w:noProof/>
        </w:rPr>
        <w:footnoteReference w:customMarkFollows="1" w:id="25"/>
        <w:t>(2)</w:t>
      </w:r>
      <w:r w:rsidRPr="00725F1A">
        <w:rPr>
          <w:noProof/>
        </w:rPr>
        <w:t>,</w:t>
      </w:r>
    </w:p>
    <w:p w14:paraId="3D070D10" w14:textId="77777777" w:rsidR="001E24F3" w:rsidRPr="00725F1A" w:rsidRDefault="00840EE2">
      <w:pPr>
        <w:rPr>
          <w:noProof/>
        </w:rPr>
      </w:pPr>
      <w:r w:rsidRPr="00725F1A">
        <w:rPr>
          <w:noProof/>
        </w:rPr>
        <w:t>Acting in accordance with the ordinary legislative procedure,</w:t>
      </w:r>
    </w:p>
    <w:p w14:paraId="528CE5EB" w14:textId="77777777" w:rsidR="001E24F3" w:rsidRPr="00725F1A" w:rsidRDefault="00840EE2">
      <w:pPr>
        <w:rPr>
          <w:noProof/>
        </w:rPr>
      </w:pPr>
      <w:r w:rsidRPr="00725F1A">
        <w:rPr>
          <w:noProof/>
        </w:rPr>
        <w:t>Whereas:</w:t>
      </w:r>
    </w:p>
    <w:p w14:paraId="025D50AD" w14:textId="77777777" w:rsidR="001E24F3" w:rsidRPr="00725F1A" w:rsidRDefault="009B5C10" w:rsidP="009B5C10">
      <w:pPr>
        <w:pStyle w:val="ManualConsidrant"/>
        <w:rPr>
          <w:noProof/>
        </w:rPr>
      </w:pPr>
      <w:r w:rsidRPr="009B5C10">
        <w:rPr>
          <w:noProof/>
        </w:rPr>
        <w:t>(1)</w:t>
      </w:r>
      <w:r w:rsidRPr="009B5C10">
        <w:rPr>
          <w:noProof/>
        </w:rPr>
        <w:tab/>
      </w:r>
      <w:r w:rsidR="74348805" w:rsidRPr="00725F1A">
        <w:rPr>
          <w:noProof/>
        </w:rPr>
        <w:t>The Commission and the</w:t>
      </w:r>
      <w:r w:rsidR="00BD1EF7">
        <w:rPr>
          <w:noProof/>
        </w:rPr>
        <w:t xml:space="preserve"> </w:t>
      </w:r>
      <w:r w:rsidR="74348805" w:rsidRPr="00725F1A">
        <w:rPr>
          <w:noProof/>
        </w:rPr>
        <w:t xml:space="preserve">High Representative presented a Joint White Paper for European Defence </w:t>
      </w:r>
      <w:r w:rsidR="009E4362">
        <w:rPr>
          <w:noProof/>
        </w:rPr>
        <w:t xml:space="preserve">- </w:t>
      </w:r>
      <w:r w:rsidR="74348805" w:rsidRPr="00725F1A">
        <w:rPr>
          <w:noProof/>
        </w:rPr>
        <w:t>Readiness 2030</w:t>
      </w:r>
      <w:r w:rsidR="00840EE2" w:rsidRPr="00725F1A">
        <w:rPr>
          <w:rStyle w:val="FootnoteReference"/>
          <w:noProof/>
        </w:rPr>
        <w:footnoteReference w:customMarkFollows="1" w:id="26"/>
        <w:t>(4)</w:t>
      </w:r>
      <w:r w:rsidR="74348805" w:rsidRPr="00725F1A">
        <w:rPr>
          <w:noProof/>
        </w:rPr>
        <w:t> on 19 March 2025, highlighting that military mobility was an essential enabler for European security and defence and our support to Ukraine.</w:t>
      </w:r>
      <w:r w:rsidR="00BD1EF7">
        <w:rPr>
          <w:noProof/>
        </w:rPr>
        <w:t xml:space="preserve"> </w:t>
      </w:r>
      <w:r w:rsidR="74348805">
        <w:rPr>
          <w:noProof/>
        </w:rPr>
        <w:t>The Joint White Paper indicated that although significant progress had been made in recent years, considerable obstacles to moving troops and equipment unhindered across the U</w:t>
      </w:r>
      <w:r w:rsidR="009851F7">
        <w:rPr>
          <w:noProof/>
        </w:rPr>
        <w:t>nion</w:t>
      </w:r>
      <w:r w:rsidR="74348805">
        <w:rPr>
          <w:noProof/>
        </w:rPr>
        <w:t xml:space="preserve"> remained unaddressed.</w:t>
      </w:r>
    </w:p>
    <w:p w14:paraId="50ECAA54" w14:textId="77777777" w:rsidR="00726EED" w:rsidRPr="00725F1A" w:rsidRDefault="009B5C10" w:rsidP="009B5C10">
      <w:pPr>
        <w:pStyle w:val="ManualConsidrant"/>
        <w:rPr>
          <w:noProof/>
        </w:rPr>
      </w:pPr>
      <w:r w:rsidRPr="009B5C10">
        <w:rPr>
          <w:noProof/>
        </w:rPr>
        <w:t>(2)</w:t>
      </w:r>
      <w:r w:rsidRPr="009B5C10">
        <w:rPr>
          <w:noProof/>
        </w:rPr>
        <w:tab/>
      </w:r>
      <w:r w:rsidR="00726EED" w:rsidRPr="00725F1A">
        <w:rPr>
          <w:noProof/>
        </w:rPr>
        <w:t>In the European Council conclusions of 26 June 2025</w:t>
      </w:r>
      <w:r w:rsidR="00726EED" w:rsidRPr="00725F1A">
        <w:rPr>
          <w:rStyle w:val="FootnoteReference"/>
          <w:noProof/>
        </w:rPr>
        <w:footnoteReference w:customMarkFollows="1" w:id="27"/>
        <w:t>(3)</w:t>
      </w:r>
      <w:r w:rsidR="00726EED" w:rsidRPr="00725F1A">
        <w:rPr>
          <w:noProof/>
        </w:rPr>
        <w:t>, the Heads of State or Government invited the Commission and the High Representative of the Union for Foreign Affairs and Security Policy to present further proposals to strengthen military mobility, thereby allowing defence equipment and personnel to be moved efficiently across the Union.</w:t>
      </w:r>
    </w:p>
    <w:p w14:paraId="224F3C2D" w14:textId="77777777" w:rsidR="001E24F3" w:rsidRPr="00725F1A" w:rsidRDefault="009B5C10" w:rsidP="009B5C10">
      <w:pPr>
        <w:pStyle w:val="ManualConsidrant"/>
        <w:rPr>
          <w:noProof/>
        </w:rPr>
      </w:pPr>
      <w:r w:rsidRPr="009B5C10">
        <w:rPr>
          <w:noProof/>
        </w:rPr>
        <w:t>(3)</w:t>
      </w:r>
      <w:r w:rsidRPr="009B5C10">
        <w:rPr>
          <w:noProof/>
        </w:rPr>
        <w:tab/>
      </w:r>
      <w:r w:rsidR="00147FF8">
        <w:rPr>
          <w:noProof/>
        </w:rPr>
        <w:t>M</w:t>
      </w:r>
      <w:r w:rsidR="74348805">
        <w:rPr>
          <w:noProof/>
        </w:rPr>
        <w:t xml:space="preserve">ilitary transport operations </w:t>
      </w:r>
      <w:r w:rsidR="01C8A444">
        <w:rPr>
          <w:noProof/>
        </w:rPr>
        <w:t>through the dual</w:t>
      </w:r>
      <w:r w:rsidR="00136EA9">
        <w:rPr>
          <w:noProof/>
        </w:rPr>
        <w:t>-</w:t>
      </w:r>
      <w:r w:rsidR="01C8A444">
        <w:rPr>
          <w:noProof/>
        </w:rPr>
        <w:t xml:space="preserve">use of civilian infrastructure </w:t>
      </w:r>
      <w:r w:rsidR="74348805">
        <w:rPr>
          <w:noProof/>
        </w:rPr>
        <w:t xml:space="preserve">and </w:t>
      </w:r>
      <w:r w:rsidR="00331D41">
        <w:rPr>
          <w:noProof/>
        </w:rPr>
        <w:t>mobile assets</w:t>
      </w:r>
      <w:r w:rsidR="74348805">
        <w:rPr>
          <w:noProof/>
        </w:rPr>
        <w:t xml:space="preserve"> in the Union</w:t>
      </w:r>
      <w:r w:rsidR="00331D41">
        <w:rPr>
          <w:noProof/>
        </w:rPr>
        <w:t xml:space="preserve"> </w:t>
      </w:r>
      <w:r w:rsidR="74348805">
        <w:rPr>
          <w:noProof/>
        </w:rPr>
        <w:t>and across its external borders</w:t>
      </w:r>
      <w:r w:rsidR="00E53B4A">
        <w:rPr>
          <w:noProof/>
        </w:rPr>
        <w:t xml:space="preserve"> should be facilitated</w:t>
      </w:r>
      <w:r w:rsidR="74348805">
        <w:rPr>
          <w:noProof/>
        </w:rPr>
        <w:t xml:space="preserve">, while limiting and mitigating the impact of such operations on civilian transport. This </w:t>
      </w:r>
      <w:r w:rsidR="00CD4394">
        <w:rPr>
          <w:noProof/>
        </w:rPr>
        <w:t xml:space="preserve">is </w:t>
      </w:r>
      <w:r w:rsidR="00EA23EE">
        <w:rPr>
          <w:noProof/>
        </w:rPr>
        <w:t xml:space="preserve">to be </w:t>
      </w:r>
      <w:r w:rsidR="74348805">
        <w:rPr>
          <w:noProof/>
        </w:rPr>
        <w:t>without prejudice to the Member States’ responsibility for safeguarding national security and defence and their power to safeguard other essential State functions, including ensuring the territorial integrity of the State and maintaining law and order.</w:t>
      </w:r>
    </w:p>
    <w:p w14:paraId="54C444CA" w14:textId="77777777" w:rsidR="001E24F3" w:rsidRPr="00BA7BF2" w:rsidRDefault="009B5C10" w:rsidP="009B5C10">
      <w:pPr>
        <w:pStyle w:val="ManualConsidrant"/>
        <w:rPr>
          <w:noProof/>
        </w:rPr>
      </w:pPr>
      <w:r w:rsidRPr="009B5C10">
        <w:rPr>
          <w:noProof/>
        </w:rPr>
        <w:t>(4)</w:t>
      </w:r>
      <w:r w:rsidRPr="009B5C10">
        <w:rPr>
          <w:noProof/>
        </w:rPr>
        <w:tab/>
      </w:r>
      <w:r w:rsidR="74348805" w:rsidRPr="00BA7BF2">
        <w:rPr>
          <w:noProof/>
        </w:rPr>
        <w:t>In the past</w:t>
      </w:r>
      <w:r w:rsidR="74348805">
        <w:rPr>
          <w:noProof/>
        </w:rPr>
        <w:t xml:space="preserve">, the transport of military </w:t>
      </w:r>
      <w:r w:rsidR="001640D2">
        <w:rPr>
          <w:noProof/>
        </w:rPr>
        <w:t>goods and equipment</w:t>
      </w:r>
      <w:r w:rsidR="74348805">
        <w:rPr>
          <w:noProof/>
        </w:rPr>
        <w:t xml:space="preserve"> was mainly, if not solely, undertaken by the armed forces directly, and such transport was in most Member States exempted from the Union rules on goods transport. However, the armed forces </w:t>
      </w:r>
      <w:r w:rsidR="74348805" w:rsidRPr="00BA7BF2">
        <w:rPr>
          <w:noProof/>
        </w:rPr>
        <w:t>increasingly subcontract</w:t>
      </w:r>
      <w:r w:rsidR="74348805">
        <w:rPr>
          <w:noProof/>
        </w:rPr>
        <w:t xml:space="preserve"> their transports to commercial carriers. </w:t>
      </w:r>
      <w:r w:rsidR="74348805" w:rsidRPr="00BA7BF2">
        <w:rPr>
          <w:noProof/>
        </w:rPr>
        <w:t>There is a need to</w:t>
      </w:r>
      <w:r w:rsidR="00735979" w:rsidRPr="00BA7BF2">
        <w:rPr>
          <w:noProof/>
        </w:rPr>
        <w:t xml:space="preserve"> ensure that the same rules apply through the Uni</w:t>
      </w:r>
      <w:r w:rsidR="001640D2" w:rsidRPr="00BA7BF2">
        <w:rPr>
          <w:noProof/>
        </w:rPr>
        <w:t>o</w:t>
      </w:r>
      <w:r w:rsidR="00735979" w:rsidRPr="00BA7BF2">
        <w:rPr>
          <w:noProof/>
        </w:rPr>
        <w:t>n in the area</w:t>
      </w:r>
      <w:r w:rsidR="000652FF" w:rsidRPr="00BA7BF2">
        <w:rPr>
          <w:noProof/>
        </w:rPr>
        <w:t xml:space="preserve"> of military transport, whether </w:t>
      </w:r>
      <w:r w:rsidR="74348805" w:rsidRPr="00BA7BF2">
        <w:rPr>
          <w:noProof/>
        </w:rPr>
        <w:t xml:space="preserve">military transport operations </w:t>
      </w:r>
      <w:r w:rsidR="001640D2" w:rsidRPr="00BA7BF2">
        <w:rPr>
          <w:noProof/>
        </w:rPr>
        <w:t xml:space="preserve">are </w:t>
      </w:r>
      <w:r w:rsidR="74348805" w:rsidRPr="00BA7BF2">
        <w:rPr>
          <w:noProof/>
        </w:rPr>
        <w:t>directly performed by the armed force</w:t>
      </w:r>
      <w:r w:rsidR="003A7889">
        <w:rPr>
          <w:noProof/>
        </w:rPr>
        <w:t>s</w:t>
      </w:r>
      <w:r w:rsidR="74348805" w:rsidRPr="00BA7BF2">
        <w:rPr>
          <w:noProof/>
        </w:rPr>
        <w:t xml:space="preserve"> of the Member States of the Union, and </w:t>
      </w:r>
      <w:r w:rsidR="001640D2" w:rsidRPr="00BA7BF2">
        <w:rPr>
          <w:noProof/>
        </w:rPr>
        <w:t xml:space="preserve">whether they are </w:t>
      </w:r>
      <w:r w:rsidR="74348805" w:rsidRPr="00BA7BF2">
        <w:rPr>
          <w:noProof/>
        </w:rPr>
        <w:t>carried out on their behalf by civilian companies or other contractors engaged by those armed forces.</w:t>
      </w:r>
    </w:p>
    <w:p w14:paraId="088FED4D" w14:textId="77777777" w:rsidR="001E24F3" w:rsidRPr="00725F1A" w:rsidRDefault="009B5C10" w:rsidP="009B5C10">
      <w:pPr>
        <w:pStyle w:val="ManualConsidrant"/>
        <w:rPr>
          <w:noProof/>
        </w:rPr>
      </w:pPr>
      <w:r w:rsidRPr="009B5C10">
        <w:rPr>
          <w:noProof/>
        </w:rPr>
        <w:t>(5)</w:t>
      </w:r>
      <w:r w:rsidRPr="009B5C10">
        <w:rPr>
          <w:noProof/>
        </w:rPr>
        <w:tab/>
      </w:r>
      <w:r w:rsidR="74348805">
        <w:rPr>
          <w:noProof/>
        </w:rPr>
        <w:t xml:space="preserve">Cross-border military transport performed </w:t>
      </w:r>
      <w:r w:rsidR="00D72EF9">
        <w:rPr>
          <w:noProof/>
        </w:rPr>
        <w:t xml:space="preserve">directly </w:t>
      </w:r>
      <w:r w:rsidR="74348805">
        <w:rPr>
          <w:noProof/>
        </w:rPr>
        <w:t xml:space="preserve">by the armed forces is hindered by the fact that the Union rules on transport </w:t>
      </w:r>
      <w:r w:rsidR="00057FF9">
        <w:rPr>
          <w:noProof/>
        </w:rPr>
        <w:t>have no</w:t>
      </w:r>
      <w:r w:rsidR="00735A5D">
        <w:rPr>
          <w:noProof/>
        </w:rPr>
        <w:t xml:space="preserve">t </w:t>
      </w:r>
      <w:r w:rsidR="008D0655">
        <w:rPr>
          <w:noProof/>
        </w:rPr>
        <w:t xml:space="preserve">set out specific </w:t>
      </w:r>
      <w:r w:rsidR="007E6C10">
        <w:rPr>
          <w:noProof/>
        </w:rPr>
        <w:t xml:space="preserve">measures </w:t>
      </w:r>
      <w:r w:rsidR="00525C59">
        <w:rPr>
          <w:noProof/>
        </w:rPr>
        <w:t xml:space="preserve">to take into consideration the particularities of </w:t>
      </w:r>
      <w:r w:rsidR="74348805">
        <w:rPr>
          <w:noProof/>
        </w:rPr>
        <w:t>such transport, which is thus subject to different national rules, and fragmented procedures. Th</w:t>
      </w:r>
      <w:r w:rsidR="00FB5AE9">
        <w:rPr>
          <w:noProof/>
        </w:rPr>
        <w:t>o</w:t>
      </w:r>
      <w:r w:rsidR="74348805">
        <w:rPr>
          <w:noProof/>
        </w:rPr>
        <w:t>se national requirements are stricter than those applicable to civilian transport operations. Administrative rules (e.g. diplomatic clearance) are often complex and</w:t>
      </w:r>
      <w:r w:rsidR="00CD239F">
        <w:rPr>
          <w:noProof/>
        </w:rPr>
        <w:t>/or</w:t>
      </w:r>
      <w:r w:rsidR="74348805">
        <w:rPr>
          <w:noProof/>
        </w:rPr>
        <w:t xml:space="preserve"> paper-based across Member States</w:t>
      </w:r>
      <w:r w:rsidR="00CD239F">
        <w:rPr>
          <w:noProof/>
        </w:rPr>
        <w:t xml:space="preserve"> (e.g. customs)</w:t>
      </w:r>
      <w:r w:rsidR="74348805">
        <w:rPr>
          <w:noProof/>
        </w:rPr>
        <w:t>. Th</w:t>
      </w:r>
      <w:r w:rsidR="00FB5AE9">
        <w:rPr>
          <w:noProof/>
        </w:rPr>
        <w:t>at</w:t>
      </w:r>
      <w:r w:rsidR="74348805">
        <w:rPr>
          <w:noProof/>
        </w:rPr>
        <w:t xml:space="preserve"> causes delays, inefficiencies, and bottlenecks and hampers military transport. The Union lacks a uniform framework to ensure and support military transport across its territory </w:t>
      </w:r>
      <w:r w:rsidR="74348805" w:rsidRPr="003A7889">
        <w:rPr>
          <w:noProof/>
        </w:rPr>
        <w:t>and beyond.</w:t>
      </w:r>
      <w:r w:rsidR="74348805">
        <w:rPr>
          <w:noProof/>
        </w:rPr>
        <w:t xml:space="preserve"> Such a framework is critical to ensure seamless military transport under </w:t>
      </w:r>
      <w:r w:rsidR="74348805" w:rsidRPr="003A7889">
        <w:rPr>
          <w:noProof/>
        </w:rPr>
        <w:t>any</w:t>
      </w:r>
      <w:r w:rsidR="74348805">
        <w:rPr>
          <w:noProof/>
        </w:rPr>
        <w:t xml:space="preserve"> circumstances, and particularly in situations necessitating the swift and large-scale transport of military person</w:t>
      </w:r>
      <w:r w:rsidR="00D91E9B">
        <w:rPr>
          <w:noProof/>
        </w:rPr>
        <w:t>s</w:t>
      </w:r>
      <w:r w:rsidR="005C0F8A">
        <w:rPr>
          <w:noProof/>
        </w:rPr>
        <w:t>, goods</w:t>
      </w:r>
      <w:r w:rsidR="74348805">
        <w:rPr>
          <w:noProof/>
        </w:rPr>
        <w:t xml:space="preserve"> and equipment.</w:t>
      </w:r>
    </w:p>
    <w:p w14:paraId="148F5660" w14:textId="77777777" w:rsidR="001E24F3" w:rsidRPr="00725F1A" w:rsidRDefault="009B5C10" w:rsidP="009B5C10">
      <w:pPr>
        <w:pStyle w:val="ManualConsidrant"/>
        <w:rPr>
          <w:noProof/>
        </w:rPr>
      </w:pPr>
      <w:r w:rsidRPr="009B5C10">
        <w:rPr>
          <w:noProof/>
        </w:rPr>
        <w:t>(6)</w:t>
      </w:r>
      <w:r w:rsidRPr="009B5C10">
        <w:rPr>
          <w:noProof/>
        </w:rPr>
        <w:tab/>
      </w:r>
      <w:r w:rsidR="74348805" w:rsidRPr="00725F1A">
        <w:rPr>
          <w:noProof/>
        </w:rPr>
        <w:t>T</w:t>
      </w:r>
      <w:r w:rsidR="00F22BFB">
        <w:rPr>
          <w:noProof/>
        </w:rPr>
        <w:t xml:space="preserve">o </w:t>
      </w:r>
      <w:r w:rsidR="00217780">
        <w:rPr>
          <w:noProof/>
        </w:rPr>
        <w:t xml:space="preserve">facilitate </w:t>
      </w:r>
      <w:r w:rsidR="00E92BD2">
        <w:rPr>
          <w:noProof/>
        </w:rPr>
        <w:t xml:space="preserve">the </w:t>
      </w:r>
      <w:r w:rsidR="00E92BD2" w:rsidRPr="00E92BD2">
        <w:rPr>
          <w:noProof/>
        </w:rPr>
        <w:t>transport of equipment, goods and person</w:t>
      </w:r>
      <w:r w:rsidR="00D91E9B">
        <w:rPr>
          <w:noProof/>
        </w:rPr>
        <w:t>s</w:t>
      </w:r>
      <w:r w:rsidR="00E92BD2" w:rsidRPr="00E92BD2">
        <w:rPr>
          <w:noProof/>
        </w:rPr>
        <w:t xml:space="preserve"> for military or civil protection</w:t>
      </w:r>
      <w:r w:rsidR="00FB0915">
        <w:rPr>
          <w:noProof/>
        </w:rPr>
        <w:t>,</w:t>
      </w:r>
      <w:r w:rsidR="00E92BD2" w:rsidRPr="00E92BD2">
        <w:rPr>
          <w:noProof/>
        </w:rPr>
        <w:t xml:space="preserve"> </w:t>
      </w:r>
      <w:r w:rsidR="00E92BD2">
        <w:rPr>
          <w:noProof/>
        </w:rPr>
        <w:t>t</w:t>
      </w:r>
      <w:r w:rsidR="74348805" w:rsidRPr="00725F1A">
        <w:rPr>
          <w:noProof/>
        </w:rPr>
        <w:t xml:space="preserve">here is in particular a need for a comprehensive Union-wide framework for permissions granted by a </w:t>
      </w:r>
      <w:r w:rsidR="00332CC5">
        <w:rPr>
          <w:noProof/>
        </w:rPr>
        <w:t>receiving</w:t>
      </w:r>
      <w:r w:rsidR="00332CC5" w:rsidRPr="00725F1A">
        <w:rPr>
          <w:noProof/>
        </w:rPr>
        <w:t xml:space="preserve"> </w:t>
      </w:r>
      <w:r w:rsidR="74348805" w:rsidRPr="00725F1A">
        <w:rPr>
          <w:noProof/>
        </w:rPr>
        <w:t xml:space="preserve">Member State for military transport operations carried out on its territory by or on behalf </w:t>
      </w:r>
      <w:r w:rsidR="001B499E">
        <w:rPr>
          <w:noProof/>
        </w:rPr>
        <w:t>of</w:t>
      </w:r>
      <w:r w:rsidR="74348805" w:rsidRPr="00725F1A">
        <w:rPr>
          <w:noProof/>
        </w:rPr>
        <w:t xml:space="preserve"> the armed forces of a requesting Member State. While current </w:t>
      </w:r>
      <w:r w:rsidR="74348805" w:rsidRPr="003A7889">
        <w:rPr>
          <w:noProof/>
        </w:rPr>
        <w:t>Technical Arrangements for cross-border movement permission procedures</w:t>
      </w:r>
      <w:r w:rsidR="00D52149" w:rsidRPr="003A7889" w:rsidDel="00D52149">
        <w:rPr>
          <w:rStyle w:val="FootnoteReference"/>
          <w:noProof/>
        </w:rPr>
        <w:t xml:space="preserve"> </w:t>
      </w:r>
      <w:r w:rsidR="74348805" w:rsidRPr="00725F1A">
        <w:rPr>
          <w:noProof/>
        </w:rPr>
        <w:t>have been developed by the European Defence Agency (</w:t>
      </w:r>
      <w:r w:rsidR="000A5F26">
        <w:rPr>
          <w:noProof/>
        </w:rPr>
        <w:t>‘</w:t>
      </w:r>
      <w:r w:rsidR="74348805" w:rsidRPr="00725F1A">
        <w:rPr>
          <w:noProof/>
        </w:rPr>
        <w:t>EDA</w:t>
      </w:r>
      <w:r w:rsidR="000A5F26">
        <w:rPr>
          <w:noProof/>
        </w:rPr>
        <w:t>’</w:t>
      </w:r>
      <w:r w:rsidR="74348805" w:rsidRPr="00725F1A">
        <w:rPr>
          <w:noProof/>
        </w:rPr>
        <w:t xml:space="preserve">) and </w:t>
      </w:r>
      <w:r w:rsidR="003A7889">
        <w:rPr>
          <w:noProof/>
        </w:rPr>
        <w:t xml:space="preserve">by </w:t>
      </w:r>
      <w:r w:rsidR="74348805" w:rsidRPr="00725F1A">
        <w:rPr>
          <w:noProof/>
        </w:rPr>
        <w:t>some Member States</w:t>
      </w:r>
      <w:r w:rsidR="003A7889">
        <w:rPr>
          <w:noProof/>
        </w:rPr>
        <w:t>,</w:t>
      </w:r>
      <w:r w:rsidR="74348805" w:rsidRPr="00725F1A">
        <w:rPr>
          <w:noProof/>
        </w:rPr>
        <w:t xml:space="preserve"> they are applied on a voluntary basis and unevenly implemented. Th</w:t>
      </w:r>
      <w:r w:rsidR="00CA4CB4">
        <w:rPr>
          <w:noProof/>
        </w:rPr>
        <w:t>at</w:t>
      </w:r>
      <w:r w:rsidR="74348805" w:rsidRPr="00725F1A">
        <w:rPr>
          <w:noProof/>
        </w:rPr>
        <w:t xml:space="preserve"> creates gaps in the harmonisation of rules and procedures on military transport, results in operational uncertainty, </w:t>
      </w:r>
      <w:r w:rsidR="00581508">
        <w:rPr>
          <w:noProof/>
        </w:rPr>
        <w:t xml:space="preserve">administrative burden and </w:t>
      </w:r>
      <w:r w:rsidR="74348805" w:rsidRPr="00725F1A">
        <w:rPr>
          <w:noProof/>
        </w:rPr>
        <w:t xml:space="preserve">puts at risk the Union’s </w:t>
      </w:r>
      <w:r w:rsidR="00B75CC3">
        <w:rPr>
          <w:noProof/>
        </w:rPr>
        <w:t xml:space="preserve">capacity of intervention in </w:t>
      </w:r>
      <w:r w:rsidR="006B569C">
        <w:rPr>
          <w:noProof/>
        </w:rPr>
        <w:t>civil protection a</w:t>
      </w:r>
      <w:r w:rsidR="00B75CC3">
        <w:rPr>
          <w:noProof/>
        </w:rPr>
        <w:t>s well as its</w:t>
      </w:r>
      <w:r w:rsidR="006B569C">
        <w:rPr>
          <w:noProof/>
        </w:rPr>
        <w:t xml:space="preserve"> </w:t>
      </w:r>
      <w:r w:rsidR="00581508">
        <w:rPr>
          <w:noProof/>
        </w:rPr>
        <w:t>overall preparedness</w:t>
      </w:r>
      <w:r w:rsidR="74348805" w:rsidRPr="00725F1A">
        <w:rPr>
          <w:noProof/>
        </w:rPr>
        <w:t>. In order to address th</w:t>
      </w:r>
      <w:r w:rsidR="00CA4CB4">
        <w:rPr>
          <w:noProof/>
        </w:rPr>
        <w:t>o</w:t>
      </w:r>
      <w:r w:rsidR="74348805" w:rsidRPr="00725F1A">
        <w:rPr>
          <w:noProof/>
        </w:rPr>
        <w:t xml:space="preserve">se issues, cross-border military transport permissions </w:t>
      </w:r>
      <w:r w:rsidR="0060782C">
        <w:rPr>
          <w:noProof/>
        </w:rPr>
        <w:t xml:space="preserve">should be </w:t>
      </w:r>
      <w:r w:rsidR="0060782C" w:rsidRPr="00725F1A">
        <w:rPr>
          <w:noProof/>
        </w:rPr>
        <w:t>streamline</w:t>
      </w:r>
      <w:r w:rsidR="0060782C">
        <w:rPr>
          <w:noProof/>
        </w:rPr>
        <w:t>d</w:t>
      </w:r>
      <w:r w:rsidR="0060782C" w:rsidRPr="00725F1A">
        <w:rPr>
          <w:noProof/>
        </w:rPr>
        <w:t xml:space="preserve"> </w:t>
      </w:r>
      <w:r w:rsidR="74348805" w:rsidRPr="00725F1A">
        <w:rPr>
          <w:noProof/>
        </w:rPr>
        <w:t xml:space="preserve">for all transport modes (road, rail, inland waterway, air and sea). </w:t>
      </w:r>
      <w:r w:rsidR="0060782C">
        <w:rPr>
          <w:noProof/>
        </w:rPr>
        <w:t>A</w:t>
      </w:r>
      <w:r w:rsidR="74348805" w:rsidRPr="00725F1A">
        <w:rPr>
          <w:noProof/>
        </w:rPr>
        <w:t xml:space="preserve">ll Member States </w:t>
      </w:r>
      <w:r w:rsidR="0060782C">
        <w:rPr>
          <w:noProof/>
        </w:rPr>
        <w:t>should</w:t>
      </w:r>
      <w:r w:rsidR="74348805" w:rsidRPr="00725F1A">
        <w:rPr>
          <w:noProof/>
        </w:rPr>
        <w:t xml:space="preserve"> apply the same procedures for administrative authorisations and diplomatic clearances, thereby significantly reducing delays</w:t>
      </w:r>
      <w:r w:rsidR="00B21D69">
        <w:rPr>
          <w:noProof/>
        </w:rPr>
        <w:t>, administrative burden</w:t>
      </w:r>
      <w:r w:rsidR="74348805" w:rsidRPr="00725F1A">
        <w:rPr>
          <w:noProof/>
        </w:rPr>
        <w:t xml:space="preserve"> and administrative costs. Building on the existing annual permissions under the</w:t>
      </w:r>
      <w:r w:rsidR="00581508">
        <w:rPr>
          <w:noProof/>
        </w:rPr>
        <w:t xml:space="preserve"> </w:t>
      </w:r>
      <w:r w:rsidR="74348805" w:rsidRPr="00725F1A">
        <w:rPr>
          <w:noProof/>
        </w:rPr>
        <w:t xml:space="preserve">EDA’s Technical Arrangements, </w:t>
      </w:r>
      <w:r w:rsidR="0060782C">
        <w:rPr>
          <w:noProof/>
        </w:rPr>
        <w:t xml:space="preserve">it is necessary </w:t>
      </w:r>
      <w:r w:rsidR="74348805" w:rsidRPr="00725F1A">
        <w:rPr>
          <w:noProof/>
        </w:rPr>
        <w:t xml:space="preserve">to increase both predictability and operational readiness by creating a standing military transport permission </w:t>
      </w:r>
      <w:r w:rsidR="0059558C">
        <w:rPr>
          <w:noProof/>
        </w:rPr>
        <w:t xml:space="preserve">which </w:t>
      </w:r>
      <w:r w:rsidR="00E11ED4">
        <w:rPr>
          <w:noProof/>
        </w:rPr>
        <w:t>should be</w:t>
      </w:r>
      <w:r w:rsidR="0059558C">
        <w:rPr>
          <w:noProof/>
        </w:rPr>
        <w:t xml:space="preserve"> </w:t>
      </w:r>
      <w:r w:rsidR="74348805" w:rsidRPr="00725F1A">
        <w:rPr>
          <w:noProof/>
        </w:rPr>
        <w:t>valid until revoked.</w:t>
      </w:r>
    </w:p>
    <w:p w14:paraId="59F16B94" w14:textId="77777777" w:rsidR="001E24F3" w:rsidRPr="00725F1A" w:rsidRDefault="009B5C10" w:rsidP="009B5C10">
      <w:pPr>
        <w:pStyle w:val="ManualConsidrant"/>
        <w:rPr>
          <w:noProof/>
        </w:rPr>
      </w:pPr>
      <w:r w:rsidRPr="009B5C10">
        <w:rPr>
          <w:noProof/>
        </w:rPr>
        <w:t>(7)</w:t>
      </w:r>
      <w:r w:rsidRPr="009B5C10">
        <w:rPr>
          <w:noProof/>
        </w:rPr>
        <w:tab/>
      </w:r>
      <w:r w:rsidR="74348805">
        <w:rPr>
          <w:noProof/>
        </w:rPr>
        <w:t xml:space="preserve">Standing military transport permissions </w:t>
      </w:r>
      <w:r w:rsidR="00D005CF">
        <w:rPr>
          <w:noProof/>
        </w:rPr>
        <w:t>should</w:t>
      </w:r>
      <w:r w:rsidR="74348805">
        <w:rPr>
          <w:noProof/>
        </w:rPr>
        <w:t xml:space="preserve"> not</w:t>
      </w:r>
      <w:r w:rsidR="00D005CF">
        <w:rPr>
          <w:noProof/>
        </w:rPr>
        <w:t xml:space="preserve"> be</w:t>
      </w:r>
      <w:r w:rsidR="74348805">
        <w:rPr>
          <w:noProof/>
        </w:rPr>
        <w:t xml:space="preserve"> tied to any specific military transport operation, but </w:t>
      </w:r>
      <w:r w:rsidR="00C365DB">
        <w:rPr>
          <w:noProof/>
        </w:rPr>
        <w:t xml:space="preserve">should </w:t>
      </w:r>
      <w:r w:rsidR="74348805">
        <w:rPr>
          <w:noProof/>
        </w:rPr>
        <w:t>constitute pre-authorised permission</w:t>
      </w:r>
      <w:r w:rsidR="00AF082C">
        <w:rPr>
          <w:noProof/>
        </w:rPr>
        <w:t>s</w:t>
      </w:r>
      <w:r w:rsidR="74348805">
        <w:rPr>
          <w:noProof/>
        </w:rPr>
        <w:t xml:space="preserve"> for cross-border military transport</w:t>
      </w:r>
      <w:r w:rsidR="00C365DB">
        <w:rPr>
          <w:noProof/>
        </w:rPr>
        <w:t xml:space="preserve"> and</w:t>
      </w:r>
      <w:r w:rsidR="74348805">
        <w:rPr>
          <w:noProof/>
        </w:rPr>
        <w:t xml:space="preserve"> </w:t>
      </w:r>
      <w:r w:rsidR="009C0DFF">
        <w:rPr>
          <w:noProof/>
        </w:rPr>
        <w:t>should</w:t>
      </w:r>
      <w:r w:rsidR="74348805">
        <w:rPr>
          <w:noProof/>
        </w:rPr>
        <w:t xml:space="preserve"> cover pre-defined types of </w:t>
      </w:r>
      <w:r w:rsidR="74348805" w:rsidRPr="00DC3ABD">
        <w:rPr>
          <w:noProof/>
        </w:rPr>
        <w:t>military transport</w:t>
      </w:r>
      <w:r w:rsidR="74348805">
        <w:rPr>
          <w:noProof/>
        </w:rPr>
        <w:t xml:space="preserve"> </w:t>
      </w:r>
      <w:r w:rsidR="74348805" w:rsidRPr="00DC3ABD">
        <w:rPr>
          <w:noProof/>
        </w:rPr>
        <w:t>operation</w:t>
      </w:r>
      <w:r w:rsidR="0007308A">
        <w:rPr>
          <w:noProof/>
        </w:rPr>
        <w:t>s</w:t>
      </w:r>
      <w:r w:rsidR="74348805">
        <w:rPr>
          <w:noProof/>
        </w:rPr>
        <w:t xml:space="preserve">. </w:t>
      </w:r>
      <w:r w:rsidR="74348805" w:rsidRPr="00DC3ABD">
        <w:rPr>
          <w:noProof/>
        </w:rPr>
        <w:t>When granting standing military transport permissions</w:t>
      </w:r>
      <w:r w:rsidR="0017435B" w:rsidRPr="00DC3ABD">
        <w:rPr>
          <w:noProof/>
        </w:rPr>
        <w:t xml:space="preserve"> for</w:t>
      </w:r>
      <w:r w:rsidR="00D0130E" w:rsidRPr="00DC3ABD">
        <w:rPr>
          <w:noProof/>
        </w:rPr>
        <w:t xml:space="preserve"> </w:t>
      </w:r>
      <w:r w:rsidR="00D62383" w:rsidRPr="00DC3ABD">
        <w:rPr>
          <w:noProof/>
        </w:rPr>
        <w:t xml:space="preserve">military transport </w:t>
      </w:r>
      <w:r w:rsidR="00A936BD" w:rsidRPr="00DC3ABD">
        <w:rPr>
          <w:noProof/>
        </w:rPr>
        <w:t>operations</w:t>
      </w:r>
      <w:r w:rsidR="74348805" w:rsidRPr="00DC3ABD">
        <w:rPr>
          <w:noProof/>
        </w:rPr>
        <w:t>,</w:t>
      </w:r>
      <w:r w:rsidR="74348805">
        <w:rPr>
          <w:noProof/>
        </w:rPr>
        <w:t xml:space="preserve"> Member States </w:t>
      </w:r>
      <w:r w:rsidR="009D77FD">
        <w:rPr>
          <w:noProof/>
        </w:rPr>
        <w:t>should be able to</w:t>
      </w:r>
      <w:r w:rsidR="74348805">
        <w:rPr>
          <w:noProof/>
        </w:rPr>
        <w:t xml:space="preserve"> agree on pre-</w:t>
      </w:r>
      <w:r w:rsidR="00A46A65" w:rsidRPr="00581508">
        <w:rPr>
          <w:noProof/>
        </w:rPr>
        <w:t>conditions</w:t>
      </w:r>
      <w:r w:rsidR="00581508" w:rsidRPr="00581508">
        <w:rPr>
          <w:noProof/>
        </w:rPr>
        <w:t xml:space="preserve"> </w:t>
      </w:r>
      <w:r w:rsidR="00A46A65" w:rsidRPr="00581508">
        <w:rPr>
          <w:noProof/>
        </w:rPr>
        <w:t>under which</w:t>
      </w:r>
      <w:r w:rsidR="00A46A65" w:rsidRPr="00A46A65">
        <w:rPr>
          <w:noProof/>
          <w:u w:val="single"/>
        </w:rPr>
        <w:t xml:space="preserve"> </w:t>
      </w:r>
      <w:r w:rsidR="00A46A65" w:rsidRPr="00DC3ABD">
        <w:rPr>
          <w:noProof/>
        </w:rPr>
        <w:t>those operations are to be carried out</w:t>
      </w:r>
      <w:r w:rsidR="00AF30B4" w:rsidRPr="00DC3ABD">
        <w:rPr>
          <w:noProof/>
        </w:rPr>
        <w:t xml:space="preserve">, including </w:t>
      </w:r>
      <w:r w:rsidR="00CF07E6" w:rsidRPr="00DC3ABD">
        <w:rPr>
          <w:noProof/>
        </w:rPr>
        <w:t xml:space="preserve">applicable </w:t>
      </w:r>
      <w:r w:rsidR="74348805">
        <w:rPr>
          <w:noProof/>
        </w:rPr>
        <w:t>traffic arrangements and pre-defined routes, in order to facilitate permitted transport operations requiring traffic arrangement</w:t>
      </w:r>
      <w:r w:rsidR="00200E6F">
        <w:rPr>
          <w:noProof/>
        </w:rPr>
        <w:t>s</w:t>
      </w:r>
      <w:r w:rsidR="74348805">
        <w:rPr>
          <w:noProof/>
        </w:rPr>
        <w:t xml:space="preserve"> </w:t>
      </w:r>
      <w:r w:rsidR="00227CAB">
        <w:rPr>
          <w:noProof/>
        </w:rPr>
        <w:t xml:space="preserve">using the </w:t>
      </w:r>
      <w:r w:rsidR="003D38D9">
        <w:rPr>
          <w:noProof/>
        </w:rPr>
        <w:t xml:space="preserve">available </w:t>
      </w:r>
      <w:r w:rsidR="00227CAB">
        <w:rPr>
          <w:noProof/>
        </w:rPr>
        <w:t>dual-use infrastructure</w:t>
      </w:r>
      <w:r w:rsidR="74348805">
        <w:rPr>
          <w:noProof/>
        </w:rPr>
        <w:t>.</w:t>
      </w:r>
    </w:p>
    <w:p w14:paraId="1DB8EA47" w14:textId="77777777" w:rsidR="001E24F3" w:rsidRPr="00725F1A" w:rsidRDefault="009B5C10" w:rsidP="009B5C10">
      <w:pPr>
        <w:pStyle w:val="ManualConsidrant"/>
        <w:rPr>
          <w:noProof/>
        </w:rPr>
      </w:pPr>
      <w:r w:rsidRPr="009B5C10">
        <w:rPr>
          <w:noProof/>
        </w:rPr>
        <w:t>(8)</w:t>
      </w:r>
      <w:r w:rsidRPr="009B5C10">
        <w:rPr>
          <w:noProof/>
        </w:rPr>
        <w:tab/>
      </w:r>
      <w:r w:rsidR="006668DB">
        <w:rPr>
          <w:noProof/>
        </w:rPr>
        <w:t xml:space="preserve">To ensure more </w:t>
      </w:r>
      <w:r w:rsidR="006668DB" w:rsidRPr="00725F1A">
        <w:rPr>
          <w:noProof/>
        </w:rPr>
        <w:t>transparency</w:t>
      </w:r>
      <w:r w:rsidR="00563846">
        <w:rPr>
          <w:noProof/>
        </w:rPr>
        <w:t xml:space="preserve"> and </w:t>
      </w:r>
      <w:r w:rsidR="006668DB" w:rsidRPr="00725F1A">
        <w:rPr>
          <w:noProof/>
        </w:rPr>
        <w:t>operational coherence in</w:t>
      </w:r>
      <w:r w:rsidR="00061883">
        <w:rPr>
          <w:noProof/>
        </w:rPr>
        <w:t xml:space="preserve"> the management of </w:t>
      </w:r>
      <w:r w:rsidR="006668DB" w:rsidRPr="00725F1A">
        <w:rPr>
          <w:noProof/>
        </w:rPr>
        <w:t>dual-use transport infrastructure</w:t>
      </w:r>
      <w:r w:rsidR="00061883">
        <w:rPr>
          <w:noProof/>
        </w:rPr>
        <w:t>,</w:t>
      </w:r>
      <w:r w:rsidR="006668DB" w:rsidRPr="00725F1A">
        <w:rPr>
          <w:noProof/>
        </w:rPr>
        <w:t xml:space="preserve"> </w:t>
      </w:r>
      <w:r w:rsidR="74348805" w:rsidRPr="00725F1A">
        <w:rPr>
          <w:noProof/>
        </w:rPr>
        <w:t>Member States should coordinate as much as possible in advance, in line with the 2024 Military Mobility Pledge</w:t>
      </w:r>
      <w:r w:rsidR="00840EE2" w:rsidRPr="00725F1A">
        <w:rPr>
          <w:rStyle w:val="FootnoteReference"/>
          <w:noProof/>
        </w:rPr>
        <w:footnoteReference w:customMarkFollows="1" w:id="28"/>
        <w:t>(7)</w:t>
      </w:r>
      <w:r w:rsidR="74348805" w:rsidRPr="00725F1A">
        <w:rPr>
          <w:noProof/>
        </w:rPr>
        <w:t>, which emphasises multi</w:t>
      </w:r>
      <w:r w:rsidR="00694038">
        <w:rPr>
          <w:noProof/>
        </w:rPr>
        <w:t>lateral</w:t>
      </w:r>
      <w:r w:rsidR="74348805" w:rsidRPr="00725F1A">
        <w:rPr>
          <w:noProof/>
        </w:rPr>
        <w:t xml:space="preserve"> and bilateral coordination mechanisms to harmonise procedures and improve efficiency along main corridors. Therefore, Member States situated along the same military mobility corridor </w:t>
      </w:r>
      <w:r w:rsidR="006422A8" w:rsidRPr="00DC3ABD">
        <w:rPr>
          <w:noProof/>
        </w:rPr>
        <w:t>should</w:t>
      </w:r>
      <w:r w:rsidR="74348805" w:rsidRPr="00AF7081">
        <w:rPr>
          <w:noProof/>
        </w:rPr>
        <w:t xml:space="preserve"> </w:t>
      </w:r>
      <w:r w:rsidR="00A5279C">
        <w:rPr>
          <w:noProof/>
        </w:rPr>
        <w:t>be able to</w:t>
      </w:r>
      <w:r w:rsidR="74348805" w:rsidRPr="00725F1A">
        <w:rPr>
          <w:noProof/>
        </w:rPr>
        <w:t xml:space="preserve"> align their standing military transport permissions</w:t>
      </w:r>
      <w:r w:rsidR="00062B0B">
        <w:rPr>
          <w:noProof/>
        </w:rPr>
        <w:t>,</w:t>
      </w:r>
      <w:r w:rsidR="74348805" w:rsidRPr="00725F1A">
        <w:rPr>
          <w:noProof/>
        </w:rPr>
        <w:t xml:space="preserve"> and </w:t>
      </w:r>
      <w:r w:rsidR="006422A8" w:rsidRPr="00DC3ABD">
        <w:rPr>
          <w:noProof/>
        </w:rPr>
        <w:t>should</w:t>
      </w:r>
      <w:r w:rsidR="006422A8" w:rsidRPr="00AF7081">
        <w:rPr>
          <w:noProof/>
        </w:rPr>
        <w:t xml:space="preserve"> </w:t>
      </w:r>
      <w:r w:rsidR="00062B0B">
        <w:rPr>
          <w:noProof/>
        </w:rPr>
        <w:t>be able to</w:t>
      </w:r>
      <w:r w:rsidR="006422A8">
        <w:rPr>
          <w:noProof/>
        </w:rPr>
        <w:t xml:space="preserve"> </w:t>
      </w:r>
      <w:r w:rsidR="74348805" w:rsidRPr="00725F1A">
        <w:rPr>
          <w:noProof/>
        </w:rPr>
        <w:t>coordinate in advance those pre-planned arrangements and pre-defined routes. Where a military transport operation crosses several Member States, the requesting Member State should simultaneously submit the notification to all involved Member States that granted standing military transport permissions to that Member State.</w:t>
      </w:r>
    </w:p>
    <w:p w14:paraId="5A0073A4" w14:textId="77777777" w:rsidR="001E24F3" w:rsidRPr="00725F1A" w:rsidRDefault="009B5C10" w:rsidP="009B5C10">
      <w:pPr>
        <w:pStyle w:val="ManualConsidrant"/>
        <w:rPr>
          <w:noProof/>
        </w:rPr>
      </w:pPr>
      <w:r w:rsidRPr="009B5C10">
        <w:rPr>
          <w:noProof/>
        </w:rPr>
        <w:t>(9)</w:t>
      </w:r>
      <w:r w:rsidRPr="009B5C10">
        <w:rPr>
          <w:noProof/>
        </w:rPr>
        <w:tab/>
      </w:r>
      <w:r w:rsidR="74348805">
        <w:rPr>
          <w:noProof/>
        </w:rPr>
        <w:t xml:space="preserve">The scope of the standing military transport permission </w:t>
      </w:r>
      <w:r w:rsidR="00DE38E1">
        <w:rPr>
          <w:noProof/>
        </w:rPr>
        <w:t>should be</w:t>
      </w:r>
      <w:r w:rsidR="74348805">
        <w:rPr>
          <w:noProof/>
        </w:rPr>
        <w:t xml:space="preserve"> specified </w:t>
      </w:r>
      <w:r w:rsidR="00F44DC6">
        <w:rPr>
          <w:noProof/>
        </w:rPr>
        <w:t>in order to</w:t>
      </w:r>
      <w:r w:rsidR="74348805">
        <w:rPr>
          <w:noProof/>
        </w:rPr>
        <w:t xml:space="preserve"> cover </w:t>
      </w:r>
      <w:r w:rsidR="003914BD">
        <w:rPr>
          <w:noProof/>
        </w:rPr>
        <w:t xml:space="preserve">at </w:t>
      </w:r>
      <w:r w:rsidR="00D532C7">
        <w:rPr>
          <w:noProof/>
        </w:rPr>
        <w:t xml:space="preserve">this stage </w:t>
      </w:r>
      <w:r w:rsidR="74348805">
        <w:rPr>
          <w:noProof/>
        </w:rPr>
        <w:t>only simple military transport operations</w:t>
      </w:r>
      <w:r w:rsidR="0068130A">
        <w:rPr>
          <w:noProof/>
        </w:rPr>
        <w:t>, while providing for the possibility to</w:t>
      </w:r>
      <w:r w:rsidR="00221770">
        <w:rPr>
          <w:noProof/>
        </w:rPr>
        <w:t xml:space="preserve"> </w:t>
      </w:r>
      <w:r w:rsidR="74348805">
        <w:rPr>
          <w:noProof/>
        </w:rPr>
        <w:t xml:space="preserve">be extended in the future </w:t>
      </w:r>
      <w:r w:rsidR="00DF77FB">
        <w:rPr>
          <w:noProof/>
        </w:rPr>
        <w:t xml:space="preserve">in order </w:t>
      </w:r>
      <w:r w:rsidR="74348805">
        <w:rPr>
          <w:noProof/>
        </w:rPr>
        <w:t xml:space="preserve">to cover more complex military transport operations. </w:t>
      </w:r>
      <w:r w:rsidR="74348805" w:rsidRPr="001D6985">
        <w:rPr>
          <w:noProof/>
        </w:rPr>
        <w:t>Th</w:t>
      </w:r>
      <w:r w:rsidR="009C4196" w:rsidRPr="001D6985">
        <w:rPr>
          <w:noProof/>
        </w:rPr>
        <w:t>at</w:t>
      </w:r>
      <w:r w:rsidR="74348805" w:rsidRPr="001D6985">
        <w:rPr>
          <w:noProof/>
        </w:rPr>
        <w:t xml:space="preserve"> process </w:t>
      </w:r>
      <w:r w:rsidR="002C6736" w:rsidRPr="001D6985">
        <w:rPr>
          <w:noProof/>
        </w:rPr>
        <w:t>should</w:t>
      </w:r>
      <w:r w:rsidR="74348805" w:rsidRPr="001D6985">
        <w:rPr>
          <w:noProof/>
        </w:rPr>
        <w:t xml:space="preserve"> go hand-in-hand with an investment effort to adapt and upgrade infrastructure of the military mobility corridors, enhanced coordination on pre-defined routes for all kind of military transport operations and a reinforced access to transport capabilities</w:t>
      </w:r>
      <w:r w:rsidR="74348805">
        <w:rPr>
          <w:noProof/>
        </w:rPr>
        <w:t>.</w:t>
      </w:r>
    </w:p>
    <w:p w14:paraId="5E615037" w14:textId="77777777" w:rsidR="001E24F3" w:rsidRPr="00725F1A" w:rsidRDefault="009B5C10" w:rsidP="009B5C10">
      <w:pPr>
        <w:pStyle w:val="ManualConsidrant"/>
        <w:rPr>
          <w:noProof/>
        </w:rPr>
      </w:pPr>
      <w:r w:rsidRPr="009B5C10">
        <w:rPr>
          <w:noProof/>
        </w:rPr>
        <w:t>(10)</w:t>
      </w:r>
      <w:r w:rsidRPr="009B5C10">
        <w:rPr>
          <w:noProof/>
        </w:rPr>
        <w:tab/>
      </w:r>
      <w:r w:rsidR="74348805" w:rsidRPr="7D17D9A9">
        <w:rPr>
          <w:i/>
          <w:iCs/>
          <w:noProof/>
        </w:rPr>
        <w:t xml:space="preserve">Ad hoc </w:t>
      </w:r>
      <w:r w:rsidR="74348805">
        <w:rPr>
          <w:noProof/>
        </w:rPr>
        <w:t xml:space="preserve">military transport permissions are necessary to carry out military transport operations in the absence of a standing permission or when they fall out of the scope of an existing standing permission </w:t>
      </w:r>
      <w:r w:rsidR="00477807">
        <w:rPr>
          <w:noProof/>
        </w:rPr>
        <w:t>and</w:t>
      </w:r>
      <w:r w:rsidR="74348805">
        <w:rPr>
          <w:noProof/>
        </w:rPr>
        <w:t xml:space="preserve"> should mainly apply for short notice, unplanned military transport operations that go beyond the agreed scope of standing permission</w:t>
      </w:r>
      <w:r w:rsidR="00B95D0D">
        <w:rPr>
          <w:noProof/>
        </w:rPr>
        <w:t>,</w:t>
      </w:r>
      <w:r w:rsidR="74348805">
        <w:rPr>
          <w:noProof/>
        </w:rPr>
        <w:t xml:space="preserve"> in line with the 2024 Military Mobility Pledge in which Member States committed to grant cross-border movement permissions within a maximum of three working days.</w:t>
      </w:r>
    </w:p>
    <w:p w14:paraId="564F2E90" w14:textId="77777777" w:rsidR="001E24F3" w:rsidRPr="00725F1A" w:rsidRDefault="009B5C10" w:rsidP="009B5C10">
      <w:pPr>
        <w:pStyle w:val="ManualConsidrant"/>
        <w:rPr>
          <w:noProof/>
        </w:rPr>
      </w:pPr>
      <w:r w:rsidRPr="009B5C10">
        <w:rPr>
          <w:noProof/>
        </w:rPr>
        <w:t>(11)</w:t>
      </w:r>
      <w:r w:rsidRPr="009B5C10">
        <w:rPr>
          <w:noProof/>
        </w:rPr>
        <w:tab/>
      </w:r>
      <w:r w:rsidR="74348805">
        <w:rPr>
          <w:noProof/>
        </w:rPr>
        <w:t xml:space="preserve">In addition to permissions, </w:t>
      </w:r>
      <w:r w:rsidR="74348805" w:rsidRPr="002A138B">
        <w:rPr>
          <w:noProof/>
        </w:rPr>
        <w:t>certain</w:t>
      </w:r>
      <w:r w:rsidR="74348805">
        <w:rPr>
          <w:noProof/>
        </w:rPr>
        <w:t xml:space="preserve"> cross-border military transport operations require traffic arrangements. Such arrangements can </w:t>
      </w:r>
      <w:r w:rsidR="00A67ED8">
        <w:rPr>
          <w:noProof/>
        </w:rPr>
        <w:t>relate to</w:t>
      </w:r>
      <w:r w:rsidR="74348805">
        <w:rPr>
          <w:noProof/>
        </w:rPr>
        <w:t xml:space="preserve"> the routes for the </w:t>
      </w:r>
      <w:r w:rsidR="00A67ED8">
        <w:rPr>
          <w:noProof/>
        </w:rPr>
        <w:t xml:space="preserve">safe </w:t>
      </w:r>
      <w:r w:rsidR="74348805">
        <w:rPr>
          <w:noProof/>
        </w:rPr>
        <w:t xml:space="preserve">transport of abnormal </w:t>
      </w:r>
      <w:r w:rsidR="00A67ED8">
        <w:rPr>
          <w:noProof/>
        </w:rPr>
        <w:t xml:space="preserve">military </w:t>
      </w:r>
      <w:r w:rsidR="74348805">
        <w:rPr>
          <w:noProof/>
        </w:rPr>
        <w:t xml:space="preserve">cargo or dangerous goods, the escorts to accompany </w:t>
      </w:r>
      <w:r w:rsidR="00B46B2F">
        <w:rPr>
          <w:noProof/>
        </w:rPr>
        <w:t>military transport operation</w:t>
      </w:r>
      <w:r w:rsidR="74348805">
        <w:rPr>
          <w:noProof/>
        </w:rPr>
        <w:t xml:space="preserve">s, the necessary Host-Nation-Support in the context of a </w:t>
      </w:r>
      <w:r w:rsidR="0036411B">
        <w:rPr>
          <w:noProof/>
        </w:rPr>
        <w:t xml:space="preserve">military </w:t>
      </w:r>
      <w:r w:rsidR="74348805">
        <w:rPr>
          <w:noProof/>
        </w:rPr>
        <w:t xml:space="preserve">transport operation, or </w:t>
      </w:r>
      <w:r w:rsidR="00C060CE" w:rsidRPr="00A04277">
        <w:rPr>
          <w:noProof/>
          <w:lang w:eastAsia="en-IE"/>
        </w:rPr>
        <w:t>other transport mode-</w:t>
      </w:r>
      <w:r w:rsidR="74348805">
        <w:rPr>
          <w:noProof/>
        </w:rPr>
        <w:t xml:space="preserve">specific traffic safety measures </w:t>
      </w:r>
      <w:r w:rsidR="009E6A30">
        <w:rPr>
          <w:noProof/>
        </w:rPr>
        <w:t xml:space="preserve">or requirements that </w:t>
      </w:r>
      <w:r w:rsidR="74348805">
        <w:rPr>
          <w:noProof/>
        </w:rPr>
        <w:t xml:space="preserve">go beyond ordinary rules, such as limited access to rail track crossings, blocked roads, or restricted airspace. In addition, in the rail sector, the rail infrastructure manager also </w:t>
      </w:r>
      <w:r w:rsidR="00D001A8">
        <w:rPr>
          <w:noProof/>
        </w:rPr>
        <w:t xml:space="preserve">needs to </w:t>
      </w:r>
      <w:r w:rsidR="74348805">
        <w:rPr>
          <w:noProof/>
        </w:rPr>
        <w:t>allocate</w:t>
      </w:r>
      <w:r w:rsidR="0067791D">
        <w:rPr>
          <w:noProof/>
        </w:rPr>
        <w:t xml:space="preserve"> </w:t>
      </w:r>
      <w:r w:rsidR="0067791D">
        <w:rPr>
          <w:noProof/>
          <w:lang w:eastAsia="en-IE"/>
        </w:rPr>
        <w:t>an individual</w:t>
      </w:r>
      <w:r w:rsidR="74348805">
        <w:rPr>
          <w:noProof/>
        </w:rPr>
        <w:t xml:space="preserve"> train path </w:t>
      </w:r>
      <w:r w:rsidR="00C15885">
        <w:rPr>
          <w:noProof/>
          <w:lang w:val="en-IE" w:eastAsia="en-IE"/>
        </w:rPr>
        <w:t>and</w:t>
      </w:r>
      <w:r w:rsidR="00C15885" w:rsidRPr="00132FE4">
        <w:rPr>
          <w:noProof/>
          <w:lang w:val="en-IE" w:eastAsia="en-IE"/>
        </w:rPr>
        <w:t xml:space="preserve"> give specific authorisation for exceptional transports, while railway undertakings need to </w:t>
      </w:r>
      <w:r w:rsidR="74348805">
        <w:rPr>
          <w:noProof/>
        </w:rPr>
        <w:t xml:space="preserve">carry out route compatibility </w:t>
      </w:r>
      <w:r w:rsidR="008912BE" w:rsidRPr="004A16A8">
        <w:rPr>
          <w:noProof/>
          <w:lang w:val="en-IE" w:eastAsia="en-IE"/>
        </w:rPr>
        <w:t xml:space="preserve">and train composition </w:t>
      </w:r>
      <w:r w:rsidR="74348805">
        <w:rPr>
          <w:noProof/>
        </w:rPr>
        <w:t xml:space="preserve">checks required for a military transport operation. Such traffic arrangements and path allocations help minimise adverse impacts on civilian transport activities. Common procedures and deadlines for requesting and granting traffic arrangements, including the coordination with infrastructure managers, are needed to harmonise and streamline processes and reduce delays and disruptions. </w:t>
      </w:r>
      <w:r w:rsidR="00B51239">
        <w:rPr>
          <w:noProof/>
        </w:rPr>
        <w:t>T</w:t>
      </w:r>
      <w:r w:rsidR="74348805">
        <w:rPr>
          <w:noProof/>
        </w:rPr>
        <w:t xml:space="preserve">raffic arrangements </w:t>
      </w:r>
      <w:r w:rsidR="00A63F50">
        <w:rPr>
          <w:noProof/>
          <w:lang w:eastAsia="en-IE"/>
        </w:rPr>
        <w:t>established under this Regulation</w:t>
      </w:r>
      <w:r w:rsidR="00A63F50">
        <w:rPr>
          <w:noProof/>
        </w:rPr>
        <w:t xml:space="preserve"> </w:t>
      </w:r>
      <w:r w:rsidR="74348805" w:rsidRPr="00611B31">
        <w:rPr>
          <w:noProof/>
        </w:rPr>
        <w:t>should</w:t>
      </w:r>
      <w:r w:rsidR="74348805">
        <w:rPr>
          <w:noProof/>
        </w:rPr>
        <w:t xml:space="preserve"> be </w:t>
      </w:r>
      <w:r w:rsidR="74348805" w:rsidRPr="002A138B">
        <w:rPr>
          <w:noProof/>
        </w:rPr>
        <w:t>without prejudice</w:t>
      </w:r>
      <w:r w:rsidR="74348805">
        <w:rPr>
          <w:noProof/>
        </w:rPr>
        <w:t xml:space="preserve"> to other </w:t>
      </w:r>
      <w:r w:rsidR="009167B0">
        <w:rPr>
          <w:noProof/>
        </w:rPr>
        <w:t>operational</w:t>
      </w:r>
      <w:r w:rsidR="74348805">
        <w:rPr>
          <w:noProof/>
        </w:rPr>
        <w:t xml:space="preserve"> </w:t>
      </w:r>
      <w:r w:rsidR="00D95F95">
        <w:rPr>
          <w:noProof/>
        </w:rPr>
        <w:t>procedur</w:t>
      </w:r>
      <w:r w:rsidR="00AF10D1">
        <w:rPr>
          <w:noProof/>
        </w:rPr>
        <w:t>e</w:t>
      </w:r>
      <w:r w:rsidR="00D95F95">
        <w:rPr>
          <w:noProof/>
        </w:rPr>
        <w:t>s</w:t>
      </w:r>
      <w:r w:rsidR="74348805">
        <w:rPr>
          <w:noProof/>
        </w:rPr>
        <w:t xml:space="preserve"> </w:t>
      </w:r>
      <w:r w:rsidR="000B2722">
        <w:rPr>
          <w:noProof/>
        </w:rPr>
        <w:t xml:space="preserve">or requirements </w:t>
      </w:r>
      <w:r w:rsidR="001D4302">
        <w:rPr>
          <w:noProof/>
        </w:rPr>
        <w:t xml:space="preserve">that may be </w:t>
      </w:r>
      <w:r w:rsidR="00275250">
        <w:rPr>
          <w:noProof/>
        </w:rPr>
        <w:t xml:space="preserve">applicable </w:t>
      </w:r>
      <w:r w:rsidR="74348805">
        <w:rPr>
          <w:noProof/>
        </w:rPr>
        <w:t xml:space="preserve">under Union or national legislation for carrying out the </w:t>
      </w:r>
      <w:r w:rsidR="74348805" w:rsidRPr="002A138B">
        <w:rPr>
          <w:noProof/>
        </w:rPr>
        <w:t>concerned</w:t>
      </w:r>
      <w:r w:rsidR="74348805">
        <w:rPr>
          <w:noProof/>
        </w:rPr>
        <w:t xml:space="preserve"> military transport operations.</w:t>
      </w:r>
    </w:p>
    <w:p w14:paraId="36BA2953" w14:textId="77777777" w:rsidR="001E24F3" w:rsidRPr="00725F1A" w:rsidRDefault="009B5C10" w:rsidP="009B5C10">
      <w:pPr>
        <w:pStyle w:val="ManualConsidrant"/>
        <w:rPr>
          <w:noProof/>
        </w:rPr>
      </w:pPr>
      <w:r w:rsidRPr="009B5C10">
        <w:rPr>
          <w:noProof/>
        </w:rPr>
        <w:t>(12)</w:t>
      </w:r>
      <w:r w:rsidRPr="009B5C10">
        <w:rPr>
          <w:noProof/>
        </w:rPr>
        <w:tab/>
      </w:r>
      <w:r w:rsidR="74348805">
        <w:rPr>
          <w:noProof/>
        </w:rPr>
        <w:t xml:space="preserve">It is necessary to streamline procedural formalities and provide templates for military transport requests and notifications </w:t>
      </w:r>
      <w:r w:rsidR="00BC51FA">
        <w:rPr>
          <w:noProof/>
        </w:rPr>
        <w:t xml:space="preserve">in order </w:t>
      </w:r>
      <w:r w:rsidR="74348805">
        <w:rPr>
          <w:noProof/>
        </w:rPr>
        <w:t>to avoid delays, inefficiencies and operational bottlenecks. Any request and notification for a military transport permission, including for the military transport of dangerous goods and abnormal military cargo</w:t>
      </w:r>
      <w:r w:rsidR="00B37FD7">
        <w:rPr>
          <w:noProof/>
        </w:rPr>
        <w:t>,</w:t>
      </w:r>
      <w:r w:rsidR="74348805">
        <w:rPr>
          <w:noProof/>
        </w:rPr>
        <w:t xml:space="preserve"> should be made by Member States using the template set out in </w:t>
      </w:r>
      <w:r w:rsidR="006B4A67">
        <w:rPr>
          <w:noProof/>
        </w:rPr>
        <w:t xml:space="preserve">Annex II to </w:t>
      </w:r>
      <w:r w:rsidR="74348805">
        <w:rPr>
          <w:noProof/>
        </w:rPr>
        <w:t xml:space="preserve">this Regulation. All requests and notifications linked to a </w:t>
      </w:r>
      <w:r w:rsidR="001F281E">
        <w:rPr>
          <w:noProof/>
        </w:rPr>
        <w:t>single</w:t>
      </w:r>
      <w:r w:rsidR="74348805">
        <w:rPr>
          <w:noProof/>
        </w:rPr>
        <w:t xml:space="preserve"> military transport operation should be combined into a single permission request or </w:t>
      </w:r>
      <w:r w:rsidR="00405907">
        <w:rPr>
          <w:noProof/>
        </w:rPr>
        <w:t xml:space="preserve">a </w:t>
      </w:r>
      <w:r w:rsidR="00093687">
        <w:rPr>
          <w:noProof/>
        </w:rPr>
        <w:t xml:space="preserve">single </w:t>
      </w:r>
      <w:r w:rsidR="74348805">
        <w:rPr>
          <w:noProof/>
        </w:rPr>
        <w:t>notification. No additional forms should be required by any Member State. Th</w:t>
      </w:r>
      <w:r w:rsidR="0007515C">
        <w:rPr>
          <w:noProof/>
        </w:rPr>
        <w:t>at</w:t>
      </w:r>
      <w:r w:rsidR="74348805">
        <w:rPr>
          <w:noProof/>
        </w:rPr>
        <w:t xml:space="preserve"> </w:t>
      </w:r>
      <w:r w:rsidR="007D64D6" w:rsidRPr="00D749C3">
        <w:rPr>
          <w:noProof/>
        </w:rPr>
        <w:t>should</w:t>
      </w:r>
      <w:r w:rsidR="007D64D6" w:rsidRPr="00297AFF">
        <w:rPr>
          <w:noProof/>
        </w:rPr>
        <w:t xml:space="preserve"> be </w:t>
      </w:r>
      <w:r w:rsidR="74348805" w:rsidRPr="00611B31">
        <w:rPr>
          <w:noProof/>
        </w:rPr>
        <w:t>without prejudice</w:t>
      </w:r>
      <w:r w:rsidR="74348805">
        <w:rPr>
          <w:noProof/>
        </w:rPr>
        <w:t xml:space="preserve"> to the applicable Union customs rules</w:t>
      </w:r>
      <w:r w:rsidR="00077ECC">
        <w:rPr>
          <w:noProof/>
        </w:rPr>
        <w:t>, i</w:t>
      </w:r>
      <w:r w:rsidR="00611B31" w:rsidRPr="00611B31">
        <w:rPr>
          <w:noProof/>
        </w:rPr>
        <w:t xml:space="preserve">n particular </w:t>
      </w:r>
      <w:r w:rsidR="00611B31">
        <w:rPr>
          <w:noProof/>
        </w:rPr>
        <w:t xml:space="preserve">to </w:t>
      </w:r>
      <w:r w:rsidR="74348805">
        <w:rPr>
          <w:noProof/>
        </w:rPr>
        <w:t xml:space="preserve">the </w:t>
      </w:r>
      <w:r w:rsidR="74348805" w:rsidRPr="00611B31">
        <w:rPr>
          <w:noProof/>
        </w:rPr>
        <w:t xml:space="preserve">EU and NATO </w:t>
      </w:r>
      <w:r w:rsidR="00474ED7" w:rsidRPr="00611B31">
        <w:rPr>
          <w:noProof/>
        </w:rPr>
        <w:t>f</w:t>
      </w:r>
      <w:r w:rsidR="74348805" w:rsidRPr="00611B31">
        <w:rPr>
          <w:noProof/>
        </w:rPr>
        <w:t>orms 302</w:t>
      </w:r>
      <w:r w:rsidR="74348805">
        <w:rPr>
          <w:noProof/>
        </w:rPr>
        <w:t>. Any communication between Member States linked to requests and notifications of military transport operations and traffic arrangements should be transmitted through the respective National Coordinator for Cross-Border Military Transport.</w:t>
      </w:r>
    </w:p>
    <w:p w14:paraId="1ED014EB" w14:textId="784CAD21" w:rsidR="001E24F3" w:rsidRPr="00725F1A" w:rsidRDefault="009B5C10" w:rsidP="009B5C10">
      <w:pPr>
        <w:pStyle w:val="ManualConsidrant"/>
        <w:rPr>
          <w:noProof/>
        </w:rPr>
      </w:pPr>
      <w:r w:rsidRPr="009B5C10">
        <w:rPr>
          <w:noProof/>
        </w:rPr>
        <w:t>(13)</w:t>
      </w:r>
      <w:r w:rsidRPr="009B5C10">
        <w:rPr>
          <w:noProof/>
        </w:rPr>
        <w:tab/>
      </w:r>
      <w:r w:rsidR="74348805">
        <w:rPr>
          <w:noProof/>
        </w:rPr>
        <w:t xml:space="preserve">In order to ensure uniform conditions for the implementation of this Regulation, and in line with the 2024 Military Mobility Pledge’s objective to develop and apply digitalised and harmonised procedures where possible, implementing powers should be conferred on the Commission </w:t>
      </w:r>
      <w:r w:rsidR="0098151F">
        <w:rPr>
          <w:noProof/>
        </w:rPr>
        <w:t xml:space="preserve">to </w:t>
      </w:r>
      <w:r w:rsidR="74348805">
        <w:rPr>
          <w:noProof/>
        </w:rPr>
        <w:t xml:space="preserve">establish </w:t>
      </w:r>
      <w:r w:rsidR="00661251">
        <w:rPr>
          <w:noProof/>
        </w:rPr>
        <w:t xml:space="preserve">a </w:t>
      </w:r>
      <w:r w:rsidR="74348805">
        <w:rPr>
          <w:noProof/>
        </w:rPr>
        <w:t>secure and restricted Military Mobility Digital Information System to be deployed by 2030. </w:t>
      </w:r>
      <w:r w:rsidR="002E7E86">
        <w:rPr>
          <w:noProof/>
        </w:rPr>
        <w:t>Once</w:t>
      </w:r>
      <w:r w:rsidR="74348805">
        <w:rPr>
          <w:noProof/>
        </w:rPr>
        <w:t xml:space="preserve"> this system is deployed all Member States should make use of it for all military transport permission, traffic arrangements and for customs formalities for cross-border military transport </w:t>
      </w:r>
      <w:r w:rsidR="00A8739D">
        <w:rPr>
          <w:noProof/>
        </w:rPr>
        <w:t>related to EU f</w:t>
      </w:r>
      <w:r w:rsidR="005C645A">
        <w:rPr>
          <w:noProof/>
        </w:rPr>
        <w:t>or</w:t>
      </w:r>
      <w:r w:rsidR="00A8739D">
        <w:rPr>
          <w:noProof/>
        </w:rPr>
        <w:t>m 302</w:t>
      </w:r>
      <w:r w:rsidR="74348805">
        <w:rPr>
          <w:noProof/>
        </w:rPr>
        <w:t xml:space="preserve">. </w:t>
      </w:r>
      <w:r w:rsidR="00A365AC">
        <w:rPr>
          <w:noProof/>
        </w:rPr>
        <w:t xml:space="preserve">As to </w:t>
      </w:r>
      <w:r w:rsidR="74348805">
        <w:rPr>
          <w:noProof/>
        </w:rPr>
        <w:t>the customs formalities</w:t>
      </w:r>
      <w:r w:rsidR="00A8739D">
        <w:rPr>
          <w:noProof/>
        </w:rPr>
        <w:t xml:space="preserve"> related to </w:t>
      </w:r>
      <w:r w:rsidR="00146041">
        <w:rPr>
          <w:noProof/>
        </w:rPr>
        <w:t xml:space="preserve">EU </w:t>
      </w:r>
      <w:r w:rsidR="00A8739D">
        <w:rPr>
          <w:noProof/>
        </w:rPr>
        <w:t>form 302</w:t>
      </w:r>
      <w:r w:rsidR="74348805">
        <w:rPr>
          <w:noProof/>
        </w:rPr>
        <w:t xml:space="preserve">, the system should be in </w:t>
      </w:r>
      <w:r w:rsidR="002A559D">
        <w:rPr>
          <w:noProof/>
        </w:rPr>
        <w:t xml:space="preserve">accordance </w:t>
      </w:r>
      <w:r w:rsidR="74348805">
        <w:rPr>
          <w:noProof/>
        </w:rPr>
        <w:t>with relevant Union customs legislation, including the common data requirements constituting the EU Customs Data Model.</w:t>
      </w:r>
    </w:p>
    <w:p w14:paraId="2FBF44F4" w14:textId="77777777" w:rsidR="001E24F3" w:rsidRPr="00725F1A" w:rsidRDefault="009B5C10" w:rsidP="009B5C10">
      <w:pPr>
        <w:pStyle w:val="ManualConsidrant"/>
        <w:rPr>
          <w:noProof/>
        </w:rPr>
      </w:pPr>
      <w:r w:rsidRPr="009B5C10">
        <w:rPr>
          <w:noProof/>
        </w:rPr>
        <w:t>(14)</w:t>
      </w:r>
      <w:r w:rsidRPr="009B5C10">
        <w:rPr>
          <w:noProof/>
        </w:rPr>
        <w:tab/>
      </w:r>
      <w:r w:rsidR="74348805">
        <w:rPr>
          <w:noProof/>
        </w:rPr>
        <w:t xml:space="preserve">Military transport operations should be conducted without undue disruption at </w:t>
      </w:r>
      <w:r w:rsidR="00A333B4">
        <w:rPr>
          <w:noProof/>
        </w:rPr>
        <w:t xml:space="preserve">the internal </w:t>
      </w:r>
      <w:r w:rsidR="74348805">
        <w:rPr>
          <w:noProof/>
        </w:rPr>
        <w:t>border crossing</w:t>
      </w:r>
      <w:r w:rsidR="00A333B4">
        <w:rPr>
          <w:noProof/>
        </w:rPr>
        <w:t>s</w:t>
      </w:r>
      <w:r w:rsidR="74348805">
        <w:rPr>
          <w:noProof/>
        </w:rPr>
        <w:t>,</w:t>
      </w:r>
      <w:r w:rsidR="00A333B4">
        <w:rPr>
          <w:noProof/>
        </w:rPr>
        <w:t xml:space="preserve"> within the customs territory of the Union</w:t>
      </w:r>
      <w:r w:rsidR="74348805">
        <w:rPr>
          <w:noProof/>
        </w:rPr>
        <w:t>, in a way that limits bottlenecks for civil</w:t>
      </w:r>
      <w:r w:rsidR="00B77357">
        <w:rPr>
          <w:noProof/>
        </w:rPr>
        <w:t>ian</w:t>
      </w:r>
      <w:r w:rsidR="74348805">
        <w:rPr>
          <w:noProof/>
        </w:rPr>
        <w:t xml:space="preserve"> transport. </w:t>
      </w:r>
      <w:r w:rsidR="00E526F4">
        <w:rPr>
          <w:noProof/>
        </w:rPr>
        <w:t xml:space="preserve">During </w:t>
      </w:r>
      <w:r w:rsidR="74348805">
        <w:rPr>
          <w:noProof/>
        </w:rPr>
        <w:t xml:space="preserve">the escort of military transport, the flagging of vehicles, and the handling of weapons and ammunition are needed to guarantee both </w:t>
      </w:r>
      <w:r w:rsidR="00192AC5">
        <w:rPr>
          <w:noProof/>
        </w:rPr>
        <w:t>safety</w:t>
      </w:r>
      <w:r w:rsidR="00192AC5" w:rsidRPr="00AF7081">
        <w:rPr>
          <w:noProof/>
        </w:rPr>
        <w:t xml:space="preserve"> </w:t>
      </w:r>
      <w:r w:rsidR="74348805">
        <w:rPr>
          <w:noProof/>
        </w:rPr>
        <w:t xml:space="preserve">and efficiency, </w:t>
      </w:r>
      <w:r w:rsidR="00AF6E5D">
        <w:rPr>
          <w:noProof/>
        </w:rPr>
        <w:t xml:space="preserve">and </w:t>
      </w:r>
      <w:r w:rsidR="74348805">
        <w:rPr>
          <w:noProof/>
        </w:rPr>
        <w:t xml:space="preserve">controls at the border could introduce delays that could jeopardise the timeliness of military transport operations. Any necessary control measures should only be conducted at the first planned stop after the </w:t>
      </w:r>
      <w:r w:rsidR="00A333B4">
        <w:rPr>
          <w:noProof/>
        </w:rPr>
        <w:t xml:space="preserve">internal </w:t>
      </w:r>
      <w:r w:rsidR="74348805">
        <w:rPr>
          <w:noProof/>
        </w:rPr>
        <w:t>border</w:t>
      </w:r>
      <w:r w:rsidR="00A333B4">
        <w:rPr>
          <w:noProof/>
        </w:rPr>
        <w:t xml:space="preserve"> of a Member State</w:t>
      </w:r>
      <w:r w:rsidR="74348805">
        <w:rPr>
          <w:noProof/>
        </w:rPr>
        <w:t>.</w:t>
      </w:r>
    </w:p>
    <w:p w14:paraId="57C5065A" w14:textId="77777777" w:rsidR="001E24F3" w:rsidRPr="00725F1A" w:rsidRDefault="009B5C10" w:rsidP="009B5C10">
      <w:pPr>
        <w:pStyle w:val="ManualConsidrant"/>
        <w:rPr>
          <w:noProof/>
        </w:rPr>
      </w:pPr>
      <w:r w:rsidRPr="009B5C10">
        <w:rPr>
          <w:noProof/>
        </w:rPr>
        <w:t>(15)</w:t>
      </w:r>
      <w:r w:rsidRPr="009B5C10">
        <w:rPr>
          <w:noProof/>
        </w:rPr>
        <w:tab/>
      </w:r>
      <w:r w:rsidR="00EC5CC8" w:rsidRPr="00A77DDD">
        <w:rPr>
          <w:noProof/>
        </w:rPr>
        <w:t>Some international agreements already apply t</w:t>
      </w:r>
      <w:r w:rsidR="00687A31" w:rsidRPr="00A77DDD">
        <w:rPr>
          <w:noProof/>
        </w:rPr>
        <w:t>o the transport of dangerous goods by or for the armed forces</w:t>
      </w:r>
      <w:r w:rsidR="00EC5CC8" w:rsidRPr="00A77DDD">
        <w:rPr>
          <w:noProof/>
        </w:rPr>
        <w:t>. However,</w:t>
      </w:r>
      <w:r w:rsidR="74348805" w:rsidRPr="00A77DDD">
        <w:rPr>
          <w:noProof/>
        </w:rPr>
        <w:t xml:space="preserve"> </w:t>
      </w:r>
      <w:r w:rsidR="007E5F8C" w:rsidRPr="00A77DDD">
        <w:rPr>
          <w:noProof/>
        </w:rPr>
        <w:t xml:space="preserve">such transport </w:t>
      </w:r>
      <w:r w:rsidR="74348805" w:rsidRPr="00A77DDD">
        <w:rPr>
          <w:noProof/>
        </w:rPr>
        <w:t xml:space="preserve">is </w:t>
      </w:r>
      <w:r w:rsidR="00F42B20" w:rsidRPr="00A77DDD">
        <w:rPr>
          <w:noProof/>
        </w:rPr>
        <w:t>to a great extent</w:t>
      </w:r>
      <w:r w:rsidR="74348805" w:rsidRPr="00A77DDD">
        <w:rPr>
          <w:noProof/>
        </w:rPr>
        <w:t xml:space="preserve"> subject to the relevant national rules and permit systems of the Member States.</w:t>
      </w:r>
      <w:r w:rsidR="00621723" w:rsidRPr="00A77DDD">
        <w:rPr>
          <w:noProof/>
        </w:rPr>
        <w:t xml:space="preserve"> </w:t>
      </w:r>
      <w:r w:rsidR="74348805" w:rsidRPr="00A77DDD">
        <w:rPr>
          <w:noProof/>
        </w:rPr>
        <w:t>This creates delays</w:t>
      </w:r>
      <w:r w:rsidR="00733965" w:rsidRPr="00733965">
        <w:rPr>
          <w:noProof/>
        </w:rPr>
        <w:t xml:space="preserve"> </w:t>
      </w:r>
      <w:r w:rsidR="00733965">
        <w:rPr>
          <w:noProof/>
        </w:rPr>
        <w:t xml:space="preserve">and unnecessary </w:t>
      </w:r>
      <w:r w:rsidR="00F45973">
        <w:rPr>
          <w:noProof/>
        </w:rPr>
        <w:t>administrative</w:t>
      </w:r>
      <w:r w:rsidR="00733965">
        <w:rPr>
          <w:noProof/>
        </w:rPr>
        <w:t xml:space="preserve"> burdens</w:t>
      </w:r>
      <w:r w:rsidR="74348805" w:rsidRPr="00A77DDD">
        <w:rPr>
          <w:noProof/>
        </w:rPr>
        <w:t>. Therefore, the military transport of dangerous goods within the Union</w:t>
      </w:r>
      <w:r w:rsidR="008D46F5" w:rsidRPr="00A77DDD">
        <w:rPr>
          <w:noProof/>
        </w:rPr>
        <w:t xml:space="preserve"> by </w:t>
      </w:r>
      <w:r w:rsidR="00D3475A" w:rsidRPr="00A77DDD">
        <w:rPr>
          <w:noProof/>
        </w:rPr>
        <w:t xml:space="preserve">or for </w:t>
      </w:r>
      <w:r w:rsidR="005E1D1C" w:rsidRPr="00A77DDD">
        <w:rPr>
          <w:noProof/>
        </w:rPr>
        <w:t>the armed forces</w:t>
      </w:r>
      <w:r w:rsidR="74348805" w:rsidRPr="00A77DDD">
        <w:rPr>
          <w:noProof/>
        </w:rPr>
        <w:t xml:space="preserve"> should be allowed</w:t>
      </w:r>
      <w:r w:rsidR="004360F0" w:rsidRPr="00A77DDD">
        <w:rPr>
          <w:noProof/>
        </w:rPr>
        <w:t>,</w:t>
      </w:r>
      <w:r w:rsidR="74348805" w:rsidRPr="00A77DDD">
        <w:rPr>
          <w:noProof/>
        </w:rPr>
        <w:t xml:space="preserve"> provided that the </w:t>
      </w:r>
      <w:r w:rsidR="00376D80" w:rsidRPr="00A77DDD">
        <w:rPr>
          <w:noProof/>
        </w:rPr>
        <w:t>same requirements as set out in</w:t>
      </w:r>
      <w:r w:rsidR="74348805" w:rsidRPr="00A77DDD">
        <w:rPr>
          <w:noProof/>
        </w:rPr>
        <w:t xml:space="preserve"> the relevant international agreements</w:t>
      </w:r>
      <w:r w:rsidR="00BC114A" w:rsidRPr="00A77DDD">
        <w:rPr>
          <w:noProof/>
        </w:rPr>
        <w:t xml:space="preserve"> and</w:t>
      </w:r>
      <w:r w:rsidR="0056032B" w:rsidRPr="00A77DDD">
        <w:rPr>
          <w:noProof/>
        </w:rPr>
        <w:t xml:space="preserve"> regulations </w:t>
      </w:r>
      <w:r w:rsidR="74348805" w:rsidRPr="00A77DDD">
        <w:rPr>
          <w:noProof/>
        </w:rPr>
        <w:t xml:space="preserve">on the transport of dangerous goods are complied with. </w:t>
      </w:r>
      <w:r w:rsidR="001D013E" w:rsidRPr="00A77DDD">
        <w:rPr>
          <w:noProof/>
        </w:rPr>
        <w:t xml:space="preserve">In addition, in cases where </w:t>
      </w:r>
      <w:r w:rsidR="00D405BE" w:rsidRPr="00A77DDD">
        <w:rPr>
          <w:noProof/>
        </w:rPr>
        <w:t xml:space="preserve">a </w:t>
      </w:r>
      <w:r w:rsidR="74348805" w:rsidRPr="00A77DDD">
        <w:rPr>
          <w:noProof/>
        </w:rPr>
        <w:t xml:space="preserve">NATO </w:t>
      </w:r>
      <w:r w:rsidR="00C10AAD" w:rsidRPr="00A77DDD">
        <w:rPr>
          <w:noProof/>
        </w:rPr>
        <w:t>A</w:t>
      </w:r>
      <w:r w:rsidR="74348805" w:rsidRPr="00A77DDD">
        <w:rPr>
          <w:noProof/>
        </w:rPr>
        <w:t xml:space="preserve">lly that is not a </w:t>
      </w:r>
      <w:r w:rsidR="00475612" w:rsidRPr="00A77DDD">
        <w:rPr>
          <w:noProof/>
        </w:rPr>
        <w:t xml:space="preserve">Member State and that </w:t>
      </w:r>
      <w:r w:rsidR="74348805" w:rsidRPr="00A77DDD">
        <w:rPr>
          <w:noProof/>
        </w:rPr>
        <w:t>is not a party to these agreements</w:t>
      </w:r>
      <w:r w:rsidR="00D405BE" w:rsidRPr="00A77DDD">
        <w:rPr>
          <w:noProof/>
        </w:rPr>
        <w:t xml:space="preserve"> is</w:t>
      </w:r>
      <w:r w:rsidR="00C10AAD" w:rsidRPr="00A77DDD">
        <w:rPr>
          <w:noProof/>
        </w:rPr>
        <w:t xml:space="preserve"> treated as equivalent to </w:t>
      </w:r>
      <w:r w:rsidR="00D405BE" w:rsidRPr="00A77DDD">
        <w:rPr>
          <w:noProof/>
        </w:rPr>
        <w:t xml:space="preserve">a </w:t>
      </w:r>
      <w:r w:rsidR="00C10AAD" w:rsidRPr="00A77DDD">
        <w:rPr>
          <w:noProof/>
        </w:rPr>
        <w:t xml:space="preserve">requesting Member </w:t>
      </w:r>
      <w:r w:rsidR="00D405BE" w:rsidRPr="00A77DDD">
        <w:rPr>
          <w:noProof/>
        </w:rPr>
        <w:t>State</w:t>
      </w:r>
      <w:r w:rsidR="00C10AAD" w:rsidRPr="00A77DDD">
        <w:rPr>
          <w:noProof/>
        </w:rPr>
        <w:t xml:space="preserve"> in </w:t>
      </w:r>
      <w:r w:rsidR="008E04AB" w:rsidRPr="00A77DDD">
        <w:rPr>
          <w:noProof/>
        </w:rPr>
        <w:t>accordance with</w:t>
      </w:r>
      <w:r w:rsidR="00D405BE" w:rsidRPr="00A77DDD">
        <w:rPr>
          <w:noProof/>
        </w:rPr>
        <w:t xml:space="preserve"> </w:t>
      </w:r>
      <w:r w:rsidR="00C10AAD" w:rsidRPr="00A77DDD">
        <w:rPr>
          <w:noProof/>
        </w:rPr>
        <w:t>this Regulation</w:t>
      </w:r>
      <w:r w:rsidR="008E04AB" w:rsidRPr="00A77DDD">
        <w:rPr>
          <w:noProof/>
        </w:rPr>
        <w:t>,</w:t>
      </w:r>
      <w:r w:rsidR="74348805" w:rsidRPr="00A77DDD">
        <w:rPr>
          <w:noProof/>
        </w:rPr>
        <w:t xml:space="preserve"> </w:t>
      </w:r>
      <w:r w:rsidR="008E04AB" w:rsidRPr="00A77DDD">
        <w:rPr>
          <w:noProof/>
        </w:rPr>
        <w:t>it</w:t>
      </w:r>
      <w:r w:rsidR="74348805" w:rsidRPr="00A77DDD">
        <w:rPr>
          <w:noProof/>
        </w:rPr>
        <w:t xml:space="preserve"> </w:t>
      </w:r>
      <w:r w:rsidR="00E268E9" w:rsidRPr="00A77DDD">
        <w:rPr>
          <w:noProof/>
        </w:rPr>
        <w:t>should also be able to</w:t>
      </w:r>
      <w:r w:rsidR="74348805" w:rsidRPr="00A77DDD">
        <w:rPr>
          <w:noProof/>
        </w:rPr>
        <w:t xml:space="preserve"> carry out military transport of dangerous goods </w:t>
      </w:r>
      <w:r w:rsidR="00E268E9" w:rsidRPr="00A77DDD">
        <w:rPr>
          <w:noProof/>
        </w:rPr>
        <w:t>in the Union</w:t>
      </w:r>
      <w:r w:rsidR="74348805" w:rsidRPr="00A77DDD">
        <w:rPr>
          <w:noProof/>
        </w:rPr>
        <w:t xml:space="preserve"> if it complies with </w:t>
      </w:r>
      <w:r w:rsidR="00EA55F6" w:rsidRPr="00A77DDD">
        <w:rPr>
          <w:noProof/>
        </w:rPr>
        <w:t>the relevant NATO rules or</w:t>
      </w:r>
      <w:r w:rsidR="002045EC">
        <w:rPr>
          <w:noProof/>
        </w:rPr>
        <w:t>, if no NATO rules apply,</w:t>
      </w:r>
      <w:r w:rsidR="00EA55F6" w:rsidRPr="00A77DDD">
        <w:rPr>
          <w:noProof/>
        </w:rPr>
        <w:t xml:space="preserve"> with </w:t>
      </w:r>
      <w:r w:rsidR="74348805" w:rsidRPr="00A77DDD">
        <w:rPr>
          <w:noProof/>
        </w:rPr>
        <w:t>its applicable national rule</w:t>
      </w:r>
      <w:r w:rsidR="74348805">
        <w:rPr>
          <w:noProof/>
        </w:rPr>
        <w:t>s</w:t>
      </w:r>
      <w:r w:rsidR="00EA55F6">
        <w:rPr>
          <w:noProof/>
        </w:rPr>
        <w:t>, as appropriate.</w:t>
      </w:r>
    </w:p>
    <w:p w14:paraId="3C919000" w14:textId="77777777" w:rsidR="009043E0" w:rsidRDefault="009B5C10" w:rsidP="009B5C10">
      <w:pPr>
        <w:pStyle w:val="ManualConsidrant"/>
        <w:rPr>
          <w:noProof/>
        </w:rPr>
      </w:pPr>
      <w:r w:rsidRPr="009B5C10">
        <w:rPr>
          <w:noProof/>
        </w:rPr>
        <w:t>(16)</w:t>
      </w:r>
      <w:r w:rsidRPr="009B5C10">
        <w:rPr>
          <w:noProof/>
        </w:rPr>
        <w:tab/>
      </w:r>
      <w:r w:rsidR="74348805" w:rsidRPr="00725F1A">
        <w:rPr>
          <w:noProof/>
        </w:rPr>
        <w:t>It is necessary to ensure that the road transport of abnormal military cargo that exceeds the maximum weights or dimensions set out in Council Directive 96/53/EC</w:t>
      </w:r>
      <w:r w:rsidR="00840EE2" w:rsidRPr="00725F1A">
        <w:rPr>
          <w:rStyle w:val="FootnoteReference"/>
          <w:noProof/>
        </w:rPr>
        <w:footnoteReference w:customMarkFollows="1" w:id="29"/>
        <w:t>(8)</w:t>
      </w:r>
      <w:r w:rsidR="74348805" w:rsidRPr="00725F1A">
        <w:rPr>
          <w:noProof/>
        </w:rPr>
        <w:t> is permitted, subject to the necessary traffic arrangement</w:t>
      </w:r>
      <w:r w:rsidR="00200E6F">
        <w:rPr>
          <w:noProof/>
        </w:rPr>
        <w:t>s</w:t>
      </w:r>
      <w:r w:rsidR="009043E0">
        <w:rPr>
          <w:noProof/>
        </w:rPr>
        <w:t>, if any,</w:t>
      </w:r>
      <w:r w:rsidR="74348805" w:rsidRPr="00725F1A">
        <w:rPr>
          <w:noProof/>
        </w:rPr>
        <w:t xml:space="preserve"> and provided that they carry an indivisible load. </w:t>
      </w:r>
    </w:p>
    <w:p w14:paraId="374E19A8" w14:textId="77777777" w:rsidR="001E24F3" w:rsidRPr="00725F1A" w:rsidRDefault="009B5C10" w:rsidP="009B5C10">
      <w:pPr>
        <w:pStyle w:val="ManualConsidrant"/>
        <w:rPr>
          <w:noProof/>
        </w:rPr>
      </w:pPr>
      <w:r w:rsidRPr="009B5C10">
        <w:rPr>
          <w:noProof/>
        </w:rPr>
        <w:t>(17)</w:t>
      </w:r>
      <w:r w:rsidRPr="009B5C10">
        <w:rPr>
          <w:noProof/>
        </w:rPr>
        <w:tab/>
      </w:r>
      <w:r w:rsidR="74348805" w:rsidRPr="00725F1A">
        <w:rPr>
          <w:noProof/>
        </w:rPr>
        <w:t>While most Member States grant some exemptions to military transport operations from weekend and holiday travel bans, and similar periodic traffic restrictions, th</w:t>
      </w:r>
      <w:r w:rsidR="0019213F">
        <w:rPr>
          <w:noProof/>
        </w:rPr>
        <w:t>o</w:t>
      </w:r>
      <w:r w:rsidR="74348805" w:rsidRPr="00725F1A">
        <w:rPr>
          <w:noProof/>
        </w:rPr>
        <w:t xml:space="preserve">se </w:t>
      </w:r>
      <w:r w:rsidR="008349F1" w:rsidRPr="008349F1">
        <w:rPr>
          <w:noProof/>
        </w:rPr>
        <w:t xml:space="preserve">exemptions </w:t>
      </w:r>
      <w:r w:rsidR="74348805" w:rsidRPr="00725F1A">
        <w:rPr>
          <w:noProof/>
        </w:rPr>
        <w:t xml:space="preserve">differ significantly across the </w:t>
      </w:r>
      <w:r w:rsidR="00775E4D">
        <w:rPr>
          <w:noProof/>
        </w:rPr>
        <w:t>Union</w:t>
      </w:r>
      <w:r w:rsidR="74348805" w:rsidRPr="00725F1A">
        <w:rPr>
          <w:noProof/>
        </w:rPr>
        <w:t>. There is therefore a need to introduce a general exemption from such time-based traffic restrictions, in order to ensure that military transport operations are carried out swiftly and smoothly throughout the Union also during those periods. </w:t>
      </w:r>
    </w:p>
    <w:p w14:paraId="4A3B0AB6" w14:textId="159B8E40" w:rsidR="001E24F3" w:rsidRPr="00725F1A" w:rsidRDefault="009B5C10" w:rsidP="009B5C10">
      <w:pPr>
        <w:pStyle w:val="ManualConsidrant"/>
        <w:rPr>
          <w:noProof/>
        </w:rPr>
      </w:pPr>
      <w:r w:rsidRPr="009B5C10">
        <w:rPr>
          <w:noProof/>
        </w:rPr>
        <w:t>(18)</w:t>
      </w:r>
      <w:r w:rsidRPr="009B5C10">
        <w:rPr>
          <w:noProof/>
        </w:rPr>
        <w:tab/>
      </w:r>
      <w:r w:rsidR="74348805">
        <w:rPr>
          <w:noProof/>
        </w:rPr>
        <w:t xml:space="preserve">Traffic restrictions applied on specific road sections and based on the environmental performance of vehicles </w:t>
      </w:r>
      <w:r w:rsidR="004962E5">
        <w:rPr>
          <w:noProof/>
        </w:rPr>
        <w:t xml:space="preserve">can </w:t>
      </w:r>
      <w:r w:rsidR="74348805">
        <w:rPr>
          <w:noProof/>
        </w:rPr>
        <w:t xml:space="preserve">pose </w:t>
      </w:r>
      <w:r w:rsidR="004962E5">
        <w:rPr>
          <w:noProof/>
        </w:rPr>
        <w:t xml:space="preserve">in some circumstances </w:t>
      </w:r>
      <w:r w:rsidR="74348805">
        <w:rPr>
          <w:noProof/>
        </w:rPr>
        <w:t xml:space="preserve">a disproportionate burden on military transports performed directly by the armed forces. That is because military road vehicles are often </w:t>
      </w:r>
      <w:r w:rsidR="000111A3">
        <w:rPr>
          <w:noProof/>
        </w:rPr>
        <w:t xml:space="preserve">significantly </w:t>
      </w:r>
      <w:r w:rsidR="74348805">
        <w:rPr>
          <w:noProof/>
        </w:rPr>
        <w:t>heavier than civilian road vehicles, meaning there are less zero- or low emission alternatives. In addition, the renewal of such heavy military road vehicles is slower than that of the civilian fleet. For th</w:t>
      </w:r>
      <w:r w:rsidR="00B74D89">
        <w:rPr>
          <w:noProof/>
        </w:rPr>
        <w:t>o</w:t>
      </w:r>
      <w:r w:rsidR="74348805">
        <w:rPr>
          <w:noProof/>
        </w:rPr>
        <w:t>s</w:t>
      </w:r>
      <w:r w:rsidR="00B07C6D">
        <w:rPr>
          <w:noProof/>
        </w:rPr>
        <w:t>e</w:t>
      </w:r>
      <w:r w:rsidR="74348805">
        <w:rPr>
          <w:noProof/>
        </w:rPr>
        <w:t xml:space="preserve"> reason</w:t>
      </w:r>
      <w:r w:rsidR="00B07C6D">
        <w:rPr>
          <w:noProof/>
        </w:rPr>
        <w:t>s</w:t>
      </w:r>
      <w:r w:rsidR="74348805">
        <w:rPr>
          <w:noProof/>
        </w:rPr>
        <w:t>, military transport carried out directly by the armed forces should be exempted from traffic restrictions applied on specific road sections based on the environmental performance of vehicles.</w:t>
      </w:r>
    </w:p>
    <w:p w14:paraId="5616C94C" w14:textId="77777777" w:rsidR="001E24F3" w:rsidRPr="00725F1A" w:rsidRDefault="009B5C10" w:rsidP="009B5C10">
      <w:pPr>
        <w:pStyle w:val="ManualConsidrant"/>
        <w:rPr>
          <w:noProof/>
        </w:rPr>
      </w:pPr>
      <w:r w:rsidRPr="009B5C10">
        <w:rPr>
          <w:noProof/>
        </w:rPr>
        <w:t>(19)</w:t>
      </w:r>
      <w:r w:rsidRPr="009B5C10">
        <w:rPr>
          <w:noProof/>
        </w:rPr>
        <w:tab/>
      </w:r>
      <w:r w:rsidR="74348805" w:rsidRPr="00725F1A">
        <w:rPr>
          <w:noProof/>
        </w:rPr>
        <w:t>Cabotage operations by road in the U</w:t>
      </w:r>
      <w:r w:rsidR="000F0A52">
        <w:rPr>
          <w:noProof/>
        </w:rPr>
        <w:t>nion</w:t>
      </w:r>
      <w:r w:rsidR="74348805" w:rsidRPr="00725F1A">
        <w:rPr>
          <w:noProof/>
        </w:rPr>
        <w:t xml:space="preserve"> are restricted under Regulation (EC) No 1072/2009</w:t>
      </w:r>
      <w:r w:rsidR="00F01278">
        <w:rPr>
          <w:noProof/>
        </w:rPr>
        <w:t xml:space="preserve"> of the European Parliament and of the Council</w:t>
      </w:r>
      <w:r w:rsidR="00840EE2" w:rsidRPr="00725F1A">
        <w:rPr>
          <w:rStyle w:val="FootnoteReference"/>
          <w:noProof/>
        </w:rPr>
        <w:footnoteReference w:customMarkFollows="1" w:id="30"/>
        <w:t>(9)</w:t>
      </w:r>
      <w:r w:rsidR="74348805" w:rsidRPr="00725F1A">
        <w:rPr>
          <w:noProof/>
        </w:rPr>
        <w:t>. While military transport operations done by the armed forces are excluded from th</w:t>
      </w:r>
      <w:r w:rsidR="00A71D35">
        <w:rPr>
          <w:noProof/>
        </w:rPr>
        <w:t>o</w:t>
      </w:r>
      <w:r w:rsidR="74348805" w:rsidRPr="00725F1A">
        <w:rPr>
          <w:noProof/>
        </w:rPr>
        <w:t xml:space="preserve">se restrictions, this is not the case for those carried out by contracted civilian hauliers. To facilitate military transport, it is necessary to give Member States the possibility to exempt military transport operations </w:t>
      </w:r>
      <w:r w:rsidR="0043519D">
        <w:rPr>
          <w:noProof/>
        </w:rPr>
        <w:t>carried out</w:t>
      </w:r>
      <w:r w:rsidR="0043519D" w:rsidRPr="00725F1A">
        <w:rPr>
          <w:noProof/>
        </w:rPr>
        <w:t xml:space="preserve"> </w:t>
      </w:r>
      <w:r w:rsidR="74348805" w:rsidRPr="00725F1A">
        <w:rPr>
          <w:noProof/>
        </w:rPr>
        <w:t>by civilian operators from th</w:t>
      </w:r>
      <w:r w:rsidR="00A71D35">
        <w:rPr>
          <w:noProof/>
        </w:rPr>
        <w:t>o</w:t>
      </w:r>
      <w:r w:rsidR="74348805" w:rsidRPr="00725F1A">
        <w:rPr>
          <w:noProof/>
        </w:rPr>
        <w:t xml:space="preserve">se restrictions </w:t>
      </w:r>
      <w:r w:rsidR="00A925AC">
        <w:rPr>
          <w:noProof/>
        </w:rPr>
        <w:t>where</w:t>
      </w:r>
      <w:r w:rsidR="00A925AC" w:rsidRPr="00725F1A">
        <w:rPr>
          <w:noProof/>
        </w:rPr>
        <w:t xml:space="preserve"> </w:t>
      </w:r>
      <w:r w:rsidR="74348805" w:rsidRPr="00725F1A">
        <w:rPr>
          <w:noProof/>
        </w:rPr>
        <w:t>necessary to facilitate military transport.</w:t>
      </w:r>
    </w:p>
    <w:p w14:paraId="43355900" w14:textId="77777777" w:rsidR="001E24F3" w:rsidRPr="00B53C94" w:rsidRDefault="009B5C10" w:rsidP="009B5C10">
      <w:pPr>
        <w:pStyle w:val="ManualConsidrant"/>
        <w:rPr>
          <w:noProof/>
        </w:rPr>
      </w:pPr>
      <w:r w:rsidRPr="009B5C10">
        <w:rPr>
          <w:noProof/>
        </w:rPr>
        <w:t>(20)</w:t>
      </w:r>
      <w:r w:rsidRPr="009B5C10">
        <w:rPr>
          <w:noProof/>
        </w:rPr>
        <w:tab/>
      </w:r>
      <w:r w:rsidR="74348805" w:rsidRPr="00B53C94">
        <w:rPr>
          <w:noProof/>
        </w:rPr>
        <w:t xml:space="preserve">Avoidable delays and unnecessary administrative burden in the transport of goods </w:t>
      </w:r>
      <w:r w:rsidR="007A5889">
        <w:rPr>
          <w:noProof/>
        </w:rPr>
        <w:t xml:space="preserve">in the context of </w:t>
      </w:r>
      <w:r w:rsidR="00E56217">
        <w:rPr>
          <w:noProof/>
        </w:rPr>
        <w:t xml:space="preserve">military transport operations </w:t>
      </w:r>
      <w:r w:rsidR="74348805" w:rsidRPr="00B53C94">
        <w:rPr>
          <w:noProof/>
        </w:rPr>
        <w:t>often stem from an insufficient use by the operators of the facilitations provided for by the Union customs legislation</w:t>
      </w:r>
      <w:r w:rsidR="00982FBC">
        <w:rPr>
          <w:noProof/>
        </w:rPr>
        <w:t>, as well as, to a lesser extent, a divergent national application of Union customs rules</w:t>
      </w:r>
      <w:r w:rsidR="74348805" w:rsidRPr="00B53C94">
        <w:rPr>
          <w:noProof/>
        </w:rPr>
        <w:t>. These</w:t>
      </w:r>
      <w:r w:rsidR="74348805" w:rsidRPr="00D749C3">
        <w:rPr>
          <w:noProof/>
        </w:rPr>
        <w:t xml:space="preserve"> </w:t>
      </w:r>
      <w:r w:rsidR="74348805" w:rsidRPr="00B53C94">
        <w:rPr>
          <w:noProof/>
        </w:rPr>
        <w:t>can also create important bottlenecks that negatively impact civil transport operations. To streamline and simplify </w:t>
      </w:r>
      <w:r w:rsidR="00C07294">
        <w:rPr>
          <w:noProof/>
        </w:rPr>
        <w:t xml:space="preserve">customs </w:t>
      </w:r>
      <w:r w:rsidR="74348805" w:rsidRPr="00B53C94">
        <w:rPr>
          <w:noProof/>
        </w:rPr>
        <w:t xml:space="preserve">formalities for cross-border military transport of goods, the Union developed </w:t>
      </w:r>
      <w:r w:rsidR="001C7C99">
        <w:rPr>
          <w:noProof/>
        </w:rPr>
        <w:t xml:space="preserve">the </w:t>
      </w:r>
      <w:r w:rsidR="74348805" w:rsidRPr="00B53C94">
        <w:rPr>
          <w:noProof/>
        </w:rPr>
        <w:t xml:space="preserve">EU </w:t>
      </w:r>
      <w:r w:rsidR="00474ED7" w:rsidRPr="00D749C3">
        <w:rPr>
          <w:noProof/>
        </w:rPr>
        <w:t>f</w:t>
      </w:r>
      <w:r w:rsidR="74348805" w:rsidRPr="00B53C94">
        <w:rPr>
          <w:noProof/>
        </w:rPr>
        <w:t>orm 302, designed to simplify customs procedures for such military goods. The EU and NATO form</w:t>
      </w:r>
      <w:r w:rsidR="003469BA">
        <w:rPr>
          <w:noProof/>
        </w:rPr>
        <w:t>s</w:t>
      </w:r>
      <w:r w:rsidR="74348805" w:rsidRPr="00B53C94">
        <w:rPr>
          <w:noProof/>
        </w:rPr>
        <w:t xml:space="preserve"> 302 should constitute the standard method for completing relevant customs formalities, unless military authorities in charge of the respective operation otherwise</w:t>
      </w:r>
      <w:r w:rsidR="00540908" w:rsidRPr="005139CE">
        <w:rPr>
          <w:noProof/>
        </w:rPr>
        <w:t xml:space="preserve"> indicate their preference for the submission of standard customs declarations</w:t>
      </w:r>
      <w:r w:rsidR="74348805" w:rsidRPr="00B53C94">
        <w:rPr>
          <w:noProof/>
        </w:rPr>
        <w:t xml:space="preserve">. Member States should support and </w:t>
      </w:r>
      <w:r w:rsidR="00540908">
        <w:rPr>
          <w:noProof/>
        </w:rPr>
        <w:t>encourage</w:t>
      </w:r>
      <w:r w:rsidR="00540908" w:rsidRPr="00B53C94">
        <w:rPr>
          <w:noProof/>
        </w:rPr>
        <w:t xml:space="preserve"> </w:t>
      </w:r>
      <w:r w:rsidR="74348805" w:rsidRPr="00B53C94">
        <w:rPr>
          <w:noProof/>
        </w:rPr>
        <w:t>the use</w:t>
      </w:r>
      <w:r w:rsidR="00540908">
        <w:rPr>
          <w:noProof/>
        </w:rPr>
        <w:t xml:space="preserve"> </w:t>
      </w:r>
      <w:r w:rsidR="00F60C0B">
        <w:rPr>
          <w:noProof/>
        </w:rPr>
        <w:t>of EU and NATO forms 302</w:t>
      </w:r>
      <w:r w:rsidR="74348805" w:rsidRPr="00B53C94">
        <w:rPr>
          <w:noProof/>
        </w:rPr>
        <w:t xml:space="preserve">. To reinforce the effective implementation of these forms, operators, should use them by default, unless </w:t>
      </w:r>
      <w:r w:rsidR="00F60C0B">
        <w:rPr>
          <w:noProof/>
        </w:rPr>
        <w:t xml:space="preserve">their use is explicitly </w:t>
      </w:r>
      <w:r w:rsidR="74348805" w:rsidRPr="00B53C94">
        <w:rPr>
          <w:noProof/>
        </w:rPr>
        <w:t>waived by the military authorities in charge of the respective operation</w:t>
      </w:r>
      <w:r w:rsidR="00F60C0B">
        <w:rPr>
          <w:noProof/>
        </w:rPr>
        <w:t xml:space="preserve"> in favour of submitting a standard customs declaration</w:t>
      </w:r>
      <w:r w:rsidR="74348805" w:rsidRPr="00B53C94">
        <w:rPr>
          <w:noProof/>
        </w:rPr>
        <w:t xml:space="preserve">. Where controls are required, they should be prioritised to balance operational needs with risk management, in accordance with Union customs </w:t>
      </w:r>
      <w:r w:rsidR="00F60C0B">
        <w:rPr>
          <w:noProof/>
        </w:rPr>
        <w:t>legislation</w:t>
      </w:r>
      <w:r w:rsidR="74348805" w:rsidRPr="00B53C94">
        <w:rPr>
          <w:noProof/>
        </w:rPr>
        <w:t>.</w:t>
      </w:r>
    </w:p>
    <w:p w14:paraId="70A44085" w14:textId="77777777" w:rsidR="001E24F3" w:rsidRPr="002B5DDC" w:rsidRDefault="009B5C10" w:rsidP="009B5C10">
      <w:pPr>
        <w:pStyle w:val="ManualConsidrant"/>
        <w:rPr>
          <w:noProof/>
        </w:rPr>
      </w:pPr>
      <w:r w:rsidRPr="009B5C10">
        <w:rPr>
          <w:noProof/>
        </w:rPr>
        <w:t>(21)</w:t>
      </w:r>
      <w:r w:rsidRPr="009B5C10">
        <w:rPr>
          <w:noProof/>
        </w:rPr>
        <w:tab/>
      </w:r>
      <w:r w:rsidR="74348805" w:rsidRPr="002B5DDC">
        <w:rPr>
          <w:noProof/>
        </w:rPr>
        <w:t xml:space="preserve">Regarding military transport permissions, traffic arrangements, templates, the digital system, transport rules for the uninterrupted transport of military equipment and personnel, the </w:t>
      </w:r>
      <w:r w:rsidR="0093107F">
        <w:rPr>
          <w:noProof/>
        </w:rPr>
        <w:t xml:space="preserve">military </w:t>
      </w:r>
      <w:r w:rsidR="74348805" w:rsidRPr="002B5DDC">
        <w:rPr>
          <w:noProof/>
        </w:rPr>
        <w:t xml:space="preserve">transport of dangerous goods and abnormal military transport and other rules in relation to holiday traffic bans and cabotage, </w:t>
      </w:r>
      <w:r w:rsidR="003D5FD8" w:rsidRPr="00D749C3">
        <w:rPr>
          <w:noProof/>
        </w:rPr>
        <w:t xml:space="preserve">Member States that are </w:t>
      </w:r>
      <w:r w:rsidR="00B10FE7" w:rsidRPr="00D749C3">
        <w:rPr>
          <w:noProof/>
        </w:rPr>
        <w:t xml:space="preserve">members </w:t>
      </w:r>
      <w:r w:rsidR="003D5FD8" w:rsidRPr="00D749C3">
        <w:rPr>
          <w:noProof/>
        </w:rPr>
        <w:t>to NATO sh</w:t>
      </w:r>
      <w:r w:rsidR="00B10FE7" w:rsidRPr="00D749C3">
        <w:rPr>
          <w:noProof/>
        </w:rPr>
        <w:t>ou</w:t>
      </w:r>
      <w:r w:rsidR="003D5FD8" w:rsidRPr="00D749C3">
        <w:rPr>
          <w:noProof/>
        </w:rPr>
        <w:t>l</w:t>
      </w:r>
      <w:r w:rsidR="00B10FE7" w:rsidRPr="00D749C3">
        <w:rPr>
          <w:noProof/>
        </w:rPr>
        <w:t>d</w:t>
      </w:r>
      <w:r w:rsidR="003D5FD8" w:rsidRPr="00D749C3">
        <w:rPr>
          <w:noProof/>
        </w:rPr>
        <w:t xml:space="preserve"> treat any of the </w:t>
      </w:r>
      <w:r w:rsidR="00B10FE7" w:rsidRPr="00D749C3">
        <w:rPr>
          <w:noProof/>
        </w:rPr>
        <w:t xml:space="preserve">NATO </w:t>
      </w:r>
      <w:r w:rsidR="003D5FD8" w:rsidRPr="00D749C3">
        <w:rPr>
          <w:noProof/>
        </w:rPr>
        <w:t>Allies as equivalent to requesting Member States</w:t>
      </w:r>
      <w:r w:rsidR="001F3A06" w:rsidRPr="001F3A06">
        <w:rPr>
          <w:noProof/>
        </w:rPr>
        <w:t xml:space="preserve"> </w:t>
      </w:r>
      <w:r w:rsidR="001F3A06">
        <w:rPr>
          <w:noProof/>
        </w:rPr>
        <w:t>i</w:t>
      </w:r>
      <w:r w:rsidR="001F3A06" w:rsidRPr="00D749C3">
        <w:rPr>
          <w:noProof/>
        </w:rPr>
        <w:t>n the context of NATO operations</w:t>
      </w:r>
      <w:r w:rsidR="00A90F5B">
        <w:rPr>
          <w:noProof/>
        </w:rPr>
        <w:t xml:space="preserve">, </w:t>
      </w:r>
      <w:r w:rsidR="00A90F5B" w:rsidRPr="009D6A8E">
        <w:rPr>
          <w:rFonts w:ascii="Times" w:hAnsi="Times" w:cs="Times"/>
          <w:noProof/>
        </w:rPr>
        <w:t>with the exception of rules and provisions related to customs formalities and the related digitalisation of EU form 302</w:t>
      </w:r>
      <w:r w:rsidR="00A90F5B">
        <w:rPr>
          <w:rFonts w:ascii="Times" w:hAnsi="Times" w:cs="Times"/>
          <w:noProof/>
        </w:rPr>
        <w:t>.</w:t>
      </w:r>
      <w:r w:rsidR="007F1E84" w:rsidRPr="00D749C3">
        <w:rPr>
          <w:noProof/>
        </w:rPr>
        <w:t xml:space="preserve"> </w:t>
      </w:r>
      <w:r w:rsidR="00C03258" w:rsidRPr="00C03258">
        <w:rPr>
          <w:noProof/>
        </w:rPr>
        <w:t>The equivalent treatment laid down in this Regulation shall not put in jeopardy the security and defence interests of the Union and its Member States.</w:t>
      </w:r>
      <w:r w:rsidR="00A213B4">
        <w:rPr>
          <w:noProof/>
        </w:rPr>
        <w:t xml:space="preserve"> </w:t>
      </w:r>
      <w:r w:rsidR="74348805" w:rsidRPr="002B5DDC">
        <w:rPr>
          <w:noProof/>
        </w:rPr>
        <w:t xml:space="preserve">This Regulation </w:t>
      </w:r>
      <w:r w:rsidR="00B248D8">
        <w:rPr>
          <w:noProof/>
        </w:rPr>
        <w:t xml:space="preserve">is </w:t>
      </w:r>
      <w:r w:rsidR="00AF7CAA">
        <w:rPr>
          <w:noProof/>
        </w:rPr>
        <w:t xml:space="preserve">to be </w:t>
      </w:r>
      <w:r w:rsidR="00B248D8">
        <w:rPr>
          <w:noProof/>
        </w:rPr>
        <w:t xml:space="preserve">without prejudice to </w:t>
      </w:r>
      <w:r w:rsidR="74348805" w:rsidRPr="002B5DDC">
        <w:rPr>
          <w:noProof/>
        </w:rPr>
        <w:t xml:space="preserve">the application of the Agreement between the Parties to the North Atlantic Treaty regarding the Status of their Forces (NATO SOFA), </w:t>
      </w:r>
      <w:r w:rsidR="003336D2" w:rsidRPr="00FF21A4">
        <w:rPr>
          <w:noProof/>
        </w:rPr>
        <w:t>signed in London on</w:t>
      </w:r>
      <w:r w:rsidR="74348805" w:rsidRPr="00FF21A4">
        <w:rPr>
          <w:noProof/>
        </w:rPr>
        <w:t xml:space="preserve"> 19</w:t>
      </w:r>
      <w:r w:rsidR="74348805" w:rsidRPr="002B5DDC">
        <w:rPr>
          <w:noProof/>
        </w:rPr>
        <w:t xml:space="preserve"> June 1951, by Member States that are parties to the North Atlantic Treaty Organisation (NATO).</w:t>
      </w:r>
    </w:p>
    <w:p w14:paraId="684C2141" w14:textId="77777777" w:rsidR="001E24F3" w:rsidRPr="00725F1A" w:rsidRDefault="009B5C10" w:rsidP="009B5C10">
      <w:pPr>
        <w:pStyle w:val="ManualConsidrant"/>
        <w:rPr>
          <w:noProof/>
        </w:rPr>
      </w:pPr>
      <w:r w:rsidRPr="009B5C10">
        <w:rPr>
          <w:noProof/>
        </w:rPr>
        <w:t>(22)</w:t>
      </w:r>
      <w:r w:rsidRPr="009B5C10">
        <w:rPr>
          <w:noProof/>
        </w:rPr>
        <w:tab/>
      </w:r>
      <w:r w:rsidR="74348805" w:rsidRPr="00725F1A">
        <w:rPr>
          <w:noProof/>
        </w:rPr>
        <w:t>As highlighted in the Action Plan on Military Mobility 2.0</w:t>
      </w:r>
      <w:r w:rsidR="00840EE2" w:rsidRPr="00725F1A">
        <w:rPr>
          <w:rStyle w:val="FootnoteReference"/>
          <w:noProof/>
        </w:rPr>
        <w:footnoteReference w:customMarkFollows="1" w:id="31"/>
        <w:t>(10)</w:t>
      </w:r>
      <w:r w:rsidR="74348805" w:rsidRPr="00725F1A">
        <w:rPr>
          <w:noProof/>
        </w:rPr>
        <w:t xml:space="preserve"> a Union framework is needed to facilitate large-scale and accelerated transport of military person</w:t>
      </w:r>
      <w:r w:rsidR="00B66D16">
        <w:rPr>
          <w:noProof/>
        </w:rPr>
        <w:t>nel</w:t>
      </w:r>
      <w:r w:rsidR="74348805" w:rsidRPr="00725F1A">
        <w:rPr>
          <w:noProof/>
        </w:rPr>
        <w:t xml:space="preserve"> and equipment when needed in exceptional circumstances. To that end, </w:t>
      </w:r>
      <w:r w:rsidR="009B23F0">
        <w:rPr>
          <w:noProof/>
        </w:rPr>
        <w:t>a</w:t>
      </w:r>
      <w:r w:rsidR="74348805" w:rsidRPr="00725F1A">
        <w:rPr>
          <w:noProof/>
        </w:rPr>
        <w:t xml:space="preserve"> European Military Mobility Enhanced Response System (</w:t>
      </w:r>
      <w:r w:rsidR="00DD5A58">
        <w:rPr>
          <w:noProof/>
        </w:rPr>
        <w:t>‘</w:t>
      </w:r>
      <w:r w:rsidR="74348805" w:rsidRPr="00725F1A">
        <w:rPr>
          <w:noProof/>
        </w:rPr>
        <w:t>EMERS</w:t>
      </w:r>
      <w:r w:rsidR="00DD5A58">
        <w:rPr>
          <w:noProof/>
        </w:rPr>
        <w:t>’</w:t>
      </w:r>
      <w:r w:rsidR="74348805" w:rsidRPr="00725F1A">
        <w:rPr>
          <w:noProof/>
        </w:rPr>
        <w:t xml:space="preserve">) </w:t>
      </w:r>
      <w:r w:rsidR="00F21549">
        <w:rPr>
          <w:noProof/>
        </w:rPr>
        <w:t>should be</w:t>
      </w:r>
      <w:r w:rsidR="74348805" w:rsidRPr="00725F1A">
        <w:rPr>
          <w:noProof/>
        </w:rPr>
        <w:t xml:space="preserve"> established </w:t>
      </w:r>
      <w:r w:rsidR="00F21549">
        <w:rPr>
          <w:noProof/>
        </w:rPr>
        <w:t>to</w:t>
      </w:r>
      <w:r w:rsidR="74348805" w:rsidRPr="00725F1A">
        <w:rPr>
          <w:noProof/>
        </w:rPr>
        <w:t xml:space="preserve"> provide for temporary and extraordinary Union-wide measures to ensure timely and uninterrupted military transport across the Union in such circumstances, while minimising civilian traffic disruption.</w:t>
      </w:r>
    </w:p>
    <w:p w14:paraId="4BA4AD07" w14:textId="1287C182" w:rsidR="001E24F3" w:rsidRPr="00725F1A" w:rsidRDefault="009B5C10" w:rsidP="009B5C10">
      <w:pPr>
        <w:pStyle w:val="ManualConsidrant"/>
        <w:rPr>
          <w:noProof/>
        </w:rPr>
      </w:pPr>
      <w:r w:rsidRPr="009B5C10">
        <w:rPr>
          <w:noProof/>
        </w:rPr>
        <w:t>(23)</w:t>
      </w:r>
      <w:r w:rsidRPr="009B5C10">
        <w:rPr>
          <w:noProof/>
        </w:rPr>
        <w:tab/>
      </w:r>
      <w:r w:rsidR="74348805" w:rsidRPr="007E6905">
        <w:rPr>
          <w:noProof/>
        </w:rPr>
        <w:t xml:space="preserve">EMERS </w:t>
      </w:r>
      <w:r w:rsidR="00ED6F6E" w:rsidRPr="007E6905">
        <w:rPr>
          <w:noProof/>
        </w:rPr>
        <w:t xml:space="preserve">should </w:t>
      </w:r>
      <w:r w:rsidR="74348805" w:rsidRPr="007E6905">
        <w:rPr>
          <w:noProof/>
        </w:rPr>
        <w:t xml:space="preserve">be activated </w:t>
      </w:r>
      <w:r w:rsidR="000D296A" w:rsidRPr="007E6905">
        <w:rPr>
          <w:noProof/>
        </w:rPr>
        <w:t xml:space="preserve">by the Council </w:t>
      </w:r>
      <w:r w:rsidR="00943960" w:rsidRPr="007E6905">
        <w:rPr>
          <w:noProof/>
        </w:rPr>
        <w:t xml:space="preserve">where </w:t>
      </w:r>
      <w:r w:rsidR="006A47AC" w:rsidRPr="007E6905">
        <w:rPr>
          <w:noProof/>
        </w:rPr>
        <w:t>a</w:t>
      </w:r>
      <w:r w:rsidR="00C61836" w:rsidRPr="00D749C3">
        <w:rPr>
          <w:noProof/>
        </w:rPr>
        <w:t xml:space="preserve">n existing </w:t>
      </w:r>
      <w:r w:rsidR="74348805" w:rsidRPr="007E6905">
        <w:rPr>
          <w:noProof/>
        </w:rPr>
        <w:t xml:space="preserve">or expected increase in the volume, frequency, or speed of military transport in the </w:t>
      </w:r>
      <w:r w:rsidR="00956E5D" w:rsidRPr="007E6905">
        <w:rPr>
          <w:noProof/>
        </w:rPr>
        <w:t xml:space="preserve">Union </w:t>
      </w:r>
      <w:r w:rsidR="74348805" w:rsidRPr="007E6905">
        <w:rPr>
          <w:noProof/>
        </w:rPr>
        <w:t>cannot be met under the normal Union</w:t>
      </w:r>
      <w:r w:rsidR="74348805">
        <w:rPr>
          <w:noProof/>
        </w:rPr>
        <w:t xml:space="preserve"> transport rules or </w:t>
      </w:r>
      <w:r w:rsidR="00F77AE6">
        <w:rPr>
          <w:noProof/>
        </w:rPr>
        <w:t xml:space="preserve">due to </w:t>
      </w:r>
      <w:r w:rsidR="74348805">
        <w:rPr>
          <w:noProof/>
        </w:rPr>
        <w:t xml:space="preserve">the capacity of the Union’s transport network. Such an increased need for military transport could be caused, </w:t>
      </w:r>
      <w:r w:rsidR="74348805" w:rsidRPr="7D17D9A9">
        <w:rPr>
          <w:i/>
          <w:iCs/>
          <w:noProof/>
        </w:rPr>
        <w:t>inter alia</w:t>
      </w:r>
      <w:r w:rsidR="74348805">
        <w:rPr>
          <w:noProof/>
        </w:rPr>
        <w:t xml:space="preserve">, by a deterioration in the Union’s security environment, </w:t>
      </w:r>
      <w:r w:rsidR="00A063E5" w:rsidRPr="374AB885">
        <w:rPr>
          <w:noProof/>
        </w:rPr>
        <w:t xml:space="preserve">or natural or human-made crises that would necessitate an involvement of armed forces, </w:t>
      </w:r>
      <w:r w:rsidR="74348805">
        <w:rPr>
          <w:noProof/>
        </w:rPr>
        <w:t xml:space="preserve">affecting the Union as a whole or part of it, or by threats in third countries. </w:t>
      </w:r>
    </w:p>
    <w:p w14:paraId="078ECD66" w14:textId="77777777" w:rsidR="005171D9" w:rsidRDefault="009B5C10" w:rsidP="009B5C10">
      <w:pPr>
        <w:pStyle w:val="ManualConsidrant"/>
        <w:rPr>
          <w:noProof/>
        </w:rPr>
      </w:pPr>
      <w:r w:rsidRPr="009B5C10">
        <w:rPr>
          <w:noProof/>
        </w:rPr>
        <w:t>(24)</w:t>
      </w:r>
      <w:r w:rsidRPr="009B5C10">
        <w:rPr>
          <w:noProof/>
        </w:rPr>
        <w:tab/>
      </w:r>
      <w:r w:rsidR="74348805">
        <w:rPr>
          <w:noProof/>
        </w:rPr>
        <w:t xml:space="preserve">The activation of EMERS should be initiated </w:t>
      </w:r>
      <w:r w:rsidR="003F0316">
        <w:rPr>
          <w:noProof/>
        </w:rPr>
        <w:t xml:space="preserve">on </w:t>
      </w:r>
      <w:r w:rsidR="005C6016">
        <w:rPr>
          <w:noProof/>
        </w:rPr>
        <w:t xml:space="preserve">the </w:t>
      </w:r>
      <w:r w:rsidR="003F0316">
        <w:rPr>
          <w:noProof/>
        </w:rPr>
        <w:t xml:space="preserve">Commission’s own initiative </w:t>
      </w:r>
      <w:r w:rsidR="00987DC2">
        <w:rPr>
          <w:noProof/>
        </w:rPr>
        <w:t>or</w:t>
      </w:r>
      <w:r w:rsidR="74348805">
        <w:rPr>
          <w:noProof/>
        </w:rPr>
        <w:t xml:space="preserve"> upon a reasoned request from at least </w:t>
      </w:r>
      <w:r w:rsidR="575212F2">
        <w:rPr>
          <w:noProof/>
        </w:rPr>
        <w:t xml:space="preserve">one </w:t>
      </w:r>
      <w:r w:rsidR="74348805">
        <w:rPr>
          <w:noProof/>
        </w:rPr>
        <w:t>Member State</w:t>
      </w:r>
      <w:r w:rsidR="575212F2" w:rsidRPr="00AF7081">
        <w:rPr>
          <w:noProof/>
        </w:rPr>
        <w:t>.</w:t>
      </w:r>
      <w:r w:rsidR="575212F2">
        <w:rPr>
          <w:noProof/>
        </w:rPr>
        <w:t xml:space="preserve"> </w:t>
      </w:r>
      <w:r w:rsidR="575212F2" w:rsidRPr="00D749C3">
        <w:rPr>
          <w:noProof/>
        </w:rPr>
        <w:t xml:space="preserve">Before submitting a proposal to the Council for the activation of EMERS, the Commission </w:t>
      </w:r>
      <w:r w:rsidR="00510C96" w:rsidRPr="00D749C3">
        <w:rPr>
          <w:noProof/>
        </w:rPr>
        <w:t>should</w:t>
      </w:r>
      <w:r w:rsidR="575212F2" w:rsidRPr="00D749C3">
        <w:rPr>
          <w:noProof/>
        </w:rPr>
        <w:t xml:space="preserve"> use all expertise available and collect any relevant information to assess the risk of a significant increase in volume, frequency or speed of military transport within the Union, including through liaising with the High Representative for Foreign Affairs and Security Policy</w:t>
      </w:r>
      <w:r w:rsidR="79310A36" w:rsidRPr="00D749C3">
        <w:rPr>
          <w:noProof/>
        </w:rPr>
        <w:t xml:space="preserve"> and NATO</w:t>
      </w:r>
      <w:r w:rsidR="575212F2" w:rsidRPr="00D749C3">
        <w:rPr>
          <w:noProof/>
        </w:rPr>
        <w:t>.</w:t>
      </w:r>
    </w:p>
    <w:p w14:paraId="0C6A6C18" w14:textId="77777777" w:rsidR="001E24F3" w:rsidRPr="001453D8" w:rsidRDefault="009B5C10" w:rsidP="009B5C10">
      <w:pPr>
        <w:pStyle w:val="ManualConsidrant"/>
        <w:rPr>
          <w:noProof/>
        </w:rPr>
      </w:pPr>
      <w:r w:rsidRPr="009B5C10">
        <w:rPr>
          <w:noProof/>
        </w:rPr>
        <w:t>(25)</w:t>
      </w:r>
      <w:r w:rsidRPr="009B5C10">
        <w:rPr>
          <w:noProof/>
        </w:rPr>
        <w:tab/>
      </w:r>
      <w:r w:rsidR="74348805">
        <w:rPr>
          <w:noProof/>
        </w:rPr>
        <w:t xml:space="preserve">When the Commission determines that the activation of EMERS is justified, it should propose such activation to the Council. </w:t>
      </w:r>
      <w:r w:rsidR="6D6463F7" w:rsidRPr="005171D9">
        <w:rPr>
          <w:rFonts w:ascii="Times" w:hAnsi="Times" w:cs="Times"/>
          <w:noProof/>
        </w:rPr>
        <w:t xml:space="preserve">After receiving this request, the Council </w:t>
      </w:r>
      <w:r w:rsidR="005B7DFC" w:rsidRPr="005171D9">
        <w:rPr>
          <w:rFonts w:ascii="Times" w:hAnsi="Times" w:cs="Times"/>
          <w:noProof/>
        </w:rPr>
        <w:t>should</w:t>
      </w:r>
      <w:r w:rsidR="6D6463F7" w:rsidRPr="005171D9">
        <w:rPr>
          <w:rFonts w:ascii="Times" w:hAnsi="Times" w:cs="Times"/>
          <w:noProof/>
        </w:rPr>
        <w:t xml:space="preserve"> </w:t>
      </w:r>
      <w:r w:rsidR="005D3A24" w:rsidRPr="005171D9">
        <w:rPr>
          <w:rFonts w:ascii="Times" w:hAnsi="Times" w:cs="Times"/>
          <w:noProof/>
        </w:rPr>
        <w:t>be able to</w:t>
      </w:r>
      <w:r w:rsidR="6D6463F7" w:rsidRPr="005171D9">
        <w:rPr>
          <w:rFonts w:ascii="Times" w:hAnsi="Times" w:cs="Times"/>
          <w:noProof/>
        </w:rPr>
        <w:t xml:space="preserve"> activate EMERS </w:t>
      </w:r>
      <w:r w:rsidR="00E12A9C" w:rsidRPr="005171D9">
        <w:rPr>
          <w:rFonts w:ascii="Times" w:hAnsi="Times" w:cs="Times"/>
          <w:noProof/>
        </w:rPr>
        <w:t>no later than 48 hours after receiving the activation request,</w:t>
      </w:r>
      <w:r w:rsidR="00E12A9C" w:rsidRPr="005171D9" w:rsidDel="00E12A9C">
        <w:rPr>
          <w:rFonts w:ascii="Times" w:hAnsi="Times" w:cs="Times"/>
          <w:noProof/>
        </w:rPr>
        <w:t xml:space="preserve"> </w:t>
      </w:r>
      <w:r w:rsidR="6D6463F7" w:rsidRPr="005171D9">
        <w:rPr>
          <w:rFonts w:ascii="Times" w:hAnsi="Times" w:cs="Times"/>
          <w:noProof/>
        </w:rPr>
        <w:t>by adopting an implementing act specify</w:t>
      </w:r>
      <w:r w:rsidR="00FD6807" w:rsidRPr="005171D9">
        <w:rPr>
          <w:rFonts w:ascii="Times" w:hAnsi="Times" w:cs="Times"/>
          <w:noProof/>
        </w:rPr>
        <w:t>ing</w:t>
      </w:r>
      <w:r w:rsidR="6D6463F7" w:rsidRPr="005171D9">
        <w:rPr>
          <w:rFonts w:ascii="Times" w:hAnsi="Times" w:cs="Times"/>
          <w:noProof/>
        </w:rPr>
        <w:t xml:space="preserve"> the duration of the application of EMERS, which </w:t>
      </w:r>
      <w:r w:rsidR="00834C49" w:rsidRPr="005171D9">
        <w:rPr>
          <w:rFonts w:ascii="Times" w:hAnsi="Times" w:cs="Times"/>
          <w:noProof/>
        </w:rPr>
        <w:t xml:space="preserve">should </w:t>
      </w:r>
      <w:r w:rsidR="6D6463F7" w:rsidRPr="005171D9">
        <w:rPr>
          <w:rFonts w:ascii="Times" w:hAnsi="Times" w:cs="Times"/>
          <w:noProof/>
        </w:rPr>
        <w:t xml:space="preserve">not exceed 12 months. </w:t>
      </w:r>
      <w:r w:rsidR="00D62C89" w:rsidRPr="007B7BB0">
        <w:rPr>
          <w:noProof/>
        </w:rPr>
        <w:t>The implementing act should also specify which effects of the provisions are to be extended</w:t>
      </w:r>
      <w:r w:rsidR="00D62C89" w:rsidRPr="001453D8">
        <w:rPr>
          <w:noProof/>
        </w:rPr>
        <w:t xml:space="preserve"> </w:t>
      </w:r>
      <w:r w:rsidR="00D62C89" w:rsidRPr="00DD1980">
        <w:rPr>
          <w:noProof/>
        </w:rPr>
        <w:t>by Member States that are parties to the North Atlantic Treaty</w:t>
      </w:r>
      <w:r w:rsidR="00D62C89" w:rsidRPr="007B7BB0">
        <w:rPr>
          <w:noProof/>
        </w:rPr>
        <w:t xml:space="preserve"> </w:t>
      </w:r>
      <w:r w:rsidR="00D62C89" w:rsidRPr="006D4A92" w:rsidDel="00517813">
        <w:rPr>
          <w:noProof/>
        </w:rPr>
        <w:t xml:space="preserve">to military transports by </w:t>
      </w:r>
      <w:r w:rsidR="00D62C89" w:rsidRPr="006D4A92">
        <w:rPr>
          <w:noProof/>
        </w:rPr>
        <w:t>parties to the North Atlantic Treaty that are not Member States, without prejudice to relevant customs formalities</w:t>
      </w:r>
      <w:r w:rsidR="00D62C89">
        <w:rPr>
          <w:noProof/>
        </w:rPr>
        <w:t>.</w:t>
      </w:r>
      <w:r w:rsidR="000832E7">
        <w:rPr>
          <w:noProof/>
        </w:rPr>
        <w:t xml:space="preserve"> </w:t>
      </w:r>
      <w:r w:rsidR="004D52FA" w:rsidRPr="005171D9">
        <w:rPr>
          <w:rFonts w:ascii="Times" w:hAnsi="Times" w:cs="Times"/>
          <w:noProof/>
        </w:rPr>
        <w:t>When the Council decides to extend certain provisions to Allies, it sh</w:t>
      </w:r>
      <w:r w:rsidR="00C9562B" w:rsidRPr="005171D9">
        <w:rPr>
          <w:rFonts w:ascii="Times" w:hAnsi="Times" w:cs="Times"/>
          <w:noProof/>
        </w:rPr>
        <w:t>ould</w:t>
      </w:r>
      <w:r w:rsidR="004D52FA" w:rsidRPr="005171D9">
        <w:rPr>
          <w:rFonts w:ascii="Times" w:hAnsi="Times" w:cs="Times"/>
          <w:noProof/>
        </w:rPr>
        <w:t xml:space="preserve"> </w:t>
      </w:r>
      <w:r w:rsidR="00C9562B" w:rsidRPr="005171D9">
        <w:rPr>
          <w:rFonts w:ascii="Times" w:hAnsi="Times" w:cs="Times"/>
          <w:noProof/>
        </w:rPr>
        <w:t>take into account notably operations, missions and exercises that are commonly agreed within NATO and that relate to the causes of EMERS, and</w:t>
      </w:r>
      <w:r w:rsidR="004D52FA" w:rsidRPr="005171D9">
        <w:rPr>
          <w:rFonts w:ascii="Times" w:hAnsi="Times" w:cs="Times"/>
          <w:noProof/>
        </w:rPr>
        <w:t xml:space="preserve"> respect security and defence interests of </w:t>
      </w:r>
      <w:r w:rsidR="00C9562B" w:rsidRPr="005171D9">
        <w:rPr>
          <w:rFonts w:ascii="Times" w:hAnsi="Times" w:cs="Times"/>
          <w:noProof/>
        </w:rPr>
        <w:t>the Union and its</w:t>
      </w:r>
      <w:r w:rsidR="00C9562B" w:rsidRPr="005171D9" w:rsidDel="00B24A83">
        <w:rPr>
          <w:rFonts w:ascii="Times" w:hAnsi="Times" w:cs="Times"/>
          <w:noProof/>
        </w:rPr>
        <w:t xml:space="preserve"> Member States</w:t>
      </w:r>
      <w:r w:rsidR="002F3619" w:rsidRPr="005171D9">
        <w:rPr>
          <w:rFonts w:ascii="Times" w:hAnsi="Times" w:cs="Times"/>
          <w:noProof/>
        </w:rPr>
        <w:t>.</w:t>
      </w:r>
      <w:r w:rsidR="007B7BB0" w:rsidRPr="001453D8">
        <w:rPr>
          <w:noProof/>
        </w:rPr>
        <w:t xml:space="preserve"> </w:t>
      </w:r>
      <w:r w:rsidR="00F22459" w:rsidRPr="001453D8">
        <w:rPr>
          <w:noProof/>
        </w:rPr>
        <w:t>The conferral of these powers to the Council</w:t>
      </w:r>
      <w:r w:rsidR="74348805" w:rsidRPr="001453D8">
        <w:rPr>
          <w:noProof/>
        </w:rPr>
        <w:t xml:space="preserve"> is justified by the sensitive nature of the decision to activate EMERS and the special nature of the emergency measures to be applicable under that mechanism</w:t>
      </w:r>
      <w:r w:rsidR="00C671DA" w:rsidRPr="001453D8">
        <w:rPr>
          <w:noProof/>
        </w:rPr>
        <w:t>.</w:t>
      </w:r>
    </w:p>
    <w:p w14:paraId="69C1845F" w14:textId="61E8EFA4" w:rsidR="001E24F3" w:rsidRPr="009070A7" w:rsidRDefault="009B5C10" w:rsidP="009B5C10">
      <w:pPr>
        <w:pStyle w:val="ManualConsidrant"/>
        <w:rPr>
          <w:noProof/>
        </w:rPr>
      </w:pPr>
      <w:r w:rsidRPr="009B5C10">
        <w:rPr>
          <w:noProof/>
        </w:rPr>
        <w:t>(26)</w:t>
      </w:r>
      <w:r w:rsidRPr="009B5C10">
        <w:rPr>
          <w:noProof/>
        </w:rPr>
        <w:tab/>
      </w:r>
      <w:r w:rsidR="74348805">
        <w:rPr>
          <w:noProof/>
        </w:rPr>
        <w:t xml:space="preserve">During the period of activation of EMERS, the Commission should be able to convene </w:t>
      </w:r>
      <w:r w:rsidR="009D4BF4">
        <w:rPr>
          <w:noProof/>
        </w:rPr>
        <w:t xml:space="preserve">meetings of </w:t>
      </w:r>
      <w:r w:rsidR="001463BA">
        <w:rPr>
          <w:noProof/>
        </w:rPr>
        <w:t xml:space="preserve">the </w:t>
      </w:r>
      <w:r w:rsidR="74348805">
        <w:rPr>
          <w:noProof/>
        </w:rPr>
        <w:t>extraordinary Military Mobility Transport Group</w:t>
      </w:r>
      <w:r w:rsidR="009D4BF4">
        <w:rPr>
          <w:noProof/>
        </w:rPr>
        <w:t>,</w:t>
      </w:r>
      <w:r w:rsidR="000F6ECB" w:rsidRPr="000F6ECB">
        <w:rPr>
          <w:noProof/>
        </w:rPr>
        <w:t xml:space="preserve"> comprising of representatives of the Commission, the </w:t>
      </w:r>
      <w:r w:rsidR="00E3766B" w:rsidRPr="00725F1A">
        <w:rPr>
          <w:noProof/>
        </w:rPr>
        <w:t>E</w:t>
      </w:r>
      <w:r w:rsidR="00E3766B">
        <w:rPr>
          <w:noProof/>
        </w:rPr>
        <w:t xml:space="preserve">uropean </w:t>
      </w:r>
      <w:r w:rsidR="00E3766B" w:rsidRPr="00725F1A">
        <w:rPr>
          <w:noProof/>
        </w:rPr>
        <w:t>E</w:t>
      </w:r>
      <w:r w:rsidR="00E3766B">
        <w:rPr>
          <w:noProof/>
        </w:rPr>
        <w:t xml:space="preserve">xternal </w:t>
      </w:r>
      <w:r w:rsidR="00E3766B" w:rsidRPr="00725F1A">
        <w:rPr>
          <w:noProof/>
        </w:rPr>
        <w:t>A</w:t>
      </w:r>
      <w:r w:rsidR="00E3766B">
        <w:rPr>
          <w:noProof/>
        </w:rPr>
        <w:t xml:space="preserve">ction </w:t>
      </w:r>
      <w:r w:rsidR="00E3766B" w:rsidRPr="00725F1A">
        <w:rPr>
          <w:noProof/>
        </w:rPr>
        <w:t>S</w:t>
      </w:r>
      <w:r w:rsidR="00E3766B">
        <w:rPr>
          <w:noProof/>
        </w:rPr>
        <w:t>ervice</w:t>
      </w:r>
      <w:r w:rsidR="000F6ECB" w:rsidRPr="000F6ECB">
        <w:rPr>
          <w:noProof/>
        </w:rPr>
        <w:t xml:space="preserve"> </w:t>
      </w:r>
      <w:r w:rsidR="00E3766B">
        <w:rPr>
          <w:noProof/>
        </w:rPr>
        <w:t>(‘</w:t>
      </w:r>
      <w:r w:rsidR="000F6ECB" w:rsidRPr="000F6ECB">
        <w:rPr>
          <w:noProof/>
        </w:rPr>
        <w:t>EEAS</w:t>
      </w:r>
      <w:r w:rsidR="00E3766B">
        <w:rPr>
          <w:noProof/>
        </w:rPr>
        <w:t>’)</w:t>
      </w:r>
      <w:r w:rsidR="000F6ECB" w:rsidRPr="000F6ECB">
        <w:rPr>
          <w:noProof/>
        </w:rPr>
        <w:t>, including the European Union Military Staff, the EDA and the Member States (representing their governments</w:t>
      </w:r>
      <w:r w:rsidR="00E37104">
        <w:rPr>
          <w:noProof/>
        </w:rPr>
        <w:t>)</w:t>
      </w:r>
      <w:r w:rsidR="74348805">
        <w:rPr>
          <w:noProof/>
        </w:rPr>
        <w:t xml:space="preserve"> and should ensure close coordination with Member States. Member States should promptly inform the Commission of national measures </w:t>
      </w:r>
      <w:r w:rsidR="74348805" w:rsidRPr="009070A7">
        <w:rPr>
          <w:noProof/>
        </w:rPr>
        <w:t>taken in response to EMERS activation, fostering operational coherence and solidarity.</w:t>
      </w:r>
      <w:r w:rsidR="000A3FE6" w:rsidRPr="009070A7">
        <w:rPr>
          <w:noProof/>
        </w:rPr>
        <w:t xml:space="preserve"> The EMERS framework should work in synergy with the emergency frameworks established under IMERA and </w:t>
      </w:r>
      <w:r w:rsidR="00AC7002" w:rsidRPr="009070A7">
        <w:rPr>
          <w:noProof/>
        </w:rPr>
        <w:t>[</w:t>
      </w:r>
      <w:r w:rsidR="000A3FE6" w:rsidRPr="009070A7">
        <w:rPr>
          <w:noProof/>
        </w:rPr>
        <w:t>EDIP</w:t>
      </w:r>
      <w:r w:rsidR="00AC7002" w:rsidRPr="009070A7">
        <w:rPr>
          <w:noProof/>
        </w:rPr>
        <w:t>]</w:t>
      </w:r>
      <w:r w:rsidR="000A3FE6" w:rsidRPr="009070A7">
        <w:rPr>
          <w:noProof/>
        </w:rPr>
        <w:t xml:space="preserve">. In case of activation of EMERS due consideration should be given to the </w:t>
      </w:r>
      <w:r w:rsidR="00AC7002" w:rsidRPr="009070A7">
        <w:rPr>
          <w:noProof/>
        </w:rPr>
        <w:t>[</w:t>
      </w:r>
      <w:r w:rsidR="000A3FE6" w:rsidRPr="009070A7">
        <w:rPr>
          <w:noProof/>
        </w:rPr>
        <w:t>EDIP</w:t>
      </w:r>
      <w:r w:rsidR="00AC7002" w:rsidRPr="009070A7">
        <w:rPr>
          <w:noProof/>
        </w:rPr>
        <w:t>]</w:t>
      </w:r>
      <w:r w:rsidR="000A3FE6" w:rsidRPr="009070A7">
        <w:rPr>
          <w:noProof/>
        </w:rPr>
        <w:t xml:space="preserve"> supply crisis state and security-related supply-crisis state and the IMERA Emergency Mode, in particular when it is active, in order to assess the impact on the Single Market, and to determine whether it can serve to complement the military transport operations, notably by ensuring the free-movement of workers.</w:t>
      </w:r>
    </w:p>
    <w:p w14:paraId="40001E6F" w14:textId="0DB2E115" w:rsidR="001E24F3" w:rsidRPr="00725F1A" w:rsidRDefault="009B5C10" w:rsidP="009B5C10">
      <w:pPr>
        <w:pStyle w:val="ManualConsidrant"/>
        <w:rPr>
          <w:noProof/>
        </w:rPr>
      </w:pPr>
      <w:r w:rsidRPr="009B5C10">
        <w:rPr>
          <w:noProof/>
        </w:rPr>
        <w:t>(27)</w:t>
      </w:r>
      <w:r w:rsidRPr="009B5C10">
        <w:rPr>
          <w:noProof/>
        </w:rPr>
        <w:tab/>
      </w:r>
      <w:r w:rsidR="74348805">
        <w:rPr>
          <w:noProof/>
        </w:rPr>
        <w:t xml:space="preserve">In order to facilitate military transport, specific rules relating to transport should apply during the period of activation of EMERS. Military transport operations should be deemed to be automatically permitted by receiving Member States. Requesting Member States should only notify receiving Member States of a planned military transport operation as early as possible </w:t>
      </w:r>
      <w:r w:rsidR="00214301">
        <w:rPr>
          <w:noProof/>
        </w:rPr>
        <w:t xml:space="preserve">and at </w:t>
      </w:r>
      <w:r w:rsidR="000C6704" w:rsidRPr="000C6704">
        <w:rPr>
          <w:noProof/>
        </w:rPr>
        <w:t xml:space="preserve">the latest six hours before the </w:t>
      </w:r>
      <w:r w:rsidR="00D210E9">
        <w:rPr>
          <w:noProof/>
        </w:rPr>
        <w:t>scheduled</w:t>
      </w:r>
      <w:r w:rsidR="000C6704" w:rsidRPr="000C6704">
        <w:rPr>
          <w:noProof/>
        </w:rPr>
        <w:t xml:space="preserve"> </w:t>
      </w:r>
      <w:r w:rsidR="00C5487F">
        <w:rPr>
          <w:noProof/>
        </w:rPr>
        <w:t>time</w:t>
      </w:r>
      <w:r w:rsidR="000C6704" w:rsidRPr="000C6704">
        <w:rPr>
          <w:noProof/>
        </w:rPr>
        <w:t xml:space="preserve"> of arrival at the border crossing point of the receiving Member State</w:t>
      </w:r>
      <w:r w:rsidR="000C6704">
        <w:rPr>
          <w:noProof/>
        </w:rPr>
        <w:t xml:space="preserve">. </w:t>
      </w:r>
      <w:r w:rsidR="00955E82">
        <w:rPr>
          <w:noProof/>
        </w:rPr>
        <w:t>N</w:t>
      </w:r>
      <w:r w:rsidR="74348805">
        <w:rPr>
          <w:noProof/>
        </w:rPr>
        <w:t xml:space="preserve">otifications </w:t>
      </w:r>
      <w:r w:rsidR="00C45A3C">
        <w:rPr>
          <w:noProof/>
        </w:rPr>
        <w:t>should</w:t>
      </w:r>
      <w:r w:rsidR="74348805">
        <w:rPr>
          <w:noProof/>
        </w:rPr>
        <w:t xml:space="preserve"> include</w:t>
      </w:r>
      <w:r w:rsidR="00955E82">
        <w:rPr>
          <w:noProof/>
        </w:rPr>
        <w:t xml:space="preserve"> all</w:t>
      </w:r>
      <w:r w:rsidR="74348805">
        <w:rPr>
          <w:noProof/>
        </w:rPr>
        <w:t xml:space="preserve"> relevant details, </w:t>
      </w:r>
      <w:r w:rsidR="00E47C1A">
        <w:rPr>
          <w:noProof/>
          <w:szCs w:val="24"/>
        </w:rPr>
        <w:t>and, where applicable, the request for Host</w:t>
      </w:r>
      <w:r w:rsidR="00C45A3C">
        <w:rPr>
          <w:noProof/>
          <w:szCs w:val="24"/>
        </w:rPr>
        <w:t>-</w:t>
      </w:r>
      <w:r w:rsidR="00E47C1A">
        <w:rPr>
          <w:noProof/>
          <w:szCs w:val="24"/>
        </w:rPr>
        <w:t>Nation</w:t>
      </w:r>
      <w:r w:rsidR="00C45A3C">
        <w:rPr>
          <w:noProof/>
          <w:szCs w:val="24"/>
        </w:rPr>
        <w:t>-</w:t>
      </w:r>
      <w:r w:rsidR="00E47C1A">
        <w:rPr>
          <w:noProof/>
          <w:szCs w:val="24"/>
        </w:rPr>
        <w:t>Support or other traffic arrangements, to</w:t>
      </w:r>
      <w:r w:rsidR="00E47C1A" w:rsidRPr="008B7E3B">
        <w:rPr>
          <w:noProof/>
        </w:rPr>
        <w:t xml:space="preserve"> </w:t>
      </w:r>
      <w:r w:rsidR="74348805">
        <w:rPr>
          <w:noProof/>
        </w:rPr>
        <w:t>enabl</w:t>
      </w:r>
      <w:r w:rsidR="00E47C1A">
        <w:rPr>
          <w:noProof/>
        </w:rPr>
        <w:t>e</w:t>
      </w:r>
      <w:r w:rsidR="74348805">
        <w:rPr>
          <w:noProof/>
        </w:rPr>
        <w:t xml:space="preserve"> receiving Member States to prepare effectively. </w:t>
      </w:r>
      <w:r w:rsidR="00384DF9" w:rsidRPr="00513F76">
        <w:rPr>
          <w:noProof/>
        </w:rPr>
        <w:t xml:space="preserve">Where the receiving Member State requires traffic arrangements, these </w:t>
      </w:r>
      <w:r w:rsidR="00C45A3C">
        <w:rPr>
          <w:noProof/>
        </w:rPr>
        <w:t>should</w:t>
      </w:r>
      <w:r w:rsidR="00384DF9">
        <w:rPr>
          <w:noProof/>
        </w:rPr>
        <w:t xml:space="preserve"> be determined in due time to en</w:t>
      </w:r>
      <w:r w:rsidR="00384DF9" w:rsidRPr="00513F76">
        <w:rPr>
          <w:noProof/>
        </w:rPr>
        <w:t xml:space="preserve">sure that the transport operation can take place </w:t>
      </w:r>
      <w:r w:rsidR="007F1F77">
        <w:rPr>
          <w:noProof/>
        </w:rPr>
        <w:t xml:space="preserve">according to </w:t>
      </w:r>
      <w:r w:rsidR="00384DF9">
        <w:rPr>
          <w:noProof/>
        </w:rPr>
        <w:t>schedule</w:t>
      </w:r>
      <w:r w:rsidR="74348805">
        <w:rPr>
          <w:noProof/>
        </w:rPr>
        <w:t>, ensuring rapid coordination, balancing military readiness with the need for timely and predictable cross-border operations, which helps to minimise disruptions of civilian traffic.</w:t>
      </w:r>
      <w:r w:rsidR="00290439" w:rsidRPr="00290439">
        <w:rPr>
          <w:noProof/>
        </w:rPr>
        <w:t xml:space="preserve"> </w:t>
      </w:r>
      <w:r w:rsidR="00290439">
        <w:rPr>
          <w:noProof/>
        </w:rPr>
        <w:t>To the extent that this Regulation may have indirect consequences on the security and defence policy of certain Member States, it provides rules to cater for specificities of those Member States’ security and defence regimes.</w:t>
      </w:r>
    </w:p>
    <w:p w14:paraId="5F9C4DB5" w14:textId="77777777" w:rsidR="001E24F3" w:rsidRPr="00725F1A" w:rsidRDefault="009B5C10" w:rsidP="009B5C10">
      <w:pPr>
        <w:pStyle w:val="ManualConsidrant"/>
        <w:rPr>
          <w:noProof/>
        </w:rPr>
      </w:pPr>
      <w:r w:rsidRPr="009B5C10">
        <w:rPr>
          <w:noProof/>
        </w:rPr>
        <w:t>(28)</w:t>
      </w:r>
      <w:r w:rsidRPr="009B5C10">
        <w:rPr>
          <w:noProof/>
        </w:rPr>
        <w:tab/>
      </w:r>
      <w:r w:rsidR="74348805" w:rsidRPr="00725F1A">
        <w:rPr>
          <w:noProof/>
        </w:rPr>
        <w:t>The Council Conclusions on EU Security and Defence</w:t>
      </w:r>
      <w:r w:rsidR="00840EE2" w:rsidRPr="00725F1A">
        <w:rPr>
          <w:rStyle w:val="FootnoteReference"/>
          <w:noProof/>
        </w:rPr>
        <w:footnoteReference w:customMarkFollows="1" w:id="32"/>
        <w:t>(11)</w:t>
      </w:r>
      <w:r w:rsidR="74348805" w:rsidRPr="00725F1A">
        <w:rPr>
          <w:noProof/>
        </w:rPr>
        <w:t xml:space="preserve"> of 27 May 2024 pledged to ensure that, by 2026 at the latest, a priority access or traffic in emergency or crisis situations may be granted for rail military transport. Priority access for rail or air military </w:t>
      </w:r>
      <w:r w:rsidR="74348805" w:rsidRPr="00E90C34">
        <w:rPr>
          <w:noProof/>
        </w:rPr>
        <w:t xml:space="preserve">transport </w:t>
      </w:r>
      <w:r w:rsidR="001275ED" w:rsidRPr="00E90C34">
        <w:rPr>
          <w:noProof/>
        </w:rPr>
        <w:t xml:space="preserve">may </w:t>
      </w:r>
      <w:r w:rsidR="74348805" w:rsidRPr="00E90C34">
        <w:rPr>
          <w:noProof/>
        </w:rPr>
        <w:t xml:space="preserve">be granted under provisions on crisis or emergency under Regulation </w:t>
      </w:r>
      <w:r w:rsidR="00E5701A" w:rsidRPr="00853FD0">
        <w:rPr>
          <w:noProof/>
        </w:rPr>
        <w:t>[Rail Capacity Regulation proposal]</w:t>
      </w:r>
      <w:r w:rsidR="74348805" w:rsidRPr="00E90C34">
        <w:rPr>
          <w:noProof/>
        </w:rPr>
        <w:t xml:space="preserve"> of the European Parliament and of the Council</w:t>
      </w:r>
      <w:r w:rsidR="00840EE2" w:rsidRPr="00E90C34">
        <w:rPr>
          <w:rStyle w:val="FootnoteReference"/>
          <w:noProof/>
        </w:rPr>
        <w:footnoteReference w:customMarkFollows="1" w:id="33"/>
        <w:t>(12)</w:t>
      </w:r>
      <w:r w:rsidR="74348805" w:rsidRPr="00E90C34">
        <w:rPr>
          <w:noProof/>
        </w:rPr>
        <w:t xml:space="preserve"> and under Regulation (EC) No 1008/2008 of the European Parliament and of the</w:t>
      </w:r>
      <w:r w:rsidR="74348805" w:rsidRPr="00725F1A">
        <w:rPr>
          <w:noProof/>
        </w:rPr>
        <w:t xml:space="preserve"> Council</w:t>
      </w:r>
      <w:r w:rsidR="00840EE2" w:rsidRPr="00725F1A">
        <w:rPr>
          <w:rStyle w:val="FootnoteReference"/>
          <w:noProof/>
        </w:rPr>
        <w:footnoteReference w:customMarkFollows="1" w:id="34"/>
        <w:t>(13)</w:t>
      </w:r>
      <w:r w:rsidR="74348805" w:rsidRPr="00725F1A">
        <w:rPr>
          <w:noProof/>
        </w:rPr>
        <w:t xml:space="preserve">, respectively. However, more specific rules granting priority access, covering all modes of transport and better suited to EMERS, are needed. It is therefore necessary to introduce a horizontal priority access right for the armed forces to transport networks and </w:t>
      </w:r>
      <w:r w:rsidR="74348805" w:rsidRPr="000318FB">
        <w:rPr>
          <w:noProof/>
        </w:rPr>
        <w:t xml:space="preserve">infrastructure, and related services and facilities, across all modes of transport. </w:t>
      </w:r>
      <w:r w:rsidR="0025538F" w:rsidRPr="000318FB">
        <w:rPr>
          <w:noProof/>
        </w:rPr>
        <w:t xml:space="preserve"> Due to</w:t>
      </w:r>
      <w:r w:rsidR="0066324F" w:rsidRPr="0066324F">
        <w:rPr>
          <w:noProof/>
        </w:rPr>
        <w:t xml:space="preserve"> </w:t>
      </w:r>
      <w:r w:rsidR="0066324F" w:rsidRPr="00D749C3">
        <w:rPr>
          <w:noProof/>
        </w:rPr>
        <w:t>the exceptional nature of</w:t>
      </w:r>
      <w:r w:rsidR="0066324F" w:rsidRPr="0066324F">
        <w:rPr>
          <w:noProof/>
        </w:rPr>
        <w:t xml:space="preserve"> </w:t>
      </w:r>
      <w:r w:rsidR="006B4945" w:rsidRPr="00D749C3">
        <w:rPr>
          <w:noProof/>
        </w:rPr>
        <w:t>EMERS</w:t>
      </w:r>
      <w:r w:rsidR="00F43061">
        <w:rPr>
          <w:noProof/>
        </w:rPr>
        <w:t xml:space="preserve"> and in order to limit the financial </w:t>
      </w:r>
      <w:r w:rsidR="002806A1">
        <w:rPr>
          <w:noProof/>
        </w:rPr>
        <w:t>burden on the armed forces</w:t>
      </w:r>
      <w:r w:rsidR="0025538F" w:rsidRPr="000318FB">
        <w:rPr>
          <w:i/>
          <w:iCs/>
          <w:noProof/>
        </w:rPr>
        <w:t>,</w:t>
      </w:r>
      <w:r w:rsidR="0025538F" w:rsidRPr="00D749C3">
        <w:rPr>
          <w:i/>
          <w:iCs/>
          <w:noProof/>
        </w:rPr>
        <w:t xml:space="preserve"> </w:t>
      </w:r>
      <w:r w:rsidR="74348805" w:rsidRPr="000318FB">
        <w:rPr>
          <w:noProof/>
        </w:rPr>
        <w:t>no compensation should be due by the armed forces to transport users that are affected by such priority access, for instance because their train is delayed, or they cannot dock at a specific port terminal.</w:t>
      </w:r>
      <w:r w:rsidR="74348805" w:rsidRPr="00725F1A">
        <w:rPr>
          <w:noProof/>
        </w:rPr>
        <w:t xml:space="preserve"> In view of these potentially severe and costly consequences for other transport users, priority access for the armed forces is considered justified only </w:t>
      </w:r>
      <w:r w:rsidR="00C03091">
        <w:rPr>
          <w:noProof/>
        </w:rPr>
        <w:t>where</w:t>
      </w:r>
      <w:r w:rsidR="74348805" w:rsidRPr="00725F1A">
        <w:rPr>
          <w:noProof/>
        </w:rPr>
        <w:t xml:space="preserve"> EMERS is activated.</w:t>
      </w:r>
    </w:p>
    <w:p w14:paraId="0A5DFA3D" w14:textId="1DEF455F" w:rsidR="001E24F3" w:rsidRPr="00725F1A" w:rsidRDefault="009B5C10" w:rsidP="009B5C10">
      <w:pPr>
        <w:pStyle w:val="ManualConsidrant"/>
        <w:rPr>
          <w:noProof/>
        </w:rPr>
      </w:pPr>
      <w:r w:rsidRPr="009B5C10">
        <w:rPr>
          <w:noProof/>
        </w:rPr>
        <w:t>(29)</w:t>
      </w:r>
      <w:r w:rsidRPr="009B5C10">
        <w:rPr>
          <w:noProof/>
        </w:rPr>
        <w:tab/>
      </w:r>
      <w:r w:rsidR="007201A0">
        <w:rPr>
          <w:noProof/>
        </w:rPr>
        <w:t>During</w:t>
      </w:r>
      <w:r w:rsidR="74348805">
        <w:rPr>
          <w:noProof/>
        </w:rPr>
        <w:t xml:space="preserve"> the period of activation of EMERS, </w:t>
      </w:r>
      <w:r w:rsidR="00294AA7">
        <w:rPr>
          <w:noProof/>
        </w:rPr>
        <w:t>where the</w:t>
      </w:r>
      <w:r w:rsidR="74348805">
        <w:rPr>
          <w:noProof/>
        </w:rPr>
        <w:t xml:space="preserve"> </w:t>
      </w:r>
      <w:r w:rsidR="002D01D2">
        <w:rPr>
          <w:noProof/>
        </w:rPr>
        <w:t xml:space="preserve">requirements </w:t>
      </w:r>
      <w:r w:rsidR="007201A0">
        <w:rPr>
          <w:noProof/>
        </w:rPr>
        <w:t>laid down in international agreements are</w:t>
      </w:r>
      <w:r w:rsidR="00924910">
        <w:rPr>
          <w:noProof/>
        </w:rPr>
        <w:t xml:space="preserve"> applicable</w:t>
      </w:r>
      <w:r w:rsidR="007201A0">
        <w:rPr>
          <w:noProof/>
        </w:rPr>
        <w:t xml:space="preserve"> </w:t>
      </w:r>
      <w:r w:rsidR="00DD2DDA">
        <w:rPr>
          <w:noProof/>
        </w:rPr>
        <w:t xml:space="preserve">to </w:t>
      </w:r>
      <w:r w:rsidR="007201A0">
        <w:rPr>
          <w:noProof/>
        </w:rPr>
        <w:t>the</w:t>
      </w:r>
      <w:r w:rsidR="00924910">
        <w:rPr>
          <w:noProof/>
        </w:rPr>
        <w:t xml:space="preserve"> </w:t>
      </w:r>
      <w:r w:rsidR="007201A0">
        <w:rPr>
          <w:noProof/>
        </w:rPr>
        <w:t xml:space="preserve">military transport of dangerous goods </w:t>
      </w:r>
      <w:r w:rsidR="00DB435F">
        <w:rPr>
          <w:noProof/>
        </w:rPr>
        <w:t>under</w:t>
      </w:r>
      <w:r w:rsidR="00924910">
        <w:rPr>
          <w:noProof/>
        </w:rPr>
        <w:t xml:space="preserve"> this Regulation</w:t>
      </w:r>
      <w:r w:rsidR="00DD2DDA">
        <w:rPr>
          <w:noProof/>
        </w:rPr>
        <w:t>,</w:t>
      </w:r>
      <w:r w:rsidR="74348805">
        <w:rPr>
          <w:noProof/>
        </w:rPr>
        <w:t xml:space="preserve"> Member States should be allowed</w:t>
      </w:r>
      <w:r w:rsidR="008A5BD5">
        <w:rPr>
          <w:noProof/>
        </w:rPr>
        <w:t>,</w:t>
      </w:r>
      <w:r w:rsidR="74348805">
        <w:rPr>
          <w:noProof/>
        </w:rPr>
        <w:t xml:space="preserve"> </w:t>
      </w:r>
      <w:r w:rsidR="008A5BD5" w:rsidRPr="00DC715B">
        <w:rPr>
          <w:noProof/>
        </w:rPr>
        <w:t xml:space="preserve">with the exception of customs formalities </w:t>
      </w:r>
      <w:r w:rsidR="74348805">
        <w:rPr>
          <w:noProof/>
        </w:rPr>
        <w:t xml:space="preserve">to exempt </w:t>
      </w:r>
      <w:r w:rsidR="00871D9D">
        <w:rPr>
          <w:noProof/>
        </w:rPr>
        <w:t xml:space="preserve">military transport of dangerous goods </w:t>
      </w:r>
      <w:r w:rsidR="74348805">
        <w:rPr>
          <w:noProof/>
        </w:rPr>
        <w:t xml:space="preserve">from any of </w:t>
      </w:r>
      <w:r w:rsidR="74348805" w:rsidRPr="00AF7081">
        <w:rPr>
          <w:noProof/>
        </w:rPr>
        <w:t>th</w:t>
      </w:r>
      <w:r w:rsidR="007B060D">
        <w:rPr>
          <w:noProof/>
        </w:rPr>
        <w:t>os</w:t>
      </w:r>
      <w:r w:rsidR="74348805" w:rsidRPr="00AF7081">
        <w:rPr>
          <w:noProof/>
        </w:rPr>
        <w:t>e</w:t>
      </w:r>
      <w:r w:rsidR="74348805">
        <w:rPr>
          <w:noProof/>
        </w:rPr>
        <w:t xml:space="preserve"> </w:t>
      </w:r>
      <w:r w:rsidR="00535D0A">
        <w:rPr>
          <w:noProof/>
        </w:rPr>
        <w:t>req</w:t>
      </w:r>
      <w:r w:rsidR="00D217B6">
        <w:rPr>
          <w:noProof/>
        </w:rPr>
        <w:t>uirements</w:t>
      </w:r>
      <w:r w:rsidR="74348805">
        <w:rPr>
          <w:noProof/>
        </w:rPr>
        <w:t xml:space="preserve">. When doing so, they should not impose </w:t>
      </w:r>
      <w:r w:rsidR="00E90603">
        <w:rPr>
          <w:noProof/>
        </w:rPr>
        <w:t>additional</w:t>
      </w:r>
      <w:r w:rsidR="74348805">
        <w:rPr>
          <w:noProof/>
        </w:rPr>
        <w:t xml:space="preserve"> </w:t>
      </w:r>
      <w:r w:rsidR="00651C2B">
        <w:rPr>
          <w:noProof/>
        </w:rPr>
        <w:t xml:space="preserve">national </w:t>
      </w:r>
      <w:r w:rsidR="74348805">
        <w:rPr>
          <w:noProof/>
        </w:rPr>
        <w:t>rules. They should</w:t>
      </w:r>
      <w:r w:rsidR="74348805" w:rsidRPr="00AF7081">
        <w:rPr>
          <w:noProof/>
        </w:rPr>
        <w:t xml:space="preserve"> </w:t>
      </w:r>
      <w:r w:rsidR="009B43F2">
        <w:rPr>
          <w:noProof/>
        </w:rPr>
        <w:t>also</w:t>
      </w:r>
      <w:r w:rsidR="74348805">
        <w:rPr>
          <w:noProof/>
        </w:rPr>
        <w:t xml:space="preserve"> coordinate such exemptions in order to ensure that military transport operations are subject to consistent rules as regards the transport of dangerous goods.</w:t>
      </w:r>
    </w:p>
    <w:p w14:paraId="5255B5B3" w14:textId="77777777" w:rsidR="001E24F3" w:rsidRPr="00725F1A" w:rsidRDefault="009B5C10" w:rsidP="009B5C10">
      <w:pPr>
        <w:pStyle w:val="ManualConsidrant"/>
        <w:rPr>
          <w:noProof/>
        </w:rPr>
      </w:pPr>
      <w:r w:rsidRPr="009B5C10">
        <w:rPr>
          <w:noProof/>
        </w:rPr>
        <w:t>(30)</w:t>
      </w:r>
      <w:r w:rsidRPr="009B5C10">
        <w:rPr>
          <w:noProof/>
        </w:rPr>
        <w:tab/>
      </w:r>
      <w:r w:rsidR="00FE5480">
        <w:rPr>
          <w:noProof/>
        </w:rPr>
        <w:t>In</w:t>
      </w:r>
      <w:r w:rsidR="009C0E85">
        <w:rPr>
          <w:noProof/>
        </w:rPr>
        <w:t xml:space="preserve"> normal situations, </w:t>
      </w:r>
      <w:r w:rsidR="00FE5480">
        <w:rPr>
          <w:noProof/>
        </w:rPr>
        <w:t xml:space="preserve">the </w:t>
      </w:r>
      <w:r w:rsidR="009C0E85">
        <w:rPr>
          <w:noProof/>
        </w:rPr>
        <w:t>cargo</w:t>
      </w:r>
      <w:r w:rsidR="00B510F5">
        <w:rPr>
          <w:noProof/>
        </w:rPr>
        <w:t xml:space="preserve"> to be transported</w:t>
      </w:r>
      <w:r w:rsidR="009C0E85">
        <w:rPr>
          <w:noProof/>
        </w:rPr>
        <w:t xml:space="preserve"> should </w:t>
      </w:r>
      <w:r w:rsidR="00FE5480">
        <w:rPr>
          <w:noProof/>
        </w:rPr>
        <w:t>not exceed</w:t>
      </w:r>
      <w:r w:rsidR="000D2BB9" w:rsidRPr="000D2BB9">
        <w:rPr>
          <w:noProof/>
        </w:rPr>
        <w:t xml:space="preserve"> the maximum </w:t>
      </w:r>
      <w:r w:rsidR="00E31713">
        <w:rPr>
          <w:noProof/>
        </w:rPr>
        <w:t xml:space="preserve">applicable </w:t>
      </w:r>
      <w:r w:rsidR="000D2BB9" w:rsidRPr="000D2BB9">
        <w:rPr>
          <w:noProof/>
        </w:rPr>
        <w:t xml:space="preserve">weights </w:t>
      </w:r>
      <w:r w:rsidR="00FE5480">
        <w:rPr>
          <w:noProof/>
        </w:rPr>
        <w:t>and</w:t>
      </w:r>
      <w:r w:rsidR="000D2BB9" w:rsidRPr="000D2BB9">
        <w:rPr>
          <w:noProof/>
        </w:rPr>
        <w:t xml:space="preserve"> dimensions</w:t>
      </w:r>
      <w:r w:rsidR="00FE5480">
        <w:rPr>
          <w:noProof/>
        </w:rPr>
        <w:t xml:space="preserve">, </w:t>
      </w:r>
      <w:r w:rsidR="00B959FB">
        <w:rPr>
          <w:noProof/>
        </w:rPr>
        <w:t>namely for reasons of road safety, unless the cargo is indivisible. However,</w:t>
      </w:r>
      <w:r w:rsidR="000D2BB9">
        <w:rPr>
          <w:noProof/>
        </w:rPr>
        <w:t xml:space="preserve"> </w:t>
      </w:r>
      <w:r w:rsidR="00B959FB">
        <w:rPr>
          <w:noProof/>
        </w:rPr>
        <w:t>d</w:t>
      </w:r>
      <w:r w:rsidR="74348805" w:rsidRPr="00AF7081">
        <w:rPr>
          <w:noProof/>
        </w:rPr>
        <w:t>uring</w:t>
      </w:r>
      <w:r w:rsidR="74348805">
        <w:rPr>
          <w:noProof/>
        </w:rPr>
        <w:t xml:space="preserve"> the period of activation of EMERS, </w:t>
      </w:r>
      <w:r w:rsidR="00ED743B">
        <w:rPr>
          <w:noProof/>
        </w:rPr>
        <w:t xml:space="preserve">it may be necessary to transport </w:t>
      </w:r>
      <w:r w:rsidR="009234E8">
        <w:rPr>
          <w:noProof/>
        </w:rPr>
        <w:t>significant loads in a quick and effective manner, due to the emergency situation. Therefore, during this period, the</w:t>
      </w:r>
      <w:r w:rsidR="74348805" w:rsidRPr="00AF7081">
        <w:rPr>
          <w:noProof/>
        </w:rPr>
        <w:t xml:space="preserve"> </w:t>
      </w:r>
      <w:r w:rsidR="74348805">
        <w:rPr>
          <w:noProof/>
        </w:rPr>
        <w:t>transport of abnormal cargo should be permitted even if the load is not indivisible.</w:t>
      </w:r>
    </w:p>
    <w:p w14:paraId="3D286F11" w14:textId="77777777" w:rsidR="001E24F3" w:rsidRPr="00725F1A" w:rsidRDefault="009B5C10" w:rsidP="009B5C10">
      <w:pPr>
        <w:pStyle w:val="ManualConsidrant"/>
        <w:rPr>
          <w:noProof/>
        </w:rPr>
      </w:pPr>
      <w:r w:rsidRPr="009B5C10">
        <w:rPr>
          <w:noProof/>
        </w:rPr>
        <w:t>(31)</w:t>
      </w:r>
      <w:r w:rsidRPr="009B5C10">
        <w:rPr>
          <w:noProof/>
        </w:rPr>
        <w:tab/>
      </w:r>
      <w:r w:rsidR="74348805">
        <w:rPr>
          <w:noProof/>
        </w:rPr>
        <w:t>During the period of activation of EMERS</w:t>
      </w:r>
      <w:r w:rsidR="00885AEB">
        <w:rPr>
          <w:noProof/>
        </w:rPr>
        <w:t>,</w:t>
      </w:r>
      <w:r w:rsidR="74348805">
        <w:rPr>
          <w:noProof/>
        </w:rPr>
        <w:t xml:space="preserve"> Member States need to have access to necessary transport and logistical capabilities to execute their military transport operations. Therefore, Member States should be able to benefit from increased support in this regard. The ability of the Commission to assist Member States in accessing th</w:t>
      </w:r>
      <w:r w:rsidR="00040BA9">
        <w:rPr>
          <w:noProof/>
        </w:rPr>
        <w:t>o</w:t>
      </w:r>
      <w:r w:rsidR="74348805">
        <w:rPr>
          <w:noProof/>
        </w:rPr>
        <w:t xml:space="preserve">se capabilities is also necessary to ensure the effective execution of military transport operations. </w:t>
      </w:r>
      <w:r w:rsidR="74348805" w:rsidRPr="005242B3">
        <w:rPr>
          <w:noProof/>
        </w:rPr>
        <w:t>The Military Mobility Transport Group</w:t>
      </w:r>
      <w:r w:rsidR="74348805">
        <w:rPr>
          <w:noProof/>
        </w:rPr>
        <w:t xml:space="preserve"> </w:t>
      </w:r>
      <w:r w:rsidR="008177C0">
        <w:rPr>
          <w:noProof/>
        </w:rPr>
        <w:t>should be able to</w:t>
      </w:r>
      <w:r w:rsidR="74348805">
        <w:rPr>
          <w:noProof/>
        </w:rPr>
        <w:t xml:space="preserve"> identify specific </w:t>
      </w:r>
      <w:r w:rsidR="575212F2">
        <w:rPr>
          <w:noProof/>
        </w:rPr>
        <w:t xml:space="preserve">transport </w:t>
      </w:r>
      <w:r w:rsidR="74348805">
        <w:rPr>
          <w:noProof/>
        </w:rPr>
        <w:t>capabilities registered in the Solidarity Pool that are urgently needed by certain Member States. In such cases, sharing and coordination efforts under the Solidarity Pool should focus on supporting th</w:t>
      </w:r>
      <w:r w:rsidR="00B42E1C">
        <w:rPr>
          <w:noProof/>
        </w:rPr>
        <w:t>o</w:t>
      </w:r>
      <w:r w:rsidR="74348805">
        <w:rPr>
          <w:noProof/>
        </w:rPr>
        <w:t>se priority requests, ensuring that the required capabilities are made available in a timely and efficient manner.</w:t>
      </w:r>
    </w:p>
    <w:p w14:paraId="5339AD40" w14:textId="77777777" w:rsidR="001E24F3" w:rsidRPr="00725F1A" w:rsidRDefault="009B5C10" w:rsidP="009B5C10">
      <w:pPr>
        <w:pStyle w:val="ManualConsidrant"/>
        <w:rPr>
          <w:noProof/>
        </w:rPr>
      </w:pPr>
      <w:r w:rsidRPr="009B5C10">
        <w:rPr>
          <w:noProof/>
        </w:rPr>
        <w:t>(32)</w:t>
      </w:r>
      <w:r w:rsidRPr="009B5C10">
        <w:rPr>
          <w:noProof/>
        </w:rPr>
        <w:tab/>
      </w:r>
      <w:r w:rsidR="74348805">
        <w:rPr>
          <w:noProof/>
        </w:rPr>
        <w:t xml:space="preserve">During the period of activation of EMERS, more military transport operations involving cabotage </w:t>
      </w:r>
      <w:r w:rsidR="008F77B9">
        <w:rPr>
          <w:noProof/>
        </w:rPr>
        <w:t xml:space="preserve">may </w:t>
      </w:r>
      <w:r w:rsidR="74348805">
        <w:rPr>
          <w:noProof/>
        </w:rPr>
        <w:t xml:space="preserve">be needed. Member States should therefore exempt all military transport of </w:t>
      </w:r>
      <w:r w:rsidR="00833461" w:rsidRPr="00833461">
        <w:rPr>
          <w:noProof/>
        </w:rPr>
        <w:t xml:space="preserve">equipment, goods and personnel </w:t>
      </w:r>
      <w:r w:rsidR="74348805">
        <w:rPr>
          <w:noProof/>
        </w:rPr>
        <w:t>from cabotage restrictions during that period.</w:t>
      </w:r>
    </w:p>
    <w:p w14:paraId="66B8546D" w14:textId="77777777" w:rsidR="001E24F3" w:rsidRPr="00725F1A" w:rsidRDefault="009B5C10" w:rsidP="009B5C10">
      <w:pPr>
        <w:pStyle w:val="ManualConsidrant"/>
        <w:rPr>
          <w:noProof/>
        </w:rPr>
      </w:pPr>
      <w:r w:rsidRPr="009B5C10">
        <w:rPr>
          <w:noProof/>
        </w:rPr>
        <w:t>(33)</w:t>
      </w:r>
      <w:r w:rsidRPr="009B5C10">
        <w:rPr>
          <w:noProof/>
        </w:rPr>
        <w:tab/>
      </w:r>
      <w:r w:rsidR="74348805">
        <w:rPr>
          <w:noProof/>
        </w:rPr>
        <w:t xml:space="preserve">Union rules on driving times, breaks and rest periods for road transport as laid down in Regulation (EC) No </w:t>
      </w:r>
      <w:r w:rsidR="0068660C">
        <w:rPr>
          <w:noProof/>
        </w:rPr>
        <w:t>561</w:t>
      </w:r>
      <w:r w:rsidR="74348805">
        <w:rPr>
          <w:noProof/>
        </w:rPr>
        <w:t>/200</w:t>
      </w:r>
      <w:r w:rsidR="0068660C">
        <w:rPr>
          <w:noProof/>
        </w:rPr>
        <w:t>6</w:t>
      </w:r>
      <w:r w:rsidR="00582BBC" w:rsidRPr="00582BBC">
        <w:rPr>
          <w:noProof/>
        </w:rPr>
        <w:t xml:space="preserve"> </w:t>
      </w:r>
      <w:r w:rsidR="00582BBC" w:rsidRPr="00D749C3">
        <w:rPr>
          <w:noProof/>
        </w:rPr>
        <w:t>of the European Parliament and of the Council</w:t>
      </w:r>
      <w:r w:rsidR="00B74C79" w:rsidRPr="00B74C79">
        <w:rPr>
          <w:rStyle w:val="FootnoteReference"/>
          <w:noProof/>
        </w:rPr>
        <w:footnoteReference w:customMarkFollows="1" w:id="35"/>
        <w:t>(35)</w:t>
      </w:r>
      <w:r w:rsidR="74348805">
        <w:rPr>
          <w:noProof/>
        </w:rPr>
        <w:t xml:space="preserve"> are important to ensure traffic safety and the health and well-being of transport workers. While traffic safety remains essential during the period of activation of EMERS, the limitations that th</w:t>
      </w:r>
      <w:r w:rsidR="00BF5E13">
        <w:rPr>
          <w:noProof/>
        </w:rPr>
        <w:t>o</w:t>
      </w:r>
      <w:r w:rsidR="74348805">
        <w:rPr>
          <w:noProof/>
        </w:rPr>
        <w:t>se rules impose on military transport operations can cause critical delays. Therefore, during that period, military transport by road should benefit from less restrictive rules, without compromising workers’ welfare and the safety of the transport.</w:t>
      </w:r>
    </w:p>
    <w:p w14:paraId="488BD42E" w14:textId="77777777" w:rsidR="001E24F3" w:rsidRPr="00725F1A" w:rsidRDefault="009B5C10" w:rsidP="009B5C10">
      <w:pPr>
        <w:pStyle w:val="ManualConsidrant"/>
        <w:rPr>
          <w:noProof/>
        </w:rPr>
      </w:pPr>
      <w:r w:rsidRPr="009B5C10">
        <w:rPr>
          <w:noProof/>
        </w:rPr>
        <w:t>(34)</w:t>
      </w:r>
      <w:r w:rsidRPr="009B5C10">
        <w:rPr>
          <w:noProof/>
        </w:rPr>
        <w:tab/>
      </w:r>
      <w:r w:rsidR="74348805" w:rsidRPr="00725F1A">
        <w:rPr>
          <w:noProof/>
        </w:rPr>
        <w:t>Directive (EU) 2016/797 of the European Parliament and of the Council</w:t>
      </w:r>
      <w:r w:rsidR="00840EE2" w:rsidRPr="00725F1A">
        <w:rPr>
          <w:rStyle w:val="FootnoteReference"/>
          <w:noProof/>
        </w:rPr>
        <w:footnoteReference w:customMarkFollows="1" w:id="36"/>
        <w:t>(14)</w:t>
      </w:r>
      <w:r w:rsidR="74348805" w:rsidRPr="00725F1A">
        <w:rPr>
          <w:noProof/>
        </w:rPr>
        <w:t xml:space="preserve"> sets out that before a railway undertaking uses a vehicle on a given network, </w:t>
      </w:r>
      <w:r w:rsidR="00131730">
        <w:rPr>
          <w:noProof/>
        </w:rPr>
        <w:t>the</w:t>
      </w:r>
      <w:r w:rsidR="00131730" w:rsidRPr="00131730">
        <w:rPr>
          <w:noProof/>
        </w:rPr>
        <w:t xml:space="preserve"> railway undertaking </w:t>
      </w:r>
      <w:r w:rsidR="74348805" w:rsidRPr="00725F1A">
        <w:rPr>
          <w:noProof/>
        </w:rPr>
        <w:t>should check if the vehicle has been authorised for this area of use</w:t>
      </w:r>
      <w:r w:rsidR="00EC64FE" w:rsidRPr="00EC64FE">
        <w:rPr>
          <w:noProof/>
        </w:rPr>
        <w:t xml:space="preserve"> </w:t>
      </w:r>
      <w:r w:rsidR="00EC64FE">
        <w:rPr>
          <w:noProof/>
        </w:rPr>
        <w:t>and is duly registered</w:t>
      </w:r>
      <w:r w:rsidR="74348805" w:rsidRPr="00725F1A">
        <w:rPr>
          <w:noProof/>
        </w:rPr>
        <w:t>. During the period of activation of EMERS, due to higher volumes and frequency of military transport operations, dual-use rail vehicles could be needed outside their specified authorised areas of use. Therefore, railway undertakings should be able to use them outside those areas, provided that safety is assured via other mechanisms.</w:t>
      </w:r>
      <w:r w:rsidR="00306B94">
        <w:rPr>
          <w:noProof/>
        </w:rPr>
        <w:t xml:space="preserve"> </w:t>
      </w:r>
    </w:p>
    <w:p w14:paraId="3757C8D8" w14:textId="77777777" w:rsidR="001E24F3" w:rsidRPr="00293832" w:rsidRDefault="009B5C10" w:rsidP="009B5C10">
      <w:pPr>
        <w:pStyle w:val="ManualConsidrant"/>
        <w:rPr>
          <w:noProof/>
        </w:rPr>
      </w:pPr>
      <w:r w:rsidRPr="009B5C10">
        <w:rPr>
          <w:noProof/>
        </w:rPr>
        <w:t>(35)</w:t>
      </w:r>
      <w:r w:rsidRPr="009B5C10">
        <w:rPr>
          <w:noProof/>
        </w:rPr>
        <w:tab/>
      </w:r>
      <w:r w:rsidR="74348805">
        <w:rPr>
          <w:noProof/>
        </w:rPr>
        <w:t>Union and national rules restrict</w:t>
      </w:r>
      <w:r w:rsidR="00F425DA">
        <w:rPr>
          <w:noProof/>
        </w:rPr>
        <w:t>ing</w:t>
      </w:r>
      <w:r w:rsidR="74348805">
        <w:rPr>
          <w:noProof/>
        </w:rPr>
        <w:t xml:space="preserve"> traffic on the basis of noise, air quality and other environmental criteria support the Union’s objectives of reducing the environmental impact of the transport sector and ensuring the wellbeing of citizens. However, in emergency cases where a higher volume and frequency of military transport operations are needed</w:t>
      </w:r>
      <w:r w:rsidR="00025644">
        <w:rPr>
          <w:noProof/>
        </w:rPr>
        <w:t xml:space="preserve"> for </w:t>
      </w:r>
      <w:r w:rsidR="0027001B">
        <w:rPr>
          <w:noProof/>
        </w:rPr>
        <w:t xml:space="preserve">overriding reasons of public </w:t>
      </w:r>
      <w:r w:rsidR="00D42251">
        <w:rPr>
          <w:noProof/>
        </w:rPr>
        <w:t>security</w:t>
      </w:r>
      <w:r w:rsidR="74348805">
        <w:rPr>
          <w:noProof/>
        </w:rPr>
        <w:t>, th</w:t>
      </w:r>
      <w:r w:rsidR="006B2779">
        <w:rPr>
          <w:noProof/>
        </w:rPr>
        <w:t>o</w:t>
      </w:r>
      <w:r w:rsidR="74348805">
        <w:rPr>
          <w:noProof/>
        </w:rPr>
        <w:t>se rules can lead to disproportionate restrictions and delays of such transport. During the period of activation of EMERS, military transport should be exempted from road traffic restrictions based on the environmental performance of vehicles and from restrictions based on air quality and noise control put in place at ports and airports.</w:t>
      </w:r>
    </w:p>
    <w:p w14:paraId="3DC0E208" w14:textId="77777777" w:rsidR="001E24F3" w:rsidRPr="00D14247" w:rsidRDefault="009B5C10" w:rsidP="009B5C10">
      <w:pPr>
        <w:pStyle w:val="ManualConsidrant"/>
        <w:rPr>
          <w:noProof/>
        </w:rPr>
      </w:pPr>
      <w:r w:rsidRPr="009B5C10">
        <w:rPr>
          <w:noProof/>
        </w:rPr>
        <w:t>(36)</w:t>
      </w:r>
      <w:r w:rsidRPr="009B5C10">
        <w:rPr>
          <w:noProof/>
        </w:rPr>
        <w:tab/>
      </w:r>
      <w:r w:rsidR="74348805" w:rsidRPr="00D14247">
        <w:rPr>
          <w:noProof/>
        </w:rPr>
        <w:t>Regulation (EU) 2017/625 of the European Parliament and of the Council</w:t>
      </w:r>
      <w:r w:rsidR="00840EE2" w:rsidRPr="00D14247">
        <w:rPr>
          <w:rStyle w:val="FootnoteReference"/>
          <w:noProof/>
        </w:rPr>
        <w:footnoteReference w:customMarkFollows="1" w:id="37"/>
        <w:t>(15)</w:t>
      </w:r>
      <w:r w:rsidR="74348805" w:rsidRPr="00D14247">
        <w:rPr>
          <w:noProof/>
        </w:rPr>
        <w:t> lays down rules for the performance of official controls by the competent authorities of the Member States</w:t>
      </w:r>
      <w:r w:rsidR="005D63AB" w:rsidRPr="00D749C3">
        <w:rPr>
          <w:noProof/>
        </w:rPr>
        <w:t xml:space="preserve"> </w:t>
      </w:r>
      <w:r w:rsidR="005D63AB" w:rsidRPr="00D14247">
        <w:rPr>
          <w:noProof/>
        </w:rPr>
        <w:t>to verify compliance with Union legislation in certain a</w:t>
      </w:r>
      <w:r w:rsidR="005D63AB" w:rsidRPr="00D749C3">
        <w:rPr>
          <w:noProof/>
        </w:rPr>
        <w:t>reas</w:t>
      </w:r>
      <w:r w:rsidR="004B0ED3" w:rsidRPr="00D749C3">
        <w:rPr>
          <w:noProof/>
        </w:rPr>
        <w:t>, including</w:t>
      </w:r>
      <w:r w:rsidR="00196146" w:rsidRPr="00D749C3">
        <w:rPr>
          <w:noProof/>
        </w:rPr>
        <w:t xml:space="preserve"> food and </w:t>
      </w:r>
      <w:r w:rsidR="005D6307" w:rsidRPr="00D749C3">
        <w:rPr>
          <w:noProof/>
        </w:rPr>
        <w:t>feed safety and animal health</w:t>
      </w:r>
      <w:r w:rsidR="74348805" w:rsidRPr="00D14247">
        <w:rPr>
          <w:noProof/>
        </w:rPr>
        <w:t xml:space="preserve">. In particular, </w:t>
      </w:r>
      <w:r w:rsidR="000B18CC" w:rsidRPr="00D14247">
        <w:rPr>
          <w:noProof/>
        </w:rPr>
        <w:t>Regulation (EU) 2017/625</w:t>
      </w:r>
      <w:r w:rsidR="74348805" w:rsidRPr="00D14247">
        <w:rPr>
          <w:noProof/>
        </w:rPr>
        <w:t xml:space="preserve"> requires that certain categories of animals and goods from third countries are presented at a border control post for official controls upon first entry into the Union to verify compliance with Union requirements relating </w:t>
      </w:r>
      <w:r w:rsidR="00CD2AE2" w:rsidRPr="00D749C3">
        <w:rPr>
          <w:noProof/>
        </w:rPr>
        <w:t>among others</w:t>
      </w:r>
      <w:r w:rsidR="00CE54D9" w:rsidRPr="00D749C3">
        <w:rPr>
          <w:noProof/>
        </w:rPr>
        <w:t xml:space="preserve"> </w:t>
      </w:r>
      <w:r w:rsidR="74348805" w:rsidRPr="00D14247">
        <w:rPr>
          <w:noProof/>
        </w:rPr>
        <w:t>to public health</w:t>
      </w:r>
      <w:r w:rsidR="00DF588B" w:rsidRPr="00D749C3">
        <w:rPr>
          <w:noProof/>
        </w:rPr>
        <w:t xml:space="preserve"> and </w:t>
      </w:r>
      <w:r w:rsidR="74348805" w:rsidRPr="00D14247">
        <w:rPr>
          <w:noProof/>
        </w:rPr>
        <w:t>animal health.</w:t>
      </w:r>
    </w:p>
    <w:p w14:paraId="2BAC2566" w14:textId="77777777" w:rsidR="001E24F3" w:rsidRPr="00D14247" w:rsidRDefault="009B5C10" w:rsidP="009B5C10">
      <w:pPr>
        <w:pStyle w:val="ManualConsidrant"/>
        <w:rPr>
          <w:noProof/>
        </w:rPr>
      </w:pPr>
      <w:r w:rsidRPr="009B5C10">
        <w:rPr>
          <w:noProof/>
        </w:rPr>
        <w:t>(37)</w:t>
      </w:r>
      <w:r w:rsidRPr="009B5C10">
        <w:rPr>
          <w:noProof/>
        </w:rPr>
        <w:tab/>
      </w:r>
      <w:r w:rsidR="74348805" w:rsidRPr="00D14247">
        <w:rPr>
          <w:noProof/>
        </w:rPr>
        <w:t xml:space="preserve">Regulation (EU) 2017/625 does not provide for specific mechanisms for expedited or waived </w:t>
      </w:r>
      <w:r w:rsidR="00016C1C" w:rsidRPr="00D749C3">
        <w:rPr>
          <w:noProof/>
        </w:rPr>
        <w:t>official controls</w:t>
      </w:r>
      <w:r w:rsidR="74348805" w:rsidRPr="00D14247">
        <w:rPr>
          <w:noProof/>
        </w:rPr>
        <w:t xml:space="preserve"> in emergency situations tha</w:t>
      </w:r>
      <w:r w:rsidR="00DD5F49" w:rsidRPr="00D749C3">
        <w:rPr>
          <w:noProof/>
        </w:rPr>
        <w:t>t</w:t>
      </w:r>
      <w:r w:rsidR="74348805" w:rsidRPr="00D14247">
        <w:rPr>
          <w:noProof/>
        </w:rPr>
        <w:t xml:space="preserve"> justify the rapid entry of </w:t>
      </w:r>
      <w:r w:rsidR="00750751">
        <w:rPr>
          <w:noProof/>
        </w:rPr>
        <w:t>relevant goods</w:t>
      </w:r>
      <w:r w:rsidR="00750751" w:rsidRPr="00D14247">
        <w:rPr>
          <w:noProof/>
        </w:rPr>
        <w:t xml:space="preserve"> </w:t>
      </w:r>
      <w:r w:rsidR="74348805" w:rsidRPr="00D14247">
        <w:rPr>
          <w:noProof/>
        </w:rPr>
        <w:t xml:space="preserve">into the territory of the Union. During the period of activation of EMERS, the requirement to perform mandatory border controls </w:t>
      </w:r>
      <w:r w:rsidR="098C5D54" w:rsidRPr="00D749C3">
        <w:rPr>
          <w:noProof/>
        </w:rPr>
        <w:t xml:space="preserve">provided </w:t>
      </w:r>
      <w:r w:rsidR="00CB3391" w:rsidRPr="00D749C3">
        <w:rPr>
          <w:noProof/>
        </w:rPr>
        <w:t xml:space="preserve">for </w:t>
      </w:r>
      <w:r w:rsidR="74348805" w:rsidRPr="00D14247">
        <w:rPr>
          <w:noProof/>
        </w:rPr>
        <w:t xml:space="preserve">in </w:t>
      </w:r>
      <w:r w:rsidR="2C2A6B3A" w:rsidRPr="00D749C3">
        <w:rPr>
          <w:noProof/>
        </w:rPr>
        <w:t>Regulation (EU) 2017/</w:t>
      </w:r>
      <w:r w:rsidR="2C2A6B3A" w:rsidRPr="007B5DED">
        <w:rPr>
          <w:noProof/>
        </w:rPr>
        <w:t xml:space="preserve">625 </w:t>
      </w:r>
      <w:r w:rsidR="74348805" w:rsidRPr="007B5DED">
        <w:rPr>
          <w:noProof/>
        </w:rPr>
        <w:t>risks causing delays incompatible with the urgent and seamless military transport of food</w:t>
      </w:r>
      <w:r w:rsidR="537FF40A" w:rsidRPr="007B5DED">
        <w:rPr>
          <w:noProof/>
        </w:rPr>
        <w:t>, feed and dogs</w:t>
      </w:r>
      <w:r w:rsidR="007B5DED">
        <w:rPr>
          <w:noProof/>
        </w:rPr>
        <w:t>.</w:t>
      </w:r>
      <w:r w:rsidR="5919CAC5" w:rsidRPr="00D749C3">
        <w:rPr>
          <w:noProof/>
        </w:rPr>
        <w:t xml:space="preserve"> </w:t>
      </w:r>
      <w:r w:rsidR="74348805" w:rsidRPr="00D14247">
        <w:rPr>
          <w:noProof/>
        </w:rPr>
        <w:t xml:space="preserve">To ensure rapid and unhindered military transport when EMERS is activated, a derogation from </w:t>
      </w:r>
      <w:r w:rsidR="00B11D46" w:rsidRPr="00D749C3">
        <w:rPr>
          <w:noProof/>
        </w:rPr>
        <w:t xml:space="preserve">official controls at </w:t>
      </w:r>
      <w:r w:rsidR="74348805" w:rsidRPr="00D14247">
        <w:rPr>
          <w:noProof/>
        </w:rPr>
        <w:t xml:space="preserve">border controls </w:t>
      </w:r>
      <w:r w:rsidR="00896DC5" w:rsidRPr="00D749C3">
        <w:rPr>
          <w:noProof/>
        </w:rPr>
        <w:t xml:space="preserve">posts </w:t>
      </w:r>
      <w:r w:rsidR="74348805" w:rsidRPr="00D14247">
        <w:rPr>
          <w:noProof/>
        </w:rPr>
        <w:t xml:space="preserve">required under Regulation (EU) 2017/625 is necessary with respect to food </w:t>
      </w:r>
      <w:r w:rsidR="18CEC7EA" w:rsidRPr="00D749C3">
        <w:rPr>
          <w:noProof/>
        </w:rPr>
        <w:t xml:space="preserve">and feed </w:t>
      </w:r>
      <w:r w:rsidR="74348805" w:rsidRPr="00D14247">
        <w:rPr>
          <w:noProof/>
        </w:rPr>
        <w:t>supplies and military dogs entering the Union.</w:t>
      </w:r>
    </w:p>
    <w:p w14:paraId="06238164" w14:textId="29196A8D" w:rsidR="001E24F3" w:rsidRPr="00721B66" w:rsidRDefault="009B5C10" w:rsidP="009B5C10">
      <w:pPr>
        <w:pStyle w:val="ManualConsidrant"/>
        <w:rPr>
          <w:noProof/>
        </w:rPr>
      </w:pPr>
      <w:r w:rsidRPr="009B5C10">
        <w:rPr>
          <w:noProof/>
        </w:rPr>
        <w:t>(38)</w:t>
      </w:r>
      <w:r w:rsidRPr="009B5C10">
        <w:rPr>
          <w:noProof/>
        </w:rPr>
        <w:tab/>
      </w:r>
      <w:r w:rsidR="74348805" w:rsidRPr="00721B66">
        <w:rPr>
          <w:noProof/>
        </w:rPr>
        <w:t xml:space="preserve">To ensure rapid and unhindered military transport within the Union in situations when EMERS is activated and to avoid bottlenecks that could negatively impact civil transport, customs procedures should be </w:t>
      </w:r>
      <w:r w:rsidR="00EF424A" w:rsidRPr="00D749C3">
        <w:rPr>
          <w:noProof/>
        </w:rPr>
        <w:t>managed</w:t>
      </w:r>
      <w:r w:rsidR="74348805" w:rsidRPr="00721B66">
        <w:rPr>
          <w:noProof/>
        </w:rPr>
        <w:t xml:space="preserve"> by activating the protocols and procedures prepared by the </w:t>
      </w:r>
      <w:r w:rsidR="006E449F">
        <w:rPr>
          <w:noProof/>
        </w:rPr>
        <w:t xml:space="preserve">European </w:t>
      </w:r>
      <w:r w:rsidR="74348805" w:rsidRPr="00721B66">
        <w:rPr>
          <w:noProof/>
        </w:rPr>
        <w:t>U</w:t>
      </w:r>
      <w:r w:rsidR="004E6198" w:rsidRPr="00D749C3">
        <w:rPr>
          <w:noProof/>
        </w:rPr>
        <w:t>nion</w:t>
      </w:r>
      <w:r w:rsidR="74348805" w:rsidRPr="00721B66">
        <w:rPr>
          <w:noProof/>
        </w:rPr>
        <w:t xml:space="preserve"> Customs Authority, in consultation with the Commission, and the customs crisis management mechanism set out in </w:t>
      </w:r>
      <w:r w:rsidR="74348805" w:rsidRPr="007B5DED">
        <w:rPr>
          <w:noProof/>
        </w:rPr>
        <w:t xml:space="preserve">Regulation </w:t>
      </w:r>
      <w:r w:rsidR="00F918E6" w:rsidRPr="007B5DED">
        <w:rPr>
          <w:noProof/>
        </w:rPr>
        <w:t>[</w:t>
      </w:r>
      <w:r w:rsidR="00A12ABC" w:rsidRPr="00C34BAC">
        <w:rPr>
          <w:noProof/>
        </w:rPr>
        <w:t>customs reform</w:t>
      </w:r>
      <w:r w:rsidR="00F918E6" w:rsidRPr="007B5DED">
        <w:rPr>
          <w:noProof/>
        </w:rPr>
        <w:t>]</w:t>
      </w:r>
      <w:r w:rsidR="00840EE2" w:rsidRPr="007B5DED">
        <w:rPr>
          <w:rStyle w:val="FootnoteReference"/>
          <w:noProof/>
        </w:rPr>
        <w:footnoteReference w:customMarkFollows="1" w:id="38"/>
        <w:t>(16)</w:t>
      </w:r>
      <w:r w:rsidR="74348805" w:rsidRPr="007B5DED">
        <w:rPr>
          <w:noProof/>
        </w:rPr>
        <w:t xml:space="preserve"> .</w:t>
      </w:r>
    </w:p>
    <w:p w14:paraId="1B2789CF" w14:textId="77777777" w:rsidR="001E24F3" w:rsidRPr="00725F1A" w:rsidRDefault="009B5C10" w:rsidP="009B5C10">
      <w:pPr>
        <w:pStyle w:val="ManualConsidrant"/>
        <w:rPr>
          <w:noProof/>
        </w:rPr>
      </w:pPr>
      <w:r w:rsidRPr="009B5C10">
        <w:rPr>
          <w:noProof/>
        </w:rPr>
        <w:t>(39)</w:t>
      </w:r>
      <w:r w:rsidRPr="009B5C10">
        <w:rPr>
          <w:noProof/>
        </w:rPr>
        <w:tab/>
      </w:r>
      <w:r w:rsidR="74348805">
        <w:rPr>
          <w:noProof/>
        </w:rPr>
        <w:t>The E</w:t>
      </w:r>
      <w:r w:rsidR="00E4575A">
        <w:rPr>
          <w:noProof/>
        </w:rPr>
        <w:t>U</w:t>
      </w:r>
      <w:r w:rsidR="74348805">
        <w:rPr>
          <w:noProof/>
        </w:rPr>
        <w:t xml:space="preserve"> priority military mobility corridors as </w:t>
      </w:r>
      <w:r w:rsidR="00E4575A">
        <w:rPr>
          <w:noProof/>
        </w:rPr>
        <w:t xml:space="preserve">set out </w:t>
      </w:r>
      <w:r w:rsidR="74348805">
        <w:rPr>
          <w:noProof/>
        </w:rPr>
        <w:t xml:space="preserve">in the Council ‘Military Requirements for Military Mobility within and </w:t>
      </w:r>
      <w:r w:rsidR="74348805" w:rsidRPr="000460DF">
        <w:rPr>
          <w:noProof/>
        </w:rPr>
        <w:t>beyond the EU</w:t>
      </w:r>
      <w:r w:rsidR="74348805">
        <w:rPr>
          <w:noProof/>
        </w:rPr>
        <w:t>’</w:t>
      </w:r>
      <w:r w:rsidR="002C6D05">
        <w:rPr>
          <w:rStyle w:val="FootnoteReference"/>
          <w:noProof/>
        </w:rPr>
        <w:footnoteReference w:id="39"/>
      </w:r>
      <w:r w:rsidR="74348805">
        <w:rPr>
          <w:noProof/>
        </w:rPr>
        <w:t xml:space="preserve"> are an instrument to facilitate the coordinated implementation of the parts of the trans-European transport network that are of particular military value. They are intended, in particular, to ensure the smooth movement, across the Union </w:t>
      </w:r>
      <w:r w:rsidR="74348805" w:rsidRPr="000460DF">
        <w:rPr>
          <w:noProof/>
        </w:rPr>
        <w:t>and beyond</w:t>
      </w:r>
      <w:r w:rsidR="74348805">
        <w:rPr>
          <w:noProof/>
        </w:rPr>
        <w:t>, of military troops and materiel. By focusing on the most urgent investments in dual-use infrastructure along th</w:t>
      </w:r>
      <w:r w:rsidR="00E5414A">
        <w:rPr>
          <w:noProof/>
        </w:rPr>
        <w:t>o</w:t>
      </w:r>
      <w:r w:rsidR="74348805">
        <w:rPr>
          <w:noProof/>
        </w:rPr>
        <w:t>se corridors, and in particular on targeted short-term investments (‘hotspots’), Member States can upgrade th</w:t>
      </w:r>
      <w:r w:rsidR="00E5414A">
        <w:rPr>
          <w:noProof/>
        </w:rPr>
        <w:t>o</w:t>
      </w:r>
      <w:r w:rsidR="74348805">
        <w:rPr>
          <w:noProof/>
        </w:rPr>
        <w:t>se corridors rapidly, and in a coordinated and synchronised manner.</w:t>
      </w:r>
    </w:p>
    <w:p w14:paraId="56DE91AE" w14:textId="77777777" w:rsidR="001E24F3" w:rsidRPr="00725F1A" w:rsidRDefault="009B5C10" w:rsidP="009B5C10">
      <w:pPr>
        <w:pStyle w:val="ManualConsidrant"/>
        <w:rPr>
          <w:noProof/>
        </w:rPr>
      </w:pPr>
      <w:r w:rsidRPr="009B5C10">
        <w:rPr>
          <w:noProof/>
        </w:rPr>
        <w:t>(40)</w:t>
      </w:r>
      <w:r w:rsidRPr="009B5C10">
        <w:rPr>
          <w:noProof/>
        </w:rPr>
        <w:tab/>
      </w:r>
      <w:r w:rsidR="74348805">
        <w:rPr>
          <w:noProof/>
        </w:rPr>
        <w:t>In addition, th</w:t>
      </w:r>
      <w:r w:rsidR="00AA5EE7">
        <w:rPr>
          <w:noProof/>
        </w:rPr>
        <w:t>o</w:t>
      </w:r>
      <w:r w:rsidR="74348805">
        <w:rPr>
          <w:noProof/>
        </w:rPr>
        <w:t xml:space="preserve">se corridors provide the basis for Member States and rail infrastructure managers or national aviation authorities to pre-agree on designated routes and supporting facilities, in particular for the military transport of dangerous goods and for abnormal military transport, and on predefined cross-border air connections, or connectivity points. </w:t>
      </w:r>
      <w:r w:rsidR="00E053AA">
        <w:rPr>
          <w:noProof/>
        </w:rPr>
        <w:t>S</w:t>
      </w:r>
      <w:r w:rsidR="74348805">
        <w:rPr>
          <w:noProof/>
        </w:rPr>
        <w:t xml:space="preserve">uch pre-agreed or pre-arranged routes </w:t>
      </w:r>
      <w:r w:rsidR="004D3DC8">
        <w:rPr>
          <w:noProof/>
        </w:rPr>
        <w:t xml:space="preserve">should </w:t>
      </w:r>
      <w:r w:rsidR="005B37F9">
        <w:rPr>
          <w:noProof/>
        </w:rPr>
        <w:t>be established</w:t>
      </w:r>
      <w:r w:rsidR="001B3B3B">
        <w:rPr>
          <w:noProof/>
        </w:rPr>
        <w:t xml:space="preserve"> </w:t>
      </w:r>
      <w:r w:rsidR="74348805">
        <w:rPr>
          <w:noProof/>
        </w:rPr>
        <w:t>to significant</w:t>
      </w:r>
      <w:r w:rsidR="008D40A7">
        <w:rPr>
          <w:noProof/>
        </w:rPr>
        <w:t>ly</w:t>
      </w:r>
      <w:r w:rsidR="74348805">
        <w:rPr>
          <w:noProof/>
        </w:rPr>
        <w:t xml:space="preserve"> reduc</w:t>
      </w:r>
      <w:r w:rsidR="008D40A7">
        <w:rPr>
          <w:noProof/>
        </w:rPr>
        <w:t>e</w:t>
      </w:r>
      <w:r w:rsidR="74348805">
        <w:rPr>
          <w:noProof/>
        </w:rPr>
        <w:t xml:space="preserve"> the time needed for processing traffic arrangements.</w:t>
      </w:r>
    </w:p>
    <w:p w14:paraId="3387A4FE" w14:textId="77777777" w:rsidR="001E24F3" w:rsidRPr="00725F1A" w:rsidRDefault="009B5C10" w:rsidP="009B5C10">
      <w:pPr>
        <w:pStyle w:val="ManualConsidrant"/>
        <w:rPr>
          <w:noProof/>
        </w:rPr>
      </w:pPr>
      <w:r w:rsidRPr="009B5C10">
        <w:rPr>
          <w:noProof/>
        </w:rPr>
        <w:t>(41)</w:t>
      </w:r>
      <w:r w:rsidRPr="009B5C10">
        <w:rPr>
          <w:noProof/>
        </w:rPr>
        <w:tab/>
      </w:r>
      <w:r w:rsidR="74348805">
        <w:rPr>
          <w:noProof/>
        </w:rPr>
        <w:t xml:space="preserve">The </w:t>
      </w:r>
      <w:r w:rsidR="00D103EB">
        <w:rPr>
          <w:noProof/>
        </w:rPr>
        <w:t>Union</w:t>
      </w:r>
      <w:r w:rsidR="74348805">
        <w:rPr>
          <w:noProof/>
        </w:rPr>
        <w:t xml:space="preserve"> transport system relies on the development of traffic measures and technical requirements that are built with the view of ensuring and improving safety and reliability. Th</w:t>
      </w:r>
      <w:r w:rsidR="004A37D4">
        <w:rPr>
          <w:noProof/>
        </w:rPr>
        <w:t>o</w:t>
      </w:r>
      <w:r w:rsidR="74348805">
        <w:rPr>
          <w:noProof/>
        </w:rPr>
        <w:t xml:space="preserve">se objectives serve in a similar way military transport </w:t>
      </w:r>
      <w:r w:rsidR="0021056C">
        <w:rPr>
          <w:noProof/>
        </w:rPr>
        <w:t xml:space="preserve">that uses the dual-use infrastructure </w:t>
      </w:r>
      <w:r w:rsidR="74348805">
        <w:rPr>
          <w:noProof/>
        </w:rPr>
        <w:t>as well as the resilience and security of the transport systems. </w:t>
      </w:r>
    </w:p>
    <w:p w14:paraId="75D16383" w14:textId="1B3E6706" w:rsidR="001E24F3" w:rsidRPr="00725F1A" w:rsidRDefault="009B5C10" w:rsidP="009B5C10">
      <w:pPr>
        <w:pStyle w:val="ManualConsidrant"/>
        <w:rPr>
          <w:noProof/>
        </w:rPr>
      </w:pPr>
      <w:r w:rsidRPr="009B5C10">
        <w:rPr>
          <w:noProof/>
        </w:rPr>
        <w:t>(42)</w:t>
      </w:r>
      <w:r w:rsidRPr="009B5C10">
        <w:rPr>
          <w:noProof/>
        </w:rPr>
        <w:tab/>
      </w:r>
      <w:r w:rsidR="008B7A45" w:rsidRPr="00725F1A">
        <w:rPr>
          <w:noProof/>
        </w:rPr>
        <w:t>Directive (EU) 2022/2557 of the European Parliament and of the Council</w:t>
      </w:r>
      <w:r w:rsidR="008B7A45" w:rsidRPr="00725F1A">
        <w:rPr>
          <w:rStyle w:val="FootnoteReference"/>
          <w:noProof/>
        </w:rPr>
        <w:footnoteReference w:customMarkFollows="1" w:id="40"/>
        <w:t>(17)</w:t>
      </w:r>
      <w:r w:rsidR="008B7A45" w:rsidRPr="00725F1A">
        <w:rPr>
          <w:noProof/>
        </w:rPr>
        <w:t xml:space="preserve"> requires Member States to identify </w:t>
      </w:r>
      <w:r w:rsidR="008B7A45">
        <w:rPr>
          <w:noProof/>
        </w:rPr>
        <w:t xml:space="preserve">critical </w:t>
      </w:r>
      <w:r w:rsidR="008B7A45" w:rsidRPr="00725F1A">
        <w:rPr>
          <w:noProof/>
        </w:rPr>
        <w:t xml:space="preserve">entities that provide essential services across </w:t>
      </w:r>
      <w:r w:rsidR="008B7A45">
        <w:rPr>
          <w:noProof/>
        </w:rPr>
        <w:t xml:space="preserve">eleven </w:t>
      </w:r>
      <w:r w:rsidR="008B7A45" w:rsidRPr="00725F1A">
        <w:rPr>
          <w:noProof/>
        </w:rPr>
        <w:t>key sectors</w:t>
      </w:r>
      <w:r w:rsidR="008B7A45">
        <w:rPr>
          <w:noProof/>
        </w:rPr>
        <w:t xml:space="preserve"> in the Internal Market</w:t>
      </w:r>
      <w:r w:rsidR="008B7A45" w:rsidRPr="00725F1A">
        <w:rPr>
          <w:noProof/>
        </w:rPr>
        <w:t>, with a view to enhancing the resilience of th</w:t>
      </w:r>
      <w:r w:rsidR="008B7A45">
        <w:rPr>
          <w:noProof/>
        </w:rPr>
        <w:t>o</w:t>
      </w:r>
      <w:r w:rsidR="008B7A45" w:rsidRPr="00725F1A">
        <w:rPr>
          <w:noProof/>
        </w:rPr>
        <w:t xml:space="preserve">se critical entities against </w:t>
      </w:r>
      <w:r w:rsidR="008B7A45">
        <w:rPr>
          <w:noProof/>
        </w:rPr>
        <w:t>all hazards, and accounting for both natural and man-made risks</w:t>
      </w:r>
      <w:r w:rsidR="008B7A45" w:rsidRPr="00725F1A">
        <w:rPr>
          <w:noProof/>
        </w:rPr>
        <w:t xml:space="preserve">. </w:t>
      </w:r>
      <w:r w:rsidR="008B7A45">
        <w:rPr>
          <w:noProof/>
        </w:rPr>
        <w:t xml:space="preserve">Under </w:t>
      </w:r>
      <w:r w:rsidR="008B7A45" w:rsidRPr="00725F1A">
        <w:rPr>
          <w:noProof/>
        </w:rPr>
        <w:t xml:space="preserve">Directive </w:t>
      </w:r>
      <w:r w:rsidR="008B7A45" w:rsidRPr="00DA35CA">
        <w:rPr>
          <w:noProof/>
        </w:rPr>
        <w:t>(EU) 2022/2557</w:t>
      </w:r>
      <w:r w:rsidR="008B7A45">
        <w:rPr>
          <w:noProof/>
        </w:rPr>
        <w:t>, Member States must also ensure that critical entities take measures to enhance their resilience</w:t>
      </w:r>
      <w:r w:rsidR="008B7A45" w:rsidRPr="00725F1A">
        <w:rPr>
          <w:noProof/>
        </w:rPr>
        <w:t xml:space="preserve">. </w:t>
      </w:r>
      <w:r w:rsidR="008B7A45">
        <w:rPr>
          <w:noProof/>
        </w:rPr>
        <w:t>In addition, there may be certain dual-use t</w:t>
      </w:r>
      <w:r w:rsidR="008B7A45" w:rsidRPr="00725F1A">
        <w:rPr>
          <w:noProof/>
        </w:rPr>
        <w:t xml:space="preserve">ransport, energy and </w:t>
      </w:r>
      <w:r w:rsidR="008B7A45">
        <w:rPr>
          <w:noProof/>
        </w:rPr>
        <w:t>ditigal</w:t>
      </w:r>
      <w:r w:rsidR="008B7A45" w:rsidRPr="00725F1A">
        <w:rPr>
          <w:noProof/>
        </w:rPr>
        <w:t xml:space="preserve"> infrastructure that </w:t>
      </w:r>
      <w:r w:rsidR="008B7A45">
        <w:rPr>
          <w:noProof/>
        </w:rPr>
        <w:t>are</w:t>
      </w:r>
      <w:r w:rsidR="008B7A45" w:rsidRPr="00725F1A">
        <w:rPr>
          <w:noProof/>
        </w:rPr>
        <w:t xml:space="preserve"> critical for military transport, and notably the infrastructure that is located on or along the </w:t>
      </w:r>
      <w:r w:rsidR="008B7A45">
        <w:rPr>
          <w:noProof/>
        </w:rPr>
        <w:t xml:space="preserve">EU </w:t>
      </w:r>
      <w:r w:rsidR="008B7A45" w:rsidRPr="00725F1A">
        <w:rPr>
          <w:noProof/>
        </w:rPr>
        <w:t>military mobility corridors</w:t>
      </w:r>
      <w:r w:rsidR="008B7A45">
        <w:rPr>
          <w:noProof/>
        </w:rPr>
        <w:t xml:space="preserve">. This infrastructure </w:t>
      </w:r>
      <w:r w:rsidR="008B7A45" w:rsidRPr="00725F1A">
        <w:rPr>
          <w:noProof/>
        </w:rPr>
        <w:t xml:space="preserve">has a </w:t>
      </w:r>
      <w:r w:rsidR="008B7A45">
        <w:rPr>
          <w:noProof/>
        </w:rPr>
        <w:t xml:space="preserve">strategic </w:t>
      </w:r>
      <w:r w:rsidR="008B7A45" w:rsidRPr="00725F1A">
        <w:rPr>
          <w:noProof/>
        </w:rPr>
        <w:t xml:space="preserve">value that </w:t>
      </w:r>
      <w:r w:rsidR="008B7A45">
        <w:rPr>
          <w:noProof/>
        </w:rPr>
        <w:t>goes beyond</w:t>
      </w:r>
      <w:r w:rsidR="008B7A45" w:rsidRPr="00725F1A">
        <w:rPr>
          <w:noProof/>
        </w:rPr>
        <w:t xml:space="preserve"> national</w:t>
      </w:r>
      <w:r w:rsidR="008B7A45">
        <w:rPr>
          <w:noProof/>
        </w:rPr>
        <w:t xml:space="preserve"> borders</w:t>
      </w:r>
      <w:r w:rsidR="008B7A45" w:rsidRPr="00725F1A">
        <w:rPr>
          <w:noProof/>
        </w:rPr>
        <w:t>. Such strategic dual-use infrastructure (</w:t>
      </w:r>
      <w:r w:rsidR="008B7A45">
        <w:rPr>
          <w:noProof/>
        </w:rPr>
        <w:t>‘</w:t>
      </w:r>
      <w:r w:rsidR="008B7A45" w:rsidRPr="00725F1A">
        <w:rPr>
          <w:noProof/>
        </w:rPr>
        <w:t>SDI</w:t>
      </w:r>
      <w:r w:rsidR="008B7A45">
        <w:rPr>
          <w:noProof/>
        </w:rPr>
        <w:t>’</w:t>
      </w:r>
      <w:r w:rsidR="008B7A45" w:rsidRPr="00725F1A">
        <w:rPr>
          <w:noProof/>
        </w:rPr>
        <w:t xml:space="preserve">) should </w:t>
      </w:r>
      <w:r w:rsidR="008B7A45">
        <w:rPr>
          <w:noProof/>
        </w:rPr>
        <w:t xml:space="preserve">therefore </w:t>
      </w:r>
      <w:r w:rsidR="008B7A45" w:rsidRPr="00725F1A">
        <w:rPr>
          <w:noProof/>
        </w:rPr>
        <w:t>be identified</w:t>
      </w:r>
      <w:r w:rsidR="008B7A45">
        <w:rPr>
          <w:noProof/>
        </w:rPr>
        <w:t xml:space="preserve"> and protected</w:t>
      </w:r>
      <w:r w:rsidR="008B7A45" w:rsidRPr="00725F1A">
        <w:rPr>
          <w:noProof/>
        </w:rPr>
        <w:t xml:space="preserve"> by Member States </w:t>
      </w:r>
      <w:r w:rsidR="008B7A45">
        <w:rPr>
          <w:noProof/>
        </w:rPr>
        <w:t xml:space="preserve">due to its strategic importance </w:t>
      </w:r>
      <w:r w:rsidR="008B7A45" w:rsidRPr="00725F1A">
        <w:rPr>
          <w:noProof/>
        </w:rPr>
        <w:t xml:space="preserve">under the </w:t>
      </w:r>
      <w:r w:rsidR="008B7A45">
        <w:rPr>
          <w:noProof/>
        </w:rPr>
        <w:t xml:space="preserve">coordination </w:t>
      </w:r>
      <w:r w:rsidR="008B7A45" w:rsidRPr="00725F1A">
        <w:rPr>
          <w:noProof/>
        </w:rPr>
        <w:t>of the Commission. </w:t>
      </w:r>
    </w:p>
    <w:p w14:paraId="7CE37E1D" w14:textId="77777777" w:rsidR="00C50D84" w:rsidRPr="00725F1A" w:rsidRDefault="009B5C10" w:rsidP="009B5C10">
      <w:pPr>
        <w:pStyle w:val="ManualConsidrant"/>
        <w:rPr>
          <w:noProof/>
        </w:rPr>
      </w:pPr>
      <w:r w:rsidRPr="009B5C10">
        <w:rPr>
          <w:noProof/>
        </w:rPr>
        <w:t>(43)</w:t>
      </w:r>
      <w:r w:rsidRPr="009B5C10">
        <w:rPr>
          <w:noProof/>
        </w:rPr>
        <w:tab/>
      </w:r>
      <w:r w:rsidR="74348805">
        <w:rPr>
          <w:noProof/>
        </w:rPr>
        <w:t xml:space="preserve">Such SDI should </w:t>
      </w:r>
      <w:r w:rsidR="00F84173">
        <w:rPr>
          <w:noProof/>
        </w:rPr>
        <w:t>therefore</w:t>
      </w:r>
      <w:r w:rsidR="74348805">
        <w:rPr>
          <w:noProof/>
        </w:rPr>
        <w:t xml:space="preserve"> be </w:t>
      </w:r>
      <w:r w:rsidR="00E25EA9" w:rsidRPr="00E25EA9">
        <w:rPr>
          <w:noProof/>
        </w:rPr>
        <w:t>protect</w:t>
      </w:r>
      <w:r w:rsidR="00F84173">
        <w:rPr>
          <w:noProof/>
        </w:rPr>
        <w:t>ed</w:t>
      </w:r>
      <w:r w:rsidR="00E25EA9" w:rsidRPr="00E25EA9">
        <w:rPr>
          <w:noProof/>
        </w:rPr>
        <w:t xml:space="preserve"> against all hazards, to enhance their resilience and to ensure their effective operation at all times</w:t>
      </w:r>
      <w:r w:rsidR="001D64AE">
        <w:rPr>
          <w:noProof/>
        </w:rPr>
        <w:t xml:space="preserve">, by Member States </w:t>
      </w:r>
      <w:r w:rsidR="005D77B0">
        <w:rPr>
          <w:noProof/>
        </w:rPr>
        <w:t>and</w:t>
      </w:r>
      <w:r w:rsidR="001D64AE">
        <w:rPr>
          <w:noProof/>
        </w:rPr>
        <w:t xml:space="preserve"> their owners, operators </w:t>
      </w:r>
      <w:r w:rsidR="005D77B0">
        <w:rPr>
          <w:noProof/>
        </w:rPr>
        <w:t>and</w:t>
      </w:r>
      <w:r w:rsidR="001D64AE">
        <w:rPr>
          <w:noProof/>
        </w:rPr>
        <w:t xml:space="preserve"> managers alike</w:t>
      </w:r>
      <w:r w:rsidR="74348805">
        <w:rPr>
          <w:noProof/>
        </w:rPr>
        <w:t xml:space="preserve">. </w:t>
      </w:r>
      <w:r w:rsidR="001D64AE">
        <w:rPr>
          <w:noProof/>
        </w:rPr>
        <w:t>As a minimum,</w:t>
      </w:r>
      <w:r w:rsidR="00840EE2" w:rsidRPr="00725F1A">
        <w:rPr>
          <w:noProof/>
        </w:rPr>
        <w:t xml:space="preserve"> the obligations for critical entities </w:t>
      </w:r>
      <w:r w:rsidR="0083363F">
        <w:rPr>
          <w:noProof/>
        </w:rPr>
        <w:t>stemming from</w:t>
      </w:r>
      <w:r w:rsidR="00840EE2" w:rsidRPr="00725F1A">
        <w:rPr>
          <w:noProof/>
        </w:rPr>
        <w:t xml:space="preserve"> Directive (EU) 2022/2557</w:t>
      </w:r>
      <w:r w:rsidR="001D64AE">
        <w:rPr>
          <w:noProof/>
        </w:rPr>
        <w:t xml:space="preserve"> and </w:t>
      </w:r>
      <w:r w:rsidR="00FB29AA">
        <w:rPr>
          <w:noProof/>
        </w:rPr>
        <w:t xml:space="preserve">the requirements for </w:t>
      </w:r>
      <w:r w:rsidR="005D77B0">
        <w:rPr>
          <w:noProof/>
        </w:rPr>
        <w:t>essential and important entities</w:t>
      </w:r>
      <w:r w:rsidR="001D64AE">
        <w:rPr>
          <w:noProof/>
        </w:rPr>
        <w:t xml:space="preserve"> stemming from </w:t>
      </w:r>
      <w:r w:rsidR="00A02EAC">
        <w:rPr>
          <w:noProof/>
        </w:rPr>
        <w:t>Directive (EU) 2022/2555</w:t>
      </w:r>
      <w:r w:rsidR="00FB29AA">
        <w:rPr>
          <w:noProof/>
        </w:rPr>
        <w:t xml:space="preserve"> </w:t>
      </w:r>
      <w:r w:rsidR="00936746">
        <w:rPr>
          <w:noProof/>
        </w:rPr>
        <w:t>of</w:t>
      </w:r>
      <w:r w:rsidR="004603E5">
        <w:rPr>
          <w:noProof/>
        </w:rPr>
        <w:t xml:space="preserve"> the </w:t>
      </w:r>
      <w:r w:rsidR="00936746">
        <w:rPr>
          <w:noProof/>
        </w:rPr>
        <w:t>European Parliament and of the Council</w:t>
      </w:r>
      <w:r w:rsidR="00B63744">
        <w:rPr>
          <w:rStyle w:val="FootnoteReference"/>
          <w:noProof/>
        </w:rPr>
        <w:footnoteReference w:id="41"/>
      </w:r>
      <w:r w:rsidR="00EF6F5D">
        <w:rPr>
          <w:noProof/>
        </w:rPr>
        <w:t xml:space="preserve"> </w:t>
      </w:r>
      <w:r w:rsidR="00FB29AA">
        <w:rPr>
          <w:noProof/>
        </w:rPr>
        <w:t>should be complied with by t</w:t>
      </w:r>
      <w:r w:rsidR="001D64AE">
        <w:rPr>
          <w:noProof/>
        </w:rPr>
        <w:t xml:space="preserve">he owners, operators </w:t>
      </w:r>
      <w:r w:rsidR="005D77B0">
        <w:rPr>
          <w:noProof/>
        </w:rPr>
        <w:t>and</w:t>
      </w:r>
      <w:r w:rsidR="001D64AE">
        <w:rPr>
          <w:noProof/>
        </w:rPr>
        <w:t xml:space="preserve"> managers </w:t>
      </w:r>
      <w:r w:rsidR="00FB29AA">
        <w:rPr>
          <w:noProof/>
        </w:rPr>
        <w:t>of SDI</w:t>
      </w:r>
      <w:r w:rsidR="00EB3C68">
        <w:rPr>
          <w:noProof/>
        </w:rPr>
        <w:t xml:space="preserve">, irrespective of whether </w:t>
      </w:r>
      <w:r w:rsidR="00596B8A">
        <w:rPr>
          <w:noProof/>
        </w:rPr>
        <w:t>they</w:t>
      </w:r>
      <w:r w:rsidR="00EB3C68">
        <w:rPr>
          <w:noProof/>
        </w:rPr>
        <w:t xml:space="preserve"> fall within the scope of th</w:t>
      </w:r>
      <w:r w:rsidR="00FB29AA">
        <w:rPr>
          <w:noProof/>
        </w:rPr>
        <w:t>ose</w:t>
      </w:r>
      <w:r w:rsidR="00EB3C68">
        <w:rPr>
          <w:noProof/>
        </w:rPr>
        <w:t xml:space="preserve"> Directive</w:t>
      </w:r>
      <w:r w:rsidR="00FB29AA">
        <w:rPr>
          <w:noProof/>
        </w:rPr>
        <w:t>s.</w:t>
      </w:r>
    </w:p>
    <w:p w14:paraId="3E6A2389" w14:textId="77777777" w:rsidR="00EE50DA" w:rsidRDefault="009B5C10" w:rsidP="009B5C10">
      <w:pPr>
        <w:pStyle w:val="ManualConsidrant"/>
        <w:rPr>
          <w:noProof/>
        </w:rPr>
      </w:pPr>
      <w:r w:rsidRPr="009B5C10">
        <w:rPr>
          <w:noProof/>
        </w:rPr>
        <w:t>(44)</w:t>
      </w:r>
      <w:r w:rsidRPr="009B5C10">
        <w:rPr>
          <w:noProof/>
        </w:rPr>
        <w:tab/>
      </w:r>
      <w:r w:rsidR="00FB29AA">
        <w:rPr>
          <w:noProof/>
        </w:rPr>
        <w:t>Moreover</w:t>
      </w:r>
      <w:r w:rsidR="74348805">
        <w:rPr>
          <w:noProof/>
        </w:rPr>
        <w:t xml:space="preserve">, following up on the announcements in this respect in the White Paper on the future of European Defence, Member States should </w:t>
      </w:r>
      <w:r w:rsidR="00FB29AA">
        <w:rPr>
          <w:noProof/>
        </w:rPr>
        <w:t>also</w:t>
      </w:r>
      <w:r w:rsidR="74348805">
        <w:rPr>
          <w:noProof/>
        </w:rPr>
        <w:t xml:space="preserve"> put in place stricter rules on the ownership and control of </w:t>
      </w:r>
      <w:r w:rsidR="004A65D1">
        <w:rPr>
          <w:noProof/>
        </w:rPr>
        <w:t>strategic dual-use</w:t>
      </w:r>
      <w:r w:rsidR="74348805">
        <w:rPr>
          <w:noProof/>
        </w:rPr>
        <w:t xml:space="preserve"> infrastructure</w:t>
      </w:r>
      <w:r w:rsidR="009F0346">
        <w:rPr>
          <w:noProof/>
        </w:rPr>
        <w:t>. While effective</w:t>
      </w:r>
      <w:r w:rsidR="009F0346" w:rsidRPr="00D52887">
        <w:rPr>
          <w:noProof/>
        </w:rPr>
        <w:t xml:space="preserve"> screening </w:t>
      </w:r>
      <w:r w:rsidR="009F0346">
        <w:rPr>
          <w:noProof/>
        </w:rPr>
        <w:t xml:space="preserve">of new </w:t>
      </w:r>
      <w:r w:rsidR="009F0346" w:rsidRPr="00D52887">
        <w:rPr>
          <w:noProof/>
        </w:rPr>
        <w:t>foreign investment</w:t>
      </w:r>
      <w:r w:rsidR="009F0346">
        <w:rPr>
          <w:noProof/>
        </w:rPr>
        <w:t>s</w:t>
      </w:r>
      <w:r w:rsidR="009F0346" w:rsidRPr="00D52887">
        <w:rPr>
          <w:noProof/>
        </w:rPr>
        <w:t xml:space="preserve"> in</w:t>
      </w:r>
      <w:r w:rsidR="009F0346">
        <w:rPr>
          <w:noProof/>
        </w:rPr>
        <w:t>to SDI</w:t>
      </w:r>
      <w:r w:rsidR="009F0346" w:rsidRPr="00D52887">
        <w:rPr>
          <w:noProof/>
        </w:rPr>
        <w:t xml:space="preserve"> </w:t>
      </w:r>
      <w:r w:rsidR="009F0346">
        <w:rPr>
          <w:noProof/>
        </w:rPr>
        <w:t xml:space="preserve">in accordance </w:t>
      </w:r>
      <w:r w:rsidR="006934B7">
        <w:rPr>
          <w:noProof/>
        </w:rPr>
        <w:t xml:space="preserve">with </w:t>
      </w:r>
      <w:r w:rsidR="009F0346" w:rsidRPr="00D52887">
        <w:rPr>
          <w:noProof/>
        </w:rPr>
        <w:t xml:space="preserve">Regulation (EU) 2019/452 </w:t>
      </w:r>
      <w:r w:rsidR="009F0346">
        <w:rPr>
          <w:noProof/>
        </w:rPr>
        <w:t>of the European Parliament and of the Council</w:t>
      </w:r>
      <w:r w:rsidR="009F0346">
        <w:rPr>
          <w:rStyle w:val="FootnoteReference"/>
          <w:noProof/>
        </w:rPr>
        <w:footnoteReference w:id="42"/>
      </w:r>
      <w:r w:rsidR="00044186">
        <w:rPr>
          <w:noProof/>
        </w:rPr>
        <w:t xml:space="preserve"> </w:t>
      </w:r>
      <w:r w:rsidR="006934B7">
        <w:rPr>
          <w:noProof/>
        </w:rPr>
        <w:t xml:space="preserve">could help in </w:t>
      </w:r>
      <w:r w:rsidR="009F28FD">
        <w:rPr>
          <w:noProof/>
        </w:rPr>
        <w:t>preventing risks related to malicious foreign ownership or control</w:t>
      </w:r>
      <w:r w:rsidR="0047472B">
        <w:rPr>
          <w:noProof/>
        </w:rPr>
        <w:t xml:space="preserve">, </w:t>
      </w:r>
      <w:r w:rsidR="00EE50DA">
        <w:rPr>
          <w:noProof/>
        </w:rPr>
        <w:t>Member States should also mitigate and address already existing risks of foreign ownership of control in SDI.</w:t>
      </w:r>
    </w:p>
    <w:p w14:paraId="08E20222" w14:textId="77777777" w:rsidR="00756B64" w:rsidRPr="00725F1A" w:rsidRDefault="009B5C10" w:rsidP="009B5C10">
      <w:pPr>
        <w:pStyle w:val="ManualConsidrant"/>
        <w:rPr>
          <w:noProof/>
        </w:rPr>
      </w:pPr>
      <w:r w:rsidRPr="009B5C10">
        <w:rPr>
          <w:noProof/>
        </w:rPr>
        <w:t>(45)</w:t>
      </w:r>
      <w:r w:rsidRPr="009B5C10">
        <w:rPr>
          <w:noProof/>
        </w:rPr>
        <w:tab/>
      </w:r>
      <w:r w:rsidR="74348805">
        <w:rPr>
          <w:noProof/>
        </w:rPr>
        <w:t>As highlighted in the Action Plan on Military Mobility 2.0, Member States are faced with capability gaps when it comes to military mobility. Th</w:t>
      </w:r>
      <w:r w:rsidR="00D4094D">
        <w:rPr>
          <w:noProof/>
        </w:rPr>
        <w:t>o</w:t>
      </w:r>
      <w:r w:rsidR="74348805">
        <w:rPr>
          <w:noProof/>
        </w:rPr>
        <w:t xml:space="preserve">se capability gaps hamper Member States’ ability to perform military transport operations. Hence, </w:t>
      </w:r>
      <w:r w:rsidR="005C184F">
        <w:rPr>
          <w:noProof/>
        </w:rPr>
        <w:t>empowering</w:t>
      </w:r>
      <w:r w:rsidR="74348805">
        <w:rPr>
          <w:noProof/>
        </w:rPr>
        <w:t xml:space="preserve"> the Commission to establish a Solidarity Pool is appropriate to address th</w:t>
      </w:r>
      <w:r w:rsidR="00602EE9">
        <w:rPr>
          <w:noProof/>
        </w:rPr>
        <w:t>o</w:t>
      </w:r>
      <w:r w:rsidR="74348805">
        <w:rPr>
          <w:noProof/>
        </w:rPr>
        <w:t>se capability gaps faced by Member States.</w:t>
      </w:r>
      <w:r w:rsidR="00756B64" w:rsidRPr="00756B64">
        <w:rPr>
          <w:noProof/>
        </w:rPr>
        <w:t xml:space="preserve"> </w:t>
      </w:r>
      <w:r w:rsidR="009F7A8B">
        <w:rPr>
          <w:noProof/>
        </w:rPr>
        <w:t xml:space="preserve">The </w:t>
      </w:r>
      <w:r w:rsidR="00756B64" w:rsidRPr="00725F1A">
        <w:rPr>
          <w:noProof/>
        </w:rPr>
        <w:t xml:space="preserve">Solidarity Pool should allow Member States to pool and share transport and logistic capabilities, </w:t>
      </w:r>
      <w:r w:rsidR="006319F3">
        <w:rPr>
          <w:noProof/>
        </w:rPr>
        <w:t xml:space="preserve">including those enhancing energy security, </w:t>
      </w:r>
      <w:r w:rsidR="00756B64" w:rsidRPr="00725F1A">
        <w:rPr>
          <w:noProof/>
        </w:rPr>
        <w:t>thereby facilitating their access to the necessary capabilities and enhancing their ability to perform military transport operations.</w:t>
      </w:r>
    </w:p>
    <w:p w14:paraId="61789124" w14:textId="77777777" w:rsidR="001E24F3" w:rsidRPr="00725F1A" w:rsidRDefault="009B5C10" w:rsidP="009B5C10">
      <w:pPr>
        <w:pStyle w:val="ManualConsidrant"/>
        <w:rPr>
          <w:noProof/>
        </w:rPr>
      </w:pPr>
      <w:r w:rsidRPr="009B5C10">
        <w:rPr>
          <w:noProof/>
        </w:rPr>
        <w:t>(46)</w:t>
      </w:r>
      <w:r w:rsidRPr="009B5C10">
        <w:rPr>
          <w:noProof/>
        </w:rPr>
        <w:tab/>
      </w:r>
      <w:r w:rsidR="74348805">
        <w:rPr>
          <w:noProof/>
        </w:rPr>
        <w:t xml:space="preserve">The Commission should ensure that the Solidarity Pool is set up in a way that encourages Member States to voluntarily share </w:t>
      </w:r>
      <w:r w:rsidR="74348805" w:rsidRPr="00C015CE">
        <w:rPr>
          <w:noProof/>
        </w:rPr>
        <w:t xml:space="preserve">their </w:t>
      </w:r>
      <w:bookmarkStart w:id="21" w:name="_Hlk212801308"/>
      <w:r w:rsidR="00C015CE" w:rsidRPr="00125D34">
        <w:rPr>
          <w:noProof/>
        </w:rPr>
        <w:t xml:space="preserve">transport </w:t>
      </w:r>
      <w:bookmarkEnd w:id="21"/>
      <w:r w:rsidR="005D7D14">
        <w:rPr>
          <w:noProof/>
        </w:rPr>
        <w:t xml:space="preserve">and logistics </w:t>
      </w:r>
      <w:r w:rsidR="74348805" w:rsidRPr="00125D34">
        <w:rPr>
          <w:noProof/>
        </w:rPr>
        <w:t>capabilities</w:t>
      </w:r>
      <w:r w:rsidR="74348805">
        <w:rPr>
          <w:noProof/>
        </w:rPr>
        <w:t xml:space="preserve">, </w:t>
      </w:r>
      <w:r w:rsidR="00BD38BC" w:rsidRPr="002B3A10">
        <w:rPr>
          <w:noProof/>
        </w:rPr>
        <w:t>including dual</w:t>
      </w:r>
      <w:r w:rsidR="008D4998">
        <w:rPr>
          <w:noProof/>
        </w:rPr>
        <w:t>-</w:t>
      </w:r>
      <w:r w:rsidR="00BD38BC" w:rsidRPr="002B3A10">
        <w:rPr>
          <w:noProof/>
        </w:rPr>
        <w:t>use mobile assets such as vehicles and vessels</w:t>
      </w:r>
      <w:r w:rsidR="74348805">
        <w:rPr>
          <w:noProof/>
        </w:rPr>
        <w:t xml:space="preserve">, </w:t>
      </w:r>
      <w:r w:rsidR="74348805" w:rsidRPr="00650482">
        <w:rPr>
          <w:noProof/>
        </w:rPr>
        <w:t>and allows for the efficient use of Union funding to support the deployment and maintenance of th</w:t>
      </w:r>
      <w:r w:rsidR="00A752E5" w:rsidRPr="00D749C3">
        <w:rPr>
          <w:noProof/>
        </w:rPr>
        <w:t>o</w:t>
      </w:r>
      <w:r w:rsidR="74348805" w:rsidRPr="00650482">
        <w:rPr>
          <w:noProof/>
        </w:rPr>
        <w:t>se capabilities</w:t>
      </w:r>
      <w:r w:rsidR="74348805">
        <w:rPr>
          <w:noProof/>
        </w:rPr>
        <w:t xml:space="preserve">. The Solidarity Pool should also encompass </w:t>
      </w:r>
      <w:r w:rsidR="74348805" w:rsidRPr="00C015CE">
        <w:rPr>
          <w:noProof/>
        </w:rPr>
        <w:t xml:space="preserve">Union </w:t>
      </w:r>
      <w:r w:rsidR="00C015CE" w:rsidRPr="00C015CE">
        <w:rPr>
          <w:noProof/>
        </w:rPr>
        <w:t xml:space="preserve">transport </w:t>
      </w:r>
      <w:r w:rsidR="00C23138">
        <w:rPr>
          <w:noProof/>
        </w:rPr>
        <w:t xml:space="preserve">and logistic </w:t>
      </w:r>
      <w:r w:rsidR="74348805" w:rsidRPr="00C015CE">
        <w:rPr>
          <w:noProof/>
        </w:rPr>
        <w:t>capabilities</w:t>
      </w:r>
      <w:r w:rsidR="74348805">
        <w:rPr>
          <w:noProof/>
        </w:rPr>
        <w:t xml:space="preserve">, including those that are contracted with private operators. Such </w:t>
      </w:r>
      <w:r w:rsidR="74348805" w:rsidRPr="00C015CE">
        <w:rPr>
          <w:noProof/>
        </w:rPr>
        <w:t xml:space="preserve">Union </w:t>
      </w:r>
      <w:r w:rsidR="00C015CE" w:rsidRPr="00C015CE">
        <w:rPr>
          <w:noProof/>
        </w:rPr>
        <w:t>transport</w:t>
      </w:r>
      <w:r w:rsidR="00C23138">
        <w:rPr>
          <w:noProof/>
        </w:rPr>
        <w:t xml:space="preserve"> and logistic</w:t>
      </w:r>
      <w:r w:rsidR="74348805" w:rsidRPr="00C015CE">
        <w:rPr>
          <w:noProof/>
        </w:rPr>
        <w:t xml:space="preserve"> capabilities</w:t>
      </w:r>
      <w:r w:rsidR="74348805">
        <w:rPr>
          <w:noProof/>
        </w:rPr>
        <w:t xml:space="preserve"> should have a particular focus on rare and scarce capabilities that are not readily available within the armed forces of Member States, and where Union service contracting could provide significant added value.</w:t>
      </w:r>
    </w:p>
    <w:p w14:paraId="6964F428" w14:textId="77777777" w:rsidR="001E24F3" w:rsidRPr="0064567A" w:rsidRDefault="009B5C10" w:rsidP="009B5C10">
      <w:pPr>
        <w:pStyle w:val="ManualConsidrant"/>
        <w:rPr>
          <w:noProof/>
        </w:rPr>
      </w:pPr>
      <w:r w:rsidRPr="009B5C10">
        <w:rPr>
          <w:noProof/>
        </w:rPr>
        <w:t>(47)</w:t>
      </w:r>
      <w:r w:rsidRPr="009B5C10">
        <w:rPr>
          <w:noProof/>
        </w:rPr>
        <w:tab/>
      </w:r>
      <w:r w:rsidR="74348805">
        <w:rPr>
          <w:noProof/>
        </w:rPr>
        <w:t xml:space="preserve">Member States should be </w:t>
      </w:r>
      <w:r w:rsidR="74348805" w:rsidRPr="0064567A">
        <w:rPr>
          <w:noProof/>
        </w:rPr>
        <w:t xml:space="preserve">able to access information about existing dual-use </w:t>
      </w:r>
      <w:r w:rsidR="00BC387D" w:rsidRPr="0064567A">
        <w:rPr>
          <w:noProof/>
        </w:rPr>
        <w:t xml:space="preserve">transport </w:t>
      </w:r>
      <w:r w:rsidR="74348805" w:rsidRPr="0064567A">
        <w:rPr>
          <w:noProof/>
        </w:rPr>
        <w:t>capabilities to appropriately plan future military transport operations and identify persisting capability gaps. Most civilian rail and road vehicles</w:t>
      </w:r>
      <w:r w:rsidR="007D4C7E">
        <w:rPr>
          <w:noProof/>
        </w:rPr>
        <w:t>, vessels</w:t>
      </w:r>
      <w:r w:rsidR="74348805" w:rsidRPr="0064567A">
        <w:rPr>
          <w:noProof/>
        </w:rPr>
        <w:t xml:space="preserve"> and aircraft are registered in national or European registers. Member States’</w:t>
      </w:r>
      <w:r w:rsidR="0064567A">
        <w:rPr>
          <w:noProof/>
        </w:rPr>
        <w:t xml:space="preserve"> </w:t>
      </w:r>
      <w:r w:rsidR="74348805" w:rsidRPr="0064567A">
        <w:rPr>
          <w:noProof/>
        </w:rPr>
        <w:t>visibility over existing capabilities should therefore be improved by ensuring that the national services responsible for military transport have access to th</w:t>
      </w:r>
      <w:r w:rsidR="00C14911" w:rsidRPr="0064567A">
        <w:rPr>
          <w:noProof/>
        </w:rPr>
        <w:t>o</w:t>
      </w:r>
      <w:r w:rsidR="74348805" w:rsidRPr="0064567A">
        <w:rPr>
          <w:noProof/>
        </w:rPr>
        <w:t>se registers. T</w:t>
      </w:r>
      <w:r w:rsidR="0064567A">
        <w:rPr>
          <w:noProof/>
        </w:rPr>
        <w:t xml:space="preserve">o </w:t>
      </w:r>
      <w:r w:rsidR="74348805" w:rsidRPr="0064567A">
        <w:rPr>
          <w:noProof/>
        </w:rPr>
        <w:t xml:space="preserve">enhance visibility at </w:t>
      </w:r>
      <w:r w:rsidR="005D7D14">
        <w:rPr>
          <w:noProof/>
        </w:rPr>
        <w:t>Union</w:t>
      </w:r>
      <w:r w:rsidR="005D7D14" w:rsidRPr="0064567A">
        <w:rPr>
          <w:noProof/>
        </w:rPr>
        <w:t xml:space="preserve"> </w:t>
      </w:r>
      <w:r w:rsidR="74348805" w:rsidRPr="0064567A">
        <w:rPr>
          <w:noProof/>
        </w:rPr>
        <w:t>level</w:t>
      </w:r>
      <w:r w:rsidR="009962AF">
        <w:rPr>
          <w:noProof/>
        </w:rPr>
        <w:t xml:space="preserve"> and support </w:t>
      </w:r>
      <w:r w:rsidR="00645E05">
        <w:rPr>
          <w:noProof/>
        </w:rPr>
        <w:t>the planning of military transport</w:t>
      </w:r>
      <w:r w:rsidR="74348805" w:rsidRPr="0064567A">
        <w:rPr>
          <w:noProof/>
        </w:rPr>
        <w:t xml:space="preserve">, </w:t>
      </w:r>
      <w:r w:rsidR="009962AF">
        <w:rPr>
          <w:noProof/>
        </w:rPr>
        <w:t>t</w:t>
      </w:r>
      <w:r w:rsidR="74348805" w:rsidRPr="0064567A">
        <w:rPr>
          <w:noProof/>
        </w:rPr>
        <w:t>he Commission should also have access to th</w:t>
      </w:r>
      <w:r w:rsidR="00C52CA3" w:rsidRPr="0064567A">
        <w:rPr>
          <w:noProof/>
        </w:rPr>
        <w:t>at</w:t>
      </w:r>
      <w:r w:rsidR="74348805" w:rsidRPr="0064567A">
        <w:rPr>
          <w:noProof/>
        </w:rPr>
        <w:t xml:space="preserve"> information</w:t>
      </w:r>
      <w:r w:rsidR="00645E05">
        <w:rPr>
          <w:noProof/>
        </w:rPr>
        <w:t>.</w:t>
      </w:r>
      <w:r w:rsidR="00567D52" w:rsidRPr="0064567A">
        <w:rPr>
          <w:noProof/>
        </w:rPr>
        <w:t xml:space="preserve"> </w:t>
      </w:r>
      <w:r w:rsidR="74348805" w:rsidRPr="0064567A">
        <w:rPr>
          <w:noProof/>
        </w:rPr>
        <w:t> </w:t>
      </w:r>
    </w:p>
    <w:p w14:paraId="60F799D1" w14:textId="77777777" w:rsidR="001E24F3" w:rsidRPr="00725F1A" w:rsidRDefault="009B5C10" w:rsidP="009B5C10">
      <w:pPr>
        <w:pStyle w:val="ManualConsidrant"/>
        <w:rPr>
          <w:noProof/>
        </w:rPr>
      </w:pPr>
      <w:r w:rsidRPr="009B5C10">
        <w:rPr>
          <w:noProof/>
        </w:rPr>
        <w:t>(48)</w:t>
      </w:r>
      <w:r w:rsidRPr="009B5C10">
        <w:rPr>
          <w:noProof/>
        </w:rPr>
        <w:tab/>
      </w:r>
      <w:r w:rsidR="74348805">
        <w:rPr>
          <w:noProof/>
        </w:rPr>
        <w:t xml:space="preserve">Large numbers of civilian rail vehicles might be considered dual-use and fit for military transport operations, or easily upgradeable for those purposes. Therefore, </w:t>
      </w:r>
      <w:r w:rsidR="00C76112" w:rsidRPr="00D749C3">
        <w:rPr>
          <w:iCs/>
          <w:noProof/>
        </w:rPr>
        <w:t>implementing</w:t>
      </w:r>
      <w:r w:rsidR="00C76112" w:rsidRPr="00D749C3">
        <w:rPr>
          <w:noProof/>
        </w:rPr>
        <w:t xml:space="preserve"> powers should be conferred on</w:t>
      </w:r>
      <w:r w:rsidR="74348805" w:rsidRPr="00D749C3">
        <w:rPr>
          <w:noProof/>
        </w:rPr>
        <w:t xml:space="preserve"> </w:t>
      </w:r>
      <w:r w:rsidR="74348805">
        <w:rPr>
          <w:noProof/>
        </w:rPr>
        <w:t xml:space="preserve">the Commission </w:t>
      </w:r>
      <w:r w:rsidR="74348805" w:rsidRPr="003416B0">
        <w:rPr>
          <w:noProof/>
        </w:rPr>
        <w:t xml:space="preserve">to </w:t>
      </w:r>
      <w:r w:rsidR="00C52CA3">
        <w:rPr>
          <w:noProof/>
        </w:rPr>
        <w:t>set out</w:t>
      </w:r>
      <w:r w:rsidR="00C52CA3" w:rsidRPr="003416B0">
        <w:rPr>
          <w:noProof/>
        </w:rPr>
        <w:t xml:space="preserve"> </w:t>
      </w:r>
      <w:r w:rsidR="74348805" w:rsidRPr="003416B0">
        <w:rPr>
          <w:noProof/>
        </w:rPr>
        <w:t>whether and under what conditions railway undertakings that own such vehicles, vehicle keepers that are responsible for them and vehicle manufacturers that manufacture them assess</w:t>
      </w:r>
      <w:r w:rsidR="74348805">
        <w:rPr>
          <w:noProof/>
        </w:rPr>
        <w:t xml:space="preserve"> whether railway vehicles have the technical characteristics to be used as part of a military transport. Th</w:t>
      </w:r>
      <w:r w:rsidR="00C76112">
        <w:rPr>
          <w:noProof/>
        </w:rPr>
        <w:t>os</w:t>
      </w:r>
      <w:r w:rsidR="74348805">
        <w:rPr>
          <w:noProof/>
        </w:rPr>
        <w:t xml:space="preserve">e </w:t>
      </w:r>
      <w:r w:rsidR="00C76112">
        <w:rPr>
          <w:noProof/>
        </w:rPr>
        <w:t xml:space="preserve">powers </w:t>
      </w:r>
      <w:r w:rsidR="74348805">
        <w:rPr>
          <w:noProof/>
        </w:rPr>
        <w:t xml:space="preserve">should </w:t>
      </w:r>
      <w:r w:rsidR="00C76112">
        <w:rPr>
          <w:noProof/>
        </w:rPr>
        <w:t xml:space="preserve">include the </w:t>
      </w:r>
      <w:r w:rsidR="74348805" w:rsidRPr="003416B0">
        <w:rPr>
          <w:noProof/>
        </w:rPr>
        <w:t>develop</w:t>
      </w:r>
      <w:r w:rsidR="00C76112">
        <w:rPr>
          <w:noProof/>
        </w:rPr>
        <w:t>ment of</w:t>
      </w:r>
      <w:r w:rsidR="74348805" w:rsidRPr="003416B0">
        <w:rPr>
          <w:noProof/>
        </w:rPr>
        <w:t xml:space="preserve"> harmonised technical parameters</w:t>
      </w:r>
      <w:r w:rsidR="74348805">
        <w:rPr>
          <w:noProof/>
        </w:rPr>
        <w:t xml:space="preserve"> on which such identification might be based. </w:t>
      </w:r>
    </w:p>
    <w:p w14:paraId="15D4C75D" w14:textId="77777777" w:rsidR="001E24F3" w:rsidRPr="00725F1A" w:rsidRDefault="009B5C10" w:rsidP="009B5C10">
      <w:pPr>
        <w:pStyle w:val="ManualConsidrant"/>
        <w:rPr>
          <w:noProof/>
        </w:rPr>
      </w:pPr>
      <w:r w:rsidRPr="009B5C10">
        <w:rPr>
          <w:noProof/>
        </w:rPr>
        <w:t>(49)</w:t>
      </w:r>
      <w:r w:rsidRPr="009B5C10">
        <w:rPr>
          <w:noProof/>
        </w:rPr>
        <w:tab/>
      </w:r>
      <w:r w:rsidR="74348805">
        <w:rPr>
          <w:noProof/>
        </w:rPr>
        <w:t xml:space="preserve">In exceptional circumstances, military transport operations may necessitate the use of specialised infrastructure, assets or equipment to further facilitate military transport. To ensure uninterrupted access to </w:t>
      </w:r>
      <w:r w:rsidR="00033122">
        <w:rPr>
          <w:noProof/>
        </w:rPr>
        <w:t>such</w:t>
      </w:r>
      <w:r w:rsidR="74348805">
        <w:rPr>
          <w:noProof/>
        </w:rPr>
        <w:t xml:space="preserve"> critical </w:t>
      </w:r>
      <w:r w:rsidR="00DE2356">
        <w:rPr>
          <w:noProof/>
        </w:rPr>
        <w:t xml:space="preserve">transport </w:t>
      </w:r>
      <w:r w:rsidR="74348805">
        <w:rPr>
          <w:noProof/>
        </w:rPr>
        <w:t>resources, Member States should establish or have in place a framework that enables them to access them in a timely manner when alternative solutions, such as contracting, are not available in the required timeframe.</w:t>
      </w:r>
    </w:p>
    <w:p w14:paraId="1EF0E57F" w14:textId="77777777" w:rsidR="001E24F3" w:rsidRPr="00725F1A" w:rsidRDefault="009B5C10" w:rsidP="009B5C10">
      <w:pPr>
        <w:pStyle w:val="ManualConsidrant"/>
        <w:rPr>
          <w:noProof/>
        </w:rPr>
      </w:pPr>
      <w:r w:rsidRPr="009B5C10">
        <w:rPr>
          <w:noProof/>
        </w:rPr>
        <w:t>(50)</w:t>
      </w:r>
      <w:r w:rsidRPr="009B5C10">
        <w:rPr>
          <w:noProof/>
        </w:rPr>
        <w:tab/>
      </w:r>
      <w:r w:rsidR="74348805" w:rsidRPr="0064567A">
        <w:rPr>
          <w:noProof/>
        </w:rPr>
        <w:t>Such framework should enable Member States to obtain the temporary control or right of use of infrastructure, assets or equipment</w:t>
      </w:r>
      <w:r w:rsidR="74348805" w:rsidRPr="00A45951">
        <w:rPr>
          <w:noProof/>
        </w:rPr>
        <w:t>, as a last resort measure</w:t>
      </w:r>
      <w:r w:rsidR="799CFFC3" w:rsidRPr="00A45951">
        <w:rPr>
          <w:noProof/>
        </w:rPr>
        <w:t xml:space="preserve"> </w:t>
      </w:r>
      <w:r w:rsidR="00692D99" w:rsidRPr="00A45951">
        <w:rPr>
          <w:noProof/>
        </w:rPr>
        <w:t xml:space="preserve">where </w:t>
      </w:r>
      <w:r w:rsidR="0005383E" w:rsidRPr="00A45951">
        <w:rPr>
          <w:noProof/>
        </w:rPr>
        <w:t xml:space="preserve">strictly </w:t>
      </w:r>
      <w:r w:rsidR="00692D99" w:rsidRPr="00A45951">
        <w:rPr>
          <w:noProof/>
        </w:rPr>
        <w:t xml:space="preserve">necessary </w:t>
      </w:r>
      <w:r w:rsidR="007D44FF" w:rsidRPr="00A45951">
        <w:rPr>
          <w:noProof/>
        </w:rPr>
        <w:t xml:space="preserve">to ensure </w:t>
      </w:r>
      <w:r w:rsidR="00626751" w:rsidRPr="00A45951">
        <w:rPr>
          <w:noProof/>
        </w:rPr>
        <w:t>military transport</w:t>
      </w:r>
      <w:r w:rsidR="74348805" w:rsidRPr="00A45951">
        <w:rPr>
          <w:noProof/>
        </w:rPr>
        <w:t>.</w:t>
      </w:r>
      <w:r w:rsidR="74348805" w:rsidRPr="0064567A">
        <w:rPr>
          <w:noProof/>
        </w:rPr>
        <w:t xml:space="preserve"> It should</w:t>
      </w:r>
      <w:r w:rsidR="74348805">
        <w:rPr>
          <w:noProof/>
        </w:rPr>
        <w:t xml:space="preserve"> also allow the use of such temporary control measures to support the military transport operations of other Member States, upon request. Owners, operators and managers of the infrastructure, assets or equipment concerned should however </w:t>
      </w:r>
      <w:r w:rsidR="00421D3A">
        <w:rPr>
          <w:noProof/>
        </w:rPr>
        <w:t>not</w:t>
      </w:r>
      <w:r w:rsidR="74348805">
        <w:rPr>
          <w:noProof/>
        </w:rPr>
        <w:t xml:space="preserve"> be unfairly burdened by such measures and should therefore be appropriately compensated for expenses incurred and damages suffered as a result of their deployment.</w:t>
      </w:r>
      <w:r w:rsidR="0064567A">
        <w:rPr>
          <w:noProof/>
        </w:rPr>
        <w:t xml:space="preserve"> In </w:t>
      </w:r>
      <w:r w:rsidR="00CE6954">
        <w:rPr>
          <w:noProof/>
        </w:rPr>
        <w:t>accordance</w:t>
      </w:r>
      <w:r w:rsidR="0064567A">
        <w:rPr>
          <w:noProof/>
        </w:rPr>
        <w:t xml:space="preserve"> with the Charter on Fundame</w:t>
      </w:r>
      <w:r w:rsidR="008C3769">
        <w:rPr>
          <w:noProof/>
        </w:rPr>
        <w:t xml:space="preserve">ntal Rights, </w:t>
      </w:r>
      <w:r w:rsidR="0064567A" w:rsidRPr="0064567A">
        <w:rPr>
          <w:noProof/>
        </w:rPr>
        <w:t>Member States should ensure that where such measures interfere with the right to property, they are provided for by law, respect the essence of those rights and freedoms, and comply with the principle of proportionality.</w:t>
      </w:r>
    </w:p>
    <w:p w14:paraId="1AA10125" w14:textId="77777777" w:rsidR="001E24F3" w:rsidRPr="00725F1A" w:rsidRDefault="009B5C10" w:rsidP="009B5C10">
      <w:pPr>
        <w:pStyle w:val="ManualConsidrant"/>
        <w:rPr>
          <w:noProof/>
        </w:rPr>
      </w:pPr>
      <w:r w:rsidRPr="009B5C10">
        <w:rPr>
          <w:noProof/>
        </w:rPr>
        <w:t>(51)</w:t>
      </w:r>
      <w:r w:rsidRPr="009B5C10">
        <w:rPr>
          <w:noProof/>
        </w:rPr>
        <w:tab/>
      </w:r>
      <w:r w:rsidR="74348805">
        <w:rPr>
          <w:noProof/>
        </w:rPr>
        <w:t xml:space="preserve">While the European Council stressed the importance of establishing framework contracts with civilian transport providers in the 2024 Military Mobility Pledge, any future framework contracts </w:t>
      </w:r>
      <w:r w:rsidR="00516500">
        <w:rPr>
          <w:noProof/>
        </w:rPr>
        <w:t>should be</w:t>
      </w:r>
      <w:r w:rsidR="74348805">
        <w:rPr>
          <w:noProof/>
        </w:rPr>
        <w:t xml:space="preserve"> more transparent and flexible.</w:t>
      </w:r>
    </w:p>
    <w:p w14:paraId="2DB5B146" w14:textId="77777777" w:rsidR="001E24F3" w:rsidRPr="00725F1A" w:rsidRDefault="009B5C10" w:rsidP="009B5C10">
      <w:pPr>
        <w:pStyle w:val="ManualConsidrant"/>
        <w:rPr>
          <w:noProof/>
        </w:rPr>
      </w:pPr>
      <w:r w:rsidRPr="009B5C10">
        <w:rPr>
          <w:noProof/>
        </w:rPr>
        <w:t>(52)</w:t>
      </w:r>
      <w:r w:rsidRPr="009B5C10">
        <w:rPr>
          <w:noProof/>
        </w:rPr>
        <w:tab/>
      </w:r>
      <w:r w:rsidR="74348805">
        <w:rPr>
          <w:noProof/>
        </w:rPr>
        <w:t xml:space="preserve">Because of scarce </w:t>
      </w:r>
      <w:r w:rsidR="00D43539">
        <w:rPr>
          <w:noProof/>
        </w:rPr>
        <w:t>transport</w:t>
      </w:r>
      <w:r w:rsidR="74348805">
        <w:rPr>
          <w:noProof/>
        </w:rPr>
        <w:t xml:space="preserve"> </w:t>
      </w:r>
      <w:r w:rsidR="74348805" w:rsidRPr="00F6508C">
        <w:rPr>
          <w:noProof/>
        </w:rPr>
        <w:t>capabilities,</w:t>
      </w:r>
      <w:r w:rsidR="74348805">
        <w:rPr>
          <w:noProof/>
        </w:rPr>
        <w:t xml:space="preserve"> a Member State may end up pre-contracting those already booked by another Member State. To address such risks associated with possible double</w:t>
      </w:r>
      <w:r w:rsidR="005474A9">
        <w:rPr>
          <w:noProof/>
        </w:rPr>
        <w:t>-</w:t>
      </w:r>
      <w:r w:rsidR="74348805">
        <w:rPr>
          <w:noProof/>
        </w:rPr>
        <w:t xml:space="preserve">booking, in new framework contracts, transport providers </w:t>
      </w:r>
      <w:r w:rsidR="00322977">
        <w:rPr>
          <w:noProof/>
        </w:rPr>
        <w:t xml:space="preserve">should </w:t>
      </w:r>
      <w:r w:rsidR="74348805">
        <w:rPr>
          <w:noProof/>
        </w:rPr>
        <w:t>keep Member States informed of such double-booking cases. At the same time, with a view to ensur</w:t>
      </w:r>
      <w:r w:rsidR="005474A9">
        <w:rPr>
          <w:noProof/>
        </w:rPr>
        <w:t>ing</w:t>
      </w:r>
      <w:r w:rsidR="74348805">
        <w:rPr>
          <w:noProof/>
        </w:rPr>
        <w:t xml:space="preserve"> access to the necessary transport services, new framework contracts</w:t>
      </w:r>
      <w:r w:rsidR="008C3769">
        <w:rPr>
          <w:noProof/>
        </w:rPr>
        <w:t xml:space="preserve"> should</w:t>
      </w:r>
      <w:r w:rsidR="006B2A45">
        <w:rPr>
          <w:noProof/>
        </w:rPr>
        <w:t xml:space="preserve"> allow</w:t>
      </w:r>
      <w:r w:rsidR="74348805">
        <w:rPr>
          <w:noProof/>
        </w:rPr>
        <w:t xml:space="preserve"> Member States to invite other Member States to join as contracting parties.</w:t>
      </w:r>
    </w:p>
    <w:p w14:paraId="2E5E9330" w14:textId="77777777" w:rsidR="001E24F3" w:rsidRPr="00725F1A" w:rsidRDefault="009B5C10" w:rsidP="009B5C10">
      <w:pPr>
        <w:pStyle w:val="ManualConsidrant"/>
        <w:rPr>
          <w:noProof/>
        </w:rPr>
      </w:pPr>
      <w:r w:rsidRPr="009B5C10">
        <w:rPr>
          <w:noProof/>
        </w:rPr>
        <w:t>(53)</w:t>
      </w:r>
      <w:r w:rsidRPr="009B5C10">
        <w:rPr>
          <w:noProof/>
        </w:rPr>
        <w:tab/>
      </w:r>
      <w:r w:rsidR="74348805">
        <w:rPr>
          <w:noProof/>
        </w:rPr>
        <w:t xml:space="preserve">Without prejudice to the National Point of Contact network established under the Permanent Structured Cooperation in Defence (PESCO) project Military Mobility, a National Coordinator for Cross-Border Military Transport </w:t>
      </w:r>
      <w:r w:rsidR="00A7370C">
        <w:rPr>
          <w:noProof/>
        </w:rPr>
        <w:t xml:space="preserve">should be designated </w:t>
      </w:r>
      <w:r w:rsidR="74348805">
        <w:rPr>
          <w:noProof/>
        </w:rPr>
        <w:t>by each Member State, in order to ensure the effective coordination, communication and execution of cross-border military transport operations, especially when EMERS is activated.</w:t>
      </w:r>
    </w:p>
    <w:p w14:paraId="7D415A39" w14:textId="77777777" w:rsidR="001E24F3" w:rsidRPr="00725F1A" w:rsidRDefault="009B5C10" w:rsidP="009B5C10">
      <w:pPr>
        <w:pStyle w:val="ManualConsidrant"/>
        <w:rPr>
          <w:noProof/>
        </w:rPr>
      </w:pPr>
      <w:r w:rsidRPr="009B5C10">
        <w:rPr>
          <w:noProof/>
        </w:rPr>
        <w:t>(54)</w:t>
      </w:r>
      <w:r w:rsidRPr="009B5C10">
        <w:rPr>
          <w:noProof/>
        </w:rPr>
        <w:tab/>
      </w:r>
      <w:r w:rsidR="74348805">
        <w:rPr>
          <w:noProof/>
        </w:rPr>
        <w:t xml:space="preserve">The National Coordinator for Cross-Border Military Transport should be reachable at all times to facilitate the timely exchange of information and requests related to military transport operations, including the receipt and transmission of military transport permission requests and notifications. In order to achieve the objectives of this Regulation, </w:t>
      </w:r>
      <w:r w:rsidR="007E1FE5">
        <w:rPr>
          <w:noProof/>
        </w:rPr>
        <w:t>the National Coordinator</w:t>
      </w:r>
      <w:r w:rsidR="74348805">
        <w:rPr>
          <w:noProof/>
        </w:rPr>
        <w:t xml:space="preserve"> should also have the necessary expertise and resources to provide advice and support on customs formalities, receive and reply to requests for priority access submitted during a period of activation of EMERS and facilitate the necessary procedures, and </w:t>
      </w:r>
      <w:r w:rsidR="005474A9">
        <w:rPr>
          <w:noProof/>
        </w:rPr>
        <w:t xml:space="preserve">have </w:t>
      </w:r>
      <w:r w:rsidR="74348805">
        <w:rPr>
          <w:noProof/>
        </w:rPr>
        <w:t>the ability to coordinate with all relevant national, regional, and local level actors involved in military transport operations.</w:t>
      </w:r>
    </w:p>
    <w:p w14:paraId="4F2F28FA" w14:textId="3B750402" w:rsidR="001E24F3" w:rsidRPr="00725F1A" w:rsidRDefault="009B5C10" w:rsidP="009B5C10">
      <w:pPr>
        <w:pStyle w:val="ManualConsidrant"/>
        <w:rPr>
          <w:noProof/>
        </w:rPr>
      </w:pPr>
      <w:bookmarkStart w:id="22" w:name="_Hlk212622119"/>
      <w:r w:rsidRPr="009B5C10">
        <w:rPr>
          <w:noProof/>
        </w:rPr>
        <w:t>(55)</w:t>
      </w:r>
      <w:r w:rsidRPr="009B5C10">
        <w:rPr>
          <w:noProof/>
        </w:rPr>
        <w:tab/>
      </w:r>
      <w:r w:rsidR="74348805">
        <w:rPr>
          <w:noProof/>
        </w:rPr>
        <w:t xml:space="preserve">In order to assist the Commission in the implementation of this Regulation and facilitate cooperation and exchange of information among Member States a Military Mobility Transport Group should be established. Such Military Mobility Transport Group is essential to, among other tasks, facilitate cooperation on the granting of military transport permissions and traffic arrangements – particularly among Member States situated along the same military mobility corridors, fostering coordination and cooperation among Member States, </w:t>
      </w:r>
      <w:r w:rsidR="00451BDC" w:rsidRPr="009D6A8E">
        <w:rPr>
          <w:noProof/>
        </w:rPr>
        <w:t>including for the implementation of the relevant customs formalities</w:t>
      </w:r>
      <w:r w:rsidR="00451BDC">
        <w:rPr>
          <w:noProof/>
        </w:rPr>
        <w:t xml:space="preserve">, </w:t>
      </w:r>
      <w:r w:rsidR="74348805">
        <w:rPr>
          <w:noProof/>
        </w:rPr>
        <w:t xml:space="preserve">facilitating the identification and pre-positioning of key </w:t>
      </w:r>
      <w:r w:rsidR="575212F2">
        <w:rPr>
          <w:noProof/>
        </w:rPr>
        <w:t xml:space="preserve">transport </w:t>
      </w:r>
      <w:r w:rsidR="74348805">
        <w:rPr>
          <w:noProof/>
        </w:rPr>
        <w:t xml:space="preserve">capabilities for the Solidarity Pool, </w:t>
      </w:r>
      <w:r w:rsidR="006319F3">
        <w:rPr>
          <w:noProof/>
        </w:rPr>
        <w:t xml:space="preserve">addressing energy security </w:t>
      </w:r>
      <w:r w:rsidR="00E327CD">
        <w:rPr>
          <w:noProof/>
        </w:rPr>
        <w:t xml:space="preserve">challenges </w:t>
      </w:r>
      <w:r w:rsidR="006319F3">
        <w:rPr>
          <w:noProof/>
        </w:rPr>
        <w:t xml:space="preserve">for military transport operations </w:t>
      </w:r>
      <w:r w:rsidR="74348805">
        <w:rPr>
          <w:noProof/>
        </w:rPr>
        <w:t>and in identifying areas where joint procurement of capabilities for military transport can be undertaken.</w:t>
      </w:r>
      <w:r w:rsidR="04D6F311">
        <w:rPr>
          <w:noProof/>
        </w:rPr>
        <w:t xml:space="preserve"> </w:t>
      </w:r>
      <w:r w:rsidR="74348805">
        <w:rPr>
          <w:noProof/>
        </w:rPr>
        <w:t xml:space="preserve">The Military Mobility Transport Group </w:t>
      </w:r>
      <w:r w:rsidR="00CE67A1">
        <w:rPr>
          <w:noProof/>
        </w:rPr>
        <w:t>should be allowed to</w:t>
      </w:r>
      <w:r w:rsidR="74348805">
        <w:rPr>
          <w:noProof/>
        </w:rPr>
        <w:t xml:space="preserve"> invite, where relevant and with due respect to the security and defence interests of the Union and its Member States, </w:t>
      </w:r>
      <w:r w:rsidR="006B32DB">
        <w:rPr>
          <w:noProof/>
        </w:rPr>
        <w:t>Ukraine</w:t>
      </w:r>
      <w:r w:rsidR="00CA4443">
        <w:rPr>
          <w:noProof/>
        </w:rPr>
        <w:t>, Moldova</w:t>
      </w:r>
      <w:r w:rsidR="006B32DB">
        <w:rPr>
          <w:noProof/>
        </w:rPr>
        <w:t xml:space="preserve"> </w:t>
      </w:r>
      <w:r w:rsidR="71E814C3">
        <w:rPr>
          <w:noProof/>
        </w:rPr>
        <w:t xml:space="preserve">and </w:t>
      </w:r>
      <w:r w:rsidR="00380A51" w:rsidRPr="00725F1A">
        <w:rPr>
          <w:noProof/>
        </w:rPr>
        <w:t>European Economic Area</w:t>
      </w:r>
      <w:r w:rsidR="00380A51">
        <w:rPr>
          <w:noProof/>
        </w:rPr>
        <w:t xml:space="preserve"> </w:t>
      </w:r>
      <w:r w:rsidR="71E814C3">
        <w:rPr>
          <w:noProof/>
        </w:rPr>
        <w:t>countries</w:t>
      </w:r>
      <w:r w:rsidR="74348805">
        <w:rPr>
          <w:noProof/>
        </w:rPr>
        <w:t xml:space="preserve"> to attend meetings as observer</w:t>
      </w:r>
      <w:r w:rsidR="00380A51">
        <w:rPr>
          <w:noProof/>
        </w:rPr>
        <w:t>s</w:t>
      </w:r>
      <w:r w:rsidR="00D9778B">
        <w:rPr>
          <w:noProof/>
        </w:rPr>
        <w:t>.</w:t>
      </w:r>
      <w:r w:rsidR="007316EE">
        <w:rPr>
          <w:noProof/>
        </w:rPr>
        <w:t xml:space="preserve"> </w:t>
      </w:r>
      <w:bookmarkStart w:id="23" w:name="_Hlk212621847"/>
      <w:r w:rsidR="1CCD6CAA">
        <w:rPr>
          <w:noProof/>
        </w:rPr>
        <w:t xml:space="preserve">Where relevant, the Military Mobility Transport Group </w:t>
      </w:r>
      <w:r w:rsidR="00784B38">
        <w:rPr>
          <w:noProof/>
        </w:rPr>
        <w:t xml:space="preserve">should </w:t>
      </w:r>
      <w:r w:rsidR="1CCD6CAA">
        <w:rPr>
          <w:noProof/>
        </w:rPr>
        <w:t xml:space="preserve">also </w:t>
      </w:r>
      <w:r w:rsidR="00784B38">
        <w:rPr>
          <w:noProof/>
        </w:rPr>
        <w:t>be allowed to</w:t>
      </w:r>
      <w:r w:rsidR="1CCD6CAA">
        <w:rPr>
          <w:noProof/>
        </w:rPr>
        <w:t xml:space="preserve"> organise joint meetings with the Defence Security of Supply Board set up under Article 57 of </w:t>
      </w:r>
      <w:r w:rsidR="1CCD6CAA" w:rsidRPr="007A335E">
        <w:rPr>
          <w:noProof/>
        </w:rPr>
        <w:t>Regulation [EDIP</w:t>
      </w:r>
      <w:r w:rsidR="00EF19F7" w:rsidRPr="007A335E">
        <w:rPr>
          <w:noProof/>
        </w:rPr>
        <w:t xml:space="preserve"> proposal</w:t>
      </w:r>
      <w:r w:rsidR="1CCD6CAA" w:rsidRPr="007A335E">
        <w:rPr>
          <w:noProof/>
        </w:rPr>
        <w:t>]</w:t>
      </w:r>
      <w:r w:rsidR="16510D24" w:rsidRPr="007A335E">
        <w:rPr>
          <w:noProof/>
        </w:rPr>
        <w:t>,</w:t>
      </w:r>
      <w:r w:rsidR="16510D24">
        <w:rPr>
          <w:noProof/>
        </w:rPr>
        <w:t xml:space="preserve"> to address issues linked to availability of military assets and capabilities.</w:t>
      </w:r>
      <w:bookmarkEnd w:id="23"/>
    </w:p>
    <w:bookmarkEnd w:id="22"/>
    <w:p w14:paraId="5F43EACA" w14:textId="77777777" w:rsidR="001E24F3" w:rsidRPr="00725F1A" w:rsidRDefault="009B5C10" w:rsidP="009B5C10">
      <w:pPr>
        <w:pStyle w:val="ManualConsidrant"/>
        <w:rPr>
          <w:noProof/>
        </w:rPr>
      </w:pPr>
      <w:r w:rsidRPr="009B5C10">
        <w:rPr>
          <w:noProof/>
        </w:rPr>
        <w:t>(56)</w:t>
      </w:r>
      <w:r w:rsidRPr="009B5C10">
        <w:rPr>
          <w:noProof/>
        </w:rPr>
        <w:tab/>
      </w:r>
      <w:r w:rsidR="74348805">
        <w:rPr>
          <w:noProof/>
        </w:rPr>
        <w:t>To facilitate</w:t>
      </w:r>
      <w:r w:rsidR="00EF19F7">
        <w:rPr>
          <w:noProof/>
        </w:rPr>
        <w:t xml:space="preserve"> </w:t>
      </w:r>
      <w:r w:rsidR="74348805">
        <w:rPr>
          <w:noProof/>
        </w:rPr>
        <w:t xml:space="preserve">the effectiveness of military transport operations in the </w:t>
      </w:r>
      <w:r w:rsidR="00CD1D2A">
        <w:rPr>
          <w:noProof/>
        </w:rPr>
        <w:t>Union</w:t>
      </w:r>
      <w:r w:rsidR="74348805">
        <w:rPr>
          <w:noProof/>
        </w:rPr>
        <w:t xml:space="preserve">, Member States should conduct an annual Military Transport Readiness Check, enabling each Member State to assess its preparedness to perform or contribute to military transport </w:t>
      </w:r>
      <w:r w:rsidR="74348805" w:rsidRPr="00ED3457">
        <w:rPr>
          <w:noProof/>
        </w:rPr>
        <w:t>operations</w:t>
      </w:r>
      <w:r w:rsidR="74348805">
        <w:rPr>
          <w:noProof/>
        </w:rPr>
        <w:t xml:space="preserve">, as well as to implement EMERS. Such checks should, among others, help ensure that Member States are adequately prepared to welcome cross-border military transport </w:t>
      </w:r>
      <w:r w:rsidR="74348805" w:rsidRPr="00ED3457">
        <w:rPr>
          <w:noProof/>
        </w:rPr>
        <w:t>operations</w:t>
      </w:r>
      <w:r w:rsidR="74348805">
        <w:rPr>
          <w:noProof/>
        </w:rPr>
        <w:t xml:space="preserve"> on their territory and that they have taken the necessary measures to facilitate the granting of military transport permissions and to ensure a whole</w:t>
      </w:r>
      <w:r w:rsidR="00272D1F">
        <w:rPr>
          <w:noProof/>
        </w:rPr>
        <w:t>-</w:t>
      </w:r>
      <w:r w:rsidR="74348805">
        <w:rPr>
          <w:noProof/>
        </w:rPr>
        <w:t>of</w:t>
      </w:r>
      <w:r w:rsidR="00272D1F">
        <w:rPr>
          <w:noProof/>
        </w:rPr>
        <w:t>-</w:t>
      </w:r>
      <w:r w:rsidR="74348805">
        <w:rPr>
          <w:noProof/>
        </w:rPr>
        <w:t>government approach.</w:t>
      </w:r>
    </w:p>
    <w:p w14:paraId="4B933DC5" w14:textId="77777777" w:rsidR="001E24F3" w:rsidRPr="00725F1A" w:rsidRDefault="009B5C10" w:rsidP="009B5C10">
      <w:pPr>
        <w:pStyle w:val="ManualConsidrant"/>
        <w:rPr>
          <w:noProof/>
        </w:rPr>
      </w:pPr>
      <w:r w:rsidRPr="009B5C10">
        <w:rPr>
          <w:noProof/>
        </w:rPr>
        <w:t>(57)</w:t>
      </w:r>
      <w:r w:rsidRPr="009B5C10">
        <w:rPr>
          <w:noProof/>
        </w:rPr>
        <w:tab/>
      </w:r>
      <w:r w:rsidR="74348805">
        <w:rPr>
          <w:noProof/>
        </w:rPr>
        <w:t xml:space="preserve">The European Council's 2024 </w:t>
      </w:r>
      <w:r w:rsidR="00EA6143">
        <w:rPr>
          <w:noProof/>
        </w:rPr>
        <w:t>M</w:t>
      </w:r>
      <w:r w:rsidR="74348805">
        <w:rPr>
          <w:noProof/>
        </w:rPr>
        <w:t xml:space="preserve">ilitary </w:t>
      </w:r>
      <w:r w:rsidR="00EA6143">
        <w:rPr>
          <w:noProof/>
        </w:rPr>
        <w:t>M</w:t>
      </w:r>
      <w:r w:rsidR="74348805">
        <w:rPr>
          <w:noProof/>
        </w:rPr>
        <w:t xml:space="preserve">obility </w:t>
      </w:r>
      <w:r w:rsidR="00EA6143">
        <w:rPr>
          <w:noProof/>
        </w:rPr>
        <w:t>P</w:t>
      </w:r>
      <w:r w:rsidR="74348805">
        <w:rPr>
          <w:noProof/>
        </w:rPr>
        <w:t>ledge highlighted the need for regular exercises to test cross-border military movements. The Commission's ability to perform stress tests is also essential to evaluate the effectiveness of th</w:t>
      </w:r>
      <w:r w:rsidR="00C33F82">
        <w:rPr>
          <w:noProof/>
        </w:rPr>
        <w:t>is</w:t>
      </w:r>
      <w:r w:rsidR="74348805">
        <w:rPr>
          <w:noProof/>
        </w:rPr>
        <w:t xml:space="preserve"> Regulation in this regard. Therefore, the Commission should be allowed to conduct stress tests, in collaboration with Member States and relevant </w:t>
      </w:r>
      <w:r w:rsidR="00C33F82">
        <w:rPr>
          <w:noProof/>
        </w:rPr>
        <w:t xml:space="preserve">Union </w:t>
      </w:r>
      <w:r w:rsidR="74348805">
        <w:rPr>
          <w:noProof/>
        </w:rPr>
        <w:t>bodies, to improve the preparedness of Member States and Union</w:t>
      </w:r>
      <w:r w:rsidR="00E54E0B">
        <w:rPr>
          <w:noProof/>
        </w:rPr>
        <w:t>-</w:t>
      </w:r>
      <w:r w:rsidR="74348805">
        <w:rPr>
          <w:noProof/>
        </w:rPr>
        <w:t>level actors to implement th</w:t>
      </w:r>
      <w:r w:rsidR="00E54E0B">
        <w:rPr>
          <w:noProof/>
        </w:rPr>
        <w:t>is</w:t>
      </w:r>
      <w:r w:rsidR="74348805">
        <w:rPr>
          <w:noProof/>
        </w:rPr>
        <w:t xml:space="preserve"> Regulation. Such tests should focus on aspects such as preparing for the activation of EMERS, assessing the effectiveness of the whole-of-government approach in implementing this Regulation’s objectives, and assessing the implementation of this Regulation’s objectives in specific geographical areas, such as specific military mobility corridors, or sectors, </w:t>
      </w:r>
      <w:r w:rsidR="00451BDC">
        <w:rPr>
          <w:noProof/>
        </w:rPr>
        <w:t>including</w:t>
      </w:r>
      <w:r w:rsidR="74348805">
        <w:rPr>
          <w:noProof/>
        </w:rPr>
        <w:t xml:space="preserve"> customs.</w:t>
      </w:r>
    </w:p>
    <w:p w14:paraId="6AB5881A" w14:textId="77777777" w:rsidR="001E24F3" w:rsidRPr="00725F1A" w:rsidRDefault="009B5C10" w:rsidP="009B5C10">
      <w:pPr>
        <w:pStyle w:val="ManualConsidrant"/>
        <w:rPr>
          <w:noProof/>
        </w:rPr>
      </w:pPr>
      <w:r w:rsidRPr="009B5C10">
        <w:rPr>
          <w:noProof/>
        </w:rPr>
        <w:t>(58)</w:t>
      </w:r>
      <w:r w:rsidRPr="009B5C10">
        <w:rPr>
          <w:noProof/>
        </w:rPr>
        <w:tab/>
      </w:r>
      <w:r w:rsidR="74348805" w:rsidRPr="00725F1A">
        <w:rPr>
          <w:noProof/>
        </w:rPr>
        <w:t xml:space="preserve">In order to achieve the objective of this </w:t>
      </w:r>
      <w:r w:rsidR="5A7CA809">
        <w:rPr>
          <w:noProof/>
        </w:rPr>
        <w:t>Regulation</w:t>
      </w:r>
      <w:r w:rsidR="00E55392">
        <w:rPr>
          <w:noProof/>
        </w:rPr>
        <w:t xml:space="preserve"> to esta</w:t>
      </w:r>
      <w:r w:rsidR="00C93868">
        <w:rPr>
          <w:noProof/>
        </w:rPr>
        <w:t>blish uniform Union rules for military transport</w:t>
      </w:r>
      <w:r w:rsidR="74348805" w:rsidRPr="00725F1A">
        <w:rPr>
          <w:noProof/>
        </w:rPr>
        <w:t xml:space="preserve">, the power to adopt acts in accordance with Article 290 TFEU should be delegated to the Commission for updating </w:t>
      </w:r>
      <w:r w:rsidR="74348805" w:rsidRPr="00FC77A3">
        <w:rPr>
          <w:noProof/>
        </w:rPr>
        <w:t>the list of types of military transport operations</w:t>
      </w:r>
      <w:r w:rsidR="74348805" w:rsidRPr="00725F1A">
        <w:rPr>
          <w:noProof/>
        </w:rPr>
        <w:t xml:space="preserve"> covered by standing military transport permissions laid down in Annex I, and for updating the template for requests and notifications of military transport permissions laid down in Annex II</w:t>
      </w:r>
      <w:r w:rsidR="00BF4BB6">
        <w:rPr>
          <w:noProof/>
        </w:rPr>
        <w:t xml:space="preserve">, in order to ensure that </w:t>
      </w:r>
      <w:r w:rsidR="00107C0A">
        <w:rPr>
          <w:noProof/>
        </w:rPr>
        <w:t>it remains up to date</w:t>
      </w:r>
      <w:r w:rsidR="74348805" w:rsidRPr="00AF7081">
        <w:rPr>
          <w:noProof/>
        </w:rPr>
        <w:t>.</w:t>
      </w:r>
      <w:r w:rsidR="74348805" w:rsidRPr="00725F1A">
        <w:rPr>
          <w:noProof/>
        </w:rPr>
        <w:t xml:space="preserve"> It is of particular importance that the Commission carry out appropriate consultations during its preparatory work</w:t>
      </w:r>
      <w:r w:rsidR="005B66BC">
        <w:rPr>
          <w:noProof/>
        </w:rPr>
        <w:t xml:space="preserve">, including at </w:t>
      </w:r>
      <w:r w:rsidR="005B66BC" w:rsidRPr="00FF3271">
        <w:rPr>
          <w:noProof/>
        </w:rPr>
        <w:t xml:space="preserve">expert </w:t>
      </w:r>
      <w:r w:rsidR="00F47BDB" w:rsidRPr="00FF3271">
        <w:rPr>
          <w:noProof/>
        </w:rPr>
        <w:t>level</w:t>
      </w:r>
      <w:r w:rsidR="00BA591D" w:rsidRPr="00FF3271">
        <w:rPr>
          <w:noProof/>
        </w:rPr>
        <w:t>,</w:t>
      </w:r>
      <w:r w:rsidR="74348805" w:rsidRPr="00FF3271">
        <w:rPr>
          <w:noProof/>
        </w:rPr>
        <w:t xml:space="preserve"> and that</w:t>
      </w:r>
      <w:r w:rsidR="74348805" w:rsidRPr="00725F1A">
        <w:rPr>
          <w:noProof/>
        </w:rPr>
        <w:t xml:space="preserve"> those consultations be conducted in accordance with the principles laid down in the Interinstitutional Agreement of 13 April 2016 on Better Law-Making</w:t>
      </w:r>
      <w:r w:rsidR="00840EE2" w:rsidRPr="00725F1A">
        <w:rPr>
          <w:rStyle w:val="FootnoteReference"/>
          <w:noProof/>
        </w:rPr>
        <w:footnoteReference w:customMarkFollows="1" w:id="43"/>
        <w:t>(19)</w:t>
      </w:r>
      <w:r w:rsidR="74348805" w:rsidRPr="00725F1A">
        <w:rPr>
          <w:noProof/>
        </w:rPr>
        <w:t>.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p w14:paraId="51334FF8" w14:textId="77777777" w:rsidR="001E24F3" w:rsidRPr="00725F1A" w:rsidRDefault="009B5C10" w:rsidP="009B5C10">
      <w:pPr>
        <w:pStyle w:val="ManualConsidrant"/>
        <w:rPr>
          <w:noProof/>
        </w:rPr>
      </w:pPr>
      <w:r w:rsidRPr="009B5C10">
        <w:rPr>
          <w:noProof/>
        </w:rPr>
        <w:t>(59)</w:t>
      </w:r>
      <w:r w:rsidRPr="009B5C10">
        <w:rPr>
          <w:noProof/>
        </w:rPr>
        <w:tab/>
      </w:r>
      <w:r w:rsidR="74348805" w:rsidRPr="00725F1A">
        <w:rPr>
          <w:noProof/>
        </w:rPr>
        <w:t>In order to ensure uniform conditions for the implementation of this Regulation, implementing powers should be conferred on the Commission to establish a secure and restricted Military Mobility Digital Information System, identify basic protection and resilience measures and enhanced protection measures for strategic dual-use infrastructure, establish a Solidarity Pool guarantying, optimising and facilitating the execution of military transport operations, identify categories of railway vehicles most suitable for use as part of a military transport, establish technical specifications on which such identification may be based, and whether and under what conditions railway undertakings, vehicle keepers and manufacturers should identify such vehicles. Those powers should be exercised in accordance with Regulation (EU) No 182/2011 of the European Parliament and of the Council</w:t>
      </w:r>
      <w:r w:rsidR="00840EE2" w:rsidRPr="00725F1A">
        <w:rPr>
          <w:rStyle w:val="FootnoteReference"/>
          <w:noProof/>
        </w:rPr>
        <w:footnoteReference w:customMarkFollows="1" w:id="44"/>
        <w:t>(20)</w:t>
      </w:r>
      <w:r w:rsidR="74348805" w:rsidRPr="00725F1A">
        <w:rPr>
          <w:noProof/>
        </w:rPr>
        <w:t>.</w:t>
      </w:r>
    </w:p>
    <w:p w14:paraId="388FC6F8" w14:textId="217BCE0B" w:rsidR="001E24F3" w:rsidRPr="009868E1" w:rsidRDefault="009B5C10" w:rsidP="009B5C10">
      <w:pPr>
        <w:pStyle w:val="ManualConsidrant"/>
        <w:rPr>
          <w:noProof/>
        </w:rPr>
      </w:pPr>
      <w:r w:rsidRPr="009B5C10">
        <w:rPr>
          <w:noProof/>
        </w:rPr>
        <w:t>(60)</w:t>
      </w:r>
      <w:r w:rsidRPr="009B5C10">
        <w:rPr>
          <w:noProof/>
        </w:rPr>
        <w:tab/>
      </w:r>
      <w:r w:rsidR="74348805" w:rsidRPr="009868E1">
        <w:rPr>
          <w:noProof/>
        </w:rPr>
        <w:t>Large numbers of rail vehicles might be considered for dual</w:t>
      </w:r>
      <w:r w:rsidR="0006020F">
        <w:rPr>
          <w:noProof/>
        </w:rPr>
        <w:t>-</w:t>
      </w:r>
      <w:r w:rsidR="74348805" w:rsidRPr="009868E1">
        <w:rPr>
          <w:noProof/>
        </w:rPr>
        <w:t xml:space="preserve">use and necessary to fulfil the military transport purposes of the railways. </w:t>
      </w:r>
      <w:r w:rsidR="00975E8F">
        <w:rPr>
          <w:noProof/>
          <w:lang w:val="en-US"/>
        </w:rPr>
        <w:t>T</w:t>
      </w:r>
      <w:r w:rsidR="00214301">
        <w:rPr>
          <w:noProof/>
          <w:lang w:val="en-US"/>
        </w:rPr>
        <w:t xml:space="preserve">he European Union Agency for Railways </w:t>
      </w:r>
      <w:r w:rsidR="00975E8F" w:rsidRPr="009868E1">
        <w:rPr>
          <w:noProof/>
        </w:rPr>
        <w:t>(‘ERA’)</w:t>
      </w:r>
      <w:r w:rsidR="00975E8F">
        <w:rPr>
          <w:noProof/>
        </w:rPr>
        <w:t xml:space="preserve"> should be allowed </w:t>
      </w:r>
      <w:r w:rsidR="00214301">
        <w:rPr>
          <w:noProof/>
          <w:lang w:val="en-US"/>
        </w:rPr>
        <w:t>to assist the Commission in establishing criteria for the identification of suitable vehicles.</w:t>
      </w:r>
      <w:r w:rsidR="00975E8F">
        <w:rPr>
          <w:noProof/>
          <w:lang w:val="en-US"/>
        </w:rPr>
        <w:t xml:space="preserve"> Moreover, i</w:t>
      </w:r>
      <w:r w:rsidR="74348805" w:rsidRPr="009868E1">
        <w:rPr>
          <w:noProof/>
        </w:rPr>
        <w:t>n order to bring rail vehicles involved in military transport rapidly and effectively into operation</w:t>
      </w:r>
      <w:r w:rsidR="00E15F76" w:rsidRPr="009868E1">
        <w:rPr>
          <w:noProof/>
        </w:rPr>
        <w:t>,</w:t>
      </w:r>
      <w:r w:rsidR="74348805" w:rsidRPr="009868E1">
        <w:rPr>
          <w:noProof/>
        </w:rPr>
        <w:t xml:space="preserve"> processes should be streamlined</w:t>
      </w:r>
      <w:r w:rsidR="00975E8F">
        <w:rPr>
          <w:noProof/>
        </w:rPr>
        <w:t xml:space="preserve"> and</w:t>
      </w:r>
      <w:r w:rsidR="74348805" w:rsidRPr="009868E1">
        <w:rPr>
          <w:noProof/>
        </w:rPr>
        <w:t xml:space="preserve"> Member States should be allowed to delegate the authorisation of vehicles that can be used for military transports to </w:t>
      </w:r>
      <w:r w:rsidR="00975E8F">
        <w:rPr>
          <w:noProof/>
        </w:rPr>
        <w:t>ERA</w:t>
      </w:r>
      <w:r w:rsidR="74348805" w:rsidRPr="009868E1">
        <w:rPr>
          <w:noProof/>
        </w:rPr>
        <w:t xml:space="preserve">. After </w:t>
      </w:r>
      <w:r w:rsidR="005E7E88">
        <w:rPr>
          <w:noProof/>
        </w:rPr>
        <w:t>having granted vehicle</w:t>
      </w:r>
      <w:r w:rsidR="005E7E88" w:rsidRPr="009868E1">
        <w:rPr>
          <w:noProof/>
        </w:rPr>
        <w:t xml:space="preserve"> </w:t>
      </w:r>
      <w:r w:rsidR="74348805" w:rsidRPr="009868E1">
        <w:rPr>
          <w:noProof/>
        </w:rPr>
        <w:t>authorisations, ERA should be given powers similar to Member States to update information in the European vehicle register (</w:t>
      </w:r>
      <w:r w:rsidR="00A32DC9" w:rsidRPr="009868E1">
        <w:rPr>
          <w:noProof/>
        </w:rPr>
        <w:t>‘'</w:t>
      </w:r>
      <w:r w:rsidR="74348805" w:rsidRPr="009868E1">
        <w:rPr>
          <w:noProof/>
        </w:rPr>
        <w:t>EVR</w:t>
      </w:r>
      <w:r w:rsidR="00A32DC9" w:rsidRPr="009868E1">
        <w:rPr>
          <w:noProof/>
        </w:rPr>
        <w:t>’</w:t>
      </w:r>
      <w:r w:rsidR="74348805" w:rsidRPr="009868E1">
        <w:rPr>
          <w:noProof/>
        </w:rPr>
        <w:t>) with immediate effect. Regulation (EU) 2016/796 of the European Parliament and of the Council</w:t>
      </w:r>
      <w:r w:rsidR="00840EE2" w:rsidRPr="009868E1">
        <w:rPr>
          <w:rStyle w:val="FootnoteReference"/>
          <w:noProof/>
        </w:rPr>
        <w:footnoteReference w:customMarkFollows="1" w:id="45"/>
        <w:t>(21)</w:t>
      </w:r>
      <w:r w:rsidR="74348805" w:rsidRPr="009868E1">
        <w:rPr>
          <w:noProof/>
        </w:rPr>
        <w:t xml:space="preserve"> and Directive (EU) 2016/797 should be amended accordingly. </w:t>
      </w:r>
      <w:r w:rsidR="00FF4757">
        <w:rPr>
          <w:noProof/>
        </w:rPr>
        <w:t xml:space="preserve">Finally, more generally </w:t>
      </w:r>
      <w:r w:rsidR="00713D68">
        <w:rPr>
          <w:noProof/>
          <w:lang w:val="en-US"/>
        </w:rPr>
        <w:t>Regulation (EU) 2016/796 of the European Parliament and the Council should be amended to reflect the European Union Agency for Railways’ role in supporting military mobility by enhancing preparedness, resilience and security of the railway system.</w:t>
      </w:r>
    </w:p>
    <w:p w14:paraId="7ED0E4D1" w14:textId="77777777" w:rsidR="001E24F3" w:rsidRPr="00725F1A" w:rsidRDefault="009B5C10" w:rsidP="009B5C10">
      <w:pPr>
        <w:pStyle w:val="ManualConsidrant"/>
        <w:rPr>
          <w:noProof/>
        </w:rPr>
      </w:pPr>
      <w:bookmarkStart w:id="24" w:name="_Hlk213331635"/>
      <w:r w:rsidRPr="009B5C10">
        <w:rPr>
          <w:noProof/>
        </w:rPr>
        <w:t>(61)</w:t>
      </w:r>
      <w:r w:rsidRPr="009B5C10">
        <w:rPr>
          <w:noProof/>
        </w:rPr>
        <w:tab/>
      </w:r>
      <w:r w:rsidR="74348805" w:rsidRPr="00725F1A">
        <w:rPr>
          <w:noProof/>
        </w:rPr>
        <w:t xml:space="preserve">A robust and continuously available </w:t>
      </w:r>
      <w:r w:rsidR="004E1523">
        <w:rPr>
          <w:noProof/>
        </w:rPr>
        <w:t>commu</w:t>
      </w:r>
      <w:r w:rsidR="00D864E1">
        <w:rPr>
          <w:noProof/>
        </w:rPr>
        <w:t>ni</w:t>
      </w:r>
      <w:r w:rsidR="004E1523">
        <w:rPr>
          <w:noProof/>
        </w:rPr>
        <w:t>cation services</w:t>
      </w:r>
      <w:r w:rsidR="74348805" w:rsidRPr="00725F1A">
        <w:rPr>
          <w:noProof/>
        </w:rPr>
        <w:t xml:space="preserve"> between air and ground assets is crucial for optimi</w:t>
      </w:r>
      <w:r w:rsidR="009745D5">
        <w:rPr>
          <w:noProof/>
        </w:rPr>
        <w:t>s</w:t>
      </w:r>
      <w:r w:rsidR="74348805" w:rsidRPr="00725F1A">
        <w:rPr>
          <w:noProof/>
        </w:rPr>
        <w:t>ing airspace utilization. Regulation (EU) 2024/2803 of the European Parliament and of the Council</w:t>
      </w:r>
      <w:r w:rsidR="00840EE2" w:rsidRPr="00725F1A">
        <w:rPr>
          <w:rStyle w:val="FootnoteReference"/>
          <w:noProof/>
        </w:rPr>
        <w:footnoteReference w:customMarkFollows="1" w:id="46"/>
        <w:t>(22)</w:t>
      </w:r>
      <w:r w:rsidR="74348805" w:rsidRPr="00725F1A">
        <w:rPr>
          <w:noProof/>
        </w:rPr>
        <w:t xml:space="preserve">, which entered into force on </w:t>
      </w:r>
      <w:r w:rsidR="00B077FB">
        <w:rPr>
          <w:noProof/>
        </w:rPr>
        <w:t>1 December</w:t>
      </w:r>
      <w:r w:rsidR="74348805" w:rsidRPr="00725F1A">
        <w:rPr>
          <w:noProof/>
        </w:rPr>
        <w:t xml:space="preserve"> 2024, aims to bolster the resilience of critical air traffic infrastructure. It mandates that providers of Communication, Navigation, and Surveillance systems, Aeronautical Information Services, Automatic Dependent Surveillance, Meteorological services, and air traffic control services for aerodrome and approach control </w:t>
      </w:r>
      <w:r w:rsidR="00F76823">
        <w:rPr>
          <w:noProof/>
        </w:rPr>
        <w:t>are to</w:t>
      </w:r>
      <w:r w:rsidR="00F76823" w:rsidRPr="00725F1A">
        <w:rPr>
          <w:noProof/>
        </w:rPr>
        <w:t xml:space="preserve"> </w:t>
      </w:r>
      <w:r w:rsidR="74348805" w:rsidRPr="00725F1A">
        <w:rPr>
          <w:noProof/>
        </w:rPr>
        <w:t>meet stringent certification and ownership requirements. Th</w:t>
      </w:r>
      <w:r w:rsidR="00F76823">
        <w:rPr>
          <w:noProof/>
        </w:rPr>
        <w:t>o</w:t>
      </w:r>
      <w:r w:rsidR="74348805" w:rsidRPr="00725F1A">
        <w:rPr>
          <w:noProof/>
        </w:rPr>
        <w:t>se requirements, including the necessity for providers to be more than 50% owned and effectively controlled by Member States or their nationals, are designed to ensure the integrity and security of air traffic services. However, to prevent disruptions to air traffic services, it is essential to amend Regulation (EU) 2024/2803</w:t>
      </w:r>
      <w:r w:rsidR="0035779F">
        <w:rPr>
          <w:noProof/>
        </w:rPr>
        <w:t xml:space="preserve"> </w:t>
      </w:r>
      <w:r w:rsidR="74348805" w:rsidRPr="00725F1A">
        <w:rPr>
          <w:noProof/>
        </w:rPr>
        <w:t>by postponing the application of its relevant provisions to providers of communication services</w:t>
      </w:r>
      <w:r w:rsidR="00220D04">
        <w:rPr>
          <w:noProof/>
        </w:rPr>
        <w:t xml:space="preserve"> </w:t>
      </w:r>
      <w:r w:rsidR="00220D04" w:rsidRPr="00D749C3">
        <w:rPr>
          <w:noProof/>
        </w:rPr>
        <w:t>to maintain their operational readiness</w:t>
      </w:r>
      <w:r w:rsidR="0035779F" w:rsidRPr="00AF7081">
        <w:rPr>
          <w:noProof/>
        </w:rPr>
        <w:t>,</w:t>
      </w:r>
      <w:r w:rsidR="74348805" w:rsidRPr="00725F1A">
        <w:rPr>
          <w:noProof/>
        </w:rPr>
        <w:t xml:space="preserve"> </w:t>
      </w:r>
    </w:p>
    <w:bookmarkEnd w:id="24"/>
    <w:p w14:paraId="2EE72621" w14:textId="77777777" w:rsidR="001E24F3" w:rsidRPr="00725F1A" w:rsidRDefault="009B5C10" w:rsidP="009B5C10">
      <w:pPr>
        <w:pStyle w:val="ManualConsidrant"/>
        <w:rPr>
          <w:noProof/>
        </w:rPr>
      </w:pPr>
      <w:r w:rsidRPr="009B5C10">
        <w:rPr>
          <w:noProof/>
        </w:rPr>
        <w:t>(62)</w:t>
      </w:r>
      <w:r w:rsidRPr="009B5C10">
        <w:rPr>
          <w:noProof/>
        </w:rPr>
        <w:tab/>
      </w:r>
      <w:r w:rsidR="74348805" w:rsidRPr="00725F1A">
        <w:rPr>
          <w:noProof/>
        </w:rPr>
        <w:t>The current cooperation model between the European Aviation Safety Agency (</w:t>
      </w:r>
      <w:r w:rsidR="00BB0FBA">
        <w:rPr>
          <w:noProof/>
        </w:rPr>
        <w:t>‘</w:t>
      </w:r>
      <w:r w:rsidR="74348805" w:rsidRPr="00725F1A">
        <w:rPr>
          <w:noProof/>
        </w:rPr>
        <w:t>EASA</w:t>
      </w:r>
      <w:r w:rsidR="00BB0FBA">
        <w:rPr>
          <w:noProof/>
        </w:rPr>
        <w:t>’</w:t>
      </w:r>
      <w:r w:rsidR="74348805" w:rsidRPr="00725F1A">
        <w:rPr>
          <w:noProof/>
        </w:rPr>
        <w:t xml:space="preserve">) and national armed forces has proven effective in certifying dual-use aircraft. However, the certification of large drones poses a significant challenge, with national armed forces certifying them in an uncoordinated manner, creating a risk of fragmentation and non-alignment with future civilian regulations. </w:t>
      </w:r>
      <w:r w:rsidR="74348805" w:rsidRPr="00AF7081">
        <w:rPr>
          <w:noProof/>
        </w:rPr>
        <w:t>The integration of th</w:t>
      </w:r>
      <w:r w:rsidR="00167396" w:rsidRPr="00AF7081">
        <w:rPr>
          <w:noProof/>
        </w:rPr>
        <w:t>o</w:t>
      </w:r>
      <w:r w:rsidR="74348805" w:rsidRPr="00AF7081">
        <w:rPr>
          <w:noProof/>
        </w:rPr>
        <w:t xml:space="preserve">se drones into </w:t>
      </w:r>
      <w:r w:rsidR="74348805" w:rsidRPr="00D35828">
        <w:rPr>
          <w:noProof/>
        </w:rPr>
        <w:t>General Air Traffic</w:t>
      </w:r>
      <w:r w:rsidR="005B7C3E">
        <w:rPr>
          <w:noProof/>
        </w:rPr>
        <w:t xml:space="preserve"> </w:t>
      </w:r>
      <w:r w:rsidR="00E95F57">
        <w:rPr>
          <w:noProof/>
        </w:rPr>
        <w:t xml:space="preserve">– </w:t>
      </w:r>
      <w:r w:rsidR="003F287E">
        <w:rPr>
          <w:noProof/>
        </w:rPr>
        <w:t>as defined in</w:t>
      </w:r>
      <w:r w:rsidR="00DD2BB4">
        <w:rPr>
          <w:noProof/>
        </w:rPr>
        <w:t xml:space="preserve"> </w:t>
      </w:r>
      <w:r w:rsidR="00734036">
        <w:rPr>
          <w:noProof/>
        </w:rPr>
        <w:t xml:space="preserve">Article 2(4) of </w:t>
      </w:r>
      <w:r w:rsidR="002A02EF" w:rsidRPr="002A02EF">
        <w:rPr>
          <w:noProof/>
        </w:rPr>
        <w:t>Regulation (EU) 2024/2803</w:t>
      </w:r>
      <w:r w:rsidR="005B7C3E" w:rsidRPr="005B7C3E">
        <w:rPr>
          <w:noProof/>
        </w:rPr>
        <w:t xml:space="preserve"> </w:t>
      </w:r>
      <w:r w:rsidR="005B7C3E">
        <w:rPr>
          <w:noProof/>
        </w:rPr>
        <w:t xml:space="preserve">– </w:t>
      </w:r>
      <w:r w:rsidR="74348805" w:rsidRPr="00725F1A">
        <w:rPr>
          <w:noProof/>
        </w:rPr>
        <w:t>is considered a necessity by the armed forces. In order to enable the dual</w:t>
      </w:r>
      <w:r w:rsidR="0006020F">
        <w:rPr>
          <w:noProof/>
        </w:rPr>
        <w:t>-</w:t>
      </w:r>
      <w:r w:rsidR="74348805" w:rsidRPr="00725F1A">
        <w:rPr>
          <w:noProof/>
        </w:rPr>
        <w:t>use of such drones for transport purposes, it is essential to align the military requirements with future civilian requirements. The current Union regulatory framework does not provide adequate flexibility to permit the certification of innovative technologies and products, such as certain categories of drones. It is necessary to amend Article 71 of Regulation (EU) 2018/1139 of the European Parliament and of the Council</w:t>
      </w:r>
      <w:r w:rsidR="00840EE2" w:rsidRPr="00725F1A">
        <w:rPr>
          <w:rStyle w:val="FootnoteReference"/>
          <w:noProof/>
        </w:rPr>
        <w:footnoteReference w:customMarkFollows="1" w:id="47"/>
        <w:t>(23)</w:t>
      </w:r>
      <w:r w:rsidR="74348805" w:rsidRPr="00725F1A">
        <w:rPr>
          <w:noProof/>
        </w:rPr>
        <w:t> to allow for exemptions from applicable requirements when such requirements prevent the certification of innovative technologies and products, while ensuring the highest level of safety and security, and to establish a coordinated approach between EASA and national armed forces to define requirements for the certification of large drones.</w:t>
      </w:r>
    </w:p>
    <w:p w14:paraId="74AE91BB" w14:textId="77777777" w:rsidR="001E24F3" w:rsidRPr="00725F1A" w:rsidRDefault="009B5C10" w:rsidP="009B5C10">
      <w:pPr>
        <w:pStyle w:val="ManualConsidrant"/>
        <w:rPr>
          <w:noProof/>
        </w:rPr>
      </w:pPr>
      <w:r w:rsidRPr="009B5C10">
        <w:rPr>
          <w:noProof/>
        </w:rPr>
        <w:t>(63)</w:t>
      </w:r>
      <w:r w:rsidRPr="009B5C10">
        <w:rPr>
          <w:noProof/>
        </w:rPr>
        <w:tab/>
      </w:r>
      <w:r w:rsidR="74348805">
        <w:rPr>
          <w:noProof/>
        </w:rPr>
        <w:t>To enhance military transport, the Union should promote innovative, dual-use air transport solutions, including unmanned aerial vehicles, autonomous systems, advanced urban air mobility concepts and cyber-secure air traffic management systems. Establishing regulatory testing environments (</w:t>
      </w:r>
      <w:r w:rsidR="00D859EC">
        <w:rPr>
          <w:noProof/>
        </w:rPr>
        <w:t>‘</w:t>
      </w:r>
      <w:r w:rsidR="74348805">
        <w:rPr>
          <w:noProof/>
        </w:rPr>
        <w:t>regulatory sandboxes</w:t>
      </w:r>
      <w:r w:rsidR="00D859EC">
        <w:rPr>
          <w:noProof/>
        </w:rPr>
        <w:t>’</w:t>
      </w:r>
      <w:r w:rsidR="74348805">
        <w:rPr>
          <w:noProof/>
        </w:rPr>
        <w:t>) is necessary to facilitate a more rapid and autonomous development in the Union of such technologies in cooperation between civil and military authorities. By providing controlled conditions for experimentation, th</w:t>
      </w:r>
      <w:r w:rsidR="00D75634">
        <w:rPr>
          <w:noProof/>
        </w:rPr>
        <w:t>o</w:t>
      </w:r>
      <w:r w:rsidR="74348805">
        <w:rPr>
          <w:noProof/>
        </w:rPr>
        <w:t xml:space="preserve">se </w:t>
      </w:r>
      <w:r w:rsidR="00E66D3C">
        <w:rPr>
          <w:noProof/>
        </w:rPr>
        <w:t xml:space="preserve">testing environments </w:t>
      </w:r>
      <w:r w:rsidR="00C737DD">
        <w:rPr>
          <w:noProof/>
        </w:rPr>
        <w:t>should</w:t>
      </w:r>
      <w:r w:rsidR="74348805">
        <w:rPr>
          <w:noProof/>
        </w:rPr>
        <w:t xml:space="preserve"> contribute to accelerating the deployment of new capabilities, improving logistics and supply-chain management, and strengthening the readiness and effectiveness of military transport. Furthermore, they </w:t>
      </w:r>
      <w:r w:rsidR="00F541FB">
        <w:rPr>
          <w:noProof/>
        </w:rPr>
        <w:t>should</w:t>
      </w:r>
      <w:r w:rsidR="74348805">
        <w:rPr>
          <w:noProof/>
        </w:rPr>
        <w:t xml:space="preserve"> support the harmonisation of civilian and military regulatory frameworks, enabling the seamless integration of dual-use air transport assets into both commercial and military transport operations, while reducing administrative burdens associated with mode switching. In th</w:t>
      </w:r>
      <w:r w:rsidR="00BB245F">
        <w:rPr>
          <w:noProof/>
        </w:rPr>
        <w:t>at</w:t>
      </w:r>
      <w:r w:rsidR="74348805">
        <w:rPr>
          <w:noProof/>
        </w:rPr>
        <w:t xml:space="preserve"> way, regulatory sandboxes </w:t>
      </w:r>
      <w:r w:rsidR="005642C7">
        <w:rPr>
          <w:noProof/>
        </w:rPr>
        <w:t>should</w:t>
      </w:r>
      <w:r w:rsidR="74348805">
        <w:rPr>
          <w:noProof/>
        </w:rPr>
        <w:t xml:space="preserve"> help to bridge existing regulatory gaps, foster interoperability, and contribute to a more resilient, efficient and responsive system of military transport within the Union. Regulation (EU) 2018/1139 should therefore be amended accordingly</w:t>
      </w:r>
      <w:r w:rsidR="00C87513" w:rsidRPr="00C87513">
        <w:rPr>
          <w:noProof/>
        </w:rPr>
        <w:t xml:space="preserve">, without prejudice to the relevant </w:t>
      </w:r>
      <w:r w:rsidR="005D4D34">
        <w:rPr>
          <w:noProof/>
        </w:rPr>
        <w:t>Union</w:t>
      </w:r>
      <w:r w:rsidR="00C87513" w:rsidRPr="00C87513">
        <w:rPr>
          <w:noProof/>
        </w:rPr>
        <w:t xml:space="preserve"> requirements and formalities in areas such as health, </w:t>
      </w:r>
      <w:r w:rsidR="009B4E45" w:rsidRPr="00C87513">
        <w:rPr>
          <w:noProof/>
        </w:rPr>
        <w:t>safety</w:t>
      </w:r>
      <w:r w:rsidR="009B4E45">
        <w:rPr>
          <w:noProof/>
        </w:rPr>
        <w:t>,</w:t>
      </w:r>
      <w:r w:rsidR="009B4E45" w:rsidRPr="00C87513">
        <w:rPr>
          <w:noProof/>
        </w:rPr>
        <w:t xml:space="preserve"> environment</w:t>
      </w:r>
      <w:r w:rsidR="009B4E45">
        <w:rPr>
          <w:noProof/>
        </w:rPr>
        <w:t xml:space="preserve"> and competition</w:t>
      </w:r>
      <w:r w:rsidR="005549EE">
        <w:rPr>
          <w:noProof/>
        </w:rPr>
        <w:t xml:space="preserve">, </w:t>
      </w:r>
      <w:r w:rsidR="00FB47DC">
        <w:rPr>
          <w:noProof/>
        </w:rPr>
        <w:t xml:space="preserve">as well as to customs formalities and procedures </w:t>
      </w:r>
      <w:r w:rsidR="005549EE">
        <w:rPr>
          <w:noProof/>
        </w:rPr>
        <w:t xml:space="preserve">which </w:t>
      </w:r>
      <w:r w:rsidR="00FB47DC">
        <w:rPr>
          <w:noProof/>
        </w:rPr>
        <w:t>cannot</w:t>
      </w:r>
      <w:r w:rsidR="005549EE">
        <w:rPr>
          <w:noProof/>
        </w:rPr>
        <w:t xml:space="preserve"> be lifted for the purposes of the regulatory sandboxes</w:t>
      </w:r>
      <w:r w:rsidR="00FB47DC">
        <w:rPr>
          <w:noProof/>
        </w:rPr>
        <w:t xml:space="preserve">. </w:t>
      </w:r>
    </w:p>
    <w:p w14:paraId="6819B9A7" w14:textId="77777777" w:rsidR="001E24F3" w:rsidRPr="00E8391F" w:rsidRDefault="009B5C10" w:rsidP="009B5C10">
      <w:pPr>
        <w:pStyle w:val="ManualConsidrant"/>
        <w:rPr>
          <w:noProof/>
        </w:rPr>
      </w:pPr>
      <w:r w:rsidRPr="009B5C10">
        <w:rPr>
          <w:noProof/>
        </w:rPr>
        <w:t>(64)</w:t>
      </w:r>
      <w:r w:rsidRPr="009B5C10">
        <w:rPr>
          <w:noProof/>
        </w:rPr>
        <w:tab/>
      </w:r>
      <w:r w:rsidR="74348805" w:rsidRPr="00E8391F">
        <w:rPr>
          <w:noProof/>
        </w:rPr>
        <w:t>Member States and the Commission should take all necessary measures to ensure the protection of confidential information in compliance with, in particular, Commission Decision (EU, Euratom) 2015/443</w:t>
      </w:r>
      <w:r w:rsidR="00840EE2" w:rsidRPr="00D749C3">
        <w:rPr>
          <w:rStyle w:val="FootnoteReference"/>
          <w:noProof/>
        </w:rPr>
        <w:footnoteReference w:customMarkFollows="1" w:id="48"/>
        <w:t>(24)</w:t>
      </w:r>
      <w:r w:rsidR="74348805" w:rsidRPr="00E8391F">
        <w:rPr>
          <w:noProof/>
        </w:rPr>
        <w:t>, Commission Decision (EU, Euratom) 2015/444</w:t>
      </w:r>
      <w:r w:rsidR="00840EE2" w:rsidRPr="00D749C3">
        <w:rPr>
          <w:rStyle w:val="FootnoteReference"/>
          <w:noProof/>
        </w:rPr>
        <w:footnoteReference w:customMarkFollows="1" w:id="49"/>
        <w:t>(25)</w:t>
      </w:r>
      <w:r w:rsidR="74348805" w:rsidRPr="00E8391F">
        <w:rPr>
          <w:noProof/>
        </w:rPr>
        <w:t> and the Agreement between the Member States of the European Union, meeting within the Council, regarding the protection of classified information exchanged in the interests of the European Union</w:t>
      </w:r>
      <w:r w:rsidR="00840EE2" w:rsidRPr="00D749C3">
        <w:rPr>
          <w:rStyle w:val="FootnoteReference"/>
          <w:noProof/>
        </w:rPr>
        <w:footnoteReference w:customMarkFollows="1" w:id="50"/>
        <w:t>(26)</w:t>
      </w:r>
      <w:r w:rsidR="74348805" w:rsidRPr="00E8391F">
        <w:rPr>
          <w:noProof/>
        </w:rPr>
        <w:t xml:space="preserve">. </w:t>
      </w:r>
      <w:r w:rsidR="003F0E89" w:rsidRPr="00D749C3">
        <w:rPr>
          <w:noProof/>
        </w:rPr>
        <w:t>Those measures</w:t>
      </w:r>
      <w:r w:rsidR="74348805" w:rsidRPr="00E8391F">
        <w:rPr>
          <w:noProof/>
        </w:rPr>
        <w:t xml:space="preserve"> </w:t>
      </w:r>
      <w:r w:rsidR="003F0E89" w:rsidRPr="00D749C3">
        <w:rPr>
          <w:noProof/>
        </w:rPr>
        <w:t>should</w:t>
      </w:r>
      <w:r w:rsidR="74348805" w:rsidRPr="00D749C3">
        <w:rPr>
          <w:noProof/>
        </w:rPr>
        <w:t xml:space="preserve"> </w:t>
      </w:r>
      <w:r w:rsidR="74348805" w:rsidRPr="00E8391F">
        <w:rPr>
          <w:noProof/>
        </w:rPr>
        <w:t>include, in particular, the obligation not to downgrade or declassify classified information without the prior written consent of the originator. Any non-classified sensitive information or information which is provided on a confidential basis should be handled as such by the authorities.</w:t>
      </w:r>
    </w:p>
    <w:p w14:paraId="3DF42C49" w14:textId="77777777" w:rsidR="001E24F3" w:rsidRPr="00E8391F" w:rsidRDefault="009B5C10" w:rsidP="009B5C10">
      <w:pPr>
        <w:pStyle w:val="ManualConsidrant"/>
        <w:rPr>
          <w:noProof/>
        </w:rPr>
      </w:pPr>
      <w:r w:rsidRPr="009B5C10">
        <w:rPr>
          <w:noProof/>
        </w:rPr>
        <w:t>(65)</w:t>
      </w:r>
      <w:r w:rsidRPr="009B5C10">
        <w:rPr>
          <w:noProof/>
        </w:rPr>
        <w:tab/>
      </w:r>
      <w:r w:rsidR="74348805" w:rsidRPr="00E8391F">
        <w:rPr>
          <w:noProof/>
        </w:rPr>
        <w:t xml:space="preserve">Any processing of personal data pursuant to this Regulation should comply with the applicable rules on the protection of personal data. Processing of personal data </w:t>
      </w:r>
      <w:r w:rsidR="00975E8F">
        <w:rPr>
          <w:noProof/>
        </w:rPr>
        <w:t xml:space="preserve">by </w:t>
      </w:r>
      <w:r w:rsidR="74348805" w:rsidRPr="00E8391F">
        <w:rPr>
          <w:noProof/>
        </w:rPr>
        <w:t>Member States should</w:t>
      </w:r>
      <w:r w:rsidR="74348805" w:rsidRPr="00D749C3">
        <w:rPr>
          <w:noProof/>
        </w:rPr>
        <w:t xml:space="preserve"> </w:t>
      </w:r>
      <w:r w:rsidR="74348805" w:rsidRPr="00E8391F">
        <w:rPr>
          <w:noProof/>
        </w:rPr>
        <w:t>be carried out</w:t>
      </w:r>
      <w:r w:rsidR="00D301AA" w:rsidRPr="00D749C3">
        <w:rPr>
          <w:noProof/>
        </w:rPr>
        <w:t>, in particular,</w:t>
      </w:r>
      <w:r w:rsidR="74348805" w:rsidRPr="00E8391F">
        <w:rPr>
          <w:noProof/>
        </w:rPr>
        <w:t xml:space="preserve"> in accordance with Regulation (EU) 2016/679 of the European Parliament and of the Council</w:t>
      </w:r>
      <w:r w:rsidR="00840EE2" w:rsidRPr="00D749C3">
        <w:rPr>
          <w:rStyle w:val="FootnoteReference"/>
          <w:noProof/>
        </w:rPr>
        <w:footnoteReference w:customMarkFollows="1" w:id="51"/>
        <w:t>(27)</w:t>
      </w:r>
      <w:r w:rsidR="74348805" w:rsidRPr="00E8391F">
        <w:rPr>
          <w:noProof/>
        </w:rPr>
        <w:t> and Directive 2002/58/EC of the European Parliament and of the Council</w:t>
      </w:r>
      <w:r w:rsidR="00840EE2" w:rsidRPr="00D749C3">
        <w:rPr>
          <w:rStyle w:val="FootnoteReference"/>
          <w:noProof/>
        </w:rPr>
        <w:footnoteReference w:customMarkFollows="1" w:id="52"/>
        <w:t>(28)</w:t>
      </w:r>
      <w:r w:rsidR="74348805" w:rsidRPr="00E8391F">
        <w:rPr>
          <w:noProof/>
        </w:rPr>
        <w:t>. Processing of personal data by the Commission should</w:t>
      </w:r>
      <w:r w:rsidR="00D301AA" w:rsidRPr="00D749C3">
        <w:rPr>
          <w:noProof/>
        </w:rPr>
        <w:t>, in particular,</w:t>
      </w:r>
      <w:r w:rsidR="74348805" w:rsidRPr="00E8391F">
        <w:rPr>
          <w:noProof/>
        </w:rPr>
        <w:t xml:space="preserve"> be carried out in accordance with Regulation (EU) 2018/1725 of the European Parliament and of the Council</w:t>
      </w:r>
      <w:r w:rsidR="00840EE2" w:rsidRPr="00D749C3">
        <w:rPr>
          <w:rStyle w:val="FootnoteReference"/>
          <w:noProof/>
        </w:rPr>
        <w:footnoteReference w:customMarkFollows="1" w:id="53"/>
        <w:t>(29)</w:t>
      </w:r>
      <w:r w:rsidR="74348805" w:rsidRPr="00E8391F">
        <w:rPr>
          <w:noProof/>
        </w:rPr>
        <w:t>.</w:t>
      </w:r>
    </w:p>
    <w:p w14:paraId="5B53C695" w14:textId="77777777" w:rsidR="001E24F3" w:rsidRPr="00725F1A" w:rsidRDefault="009B5C10" w:rsidP="009B5C10">
      <w:pPr>
        <w:pStyle w:val="ManualConsidrant"/>
        <w:rPr>
          <w:noProof/>
        </w:rPr>
      </w:pPr>
      <w:r w:rsidRPr="009B5C10">
        <w:rPr>
          <w:noProof/>
        </w:rPr>
        <w:t>(66)</w:t>
      </w:r>
      <w:r w:rsidRPr="009B5C10">
        <w:rPr>
          <w:noProof/>
        </w:rPr>
        <w:tab/>
      </w:r>
      <w:r w:rsidR="74348805">
        <w:rPr>
          <w:noProof/>
        </w:rPr>
        <w:t xml:space="preserve">Since the objectives of this Regulation, namely to facilitate </w:t>
      </w:r>
      <w:r w:rsidR="74348805" w:rsidRPr="00417A52">
        <w:rPr>
          <w:noProof/>
        </w:rPr>
        <w:t>military transport</w:t>
      </w:r>
      <w:r w:rsidR="74348805">
        <w:rPr>
          <w:noProof/>
        </w:rPr>
        <w:t xml:space="preserve"> in the Union and across its external borders, </w:t>
      </w:r>
      <w:r w:rsidR="00330515">
        <w:rPr>
          <w:noProof/>
        </w:rPr>
        <w:t xml:space="preserve">while </w:t>
      </w:r>
      <w:r w:rsidR="74348805">
        <w:rPr>
          <w:noProof/>
        </w:rPr>
        <w:t>minimis</w:t>
      </w:r>
      <w:r w:rsidR="00330515">
        <w:rPr>
          <w:noProof/>
        </w:rPr>
        <w:t>ing</w:t>
      </w:r>
      <w:r w:rsidR="74348805">
        <w:rPr>
          <w:noProof/>
        </w:rPr>
        <w:t xml:space="preserve"> and mitigat</w:t>
      </w:r>
      <w:r w:rsidR="00330515">
        <w:rPr>
          <w:noProof/>
        </w:rPr>
        <w:t>ing</w:t>
      </w:r>
      <w:r w:rsidR="74348805">
        <w:rPr>
          <w:noProof/>
        </w:rPr>
        <w:t xml:space="preserve"> the impact of such transport on civilian transport, cannot be sufficiently achieved by the Member States, as the current fragmentation, inefficiencies, and </w:t>
      </w:r>
      <w:r w:rsidR="00700F45">
        <w:rPr>
          <w:noProof/>
        </w:rPr>
        <w:t>incoherent</w:t>
      </w:r>
      <w:r w:rsidR="74348805">
        <w:rPr>
          <w:noProof/>
        </w:rPr>
        <w:t xml:space="preserve"> implementation of national policies prevent effective resolution at the Member State level, </w:t>
      </w:r>
      <w:r w:rsidR="00FF3A47" w:rsidRPr="00FF3A47">
        <w:rPr>
          <w:noProof/>
        </w:rPr>
        <w:t>but can rather</w:t>
      </w:r>
      <w:r w:rsidR="00FF3A47">
        <w:rPr>
          <w:noProof/>
        </w:rPr>
        <w:t xml:space="preserve"> </w:t>
      </w:r>
      <w:r w:rsidR="00FF3A47" w:rsidRPr="00FF3A47">
        <w:rPr>
          <w:noProof/>
        </w:rPr>
        <w:t xml:space="preserve">be better achieved at Union level, </w:t>
      </w:r>
      <w:r w:rsidR="74348805">
        <w:rPr>
          <w:noProof/>
        </w:rPr>
        <w:t>the Union may adopt measures, in accordance with the principle of subsidiarity set out in Article 5 of the Treaty on European Union. In accordance with the principle of proportionality as set out in that Article, this Regulation does not go beyond what is necessary in order to achieve th</w:t>
      </w:r>
      <w:r w:rsidR="00A344D2">
        <w:rPr>
          <w:noProof/>
        </w:rPr>
        <w:t>ose</w:t>
      </w:r>
      <w:r w:rsidR="74348805">
        <w:rPr>
          <w:noProof/>
        </w:rPr>
        <w:t xml:space="preserve"> objective</w:t>
      </w:r>
      <w:r w:rsidR="00A344D2">
        <w:rPr>
          <w:noProof/>
        </w:rPr>
        <w:t>s</w:t>
      </w:r>
      <w:r w:rsidR="74348805">
        <w:rPr>
          <w:noProof/>
        </w:rPr>
        <w:t>.</w:t>
      </w:r>
    </w:p>
    <w:p w14:paraId="37F628B5" w14:textId="77777777" w:rsidR="001E24F3" w:rsidRPr="00725F1A" w:rsidRDefault="009B5C10" w:rsidP="009B5C10">
      <w:pPr>
        <w:pStyle w:val="ManualConsidrant"/>
        <w:rPr>
          <w:noProof/>
        </w:rPr>
      </w:pPr>
      <w:r w:rsidRPr="009B5C10">
        <w:rPr>
          <w:noProof/>
        </w:rPr>
        <w:t>(67)</w:t>
      </w:r>
      <w:r w:rsidRPr="009B5C10">
        <w:rPr>
          <w:noProof/>
        </w:rPr>
        <w:tab/>
      </w:r>
      <w:r w:rsidR="74348805">
        <w:rPr>
          <w:noProof/>
        </w:rPr>
        <w:t xml:space="preserve">The European Data Protection Supervisor was consulted in accordance with Article 42(1) of Regulation (EU) 2018/1725 and delivered an opinion on </w:t>
      </w:r>
      <w:r w:rsidR="74348805" w:rsidRPr="00523E99">
        <w:rPr>
          <w:noProof/>
        </w:rPr>
        <w:t>[DD/MM/YYYY]</w:t>
      </w:r>
      <w:r w:rsidR="00523E99">
        <w:rPr>
          <w:noProof/>
        </w:rPr>
        <w:t>.</w:t>
      </w:r>
    </w:p>
    <w:p w14:paraId="798474C7" w14:textId="77777777" w:rsidR="00E86C54" w:rsidRPr="00725F1A" w:rsidRDefault="00E86C54" w:rsidP="005E17D6">
      <w:pPr>
        <w:rPr>
          <w:noProof/>
        </w:rPr>
      </w:pPr>
    </w:p>
    <w:p w14:paraId="6980EC01" w14:textId="77777777" w:rsidR="001E24F3" w:rsidRPr="00725F1A" w:rsidRDefault="00840EE2">
      <w:pPr>
        <w:pStyle w:val="Formuledadoption"/>
        <w:rPr>
          <w:noProof/>
        </w:rPr>
      </w:pPr>
      <w:r w:rsidRPr="00725F1A">
        <w:rPr>
          <w:noProof/>
        </w:rPr>
        <w:t>HAVE ADOPTED THIS REGULATION:</w:t>
      </w:r>
    </w:p>
    <w:p w14:paraId="11EAC9FE" w14:textId="77777777" w:rsidR="00443109" w:rsidRPr="00725F1A" w:rsidRDefault="00443109" w:rsidP="00443109">
      <w:pPr>
        <w:rPr>
          <w:noProof/>
        </w:rPr>
      </w:pPr>
    </w:p>
    <w:p w14:paraId="7753D0C3" w14:textId="77777777" w:rsidR="001E24F3" w:rsidRPr="00725F1A" w:rsidRDefault="00840EE2">
      <w:pPr>
        <w:pStyle w:val="ChapterTitle"/>
        <w:rPr>
          <w:noProof/>
        </w:rPr>
      </w:pPr>
      <w:r w:rsidRPr="00725F1A">
        <w:rPr>
          <w:noProof/>
        </w:rPr>
        <w:t>Chapter I</w:t>
      </w:r>
      <w:r w:rsidRPr="00725F1A">
        <w:rPr>
          <w:noProof/>
        </w:rPr>
        <w:br/>
        <w:t>General provisions</w:t>
      </w:r>
    </w:p>
    <w:p w14:paraId="657CD195" w14:textId="77777777" w:rsidR="001E24F3" w:rsidRPr="00725F1A" w:rsidRDefault="00840EE2">
      <w:pPr>
        <w:pStyle w:val="Titrearticle"/>
        <w:rPr>
          <w:noProof/>
        </w:rPr>
      </w:pPr>
      <w:r w:rsidRPr="00725F1A">
        <w:rPr>
          <w:noProof/>
        </w:rPr>
        <w:t>Article 1</w:t>
      </w:r>
    </w:p>
    <w:p w14:paraId="00812E01" w14:textId="77777777" w:rsidR="001E24F3" w:rsidRPr="00725F1A" w:rsidRDefault="00840EE2">
      <w:pPr>
        <w:pStyle w:val="NormalCentered"/>
        <w:rPr>
          <w:noProof/>
        </w:rPr>
      </w:pPr>
      <w:r w:rsidRPr="00725F1A">
        <w:rPr>
          <w:b/>
          <w:noProof/>
        </w:rPr>
        <w:t>Subject matter</w:t>
      </w:r>
    </w:p>
    <w:p w14:paraId="76CE8CEA" w14:textId="77777777" w:rsidR="001E24F3" w:rsidRPr="00725F1A" w:rsidRDefault="00840EE2">
      <w:pPr>
        <w:rPr>
          <w:noProof/>
        </w:rPr>
      </w:pPr>
      <w:r w:rsidRPr="00D55A89">
        <w:rPr>
          <w:noProof/>
        </w:rPr>
        <w:t xml:space="preserve">This Regulation lays down measures </w:t>
      </w:r>
      <w:r w:rsidR="006E7CB5">
        <w:rPr>
          <w:noProof/>
        </w:rPr>
        <w:t>relating to</w:t>
      </w:r>
      <w:r w:rsidRPr="00D55A89">
        <w:rPr>
          <w:noProof/>
        </w:rPr>
        <w:t xml:space="preserve"> </w:t>
      </w:r>
      <w:r w:rsidR="00200E6F" w:rsidRPr="00D55A89">
        <w:rPr>
          <w:noProof/>
        </w:rPr>
        <w:t>dual-use equipment, means of transport and infrastructure</w:t>
      </w:r>
      <w:r w:rsidRPr="00D55A89">
        <w:rPr>
          <w:noProof/>
        </w:rPr>
        <w:t xml:space="preserve"> </w:t>
      </w:r>
      <w:r w:rsidR="00145FF6">
        <w:rPr>
          <w:noProof/>
        </w:rPr>
        <w:t>to</w:t>
      </w:r>
      <w:r w:rsidR="006E7CB5">
        <w:rPr>
          <w:noProof/>
        </w:rPr>
        <w:t xml:space="preserve"> facilitat</w:t>
      </w:r>
      <w:r w:rsidR="00145FF6">
        <w:rPr>
          <w:noProof/>
        </w:rPr>
        <w:t>e</w:t>
      </w:r>
      <w:r w:rsidR="006E7CB5" w:rsidRPr="00AF7081">
        <w:rPr>
          <w:noProof/>
        </w:rPr>
        <w:t xml:space="preserve"> </w:t>
      </w:r>
      <w:r w:rsidRPr="00D55A89">
        <w:rPr>
          <w:noProof/>
        </w:rPr>
        <w:t xml:space="preserve">military transport in the Union and across its external borders, </w:t>
      </w:r>
      <w:r w:rsidR="7D111E6D" w:rsidRPr="00D55A89">
        <w:rPr>
          <w:noProof/>
        </w:rPr>
        <w:t>while</w:t>
      </w:r>
      <w:r w:rsidRPr="00D55A89">
        <w:rPr>
          <w:noProof/>
        </w:rPr>
        <w:t xml:space="preserve"> minimising and mitigating the impact of such transport on civilian transport.</w:t>
      </w:r>
    </w:p>
    <w:p w14:paraId="6D00E1D2" w14:textId="77777777" w:rsidR="001E24F3" w:rsidRPr="00725F1A" w:rsidRDefault="00840EE2">
      <w:pPr>
        <w:rPr>
          <w:noProof/>
        </w:rPr>
      </w:pPr>
      <w:r w:rsidRPr="00725F1A">
        <w:rPr>
          <w:noProof/>
        </w:rPr>
        <w:t>This Regulation lays down in particular:</w:t>
      </w:r>
    </w:p>
    <w:p w14:paraId="55E4218F" w14:textId="77777777" w:rsidR="001E24F3" w:rsidRPr="00725F1A" w:rsidRDefault="009B5C10" w:rsidP="009B5C10">
      <w:pPr>
        <w:pStyle w:val="Point1"/>
        <w:rPr>
          <w:noProof/>
        </w:rPr>
      </w:pPr>
      <w:r w:rsidRPr="009B5C10">
        <w:rPr>
          <w:noProof/>
        </w:rPr>
        <w:t>(a)</w:t>
      </w:r>
      <w:r w:rsidRPr="009B5C10">
        <w:rPr>
          <w:noProof/>
        </w:rPr>
        <w:tab/>
      </w:r>
      <w:r w:rsidR="00840EE2" w:rsidRPr="00725F1A">
        <w:rPr>
          <w:noProof/>
        </w:rPr>
        <w:t>a uniform framework for permission procedures for cross-border military transport and measures that ensure uninterrupted and safe military transport, including measures that simplify customs formalities applicable to such transport at the Union’s external borders;</w:t>
      </w:r>
    </w:p>
    <w:p w14:paraId="2BE856EC" w14:textId="77777777" w:rsidR="001E24F3" w:rsidRPr="00725F1A" w:rsidRDefault="009B5C10" w:rsidP="009B5C10">
      <w:pPr>
        <w:pStyle w:val="Point1"/>
        <w:rPr>
          <w:noProof/>
        </w:rPr>
      </w:pPr>
      <w:r w:rsidRPr="009B5C10">
        <w:rPr>
          <w:noProof/>
        </w:rPr>
        <w:t>(b)</w:t>
      </w:r>
      <w:r w:rsidRPr="009B5C10">
        <w:rPr>
          <w:noProof/>
        </w:rPr>
        <w:tab/>
      </w:r>
      <w:r w:rsidR="00840EE2" w:rsidRPr="00725F1A">
        <w:rPr>
          <w:noProof/>
        </w:rPr>
        <w:t>efficient, coordinated and effective measures that facilitate military transport in response to temporary, extraordinary and urgent situations;</w:t>
      </w:r>
    </w:p>
    <w:p w14:paraId="0B5B6BC3" w14:textId="77777777" w:rsidR="001E24F3" w:rsidRPr="00725F1A" w:rsidRDefault="009B5C10" w:rsidP="009B5C10">
      <w:pPr>
        <w:pStyle w:val="Point1"/>
        <w:rPr>
          <w:noProof/>
        </w:rPr>
      </w:pPr>
      <w:r w:rsidRPr="009B5C10">
        <w:rPr>
          <w:noProof/>
        </w:rPr>
        <w:t>(c)</w:t>
      </w:r>
      <w:r w:rsidRPr="009B5C10">
        <w:rPr>
          <w:noProof/>
        </w:rPr>
        <w:tab/>
      </w:r>
      <w:r w:rsidR="00840EE2">
        <w:rPr>
          <w:noProof/>
        </w:rPr>
        <w:t xml:space="preserve">rules to make dual-use transport infrastructure fit for </w:t>
      </w:r>
      <w:r w:rsidR="068261D5">
        <w:rPr>
          <w:noProof/>
        </w:rPr>
        <w:t xml:space="preserve">dual-use </w:t>
      </w:r>
      <w:r w:rsidR="00840EE2">
        <w:rPr>
          <w:noProof/>
        </w:rPr>
        <w:t>purpose and to protect and make strategic dual-use infrastructure resilient against all hazards and threats;</w:t>
      </w:r>
    </w:p>
    <w:p w14:paraId="4D41CB04" w14:textId="77777777" w:rsidR="001E24F3" w:rsidRPr="00725F1A" w:rsidRDefault="009B5C10" w:rsidP="009B5C10">
      <w:pPr>
        <w:pStyle w:val="Point1"/>
        <w:rPr>
          <w:noProof/>
        </w:rPr>
      </w:pPr>
      <w:r w:rsidRPr="009B5C10">
        <w:rPr>
          <w:noProof/>
        </w:rPr>
        <w:t>(d)</w:t>
      </w:r>
      <w:r w:rsidRPr="009B5C10">
        <w:rPr>
          <w:noProof/>
        </w:rPr>
        <w:tab/>
      </w:r>
      <w:r w:rsidR="00840EE2" w:rsidRPr="00D55A89">
        <w:rPr>
          <w:noProof/>
        </w:rPr>
        <w:t>measures to share and pool Union and Member States’ transport and logistic capabilities and increase visibility of</w:t>
      </w:r>
      <w:r w:rsidR="00D55A89">
        <w:rPr>
          <w:noProof/>
        </w:rPr>
        <w:t xml:space="preserve"> </w:t>
      </w:r>
      <w:r w:rsidR="00840EE2" w:rsidRPr="00D55A89">
        <w:rPr>
          <w:noProof/>
        </w:rPr>
        <w:t>existing transport capabilities for military transport</w:t>
      </w:r>
      <w:r w:rsidR="00840EE2" w:rsidRPr="00725F1A">
        <w:rPr>
          <w:noProof/>
        </w:rPr>
        <w:t>.</w:t>
      </w:r>
    </w:p>
    <w:p w14:paraId="7016349D" w14:textId="77777777" w:rsidR="001E24F3" w:rsidRPr="00725F1A" w:rsidRDefault="00840EE2">
      <w:pPr>
        <w:pStyle w:val="Titrearticle"/>
        <w:rPr>
          <w:noProof/>
        </w:rPr>
      </w:pPr>
      <w:r w:rsidRPr="00725F1A">
        <w:rPr>
          <w:noProof/>
        </w:rPr>
        <w:t>Article 2</w:t>
      </w:r>
    </w:p>
    <w:p w14:paraId="1EED54E9" w14:textId="77777777" w:rsidR="001E24F3" w:rsidRPr="001F5FA3" w:rsidRDefault="00840EE2">
      <w:pPr>
        <w:pStyle w:val="NormalCentered"/>
        <w:rPr>
          <w:noProof/>
        </w:rPr>
      </w:pPr>
      <w:r w:rsidRPr="001F5FA3">
        <w:rPr>
          <w:b/>
          <w:noProof/>
        </w:rPr>
        <w:t>Scope</w:t>
      </w:r>
    </w:p>
    <w:p w14:paraId="11DF3B73" w14:textId="77777777" w:rsidR="001F5FA3" w:rsidRDefault="00840EE2">
      <w:pPr>
        <w:rPr>
          <w:noProof/>
        </w:rPr>
      </w:pPr>
      <w:r w:rsidRPr="001F5FA3">
        <w:rPr>
          <w:noProof/>
        </w:rPr>
        <w:t xml:space="preserve">This Regulation applies to the transport of </w:t>
      </w:r>
      <w:r w:rsidR="00216AAF" w:rsidRPr="001F5FA3">
        <w:rPr>
          <w:noProof/>
        </w:rPr>
        <w:t xml:space="preserve">equipment, </w:t>
      </w:r>
      <w:r w:rsidRPr="001F5FA3">
        <w:rPr>
          <w:noProof/>
        </w:rPr>
        <w:t>goods and p</w:t>
      </w:r>
      <w:r w:rsidRPr="001F5FA3" w:rsidDel="003C4FF2">
        <w:rPr>
          <w:noProof/>
        </w:rPr>
        <w:t>erson</w:t>
      </w:r>
      <w:r w:rsidR="00216AAF" w:rsidRPr="001F5FA3" w:rsidDel="003C4FF2">
        <w:rPr>
          <w:noProof/>
        </w:rPr>
        <w:t>nel</w:t>
      </w:r>
      <w:r w:rsidR="003746CA" w:rsidRPr="001F5FA3">
        <w:rPr>
          <w:noProof/>
        </w:rPr>
        <w:t xml:space="preserve"> </w:t>
      </w:r>
      <w:r w:rsidR="007152EE" w:rsidRPr="001F5FA3">
        <w:rPr>
          <w:noProof/>
        </w:rPr>
        <w:t>that is operated by, or under the responsibility of, the armed forces of the Member States or, in the cases provided for in Articles 1</w:t>
      </w:r>
      <w:r w:rsidR="00B4066F">
        <w:rPr>
          <w:noProof/>
        </w:rPr>
        <w:t>7</w:t>
      </w:r>
      <w:r w:rsidR="007152EE" w:rsidRPr="001F5FA3">
        <w:rPr>
          <w:noProof/>
        </w:rPr>
        <w:t xml:space="preserve"> and </w:t>
      </w:r>
      <w:r w:rsidR="001934D0">
        <w:rPr>
          <w:noProof/>
        </w:rPr>
        <w:t>19</w:t>
      </w:r>
      <w:r w:rsidR="007152EE" w:rsidRPr="001F5FA3">
        <w:rPr>
          <w:noProof/>
        </w:rPr>
        <w:t xml:space="preserve"> of this Regulation, of Allies of the North Atlantic Treaty Organisation (NATO), takes place in part or entirely in the Union and makes use, during that transport, of dual-use infrastructure, assets and capabilities located in the Union.</w:t>
      </w:r>
    </w:p>
    <w:p w14:paraId="3BF86539" w14:textId="77777777" w:rsidR="001E24F3" w:rsidRPr="00725F1A" w:rsidRDefault="00840EE2">
      <w:pPr>
        <w:pStyle w:val="Titrearticle"/>
        <w:rPr>
          <w:noProof/>
        </w:rPr>
      </w:pPr>
      <w:r w:rsidRPr="00725F1A">
        <w:rPr>
          <w:noProof/>
        </w:rPr>
        <w:t>Article 3</w:t>
      </w:r>
    </w:p>
    <w:p w14:paraId="43500942" w14:textId="77777777" w:rsidR="001E24F3" w:rsidRPr="00725F1A" w:rsidRDefault="00840EE2" w:rsidP="008B3302">
      <w:pPr>
        <w:pStyle w:val="NormalCentered"/>
        <w:rPr>
          <w:noProof/>
        </w:rPr>
      </w:pPr>
      <w:r w:rsidRPr="00725F1A">
        <w:rPr>
          <w:b/>
          <w:noProof/>
        </w:rPr>
        <w:t>Definitions</w:t>
      </w:r>
      <w:r w:rsidR="00AD50C2" w:rsidRPr="00AD50C2">
        <w:rPr>
          <w:b/>
          <w:noProof/>
        </w:rPr>
        <w:t xml:space="preserve"> </w:t>
      </w:r>
    </w:p>
    <w:p w14:paraId="708002BD" w14:textId="77777777" w:rsidR="001E24F3" w:rsidRPr="00725F1A" w:rsidRDefault="00840EE2">
      <w:pPr>
        <w:rPr>
          <w:noProof/>
        </w:rPr>
      </w:pPr>
      <w:r w:rsidRPr="00725F1A">
        <w:rPr>
          <w:noProof/>
        </w:rPr>
        <w:t>For the purposes of this Regulation, the following definitions apply:</w:t>
      </w:r>
    </w:p>
    <w:p w14:paraId="79F5FDB9" w14:textId="77777777" w:rsidR="001E24F3" w:rsidRPr="00642BC2" w:rsidRDefault="009B5C10" w:rsidP="009B5C10">
      <w:pPr>
        <w:pStyle w:val="Point1"/>
        <w:rPr>
          <w:noProof/>
        </w:rPr>
      </w:pPr>
      <w:r w:rsidRPr="009B5C10">
        <w:rPr>
          <w:noProof/>
        </w:rPr>
        <w:t>(1)</w:t>
      </w:r>
      <w:r w:rsidRPr="009B5C10">
        <w:rPr>
          <w:noProof/>
        </w:rPr>
        <w:tab/>
      </w:r>
      <w:r w:rsidR="00E24C63" w:rsidRPr="00642BC2">
        <w:rPr>
          <w:noProof/>
        </w:rPr>
        <w:t>‘</w:t>
      </w:r>
      <w:r w:rsidR="00840EE2" w:rsidRPr="00642BC2">
        <w:rPr>
          <w:noProof/>
        </w:rPr>
        <w:t xml:space="preserve">military transport’ means the transport of </w:t>
      </w:r>
      <w:r w:rsidR="000C6E1C">
        <w:rPr>
          <w:noProof/>
        </w:rPr>
        <w:t xml:space="preserve">equipment, </w:t>
      </w:r>
      <w:r w:rsidR="00840EE2" w:rsidRPr="00642BC2">
        <w:rPr>
          <w:noProof/>
        </w:rPr>
        <w:t>goods or person</w:t>
      </w:r>
      <w:r w:rsidR="009B6698">
        <w:rPr>
          <w:noProof/>
        </w:rPr>
        <w:t>s</w:t>
      </w:r>
      <w:r w:rsidR="00840EE2" w:rsidRPr="00642BC2">
        <w:rPr>
          <w:noProof/>
        </w:rPr>
        <w:t>, undertaken directly by armed forces, as well as the transport carried out on their behalf by civil companies or other contractors engaged by those armed forces, including in the context of a military exercise, operation or mission</w:t>
      </w:r>
      <w:r w:rsidR="009B6698">
        <w:rPr>
          <w:noProof/>
        </w:rPr>
        <w:t xml:space="preserve">, and </w:t>
      </w:r>
      <w:r w:rsidR="0077500F">
        <w:rPr>
          <w:noProof/>
        </w:rPr>
        <w:t>includ</w:t>
      </w:r>
      <w:r w:rsidR="007308A2">
        <w:rPr>
          <w:noProof/>
        </w:rPr>
        <w:t>ing</w:t>
      </w:r>
      <w:r w:rsidR="009B6698">
        <w:rPr>
          <w:noProof/>
        </w:rPr>
        <w:t xml:space="preserve">, </w:t>
      </w:r>
      <w:r w:rsidR="00A7310A">
        <w:rPr>
          <w:noProof/>
        </w:rPr>
        <w:t>the manned or unmanned transport of vehicles, vessels or aircraft through their own propulsion</w:t>
      </w:r>
      <w:r w:rsidR="00A7310A" w:rsidRPr="00642BC2">
        <w:rPr>
          <w:noProof/>
        </w:rPr>
        <w:t>;</w:t>
      </w:r>
      <w:r w:rsidR="005F4947" w:rsidRPr="00642BC2" w:rsidDel="005F4947">
        <w:rPr>
          <w:noProof/>
        </w:rPr>
        <w:t xml:space="preserve"> </w:t>
      </w:r>
    </w:p>
    <w:p w14:paraId="6D13A627" w14:textId="77777777" w:rsidR="00882BA3" w:rsidRPr="00642BC2" w:rsidRDefault="009B5C10" w:rsidP="009B5C10">
      <w:pPr>
        <w:pStyle w:val="Point1"/>
        <w:rPr>
          <w:noProof/>
        </w:rPr>
      </w:pPr>
      <w:r w:rsidRPr="009B5C10">
        <w:rPr>
          <w:noProof/>
        </w:rPr>
        <w:t>(2)</w:t>
      </w:r>
      <w:r w:rsidRPr="009B5C10">
        <w:rPr>
          <w:noProof/>
        </w:rPr>
        <w:tab/>
      </w:r>
      <w:r w:rsidR="00882BA3" w:rsidRPr="00642BC2">
        <w:rPr>
          <w:noProof/>
        </w:rPr>
        <w:t>‘military transport</w:t>
      </w:r>
      <w:r w:rsidR="00882BA3">
        <w:rPr>
          <w:noProof/>
        </w:rPr>
        <w:t xml:space="preserve"> operation</w:t>
      </w:r>
      <w:r w:rsidR="00882BA3" w:rsidRPr="00642BC2">
        <w:rPr>
          <w:noProof/>
        </w:rPr>
        <w:t>’</w:t>
      </w:r>
      <w:r w:rsidR="00882BA3">
        <w:rPr>
          <w:noProof/>
        </w:rPr>
        <w:t xml:space="preserve"> means </w:t>
      </w:r>
      <w:r w:rsidR="000C5BAB">
        <w:rPr>
          <w:noProof/>
        </w:rPr>
        <w:t>a</w:t>
      </w:r>
      <w:r w:rsidR="00306129">
        <w:rPr>
          <w:noProof/>
        </w:rPr>
        <w:t xml:space="preserve"> laden</w:t>
      </w:r>
      <w:r w:rsidR="00E60E74">
        <w:rPr>
          <w:noProof/>
        </w:rPr>
        <w:t xml:space="preserve"> or unladen</w:t>
      </w:r>
      <w:r w:rsidR="000C5BAB">
        <w:rPr>
          <w:noProof/>
        </w:rPr>
        <w:t xml:space="preserve"> journey </w:t>
      </w:r>
      <w:r w:rsidR="00267053">
        <w:rPr>
          <w:noProof/>
        </w:rPr>
        <w:t>of</w:t>
      </w:r>
      <w:r w:rsidR="000C5BAB">
        <w:rPr>
          <w:noProof/>
        </w:rPr>
        <w:t xml:space="preserve"> </w:t>
      </w:r>
      <w:r w:rsidR="00306129">
        <w:rPr>
          <w:noProof/>
        </w:rPr>
        <w:t>military transport</w:t>
      </w:r>
      <w:r w:rsidR="00E268E9">
        <w:rPr>
          <w:noProof/>
        </w:rPr>
        <w:t>;</w:t>
      </w:r>
    </w:p>
    <w:p w14:paraId="25DA216D" w14:textId="77777777" w:rsidR="001E24F3" w:rsidRPr="00725F1A" w:rsidRDefault="009B5C10" w:rsidP="009B5C10">
      <w:pPr>
        <w:pStyle w:val="Point1"/>
        <w:rPr>
          <w:noProof/>
        </w:rPr>
      </w:pPr>
      <w:r w:rsidRPr="009B5C10">
        <w:rPr>
          <w:noProof/>
        </w:rPr>
        <w:t>(3)</w:t>
      </w:r>
      <w:r w:rsidRPr="009B5C10">
        <w:rPr>
          <w:noProof/>
        </w:rPr>
        <w:tab/>
      </w:r>
      <w:r w:rsidR="00840EE2" w:rsidRPr="00725F1A">
        <w:rPr>
          <w:noProof/>
        </w:rPr>
        <w:t xml:space="preserve">‘military transport permission’ means an authorisation or </w:t>
      </w:r>
      <w:r w:rsidR="005512DD">
        <w:rPr>
          <w:noProof/>
        </w:rPr>
        <w:t xml:space="preserve">a </w:t>
      </w:r>
      <w:r w:rsidR="00840EE2" w:rsidRPr="00725F1A">
        <w:rPr>
          <w:noProof/>
        </w:rPr>
        <w:t>diplomatic clearance granted by a receiving Member State to a requesting Member State, for cross-border military transport;</w:t>
      </w:r>
    </w:p>
    <w:p w14:paraId="3C4124CB" w14:textId="77777777" w:rsidR="001E24F3" w:rsidRPr="00725F1A" w:rsidRDefault="009B5C10" w:rsidP="009B5C10">
      <w:pPr>
        <w:pStyle w:val="Point1"/>
        <w:rPr>
          <w:noProof/>
        </w:rPr>
      </w:pPr>
      <w:r w:rsidRPr="009B5C10">
        <w:rPr>
          <w:noProof/>
        </w:rPr>
        <w:t>(4)</w:t>
      </w:r>
      <w:r w:rsidRPr="009B5C10">
        <w:rPr>
          <w:noProof/>
        </w:rPr>
        <w:tab/>
      </w:r>
      <w:r w:rsidR="00840EE2" w:rsidRPr="00725F1A">
        <w:rPr>
          <w:noProof/>
        </w:rPr>
        <w:t xml:space="preserve">‘requesting Member State’ means the Member State making a request to a receiving Member State </w:t>
      </w:r>
      <w:r w:rsidR="00840EE2" w:rsidRPr="00CA6A6A">
        <w:rPr>
          <w:noProof/>
        </w:rPr>
        <w:t>to conduct a military transport operation</w:t>
      </w:r>
      <w:r w:rsidR="00840EE2" w:rsidRPr="00725F1A">
        <w:rPr>
          <w:noProof/>
        </w:rPr>
        <w:t xml:space="preserve"> through the territory of that receiving Member State, or the Member State making a request for support under the Solidarity Pool referred to in Article 3</w:t>
      </w:r>
      <w:r w:rsidR="00521144">
        <w:rPr>
          <w:noProof/>
        </w:rPr>
        <w:t>5</w:t>
      </w:r>
      <w:r w:rsidR="00840EE2" w:rsidRPr="00725F1A">
        <w:rPr>
          <w:noProof/>
        </w:rPr>
        <w:t>;</w:t>
      </w:r>
    </w:p>
    <w:p w14:paraId="2A2D638D" w14:textId="77777777" w:rsidR="001E24F3" w:rsidRPr="00725F1A" w:rsidRDefault="009B5C10" w:rsidP="009B5C10">
      <w:pPr>
        <w:pStyle w:val="Point1"/>
        <w:rPr>
          <w:noProof/>
        </w:rPr>
      </w:pPr>
      <w:r w:rsidRPr="009B5C10">
        <w:rPr>
          <w:noProof/>
        </w:rPr>
        <w:t>(5)</w:t>
      </w:r>
      <w:r w:rsidRPr="009B5C10">
        <w:rPr>
          <w:noProof/>
        </w:rPr>
        <w:tab/>
      </w:r>
      <w:r w:rsidR="00840EE2" w:rsidRPr="00725F1A">
        <w:rPr>
          <w:noProof/>
        </w:rPr>
        <w:t>‘receiving Member State’ means the Member State of destination of a military transport operation or the Member State crossed or overflown in transit of a military transport operation;</w:t>
      </w:r>
    </w:p>
    <w:p w14:paraId="2A50EFF7" w14:textId="77777777" w:rsidR="001E24F3" w:rsidRPr="00725F1A" w:rsidRDefault="009B5C10" w:rsidP="009B5C10">
      <w:pPr>
        <w:pStyle w:val="Point1"/>
        <w:rPr>
          <w:noProof/>
        </w:rPr>
      </w:pPr>
      <w:r w:rsidRPr="009B5C10">
        <w:rPr>
          <w:noProof/>
        </w:rPr>
        <w:t>(6)</w:t>
      </w:r>
      <w:r w:rsidRPr="009B5C10">
        <w:rPr>
          <w:noProof/>
        </w:rPr>
        <w:tab/>
      </w:r>
      <w:r w:rsidR="00840EE2" w:rsidRPr="00725F1A">
        <w:rPr>
          <w:noProof/>
        </w:rPr>
        <w:t>‘</w:t>
      </w:r>
      <w:r w:rsidR="00840EE2" w:rsidRPr="002F025E">
        <w:rPr>
          <w:noProof/>
        </w:rPr>
        <w:t>abnormal military cargo’</w:t>
      </w:r>
      <w:r w:rsidR="00840EE2" w:rsidRPr="00725F1A">
        <w:rPr>
          <w:noProof/>
        </w:rPr>
        <w:t xml:space="preserve"> means military-related </w:t>
      </w:r>
      <w:bookmarkStart w:id="25" w:name="_Hlk212739026"/>
      <w:r w:rsidR="00B91D79">
        <w:rPr>
          <w:noProof/>
        </w:rPr>
        <w:t>goods</w:t>
      </w:r>
      <w:r w:rsidR="00200E6F" w:rsidRPr="002F025E">
        <w:rPr>
          <w:noProof/>
        </w:rPr>
        <w:t xml:space="preserve"> or equipment</w:t>
      </w:r>
      <w:bookmarkEnd w:id="25"/>
      <w:r w:rsidR="00200E6F" w:rsidRPr="00725F1A">
        <w:rPr>
          <w:noProof/>
        </w:rPr>
        <w:t xml:space="preserve"> that </w:t>
      </w:r>
      <w:r w:rsidR="00840EE2" w:rsidRPr="00725F1A">
        <w:rPr>
          <w:noProof/>
        </w:rPr>
        <w:t>require special permits, customised transport plans or specialised logistical handling to ensure safe transport</w:t>
      </w:r>
      <w:r w:rsidR="00450C56">
        <w:rPr>
          <w:noProof/>
        </w:rPr>
        <w:t>,</w:t>
      </w:r>
      <w:r w:rsidR="00840EE2" w:rsidRPr="00725F1A">
        <w:rPr>
          <w:noProof/>
        </w:rPr>
        <w:t xml:space="preserve"> and </w:t>
      </w:r>
      <w:r w:rsidR="00840EE2" w:rsidRPr="002F025E">
        <w:rPr>
          <w:noProof/>
        </w:rPr>
        <w:t>that</w:t>
      </w:r>
      <w:r w:rsidR="0099138F" w:rsidRPr="00D749C3">
        <w:rPr>
          <w:noProof/>
        </w:rPr>
        <w:t>,</w:t>
      </w:r>
      <w:r w:rsidR="00840EE2" w:rsidRPr="002F025E">
        <w:rPr>
          <w:noProof/>
        </w:rPr>
        <w:t xml:space="preserve"> together</w:t>
      </w:r>
      <w:r w:rsidR="00840EE2" w:rsidRPr="00D749C3">
        <w:rPr>
          <w:noProof/>
        </w:rPr>
        <w:t xml:space="preserve"> </w:t>
      </w:r>
      <w:r w:rsidR="0099138F" w:rsidRPr="00D749C3">
        <w:rPr>
          <w:noProof/>
        </w:rPr>
        <w:t xml:space="preserve">with </w:t>
      </w:r>
      <w:r w:rsidR="00DF561D" w:rsidRPr="00D749C3">
        <w:rPr>
          <w:noProof/>
        </w:rPr>
        <w:t xml:space="preserve">the vehicle </w:t>
      </w:r>
      <w:r w:rsidR="008623B6" w:rsidRPr="00D749C3">
        <w:rPr>
          <w:noProof/>
        </w:rPr>
        <w:t>carrying out the military transport operation</w:t>
      </w:r>
      <w:r w:rsidR="00DF561D" w:rsidRPr="00D749C3">
        <w:rPr>
          <w:noProof/>
        </w:rPr>
        <w:t>,</w:t>
      </w:r>
      <w:r w:rsidR="00840EE2" w:rsidRPr="002F025E">
        <w:rPr>
          <w:noProof/>
        </w:rPr>
        <w:t xml:space="preserve"> exceed</w:t>
      </w:r>
      <w:r w:rsidR="00200E6F">
        <w:rPr>
          <w:noProof/>
        </w:rPr>
        <w:t>:</w:t>
      </w:r>
    </w:p>
    <w:p w14:paraId="7E12A51A" w14:textId="77777777" w:rsidR="001E24F3" w:rsidRPr="00725F1A" w:rsidRDefault="009B5C10" w:rsidP="009B5C10">
      <w:pPr>
        <w:pStyle w:val="Point2"/>
        <w:rPr>
          <w:noProof/>
        </w:rPr>
      </w:pPr>
      <w:r w:rsidRPr="009B5C10">
        <w:rPr>
          <w:noProof/>
        </w:rPr>
        <w:t>(a)</w:t>
      </w:r>
      <w:r w:rsidRPr="009B5C10">
        <w:rPr>
          <w:noProof/>
        </w:rPr>
        <w:tab/>
      </w:r>
      <w:r w:rsidR="00840EE2" w:rsidRPr="00725F1A">
        <w:rPr>
          <w:noProof/>
        </w:rPr>
        <w:t xml:space="preserve">in the case of transport by road, the maximum authorised dimensions (length, width, height) or weight limits set </w:t>
      </w:r>
      <w:r w:rsidR="00EF7775">
        <w:rPr>
          <w:noProof/>
        </w:rPr>
        <w:t>out</w:t>
      </w:r>
      <w:r w:rsidR="00EF7775" w:rsidRPr="00725F1A">
        <w:rPr>
          <w:noProof/>
        </w:rPr>
        <w:t xml:space="preserve"> </w:t>
      </w:r>
      <w:r w:rsidR="00840EE2" w:rsidRPr="00725F1A">
        <w:rPr>
          <w:noProof/>
        </w:rPr>
        <w:t>in Annex I to  Directive 96/53/EC;</w:t>
      </w:r>
    </w:p>
    <w:p w14:paraId="2C54D680" w14:textId="77777777" w:rsidR="001E24F3" w:rsidRPr="00725F1A" w:rsidRDefault="009B5C10" w:rsidP="009B5C10">
      <w:pPr>
        <w:pStyle w:val="Point2"/>
        <w:rPr>
          <w:noProof/>
        </w:rPr>
      </w:pPr>
      <w:r w:rsidRPr="009B5C10">
        <w:rPr>
          <w:noProof/>
        </w:rPr>
        <w:t>(b)</w:t>
      </w:r>
      <w:r w:rsidRPr="009B5C10">
        <w:rPr>
          <w:noProof/>
        </w:rPr>
        <w:tab/>
      </w:r>
      <w:r w:rsidR="00840EE2" w:rsidRPr="00725F1A">
        <w:rPr>
          <w:noProof/>
        </w:rPr>
        <w:t>in the case of transport by rail, the weight limits, loading gauge or other technical characteristics specified in the register of infrastructure referred to in Article 49 of Directive (EU) 2016/797 and in the RINF application referred to in Commission Implementing Regulation (EU) 2019/777</w:t>
      </w:r>
      <w:r w:rsidR="00840EE2" w:rsidRPr="00725F1A">
        <w:rPr>
          <w:rStyle w:val="FootnoteReference"/>
          <w:noProof/>
        </w:rPr>
        <w:footnoteReference w:customMarkFollows="1" w:id="54"/>
        <w:t>(30)</w:t>
      </w:r>
      <w:r w:rsidR="00840EE2" w:rsidRPr="00725F1A">
        <w:rPr>
          <w:noProof/>
        </w:rPr>
        <w:t>;</w:t>
      </w:r>
    </w:p>
    <w:p w14:paraId="4DB5B04F" w14:textId="77777777" w:rsidR="001E24F3" w:rsidRPr="00725F1A" w:rsidRDefault="009B5C10" w:rsidP="009B5C10">
      <w:pPr>
        <w:pStyle w:val="Point1"/>
        <w:rPr>
          <w:noProof/>
        </w:rPr>
      </w:pPr>
      <w:r w:rsidRPr="009B5C10">
        <w:rPr>
          <w:noProof/>
        </w:rPr>
        <w:t>(7)</w:t>
      </w:r>
      <w:r w:rsidRPr="009B5C10">
        <w:rPr>
          <w:noProof/>
        </w:rPr>
        <w:tab/>
      </w:r>
      <w:r w:rsidR="00840EE2" w:rsidRPr="00725F1A">
        <w:rPr>
          <w:noProof/>
        </w:rPr>
        <w:t>‘abnormal military transport’ means the</w:t>
      </w:r>
      <w:r w:rsidR="008E59D3">
        <w:rPr>
          <w:noProof/>
        </w:rPr>
        <w:t xml:space="preserve"> military</w:t>
      </w:r>
      <w:r w:rsidR="00840EE2" w:rsidRPr="00725F1A">
        <w:rPr>
          <w:noProof/>
        </w:rPr>
        <w:t xml:space="preserve"> transport of abnormal military cargo;</w:t>
      </w:r>
    </w:p>
    <w:p w14:paraId="4E39AF4C" w14:textId="77777777" w:rsidR="001E24F3" w:rsidRPr="00725F1A" w:rsidRDefault="009B5C10" w:rsidP="009B5C10">
      <w:pPr>
        <w:pStyle w:val="Point1"/>
        <w:rPr>
          <w:noProof/>
        </w:rPr>
      </w:pPr>
      <w:r w:rsidRPr="009B5C10">
        <w:rPr>
          <w:noProof/>
        </w:rPr>
        <w:t>(8)</w:t>
      </w:r>
      <w:r w:rsidRPr="009B5C10">
        <w:rPr>
          <w:noProof/>
        </w:rPr>
        <w:tab/>
      </w:r>
      <w:r w:rsidR="00840EE2">
        <w:rPr>
          <w:noProof/>
        </w:rPr>
        <w:t xml:space="preserve">‘dangerous goods’ means the substances and </w:t>
      </w:r>
      <w:r w:rsidR="0077500F">
        <w:rPr>
          <w:noProof/>
        </w:rPr>
        <w:t xml:space="preserve">articles </w:t>
      </w:r>
      <w:r w:rsidR="00D65B7B">
        <w:rPr>
          <w:noProof/>
        </w:rPr>
        <w:t>falling within the scope of</w:t>
      </w:r>
      <w:r w:rsidR="00840EE2">
        <w:rPr>
          <w:noProof/>
        </w:rPr>
        <w:t xml:space="preserve"> the international agreements and regulations referred to in Article 1</w:t>
      </w:r>
      <w:r w:rsidR="009C757E">
        <w:rPr>
          <w:noProof/>
        </w:rPr>
        <w:t>0</w:t>
      </w:r>
      <w:r w:rsidR="00840EE2">
        <w:rPr>
          <w:noProof/>
        </w:rPr>
        <w:t>(1) of this Regulation;</w:t>
      </w:r>
    </w:p>
    <w:p w14:paraId="1606E655" w14:textId="77777777" w:rsidR="001E24F3" w:rsidRPr="00725F1A" w:rsidRDefault="009B5C10" w:rsidP="009B5C10">
      <w:pPr>
        <w:pStyle w:val="Point1"/>
        <w:rPr>
          <w:noProof/>
        </w:rPr>
      </w:pPr>
      <w:r w:rsidRPr="009B5C10">
        <w:rPr>
          <w:noProof/>
        </w:rPr>
        <w:t>(9)</w:t>
      </w:r>
      <w:r w:rsidRPr="009B5C10">
        <w:rPr>
          <w:noProof/>
        </w:rPr>
        <w:tab/>
      </w:r>
      <w:r w:rsidR="00840EE2">
        <w:rPr>
          <w:noProof/>
        </w:rPr>
        <w:t xml:space="preserve">‘Host-Nation-Support’ means any action or assistance provided by a receiving Member State or on its behalf to facilitate the </w:t>
      </w:r>
      <w:r w:rsidR="008E59D3" w:rsidRPr="00725F1A">
        <w:rPr>
          <w:noProof/>
        </w:rPr>
        <w:t xml:space="preserve">transit through and temporary stationing within </w:t>
      </w:r>
      <w:r w:rsidR="008E59D3">
        <w:rPr>
          <w:noProof/>
        </w:rPr>
        <w:t xml:space="preserve">the </w:t>
      </w:r>
      <w:r w:rsidR="008E59D3" w:rsidRPr="00725F1A">
        <w:rPr>
          <w:noProof/>
        </w:rPr>
        <w:t>territory</w:t>
      </w:r>
      <w:r w:rsidR="008E59D3">
        <w:rPr>
          <w:noProof/>
        </w:rPr>
        <w:t xml:space="preserve"> of the receiving Member State </w:t>
      </w:r>
      <w:r w:rsidR="008E59D3" w:rsidRPr="00725F1A">
        <w:rPr>
          <w:noProof/>
        </w:rPr>
        <w:t xml:space="preserve">of military personnel and equipment of the requesting Member State, </w:t>
      </w:r>
      <w:r w:rsidR="008F4050" w:rsidRPr="008F4050">
        <w:rPr>
          <w:noProof/>
        </w:rPr>
        <w:t>including access to refuelling, recharging and to parking and rest facilities</w:t>
      </w:r>
      <w:r w:rsidR="008F4050">
        <w:rPr>
          <w:noProof/>
        </w:rPr>
        <w:t>,</w:t>
      </w:r>
      <w:r w:rsidR="008F4050" w:rsidRPr="008F4050">
        <w:rPr>
          <w:noProof/>
        </w:rPr>
        <w:t xml:space="preserve"> </w:t>
      </w:r>
      <w:r w:rsidR="008E59D3" w:rsidRPr="00725F1A">
        <w:rPr>
          <w:noProof/>
        </w:rPr>
        <w:t>in the context of a military transport operation</w:t>
      </w:r>
      <w:r w:rsidR="00840EE2">
        <w:rPr>
          <w:noProof/>
        </w:rPr>
        <w:t>;</w:t>
      </w:r>
    </w:p>
    <w:p w14:paraId="21BEF7B0" w14:textId="77777777" w:rsidR="001E24F3" w:rsidRPr="00725F1A" w:rsidRDefault="009B5C10" w:rsidP="009B5C10">
      <w:pPr>
        <w:pStyle w:val="Point1"/>
        <w:rPr>
          <w:noProof/>
        </w:rPr>
      </w:pPr>
      <w:r w:rsidRPr="009B5C10">
        <w:rPr>
          <w:noProof/>
        </w:rPr>
        <w:t>(10)</w:t>
      </w:r>
      <w:r w:rsidRPr="009B5C10">
        <w:rPr>
          <w:noProof/>
        </w:rPr>
        <w:tab/>
      </w:r>
      <w:r w:rsidR="00840EE2" w:rsidRPr="00725F1A">
        <w:rPr>
          <w:noProof/>
        </w:rPr>
        <w:t>‘traffic arrangements’ means operational arrangements established</w:t>
      </w:r>
      <w:r w:rsidR="001C57EC">
        <w:rPr>
          <w:noProof/>
        </w:rPr>
        <w:t xml:space="preserve"> </w:t>
      </w:r>
      <w:r w:rsidR="00840EE2" w:rsidRPr="00725F1A">
        <w:rPr>
          <w:noProof/>
        </w:rPr>
        <w:t xml:space="preserve">by the </w:t>
      </w:r>
      <w:r w:rsidR="00A6602D">
        <w:rPr>
          <w:noProof/>
        </w:rPr>
        <w:t xml:space="preserve">receiving </w:t>
      </w:r>
      <w:r w:rsidR="00840EE2" w:rsidRPr="00725F1A">
        <w:rPr>
          <w:noProof/>
        </w:rPr>
        <w:t xml:space="preserve">Member States’ competent authorities </w:t>
      </w:r>
      <w:r w:rsidR="00B50490" w:rsidRPr="006639EE">
        <w:rPr>
          <w:noProof/>
        </w:rPr>
        <w:t xml:space="preserve">specifically </w:t>
      </w:r>
      <w:r w:rsidR="00B50490">
        <w:rPr>
          <w:noProof/>
        </w:rPr>
        <w:t>to enable</w:t>
      </w:r>
      <w:r w:rsidR="00B50490" w:rsidRPr="006639EE">
        <w:rPr>
          <w:noProof/>
        </w:rPr>
        <w:t xml:space="preserve"> </w:t>
      </w:r>
      <w:r w:rsidR="00840EE2" w:rsidRPr="00725F1A">
        <w:rPr>
          <w:noProof/>
        </w:rPr>
        <w:t xml:space="preserve">military transport operations in their relevant territories, including </w:t>
      </w:r>
      <w:r w:rsidR="00287B34" w:rsidRPr="00287B34">
        <w:rPr>
          <w:noProof/>
        </w:rPr>
        <w:t xml:space="preserve">traffic control services measures, measures to ensure the safe transport of abnormal military cargo and dangerous goods, escorting and any other security arrangements, Host-Nation-Support, and any </w:t>
      </w:r>
      <w:r w:rsidR="004E7E82" w:rsidRPr="00287B34">
        <w:rPr>
          <w:noProof/>
        </w:rPr>
        <w:t xml:space="preserve">other </w:t>
      </w:r>
      <w:r w:rsidR="00287B34" w:rsidRPr="00287B34">
        <w:rPr>
          <w:noProof/>
        </w:rPr>
        <w:t>transport mode-specific requirements such as the establishment of temporary restricted areas for air movements</w:t>
      </w:r>
      <w:r w:rsidR="00840EE2" w:rsidRPr="00725F1A">
        <w:rPr>
          <w:noProof/>
        </w:rPr>
        <w:t>;</w:t>
      </w:r>
    </w:p>
    <w:p w14:paraId="3630E63E" w14:textId="77777777" w:rsidR="001E24F3" w:rsidRPr="00725F1A" w:rsidRDefault="009B5C10" w:rsidP="009B5C10">
      <w:pPr>
        <w:pStyle w:val="Point1"/>
        <w:rPr>
          <w:noProof/>
        </w:rPr>
      </w:pPr>
      <w:r w:rsidRPr="009B5C10">
        <w:rPr>
          <w:noProof/>
        </w:rPr>
        <w:t>(11)</w:t>
      </w:r>
      <w:r w:rsidRPr="009B5C10">
        <w:rPr>
          <w:noProof/>
        </w:rPr>
        <w:tab/>
      </w:r>
      <w:r w:rsidR="00840EE2" w:rsidRPr="00725F1A">
        <w:rPr>
          <w:noProof/>
        </w:rPr>
        <w:t>‘escort’ means a guard or police force accompanying a military transport operation;</w:t>
      </w:r>
    </w:p>
    <w:p w14:paraId="0CFDA10F" w14:textId="77777777" w:rsidR="001E24F3" w:rsidRPr="00725F1A" w:rsidRDefault="009B5C10" w:rsidP="009B5C10">
      <w:pPr>
        <w:pStyle w:val="Point1"/>
        <w:rPr>
          <w:noProof/>
        </w:rPr>
      </w:pPr>
      <w:r w:rsidRPr="009B5C10">
        <w:rPr>
          <w:noProof/>
        </w:rPr>
        <w:t>(12)</w:t>
      </w:r>
      <w:r w:rsidRPr="009B5C10">
        <w:rPr>
          <w:noProof/>
        </w:rPr>
        <w:tab/>
      </w:r>
      <w:r w:rsidR="00840EE2" w:rsidRPr="00725F1A">
        <w:rPr>
          <w:noProof/>
        </w:rPr>
        <w:t>‘cabotage’ means either of the following:</w:t>
      </w:r>
    </w:p>
    <w:p w14:paraId="79186954" w14:textId="77777777" w:rsidR="001E24F3" w:rsidRPr="00725F1A" w:rsidRDefault="009B5C10" w:rsidP="009B5C10">
      <w:pPr>
        <w:pStyle w:val="Point2"/>
        <w:rPr>
          <w:noProof/>
        </w:rPr>
      </w:pPr>
      <w:r w:rsidRPr="009B5C10">
        <w:rPr>
          <w:noProof/>
        </w:rPr>
        <w:t>(a)</w:t>
      </w:r>
      <w:r w:rsidRPr="009B5C10">
        <w:rPr>
          <w:noProof/>
        </w:rPr>
        <w:tab/>
      </w:r>
      <w:r w:rsidR="00840EE2" w:rsidRPr="00725F1A">
        <w:rPr>
          <w:noProof/>
        </w:rPr>
        <w:t>national transport of goods for hire or reward carried out on a temporary basis in a Member State by an operator established in another Member State;</w:t>
      </w:r>
    </w:p>
    <w:p w14:paraId="388DB427" w14:textId="77777777" w:rsidR="001E24F3" w:rsidRPr="00725F1A" w:rsidRDefault="009B5C10" w:rsidP="009B5C10">
      <w:pPr>
        <w:pStyle w:val="Point2"/>
        <w:rPr>
          <w:noProof/>
        </w:rPr>
      </w:pPr>
      <w:r w:rsidRPr="009B5C10">
        <w:rPr>
          <w:noProof/>
        </w:rPr>
        <w:t>(b)</w:t>
      </w:r>
      <w:r w:rsidRPr="009B5C10">
        <w:rPr>
          <w:noProof/>
        </w:rPr>
        <w:tab/>
      </w:r>
      <w:r w:rsidR="00840EE2" w:rsidRPr="00725F1A">
        <w:rPr>
          <w:noProof/>
        </w:rPr>
        <w:t>national road passenger services for hire and reward carried out on a temporary basis in a Member State by a carrier established in another Member State;</w:t>
      </w:r>
    </w:p>
    <w:p w14:paraId="2F4500BB" w14:textId="77777777" w:rsidR="001E24F3" w:rsidRPr="00725F1A" w:rsidRDefault="009B5C10" w:rsidP="009B5C10">
      <w:pPr>
        <w:pStyle w:val="Point1"/>
        <w:rPr>
          <w:noProof/>
        </w:rPr>
      </w:pPr>
      <w:r w:rsidRPr="009B5C10">
        <w:rPr>
          <w:noProof/>
        </w:rPr>
        <w:t>(13)</w:t>
      </w:r>
      <w:r w:rsidRPr="009B5C10">
        <w:rPr>
          <w:noProof/>
        </w:rPr>
        <w:tab/>
      </w:r>
      <w:r w:rsidR="00840EE2" w:rsidRPr="00725F1A">
        <w:rPr>
          <w:noProof/>
        </w:rPr>
        <w:t xml:space="preserve">‘framework contract’ means an agreement between one or more </w:t>
      </w:r>
      <w:r w:rsidR="00E50154" w:rsidRPr="00725F1A">
        <w:rPr>
          <w:noProof/>
        </w:rPr>
        <w:t>contracting authorities</w:t>
      </w:r>
      <w:r w:rsidR="00E50154">
        <w:rPr>
          <w:noProof/>
        </w:rPr>
        <w:t xml:space="preserve"> or </w:t>
      </w:r>
      <w:r w:rsidR="00E50154" w:rsidRPr="00725F1A">
        <w:rPr>
          <w:noProof/>
        </w:rPr>
        <w:t xml:space="preserve">entities </w:t>
      </w:r>
      <w:r w:rsidR="00840EE2" w:rsidRPr="00725F1A">
        <w:rPr>
          <w:noProof/>
        </w:rPr>
        <w:t>and one or more economic operators, the purpose of which is to establish the terms governing contracts to be awarded during a given period, in particular with regard to price and, where appropriate, the quantity envisaged;</w:t>
      </w:r>
    </w:p>
    <w:p w14:paraId="0539C122" w14:textId="343F8C80" w:rsidR="001E24F3" w:rsidRPr="00725F1A" w:rsidRDefault="009B5C10" w:rsidP="009B5C10">
      <w:pPr>
        <w:pStyle w:val="Point1"/>
        <w:rPr>
          <w:noProof/>
        </w:rPr>
      </w:pPr>
      <w:r w:rsidRPr="009B5C10">
        <w:rPr>
          <w:noProof/>
        </w:rPr>
        <w:t>(14)</w:t>
      </w:r>
      <w:r w:rsidRPr="009B5C10">
        <w:rPr>
          <w:noProof/>
        </w:rPr>
        <w:tab/>
      </w:r>
      <w:r w:rsidR="00840EE2" w:rsidRPr="00347B22">
        <w:rPr>
          <w:noProof/>
        </w:rPr>
        <w:t>‘</w:t>
      </w:r>
      <w:r w:rsidR="00A164B2" w:rsidRPr="00347B22">
        <w:rPr>
          <w:noProof/>
        </w:rPr>
        <w:t xml:space="preserve">transport </w:t>
      </w:r>
      <w:r w:rsidR="00840EE2" w:rsidRPr="00347B22">
        <w:rPr>
          <w:noProof/>
        </w:rPr>
        <w:t>capabilities’ means</w:t>
      </w:r>
      <w:r w:rsidR="00840EE2" w:rsidRPr="00725F1A">
        <w:rPr>
          <w:noProof/>
        </w:rPr>
        <w:t xml:space="preserve"> </w:t>
      </w:r>
      <w:r w:rsidR="00840EE2" w:rsidRPr="004F139F">
        <w:rPr>
          <w:noProof/>
        </w:rPr>
        <w:t>any equipment, transport means or personnel</w:t>
      </w:r>
      <w:r w:rsidR="00840EE2" w:rsidRPr="00725F1A">
        <w:rPr>
          <w:noProof/>
        </w:rPr>
        <w:t xml:space="preserve">, separately or in combination, that can facilitate, enable and execute </w:t>
      </w:r>
      <w:r w:rsidR="00840EE2" w:rsidRPr="004F139F">
        <w:rPr>
          <w:noProof/>
        </w:rPr>
        <w:t>military transport operations</w:t>
      </w:r>
      <w:r w:rsidR="009F2768">
        <w:rPr>
          <w:noProof/>
        </w:rPr>
        <w:t>,</w:t>
      </w:r>
      <w:r w:rsidR="009F2768" w:rsidRPr="00F57F6C">
        <w:rPr>
          <w:noProof/>
        </w:rPr>
        <w:t xml:space="preserve"> as well as mobile assets for the repair of strategic dual-use infrastructure</w:t>
      </w:r>
      <w:r w:rsidR="00840EE2" w:rsidRPr="00725F1A">
        <w:rPr>
          <w:noProof/>
        </w:rPr>
        <w:t>;</w:t>
      </w:r>
    </w:p>
    <w:p w14:paraId="13B2D580" w14:textId="77777777" w:rsidR="00455181" w:rsidRPr="00AF7081" w:rsidRDefault="009B5C10" w:rsidP="009B5C10">
      <w:pPr>
        <w:pStyle w:val="Point1"/>
        <w:rPr>
          <w:noProof/>
        </w:rPr>
      </w:pPr>
      <w:r w:rsidRPr="009B5C10">
        <w:rPr>
          <w:noProof/>
        </w:rPr>
        <w:t>(15)</w:t>
      </w:r>
      <w:r w:rsidRPr="009B5C10">
        <w:rPr>
          <w:noProof/>
        </w:rPr>
        <w:tab/>
      </w:r>
      <w:r w:rsidR="00197E32">
        <w:rPr>
          <w:noProof/>
        </w:rPr>
        <w:t>‘l</w:t>
      </w:r>
      <w:r w:rsidR="00BA6366">
        <w:rPr>
          <w:noProof/>
        </w:rPr>
        <w:t>ogistic</w:t>
      </w:r>
      <w:r w:rsidR="002408EF">
        <w:rPr>
          <w:noProof/>
        </w:rPr>
        <w:t xml:space="preserve"> capabilities' means the personnel, equipment, and services, </w:t>
      </w:r>
      <w:r w:rsidR="00835990">
        <w:rPr>
          <w:noProof/>
        </w:rPr>
        <w:t>that can</w:t>
      </w:r>
      <w:r w:rsidR="002408EF">
        <w:rPr>
          <w:noProof/>
        </w:rPr>
        <w:t xml:space="preserve"> facilitate, enable, and execute Host</w:t>
      </w:r>
      <w:r w:rsidR="00CB1EE9">
        <w:rPr>
          <w:noProof/>
        </w:rPr>
        <w:t>-</w:t>
      </w:r>
      <w:r w:rsidR="002408EF">
        <w:rPr>
          <w:noProof/>
        </w:rPr>
        <w:t>Nation</w:t>
      </w:r>
      <w:r w:rsidR="00CB1EE9">
        <w:rPr>
          <w:noProof/>
        </w:rPr>
        <w:t>-</w:t>
      </w:r>
      <w:r w:rsidR="002408EF">
        <w:rPr>
          <w:noProof/>
        </w:rPr>
        <w:t xml:space="preserve">Support </w:t>
      </w:r>
      <w:r w:rsidR="0063188B">
        <w:rPr>
          <w:noProof/>
        </w:rPr>
        <w:t>a</w:t>
      </w:r>
      <w:r w:rsidR="002408EF">
        <w:rPr>
          <w:noProof/>
        </w:rPr>
        <w:t>ctivities, including the storage</w:t>
      </w:r>
      <w:r w:rsidR="00C36236" w:rsidRPr="00C36236">
        <w:rPr>
          <w:noProof/>
        </w:rPr>
        <w:t xml:space="preserve"> and distribution</w:t>
      </w:r>
      <w:r w:rsidR="002408EF">
        <w:rPr>
          <w:noProof/>
        </w:rPr>
        <w:t xml:space="preserve"> of fuel, supplies, and other essential commodities</w:t>
      </w:r>
      <w:r w:rsidR="00347B22">
        <w:rPr>
          <w:noProof/>
        </w:rPr>
        <w:t>;</w:t>
      </w:r>
    </w:p>
    <w:p w14:paraId="4EB5400E" w14:textId="77777777" w:rsidR="001E24F3" w:rsidRPr="00725F1A" w:rsidRDefault="009B5C10" w:rsidP="009B5C10">
      <w:pPr>
        <w:pStyle w:val="Point1"/>
        <w:rPr>
          <w:noProof/>
        </w:rPr>
      </w:pPr>
      <w:r w:rsidRPr="009B5C10">
        <w:rPr>
          <w:noProof/>
        </w:rPr>
        <w:t>(16)</w:t>
      </w:r>
      <w:r w:rsidRPr="009B5C10">
        <w:rPr>
          <w:noProof/>
        </w:rPr>
        <w:tab/>
      </w:r>
      <w:r w:rsidR="00840EE2" w:rsidRPr="00725F1A">
        <w:rPr>
          <w:noProof/>
        </w:rPr>
        <w:t>‘strategic dual-use infrastructure’ or ‘SDI’ means an infrastructure meeting the criteria set out in Article 3</w:t>
      </w:r>
      <w:r w:rsidR="0095406A">
        <w:rPr>
          <w:noProof/>
        </w:rPr>
        <w:t>3</w:t>
      </w:r>
      <w:r w:rsidR="00840EE2" w:rsidRPr="00725F1A">
        <w:rPr>
          <w:noProof/>
        </w:rPr>
        <w:t>;</w:t>
      </w:r>
    </w:p>
    <w:p w14:paraId="1A67278A" w14:textId="77777777" w:rsidR="001E24F3" w:rsidRPr="00725F1A" w:rsidRDefault="009B5C10" w:rsidP="009B5C10">
      <w:pPr>
        <w:pStyle w:val="Point1"/>
        <w:rPr>
          <w:noProof/>
        </w:rPr>
      </w:pPr>
      <w:r w:rsidRPr="009B5C10">
        <w:rPr>
          <w:noProof/>
        </w:rPr>
        <w:t>(17)</w:t>
      </w:r>
      <w:r w:rsidRPr="009B5C10">
        <w:rPr>
          <w:noProof/>
        </w:rPr>
        <w:tab/>
      </w:r>
      <w:r w:rsidR="00840EE2" w:rsidRPr="00725F1A">
        <w:rPr>
          <w:noProof/>
        </w:rPr>
        <w:t xml:space="preserve">‘owners, operators and managers of </w:t>
      </w:r>
      <w:r w:rsidR="00936E90">
        <w:rPr>
          <w:noProof/>
        </w:rPr>
        <w:t>an infrastructure</w:t>
      </w:r>
      <w:r w:rsidR="00840EE2" w:rsidRPr="00AF7081">
        <w:rPr>
          <w:noProof/>
        </w:rPr>
        <w:t>’</w:t>
      </w:r>
      <w:r w:rsidR="00840EE2" w:rsidRPr="00725F1A">
        <w:rPr>
          <w:noProof/>
        </w:rPr>
        <w:t xml:space="preserve"> means entities responsible for investments in, or day-to-day operation of</w:t>
      </w:r>
      <w:r w:rsidR="00936E90">
        <w:rPr>
          <w:noProof/>
        </w:rPr>
        <w:t xml:space="preserve"> that infrastructure</w:t>
      </w:r>
      <w:r w:rsidR="00840EE2" w:rsidRPr="00725F1A">
        <w:rPr>
          <w:noProof/>
        </w:rPr>
        <w:t>;</w:t>
      </w:r>
    </w:p>
    <w:p w14:paraId="0264936E" w14:textId="77777777" w:rsidR="00B31CD8" w:rsidRDefault="009B5C10" w:rsidP="009B5C10">
      <w:pPr>
        <w:pStyle w:val="Point1"/>
        <w:rPr>
          <w:noProof/>
        </w:rPr>
      </w:pPr>
      <w:r w:rsidRPr="009B5C10">
        <w:rPr>
          <w:noProof/>
        </w:rPr>
        <w:t>(18)</w:t>
      </w:r>
      <w:r w:rsidRPr="009B5C10">
        <w:rPr>
          <w:noProof/>
        </w:rPr>
        <w:tab/>
      </w:r>
      <w:r w:rsidR="00840EE2" w:rsidRPr="00725F1A">
        <w:rPr>
          <w:noProof/>
        </w:rPr>
        <w:t xml:space="preserve">‘Council Military Requirements’ means the </w:t>
      </w:r>
      <w:r w:rsidR="003860B2">
        <w:rPr>
          <w:noProof/>
        </w:rPr>
        <w:t>‘</w:t>
      </w:r>
      <w:r w:rsidR="00840EE2" w:rsidRPr="00725F1A">
        <w:rPr>
          <w:noProof/>
        </w:rPr>
        <w:t xml:space="preserve">Military Requirements for Military Mobility within and beyond the EU’ approved by the Council on 26 June 2023 and 23 October 2023 and any subsequent </w:t>
      </w:r>
      <w:r w:rsidR="008F2828" w:rsidRPr="009D6A8E">
        <w:rPr>
          <w:noProof/>
        </w:rPr>
        <w:t>amendments thereof as approved by the Council;</w:t>
      </w:r>
    </w:p>
    <w:p w14:paraId="6778A293" w14:textId="77777777" w:rsidR="001E24F3" w:rsidRPr="00725F1A" w:rsidRDefault="009B5C10" w:rsidP="009B5C10">
      <w:pPr>
        <w:pStyle w:val="Point1"/>
        <w:rPr>
          <w:noProof/>
        </w:rPr>
      </w:pPr>
      <w:r w:rsidRPr="009B5C10">
        <w:rPr>
          <w:noProof/>
        </w:rPr>
        <w:t>(19)</w:t>
      </w:r>
      <w:r w:rsidRPr="009B5C10">
        <w:rPr>
          <w:noProof/>
        </w:rPr>
        <w:tab/>
      </w:r>
      <w:r w:rsidR="003860B2">
        <w:rPr>
          <w:noProof/>
        </w:rPr>
        <w:t>‘</w:t>
      </w:r>
      <w:r w:rsidR="00840EE2" w:rsidRPr="00725F1A">
        <w:rPr>
          <w:noProof/>
        </w:rPr>
        <w:t>military mobility corridor’ means one among the EU priority military mobility corridors set out in Annex II to the Council Military Requirements;</w:t>
      </w:r>
    </w:p>
    <w:p w14:paraId="1A01C36A" w14:textId="77777777" w:rsidR="001E24F3" w:rsidRPr="00725F1A" w:rsidRDefault="009B5C10" w:rsidP="009B5C10">
      <w:pPr>
        <w:pStyle w:val="Point1"/>
        <w:rPr>
          <w:noProof/>
        </w:rPr>
      </w:pPr>
      <w:r w:rsidRPr="009B5C10">
        <w:rPr>
          <w:noProof/>
        </w:rPr>
        <w:t>(20)</w:t>
      </w:r>
      <w:r w:rsidRPr="009B5C10">
        <w:rPr>
          <w:noProof/>
        </w:rPr>
        <w:tab/>
      </w:r>
      <w:r w:rsidR="00840EE2" w:rsidRPr="00725F1A">
        <w:rPr>
          <w:noProof/>
        </w:rPr>
        <w:t>‘dual-use’ means the capacity to be used for both civilian and military transport purposes;</w:t>
      </w:r>
    </w:p>
    <w:p w14:paraId="50B2741A" w14:textId="77777777" w:rsidR="001E24F3" w:rsidRPr="00725F1A" w:rsidRDefault="009B5C10" w:rsidP="009B5C10">
      <w:pPr>
        <w:pStyle w:val="Point1"/>
        <w:rPr>
          <w:noProof/>
        </w:rPr>
      </w:pPr>
      <w:r w:rsidRPr="009B5C10">
        <w:rPr>
          <w:noProof/>
        </w:rPr>
        <w:t>(21)</w:t>
      </w:r>
      <w:r w:rsidRPr="009B5C10">
        <w:rPr>
          <w:noProof/>
        </w:rPr>
        <w:tab/>
      </w:r>
      <w:r w:rsidR="00840EE2" w:rsidRPr="00725F1A">
        <w:rPr>
          <w:noProof/>
        </w:rPr>
        <w:t>‘food’ means food or foodstuff as defined in Article 2 of Regulation (EC) No 178/2002 of the European Parliament and of the Council</w:t>
      </w:r>
      <w:r w:rsidR="00840EE2" w:rsidRPr="00725F1A">
        <w:rPr>
          <w:rStyle w:val="FootnoteReference"/>
          <w:noProof/>
        </w:rPr>
        <w:footnoteReference w:customMarkFollows="1" w:id="55"/>
        <w:t>(31)</w:t>
      </w:r>
      <w:r w:rsidR="00840EE2" w:rsidRPr="00725F1A">
        <w:rPr>
          <w:noProof/>
        </w:rPr>
        <w:t>;</w:t>
      </w:r>
    </w:p>
    <w:p w14:paraId="691CE4EE" w14:textId="77777777" w:rsidR="00B7409E" w:rsidRDefault="009B5C10" w:rsidP="009B5C10">
      <w:pPr>
        <w:pStyle w:val="Point1"/>
        <w:rPr>
          <w:noProof/>
        </w:rPr>
      </w:pPr>
      <w:r w:rsidRPr="009B5C10">
        <w:rPr>
          <w:noProof/>
        </w:rPr>
        <w:t>(22)</w:t>
      </w:r>
      <w:r w:rsidRPr="009B5C10">
        <w:rPr>
          <w:noProof/>
        </w:rPr>
        <w:tab/>
      </w:r>
      <w:r w:rsidR="00840EE2" w:rsidRPr="00725F1A">
        <w:rPr>
          <w:noProof/>
        </w:rPr>
        <w:t>‘goods to be moved or used in the context of military activities’ means any good</w:t>
      </w:r>
      <w:r w:rsidR="00840EE2" w:rsidRPr="00613B61">
        <w:rPr>
          <w:noProof/>
        </w:rPr>
        <w:t>s</w:t>
      </w:r>
      <w:r w:rsidR="00E05A90" w:rsidRPr="00613B61">
        <w:rPr>
          <w:noProof/>
        </w:rPr>
        <w:t>,</w:t>
      </w:r>
      <w:r w:rsidR="00840EE2" w:rsidRPr="00725F1A">
        <w:rPr>
          <w:noProof/>
        </w:rPr>
        <w:t xml:space="preserve"> including animals, to be moved or used</w:t>
      </w:r>
      <w:r w:rsidR="00B7409E">
        <w:rPr>
          <w:noProof/>
        </w:rPr>
        <w:t xml:space="preserve"> in either of the following contexts</w:t>
      </w:r>
      <w:r w:rsidR="00840EE2" w:rsidRPr="00725F1A">
        <w:rPr>
          <w:noProof/>
        </w:rPr>
        <w:t xml:space="preserve">: </w:t>
      </w:r>
    </w:p>
    <w:p w14:paraId="14877659" w14:textId="77777777" w:rsidR="00B7409E" w:rsidRDefault="009B5C10" w:rsidP="009B5C10">
      <w:pPr>
        <w:pStyle w:val="Point2"/>
        <w:rPr>
          <w:noProof/>
        </w:rPr>
      </w:pPr>
      <w:r w:rsidRPr="009B5C10">
        <w:rPr>
          <w:noProof/>
        </w:rPr>
        <w:t>(a)</w:t>
      </w:r>
      <w:r w:rsidRPr="009B5C10">
        <w:rPr>
          <w:noProof/>
        </w:rPr>
        <w:tab/>
      </w:r>
      <w:r w:rsidR="00B7409E">
        <w:rPr>
          <w:noProof/>
        </w:rPr>
        <w:t>of</w:t>
      </w:r>
      <w:r w:rsidR="00840EE2" w:rsidRPr="00725F1A">
        <w:rPr>
          <w:noProof/>
        </w:rPr>
        <w:t xml:space="preserve"> activities arranged by or under the control of the relevant military authorities of one or more Member State(s) or of a third country with which one or more Member State(s) has (have) concluded an agreement to carry out military activities within the customs territory of the Union; or </w:t>
      </w:r>
    </w:p>
    <w:p w14:paraId="2BD3FFC9" w14:textId="77777777" w:rsidR="001E24F3" w:rsidRPr="00725F1A" w:rsidRDefault="009B5C10" w:rsidP="009B5C10">
      <w:pPr>
        <w:pStyle w:val="Point2"/>
        <w:rPr>
          <w:noProof/>
        </w:rPr>
      </w:pPr>
      <w:r w:rsidRPr="009B5C10">
        <w:rPr>
          <w:noProof/>
        </w:rPr>
        <w:t>(b)</w:t>
      </w:r>
      <w:r w:rsidRPr="009B5C10">
        <w:rPr>
          <w:noProof/>
        </w:rPr>
        <w:tab/>
      </w:r>
      <w:r w:rsidR="00840EE2" w:rsidRPr="00725F1A">
        <w:rPr>
          <w:noProof/>
        </w:rPr>
        <w:t>of any military activities undertaken</w:t>
      </w:r>
      <w:r w:rsidR="00B7409E">
        <w:rPr>
          <w:noProof/>
        </w:rPr>
        <w:t xml:space="preserve"> on the basis of either of the following</w:t>
      </w:r>
      <w:r w:rsidR="00840EE2" w:rsidRPr="00725F1A">
        <w:rPr>
          <w:noProof/>
        </w:rPr>
        <w:t>:</w:t>
      </w:r>
    </w:p>
    <w:p w14:paraId="7F08987C" w14:textId="77777777" w:rsidR="00113EA9" w:rsidRPr="00113EA9" w:rsidRDefault="00113EA9" w:rsidP="00113EA9">
      <w:pPr>
        <w:pStyle w:val="Text3"/>
        <w:rPr>
          <w:noProof/>
        </w:rPr>
      </w:pPr>
      <w:r w:rsidRPr="00113EA9">
        <w:rPr>
          <w:noProof/>
        </w:rPr>
        <w:t>(i)</w:t>
      </w:r>
      <w:r w:rsidRPr="00113EA9">
        <w:rPr>
          <w:noProof/>
        </w:rPr>
        <w:tab/>
        <w:t xml:space="preserve">the Common Security and Defence Policy of the European Union (CSDP); </w:t>
      </w:r>
    </w:p>
    <w:p w14:paraId="07CEBE6B" w14:textId="77777777" w:rsidR="00113EA9" w:rsidRDefault="00113EA9" w:rsidP="00113EA9">
      <w:pPr>
        <w:pStyle w:val="Text3"/>
        <w:rPr>
          <w:noProof/>
        </w:rPr>
      </w:pPr>
      <w:r w:rsidRPr="00113EA9">
        <w:rPr>
          <w:noProof/>
        </w:rPr>
        <w:t>(ii)</w:t>
      </w:r>
      <w:r w:rsidRPr="00113EA9">
        <w:rPr>
          <w:noProof/>
        </w:rPr>
        <w:tab/>
        <w:t>the North Atlantic Treaty, signed in Washington D. C. on 4 April 1949.</w:t>
      </w:r>
    </w:p>
    <w:p w14:paraId="216BBB9B" w14:textId="77777777" w:rsidR="00113EA9" w:rsidRDefault="00113EA9" w:rsidP="00113EA9">
      <w:pPr>
        <w:rPr>
          <w:b/>
          <w:noProof/>
        </w:rPr>
      </w:pPr>
    </w:p>
    <w:p w14:paraId="3D08EDA5" w14:textId="77777777" w:rsidR="001E24F3" w:rsidRPr="00725F1A" w:rsidRDefault="00840EE2" w:rsidP="00113EA9">
      <w:pPr>
        <w:pStyle w:val="ChapterTitle"/>
        <w:rPr>
          <w:noProof/>
        </w:rPr>
      </w:pPr>
      <w:r w:rsidRPr="00725F1A">
        <w:rPr>
          <w:noProof/>
        </w:rPr>
        <w:t>Chapter II</w:t>
      </w:r>
      <w:r w:rsidRPr="00725F1A">
        <w:rPr>
          <w:noProof/>
        </w:rPr>
        <w:br/>
        <w:t>Uniform framework for military mobility</w:t>
      </w:r>
    </w:p>
    <w:p w14:paraId="1A919F98" w14:textId="77777777" w:rsidR="001E24F3" w:rsidRPr="00725F1A" w:rsidRDefault="00840EE2">
      <w:pPr>
        <w:pStyle w:val="SectionTitle"/>
        <w:rPr>
          <w:noProof/>
        </w:rPr>
      </w:pPr>
      <w:r w:rsidRPr="00725F1A">
        <w:rPr>
          <w:noProof/>
        </w:rPr>
        <w:t>Section 1</w:t>
      </w:r>
      <w:r w:rsidRPr="00725F1A">
        <w:rPr>
          <w:noProof/>
        </w:rPr>
        <w:br/>
        <w:t>Uniform military transport permission procedures and rules</w:t>
      </w:r>
    </w:p>
    <w:p w14:paraId="5FA45D16" w14:textId="77777777" w:rsidR="001E24F3" w:rsidRPr="00725F1A" w:rsidRDefault="00840EE2">
      <w:pPr>
        <w:pStyle w:val="Titrearticle"/>
        <w:rPr>
          <w:noProof/>
        </w:rPr>
      </w:pPr>
      <w:r w:rsidRPr="00725F1A">
        <w:rPr>
          <w:noProof/>
        </w:rPr>
        <w:t>Article 4</w:t>
      </w:r>
    </w:p>
    <w:p w14:paraId="3F941126" w14:textId="77777777" w:rsidR="001E24F3" w:rsidRPr="00725F1A" w:rsidRDefault="00840EE2">
      <w:pPr>
        <w:pStyle w:val="NormalCentered"/>
        <w:rPr>
          <w:noProof/>
        </w:rPr>
      </w:pPr>
      <w:r w:rsidRPr="00725F1A">
        <w:rPr>
          <w:b/>
          <w:noProof/>
        </w:rPr>
        <w:t>Military transport permissions</w:t>
      </w:r>
    </w:p>
    <w:p w14:paraId="2E62B7D2" w14:textId="77777777" w:rsidR="001E24F3" w:rsidRPr="00725F1A" w:rsidRDefault="00EE64BA">
      <w:pPr>
        <w:rPr>
          <w:noProof/>
        </w:rPr>
      </w:pPr>
      <w:r w:rsidRPr="00D749C3">
        <w:rPr>
          <w:noProof/>
        </w:rPr>
        <w:t>To facilitate cross-border military transport</w:t>
      </w:r>
      <w:r w:rsidR="0030202A">
        <w:rPr>
          <w:noProof/>
        </w:rPr>
        <w:t>, t</w:t>
      </w:r>
      <w:r w:rsidR="00840EE2" w:rsidRPr="00AF7081">
        <w:rPr>
          <w:noProof/>
        </w:rPr>
        <w:t>he</w:t>
      </w:r>
      <w:r w:rsidR="00840EE2" w:rsidRPr="00725F1A">
        <w:rPr>
          <w:noProof/>
        </w:rPr>
        <w:t xml:space="preserve"> receiving Member State may grant to the requesting Member State any of the following:</w:t>
      </w:r>
    </w:p>
    <w:p w14:paraId="1C32C50A" w14:textId="77777777" w:rsidR="001E24F3" w:rsidRPr="00725F1A" w:rsidRDefault="009B5C10" w:rsidP="009B5C10">
      <w:pPr>
        <w:pStyle w:val="Point1"/>
        <w:rPr>
          <w:noProof/>
        </w:rPr>
      </w:pPr>
      <w:r w:rsidRPr="009B5C10">
        <w:rPr>
          <w:noProof/>
        </w:rPr>
        <w:t>(a)</w:t>
      </w:r>
      <w:r w:rsidRPr="009B5C10">
        <w:rPr>
          <w:noProof/>
        </w:rPr>
        <w:tab/>
      </w:r>
      <w:r w:rsidR="00840EE2" w:rsidRPr="00725F1A">
        <w:rPr>
          <w:noProof/>
        </w:rPr>
        <w:t>standing military transport permissions as specified in Article 5;</w:t>
      </w:r>
    </w:p>
    <w:p w14:paraId="62BDCAA0" w14:textId="77777777" w:rsidR="001E24F3" w:rsidRPr="00725F1A" w:rsidRDefault="009B5C10" w:rsidP="009B5C10">
      <w:pPr>
        <w:pStyle w:val="Point1"/>
        <w:rPr>
          <w:noProof/>
        </w:rPr>
      </w:pPr>
      <w:r w:rsidRPr="009B5C10">
        <w:rPr>
          <w:noProof/>
        </w:rPr>
        <w:t>(b)</w:t>
      </w:r>
      <w:r w:rsidRPr="009B5C10">
        <w:rPr>
          <w:noProof/>
        </w:rPr>
        <w:tab/>
      </w:r>
      <w:r w:rsidR="00840EE2" w:rsidRPr="00725F1A">
        <w:rPr>
          <w:noProof/>
        </w:rPr>
        <w:t>ad hoc military transport permissions as specified in Article 6.</w:t>
      </w:r>
    </w:p>
    <w:p w14:paraId="26134C98" w14:textId="77777777" w:rsidR="001E24F3" w:rsidRPr="00725F1A" w:rsidRDefault="00840EE2">
      <w:pPr>
        <w:pStyle w:val="Titrearticle"/>
        <w:rPr>
          <w:noProof/>
        </w:rPr>
      </w:pPr>
      <w:r w:rsidRPr="00725F1A">
        <w:rPr>
          <w:noProof/>
        </w:rPr>
        <w:t>Article 5</w:t>
      </w:r>
    </w:p>
    <w:p w14:paraId="4D6E2F58" w14:textId="77777777" w:rsidR="001E24F3" w:rsidRPr="00725F1A" w:rsidRDefault="00840EE2">
      <w:pPr>
        <w:pStyle w:val="NormalCentered"/>
        <w:rPr>
          <w:noProof/>
        </w:rPr>
      </w:pPr>
      <w:r w:rsidRPr="00725F1A">
        <w:rPr>
          <w:b/>
          <w:noProof/>
        </w:rPr>
        <w:t>Standing military transport permissions</w:t>
      </w:r>
    </w:p>
    <w:p w14:paraId="171B31CA" w14:textId="77777777" w:rsidR="001E24F3" w:rsidRPr="00725F1A" w:rsidRDefault="009B5C10" w:rsidP="009B5C10">
      <w:pPr>
        <w:pStyle w:val="ManualNumPar1"/>
        <w:rPr>
          <w:noProof/>
        </w:rPr>
      </w:pPr>
      <w:r w:rsidRPr="009B5C10">
        <w:rPr>
          <w:noProof/>
        </w:rPr>
        <w:t>1.</w:t>
      </w:r>
      <w:r w:rsidRPr="009B5C10">
        <w:rPr>
          <w:noProof/>
        </w:rPr>
        <w:tab/>
      </w:r>
      <w:r w:rsidR="00B95842">
        <w:rPr>
          <w:noProof/>
        </w:rPr>
        <w:t>A</w:t>
      </w:r>
      <w:r w:rsidR="00840EE2" w:rsidRPr="00725F1A">
        <w:rPr>
          <w:noProof/>
        </w:rPr>
        <w:t xml:space="preserve"> standing military transport permission shall specify the types of military transport operations that are deemed to be authorised by the receiving Member States during its period of validity. Standing military transport permissions shall cover at least the types of military transport operations </w:t>
      </w:r>
      <w:r w:rsidR="00B95842">
        <w:rPr>
          <w:noProof/>
        </w:rPr>
        <w:t>set out</w:t>
      </w:r>
      <w:r w:rsidR="00840EE2" w:rsidRPr="00725F1A">
        <w:rPr>
          <w:noProof/>
        </w:rPr>
        <w:t xml:space="preserve"> in Annex I.</w:t>
      </w:r>
    </w:p>
    <w:p w14:paraId="0951DEAA" w14:textId="77777777" w:rsidR="0051082B" w:rsidRDefault="009B5C10" w:rsidP="009B5C10">
      <w:pPr>
        <w:pStyle w:val="ManualNumPar1"/>
        <w:rPr>
          <w:noProof/>
        </w:rPr>
      </w:pPr>
      <w:r w:rsidRPr="009B5C10">
        <w:rPr>
          <w:noProof/>
        </w:rPr>
        <w:t>2.</w:t>
      </w:r>
      <w:r w:rsidRPr="009B5C10">
        <w:rPr>
          <w:noProof/>
        </w:rPr>
        <w:tab/>
      </w:r>
      <w:r w:rsidR="00840EE2" w:rsidRPr="00725F1A">
        <w:rPr>
          <w:noProof/>
        </w:rPr>
        <w:t xml:space="preserve">The receiving Member States shall take a decision to grant or deny a standing </w:t>
      </w:r>
      <w:r w:rsidR="002038C6">
        <w:rPr>
          <w:noProof/>
        </w:rPr>
        <w:t xml:space="preserve">military transport </w:t>
      </w:r>
      <w:r w:rsidR="00840EE2" w:rsidRPr="00725F1A">
        <w:rPr>
          <w:noProof/>
        </w:rPr>
        <w:t>permission no later than two months after receipt of the request</w:t>
      </w:r>
      <w:r w:rsidR="000973E0">
        <w:rPr>
          <w:noProof/>
        </w:rPr>
        <w:t xml:space="preserve"> for a standing permission</w:t>
      </w:r>
      <w:r w:rsidR="00840EE2" w:rsidRPr="00725F1A">
        <w:rPr>
          <w:noProof/>
        </w:rPr>
        <w:t>.</w:t>
      </w:r>
    </w:p>
    <w:p w14:paraId="24D7CFCA" w14:textId="77777777" w:rsidR="001E24F3" w:rsidRPr="00725F1A" w:rsidRDefault="009B5C10" w:rsidP="009B5C10">
      <w:pPr>
        <w:pStyle w:val="ManualNumPar1"/>
        <w:rPr>
          <w:noProof/>
        </w:rPr>
      </w:pPr>
      <w:r w:rsidRPr="009B5C10">
        <w:rPr>
          <w:noProof/>
        </w:rPr>
        <w:t>3.</w:t>
      </w:r>
      <w:r w:rsidRPr="009B5C10">
        <w:rPr>
          <w:noProof/>
        </w:rPr>
        <w:tab/>
      </w:r>
      <w:r w:rsidR="00840EE2" w:rsidRPr="00725F1A">
        <w:rPr>
          <w:noProof/>
        </w:rPr>
        <w:t xml:space="preserve">The receiving and requesting Member States </w:t>
      </w:r>
      <w:r w:rsidR="000973E0">
        <w:rPr>
          <w:noProof/>
        </w:rPr>
        <w:t xml:space="preserve">shall inasmuch as possible </w:t>
      </w:r>
      <w:r w:rsidR="00840EE2" w:rsidRPr="00725F1A">
        <w:rPr>
          <w:noProof/>
        </w:rPr>
        <w:t>agree</w:t>
      </w:r>
      <w:r w:rsidR="001870FE">
        <w:rPr>
          <w:noProof/>
        </w:rPr>
        <w:t>, in the standing military transport permission,</w:t>
      </w:r>
      <w:r w:rsidR="001870FE" w:rsidRPr="006639EE">
        <w:rPr>
          <w:noProof/>
        </w:rPr>
        <w:t xml:space="preserve"> on </w:t>
      </w:r>
      <w:r w:rsidR="001870FE">
        <w:rPr>
          <w:noProof/>
        </w:rPr>
        <w:t xml:space="preserve">the </w:t>
      </w:r>
      <w:r w:rsidR="001870FE" w:rsidRPr="006639EE">
        <w:rPr>
          <w:noProof/>
        </w:rPr>
        <w:t>conditions</w:t>
      </w:r>
      <w:r w:rsidR="001870FE">
        <w:rPr>
          <w:noProof/>
        </w:rPr>
        <w:t xml:space="preserve"> </w:t>
      </w:r>
      <w:r w:rsidR="001870FE" w:rsidRPr="006639EE">
        <w:rPr>
          <w:noProof/>
        </w:rPr>
        <w:t xml:space="preserve">under which the </w:t>
      </w:r>
      <w:r w:rsidR="005A27F4">
        <w:rPr>
          <w:noProof/>
        </w:rPr>
        <w:t xml:space="preserve">military </w:t>
      </w:r>
      <w:r w:rsidR="001870FE" w:rsidRPr="006639EE">
        <w:rPr>
          <w:noProof/>
        </w:rPr>
        <w:t>transport operation</w:t>
      </w:r>
      <w:r w:rsidR="001870FE">
        <w:rPr>
          <w:noProof/>
        </w:rPr>
        <w:t>s</w:t>
      </w:r>
      <w:r w:rsidR="001870FE" w:rsidRPr="006639EE">
        <w:rPr>
          <w:noProof/>
        </w:rPr>
        <w:t xml:space="preserve"> covered by th</w:t>
      </w:r>
      <w:r w:rsidR="001870FE">
        <w:rPr>
          <w:noProof/>
        </w:rPr>
        <w:t>at</w:t>
      </w:r>
      <w:r w:rsidR="001870FE" w:rsidRPr="006639EE">
        <w:rPr>
          <w:noProof/>
        </w:rPr>
        <w:t xml:space="preserve"> standing military transport permission </w:t>
      </w:r>
      <w:r w:rsidR="001870FE">
        <w:rPr>
          <w:noProof/>
        </w:rPr>
        <w:t>are</w:t>
      </w:r>
      <w:r w:rsidR="001870FE" w:rsidRPr="006639EE">
        <w:rPr>
          <w:noProof/>
        </w:rPr>
        <w:t xml:space="preserve"> to be carried out, </w:t>
      </w:r>
      <w:r w:rsidR="001870FE" w:rsidRPr="008957A4">
        <w:rPr>
          <w:noProof/>
        </w:rPr>
        <w:t>if any,</w:t>
      </w:r>
      <w:r w:rsidR="001870FE">
        <w:rPr>
          <w:noProof/>
        </w:rPr>
        <w:t xml:space="preserve"> </w:t>
      </w:r>
      <w:r w:rsidR="001870FE" w:rsidRPr="006639EE">
        <w:rPr>
          <w:noProof/>
        </w:rPr>
        <w:t xml:space="preserve">including </w:t>
      </w:r>
      <w:r w:rsidR="001870FE">
        <w:rPr>
          <w:noProof/>
        </w:rPr>
        <w:t>applicable</w:t>
      </w:r>
      <w:r w:rsidR="001870FE" w:rsidRPr="006639EE">
        <w:rPr>
          <w:noProof/>
        </w:rPr>
        <w:t xml:space="preserve"> </w:t>
      </w:r>
      <w:r w:rsidR="00840EE2" w:rsidRPr="00725F1A">
        <w:rPr>
          <w:noProof/>
        </w:rPr>
        <w:t>traffic arrangements and pre-defined routes.</w:t>
      </w:r>
    </w:p>
    <w:p w14:paraId="064B3C6C" w14:textId="77777777" w:rsidR="001E24F3" w:rsidRPr="00725F1A" w:rsidRDefault="009B5C10" w:rsidP="009B5C10">
      <w:pPr>
        <w:pStyle w:val="ManualNumPar1"/>
        <w:rPr>
          <w:noProof/>
        </w:rPr>
      </w:pPr>
      <w:r w:rsidRPr="009B5C10">
        <w:rPr>
          <w:noProof/>
        </w:rPr>
        <w:t>4.</w:t>
      </w:r>
      <w:r w:rsidRPr="009B5C10">
        <w:rPr>
          <w:noProof/>
        </w:rPr>
        <w:tab/>
      </w:r>
      <w:r w:rsidR="00840EE2" w:rsidRPr="00AF7081">
        <w:rPr>
          <w:noProof/>
        </w:rPr>
        <w:t>Member States</w:t>
      </w:r>
      <w:r w:rsidR="00492188">
        <w:rPr>
          <w:noProof/>
        </w:rPr>
        <w:t>, notably those situated along the same military mobility corridor,</w:t>
      </w:r>
      <w:r w:rsidR="00840EE2" w:rsidRPr="00AF7081">
        <w:rPr>
          <w:noProof/>
        </w:rPr>
        <w:t xml:space="preserve"> may align </w:t>
      </w:r>
      <w:r w:rsidR="00840EE2">
        <w:rPr>
          <w:noProof/>
        </w:rPr>
        <w:t xml:space="preserve">their standing military </w:t>
      </w:r>
      <w:r w:rsidR="00973F9D">
        <w:rPr>
          <w:noProof/>
        </w:rPr>
        <w:t>transport</w:t>
      </w:r>
      <w:r w:rsidR="00840EE2">
        <w:rPr>
          <w:noProof/>
        </w:rPr>
        <w:t xml:space="preserve"> permissions</w:t>
      </w:r>
      <w:r w:rsidR="000D60A7">
        <w:rPr>
          <w:noProof/>
        </w:rPr>
        <w:t xml:space="preserve"> </w:t>
      </w:r>
      <w:r w:rsidR="00840EE2">
        <w:rPr>
          <w:noProof/>
        </w:rPr>
        <w:t xml:space="preserve">and coordinate in advance, </w:t>
      </w:r>
      <w:r w:rsidR="0055378D">
        <w:rPr>
          <w:noProof/>
        </w:rPr>
        <w:t>in particular</w:t>
      </w:r>
      <w:r w:rsidR="0055378D" w:rsidRPr="0055378D">
        <w:rPr>
          <w:noProof/>
        </w:rPr>
        <w:t xml:space="preserve"> to ensure coherence of traffic arrangements and pre-defined routes</w:t>
      </w:r>
      <w:r w:rsidR="00840EE2">
        <w:rPr>
          <w:noProof/>
        </w:rPr>
        <w:t>.</w:t>
      </w:r>
    </w:p>
    <w:p w14:paraId="0F59AC04" w14:textId="77777777" w:rsidR="001E24F3" w:rsidRPr="00725F1A" w:rsidRDefault="009B5C10" w:rsidP="009B5C10">
      <w:pPr>
        <w:pStyle w:val="ManualNumPar1"/>
        <w:rPr>
          <w:noProof/>
        </w:rPr>
      </w:pPr>
      <w:r w:rsidRPr="009B5C10">
        <w:rPr>
          <w:noProof/>
        </w:rPr>
        <w:t>5.</w:t>
      </w:r>
      <w:r w:rsidRPr="009B5C10">
        <w:rPr>
          <w:noProof/>
        </w:rPr>
        <w:tab/>
      </w:r>
      <w:r w:rsidR="00840EE2" w:rsidRPr="00725F1A">
        <w:rPr>
          <w:noProof/>
        </w:rPr>
        <w:t xml:space="preserve">Standing </w:t>
      </w:r>
      <w:r w:rsidR="007F7DD0">
        <w:rPr>
          <w:noProof/>
        </w:rPr>
        <w:t>mili</w:t>
      </w:r>
      <w:r w:rsidR="00A32C83">
        <w:rPr>
          <w:noProof/>
        </w:rPr>
        <w:t>tary transport</w:t>
      </w:r>
      <w:r w:rsidR="00840EE2" w:rsidRPr="00725F1A">
        <w:rPr>
          <w:noProof/>
        </w:rPr>
        <w:t xml:space="preserve"> permissions shall be valid until explicitly suspended or revoked by the receiving Member State. </w:t>
      </w:r>
      <w:r w:rsidR="00347B13">
        <w:rPr>
          <w:noProof/>
        </w:rPr>
        <w:t xml:space="preserve">The </w:t>
      </w:r>
      <w:r w:rsidR="00840EE2" w:rsidRPr="00725F1A">
        <w:rPr>
          <w:noProof/>
        </w:rPr>
        <w:t xml:space="preserve">Member State </w:t>
      </w:r>
      <w:r w:rsidR="00A24220">
        <w:rPr>
          <w:noProof/>
        </w:rPr>
        <w:t xml:space="preserve">shall only </w:t>
      </w:r>
      <w:r w:rsidR="00840EE2" w:rsidRPr="00725F1A">
        <w:rPr>
          <w:noProof/>
        </w:rPr>
        <w:t>suspend or revoke a standing military transport permission in the case of force majeure or where there is a serious threat to public policy, public order or national security in that Member State and it shall provide justification. The receiving Member State revoking or suspending the permission shall notify the requesting Member State as early as possible.</w:t>
      </w:r>
    </w:p>
    <w:p w14:paraId="7E28D271" w14:textId="77777777" w:rsidR="001E24F3" w:rsidRPr="00725F1A" w:rsidRDefault="009B5C10" w:rsidP="009B5C10">
      <w:pPr>
        <w:pStyle w:val="ManualNumPar1"/>
        <w:rPr>
          <w:noProof/>
        </w:rPr>
      </w:pPr>
      <w:r w:rsidRPr="009B5C10">
        <w:rPr>
          <w:noProof/>
        </w:rPr>
        <w:t>6.</w:t>
      </w:r>
      <w:r w:rsidRPr="009B5C10">
        <w:rPr>
          <w:noProof/>
        </w:rPr>
        <w:tab/>
      </w:r>
      <w:r w:rsidR="00840EE2" w:rsidRPr="00725F1A">
        <w:rPr>
          <w:noProof/>
        </w:rPr>
        <w:t>The receiving Member State may</w:t>
      </w:r>
      <w:r w:rsidR="00AB5E45">
        <w:rPr>
          <w:noProof/>
        </w:rPr>
        <w:t>, in duly justified cases,</w:t>
      </w:r>
      <w:r w:rsidR="00840EE2" w:rsidRPr="00725F1A">
        <w:rPr>
          <w:noProof/>
        </w:rPr>
        <w:t xml:space="preserve"> modify a standing military transport permission</w:t>
      </w:r>
      <w:r w:rsidR="00384C8A">
        <w:rPr>
          <w:rFonts w:ascii="Times" w:eastAsia="Aptos" w:hAnsi="Times" w:cs="Times"/>
          <w:noProof/>
          <w:szCs w:val="24"/>
        </w:rPr>
        <w:t>, giving the requesting Member State at least three working days’ notice</w:t>
      </w:r>
      <w:r w:rsidR="00840EE2" w:rsidRPr="00725F1A">
        <w:rPr>
          <w:noProof/>
        </w:rPr>
        <w:t>.</w:t>
      </w:r>
    </w:p>
    <w:p w14:paraId="7F1E33B4" w14:textId="77777777" w:rsidR="00057FEC" w:rsidRDefault="009B5C10" w:rsidP="009B5C10">
      <w:pPr>
        <w:pStyle w:val="ManualNumPar1"/>
        <w:rPr>
          <w:noProof/>
        </w:rPr>
      </w:pPr>
      <w:r w:rsidRPr="009B5C10">
        <w:rPr>
          <w:noProof/>
        </w:rPr>
        <w:t>7.</w:t>
      </w:r>
      <w:r w:rsidRPr="009B5C10">
        <w:rPr>
          <w:noProof/>
        </w:rPr>
        <w:tab/>
      </w:r>
      <w:r w:rsidR="00840EE2" w:rsidRPr="00725F1A">
        <w:rPr>
          <w:noProof/>
        </w:rPr>
        <w:t xml:space="preserve">Before carrying out a military transport operation under a valid standing </w:t>
      </w:r>
      <w:r w:rsidR="0022426F" w:rsidRPr="00725F1A">
        <w:rPr>
          <w:noProof/>
        </w:rPr>
        <w:t>military transport</w:t>
      </w:r>
      <w:r w:rsidR="00840EE2" w:rsidRPr="00725F1A">
        <w:rPr>
          <w:noProof/>
        </w:rPr>
        <w:t xml:space="preserve"> permission, the requesting Member State shall send a notification to the receiving Member State. </w:t>
      </w:r>
      <w:r w:rsidR="00057FEC" w:rsidRPr="00057FEC">
        <w:rPr>
          <w:noProof/>
        </w:rPr>
        <w:t>Where the requesting Member State seeks Host</w:t>
      </w:r>
      <w:r w:rsidR="009404BF">
        <w:rPr>
          <w:noProof/>
        </w:rPr>
        <w:t>-</w:t>
      </w:r>
      <w:r w:rsidR="00057FEC" w:rsidRPr="00057FEC">
        <w:rPr>
          <w:noProof/>
        </w:rPr>
        <w:t>Nation</w:t>
      </w:r>
      <w:r w:rsidR="009404BF">
        <w:rPr>
          <w:noProof/>
        </w:rPr>
        <w:t>-</w:t>
      </w:r>
      <w:r w:rsidR="00057FEC" w:rsidRPr="00057FEC">
        <w:rPr>
          <w:noProof/>
        </w:rPr>
        <w:t>Support or other traffic arrangements, such request shall be included in the notification</w:t>
      </w:r>
      <w:r w:rsidR="009404BF">
        <w:rPr>
          <w:noProof/>
        </w:rPr>
        <w:t>.</w:t>
      </w:r>
    </w:p>
    <w:p w14:paraId="44B28DEE" w14:textId="77777777" w:rsidR="001E24F3" w:rsidRPr="00725F1A" w:rsidRDefault="009B5C10" w:rsidP="009B5C10">
      <w:pPr>
        <w:pStyle w:val="ManualNumPar1"/>
        <w:rPr>
          <w:noProof/>
        </w:rPr>
      </w:pPr>
      <w:r w:rsidRPr="009B5C10">
        <w:rPr>
          <w:noProof/>
        </w:rPr>
        <w:t>8.</w:t>
      </w:r>
      <w:r w:rsidRPr="009B5C10">
        <w:rPr>
          <w:noProof/>
        </w:rPr>
        <w:tab/>
      </w:r>
      <w:r w:rsidR="00840EE2" w:rsidRPr="00725F1A">
        <w:rPr>
          <w:noProof/>
        </w:rPr>
        <w:t xml:space="preserve">The notification </w:t>
      </w:r>
      <w:r w:rsidR="002C38CA" w:rsidRPr="002C38CA">
        <w:rPr>
          <w:noProof/>
        </w:rPr>
        <w:t xml:space="preserve">referred to in paragraph </w:t>
      </w:r>
      <w:r w:rsidR="00222705">
        <w:rPr>
          <w:noProof/>
        </w:rPr>
        <w:t>7</w:t>
      </w:r>
      <w:r w:rsidR="002C38CA" w:rsidRPr="002C38CA">
        <w:rPr>
          <w:noProof/>
        </w:rPr>
        <w:t xml:space="preserve"> shall be sent at the latest</w:t>
      </w:r>
      <w:r w:rsidR="00840EE2" w:rsidRPr="00725F1A">
        <w:rPr>
          <w:noProof/>
        </w:rPr>
        <w:t xml:space="preserve"> 72 hours before the </w:t>
      </w:r>
      <w:r w:rsidR="002C38CA">
        <w:rPr>
          <w:noProof/>
        </w:rPr>
        <w:t>scheduled time</w:t>
      </w:r>
      <w:r w:rsidR="002C38CA" w:rsidRPr="00725F1A">
        <w:rPr>
          <w:noProof/>
        </w:rPr>
        <w:t xml:space="preserve"> </w:t>
      </w:r>
      <w:r w:rsidR="00840EE2" w:rsidRPr="00725F1A">
        <w:rPr>
          <w:noProof/>
        </w:rPr>
        <w:t xml:space="preserve">of arrival at the border crossing point of the receiving Member State. In the case of transit through several Member States, the requesting Member State shall submit the notification to all receiving Member States at the same time. </w:t>
      </w:r>
      <w:r w:rsidR="00222705">
        <w:rPr>
          <w:noProof/>
        </w:rPr>
        <w:t xml:space="preserve">When the notification includes </w:t>
      </w:r>
      <w:r w:rsidR="00951D5E">
        <w:rPr>
          <w:noProof/>
        </w:rPr>
        <w:t>one or more</w:t>
      </w:r>
      <w:r w:rsidR="008363EA">
        <w:rPr>
          <w:noProof/>
        </w:rPr>
        <w:t xml:space="preserve"> request</w:t>
      </w:r>
      <w:r w:rsidR="00951D5E">
        <w:rPr>
          <w:noProof/>
        </w:rPr>
        <w:t>s</w:t>
      </w:r>
      <w:r w:rsidR="008363EA">
        <w:rPr>
          <w:noProof/>
        </w:rPr>
        <w:t xml:space="preserve"> for traffic arrangements, t</w:t>
      </w:r>
      <w:r w:rsidR="001E0203" w:rsidRPr="007359E7">
        <w:rPr>
          <w:rFonts w:ascii="Times" w:eastAsia="Aptos" w:hAnsi="Times" w:cs="Times"/>
          <w:noProof/>
          <w:szCs w:val="24"/>
        </w:rPr>
        <w:t>he receiving Member States shall coordinate and process the</w:t>
      </w:r>
      <w:r w:rsidR="008363EA">
        <w:rPr>
          <w:rFonts w:ascii="Times" w:eastAsia="Aptos" w:hAnsi="Times" w:cs="Times"/>
          <w:noProof/>
          <w:szCs w:val="24"/>
        </w:rPr>
        <w:t>se</w:t>
      </w:r>
      <w:r w:rsidR="001E0203" w:rsidRPr="007359E7">
        <w:rPr>
          <w:rFonts w:ascii="Times" w:eastAsia="Aptos" w:hAnsi="Times" w:cs="Times"/>
          <w:noProof/>
          <w:szCs w:val="24"/>
        </w:rPr>
        <w:t xml:space="preserve"> requests simultaneously to ensure coherent traffic arrangements for the military transport.</w:t>
      </w:r>
      <w:r w:rsidR="00FA1B45">
        <w:rPr>
          <w:rFonts w:ascii="Times" w:eastAsia="Aptos" w:hAnsi="Times" w:cs="Times"/>
          <w:noProof/>
          <w:szCs w:val="24"/>
        </w:rPr>
        <w:t xml:space="preserve"> </w:t>
      </w:r>
      <w:r w:rsidR="00840EE2" w:rsidRPr="00725F1A">
        <w:rPr>
          <w:noProof/>
        </w:rPr>
        <w:t>The receiving and requesting Member State may, in the standing military transport permission, agree on a shorter deadline for notifications of military transport operations.</w:t>
      </w:r>
    </w:p>
    <w:p w14:paraId="10FBC1F3" w14:textId="77777777" w:rsidR="001E24F3" w:rsidRPr="00725F1A" w:rsidRDefault="009B5C10" w:rsidP="009B5C10">
      <w:pPr>
        <w:pStyle w:val="ManualNumPar1"/>
        <w:rPr>
          <w:noProof/>
        </w:rPr>
      </w:pPr>
      <w:r w:rsidRPr="009B5C10">
        <w:rPr>
          <w:noProof/>
        </w:rPr>
        <w:t>9.</w:t>
      </w:r>
      <w:r w:rsidRPr="009B5C10">
        <w:rPr>
          <w:noProof/>
        </w:rPr>
        <w:tab/>
      </w:r>
      <w:r w:rsidR="00840EE2" w:rsidRPr="00725F1A">
        <w:rPr>
          <w:noProof/>
        </w:rPr>
        <w:t xml:space="preserve">Upon receipt of a notification as referred to in paragraph </w:t>
      </w:r>
      <w:r w:rsidR="00B117B1">
        <w:rPr>
          <w:noProof/>
        </w:rPr>
        <w:t>7</w:t>
      </w:r>
      <w:r w:rsidR="00840EE2" w:rsidRPr="00725F1A">
        <w:rPr>
          <w:noProof/>
        </w:rPr>
        <w:t xml:space="preserve">, the receiving Member State may </w:t>
      </w:r>
      <w:r w:rsidR="008C1612">
        <w:rPr>
          <w:noProof/>
        </w:rPr>
        <w:t xml:space="preserve">determine specific </w:t>
      </w:r>
      <w:r w:rsidR="008C1612" w:rsidRPr="006639EE">
        <w:rPr>
          <w:noProof/>
        </w:rPr>
        <w:t>traffic arrangements</w:t>
      </w:r>
      <w:r w:rsidR="008C1612">
        <w:rPr>
          <w:noProof/>
        </w:rPr>
        <w:t xml:space="preserve"> for the </w:t>
      </w:r>
      <w:r w:rsidR="005A1C52">
        <w:rPr>
          <w:noProof/>
        </w:rPr>
        <w:t>military</w:t>
      </w:r>
      <w:r w:rsidR="008C1612">
        <w:rPr>
          <w:noProof/>
        </w:rPr>
        <w:t xml:space="preserve"> </w:t>
      </w:r>
      <w:r w:rsidR="008C1612" w:rsidRPr="006639EE">
        <w:rPr>
          <w:noProof/>
        </w:rPr>
        <w:t>transport operation</w:t>
      </w:r>
      <w:r w:rsidR="008C1612">
        <w:rPr>
          <w:noProof/>
        </w:rPr>
        <w:t xml:space="preserve"> in question or</w:t>
      </w:r>
      <w:r w:rsidR="008C1612" w:rsidRPr="006639EE">
        <w:rPr>
          <w:noProof/>
        </w:rPr>
        <w:t xml:space="preserve"> </w:t>
      </w:r>
      <w:r w:rsidR="00840EE2" w:rsidRPr="00725F1A">
        <w:rPr>
          <w:noProof/>
        </w:rPr>
        <w:t>impose conditions</w:t>
      </w:r>
      <w:r w:rsidR="0036771E">
        <w:rPr>
          <w:noProof/>
        </w:rPr>
        <w:t xml:space="preserve"> on that </w:t>
      </w:r>
      <w:r w:rsidR="005A1C52">
        <w:rPr>
          <w:noProof/>
        </w:rPr>
        <w:t xml:space="preserve">military </w:t>
      </w:r>
      <w:r w:rsidR="0036771E">
        <w:rPr>
          <w:noProof/>
        </w:rPr>
        <w:t>transport operation</w:t>
      </w:r>
      <w:r w:rsidR="00840EE2" w:rsidRPr="00725F1A">
        <w:rPr>
          <w:noProof/>
        </w:rPr>
        <w:t xml:space="preserve">, including the use of specific routes, </w:t>
      </w:r>
      <w:r w:rsidR="00291D94">
        <w:rPr>
          <w:noProof/>
        </w:rPr>
        <w:t xml:space="preserve">in particular </w:t>
      </w:r>
      <w:r w:rsidR="00291D94" w:rsidRPr="00AE6097">
        <w:rPr>
          <w:noProof/>
        </w:rPr>
        <w:t>where</w:t>
      </w:r>
      <w:r w:rsidR="00291D94">
        <w:rPr>
          <w:noProof/>
        </w:rPr>
        <w:t xml:space="preserve"> th</w:t>
      </w:r>
      <w:r w:rsidR="00F51A8E">
        <w:rPr>
          <w:noProof/>
        </w:rPr>
        <w:t>at</w:t>
      </w:r>
      <w:r w:rsidR="00291D94">
        <w:rPr>
          <w:noProof/>
        </w:rPr>
        <w:t xml:space="preserve"> is</w:t>
      </w:r>
      <w:r w:rsidR="00291D94" w:rsidRPr="00AE6097">
        <w:rPr>
          <w:noProof/>
        </w:rPr>
        <w:t xml:space="preserve"> </w:t>
      </w:r>
      <w:r w:rsidR="00291D94">
        <w:rPr>
          <w:noProof/>
        </w:rPr>
        <w:t>necessary for the safe transport of</w:t>
      </w:r>
      <w:r w:rsidR="00291D94" w:rsidRPr="00AE6097">
        <w:rPr>
          <w:noProof/>
        </w:rPr>
        <w:t xml:space="preserve"> abnormal military cargo or dangerous goods</w:t>
      </w:r>
      <w:r w:rsidR="00291D94">
        <w:rPr>
          <w:noProof/>
        </w:rPr>
        <w:t xml:space="preserve"> in </w:t>
      </w:r>
      <w:r w:rsidR="00291D94" w:rsidRPr="00E15FFF">
        <w:rPr>
          <w:noProof/>
        </w:rPr>
        <w:t xml:space="preserve">accordance with Articles </w:t>
      </w:r>
      <w:r w:rsidR="00291D94" w:rsidRPr="00F76CEB">
        <w:rPr>
          <w:noProof/>
        </w:rPr>
        <w:t>1</w:t>
      </w:r>
      <w:r w:rsidR="00294D6E" w:rsidRPr="00F76CEB">
        <w:rPr>
          <w:noProof/>
        </w:rPr>
        <w:t>0</w:t>
      </w:r>
      <w:r w:rsidR="00291D94" w:rsidRPr="00F76CEB">
        <w:rPr>
          <w:noProof/>
        </w:rPr>
        <w:t xml:space="preserve"> and 1</w:t>
      </w:r>
      <w:r w:rsidR="00294D6E" w:rsidRPr="00E15FFF">
        <w:rPr>
          <w:noProof/>
        </w:rPr>
        <w:t>1</w:t>
      </w:r>
      <w:r w:rsidR="00840EE2" w:rsidRPr="00E15FFF">
        <w:rPr>
          <w:noProof/>
        </w:rPr>
        <w:t>. In such</w:t>
      </w:r>
      <w:r w:rsidR="00840EE2" w:rsidRPr="00725F1A">
        <w:rPr>
          <w:noProof/>
        </w:rPr>
        <w:t xml:space="preserve"> cases, it shall coordinate the necessary arrangements with the requesting Member State without undue delay</w:t>
      </w:r>
      <w:r w:rsidR="00C44FDC">
        <w:rPr>
          <w:noProof/>
        </w:rPr>
        <w:t xml:space="preserve">, in order to make sure that the </w:t>
      </w:r>
      <w:r w:rsidR="00F51A8E">
        <w:rPr>
          <w:noProof/>
        </w:rPr>
        <w:t>military</w:t>
      </w:r>
      <w:r w:rsidR="00C44FDC">
        <w:rPr>
          <w:noProof/>
        </w:rPr>
        <w:t xml:space="preserve"> transport operation can take place as scheduled</w:t>
      </w:r>
      <w:r w:rsidR="00840EE2" w:rsidRPr="00725F1A">
        <w:rPr>
          <w:noProof/>
        </w:rPr>
        <w:t>.</w:t>
      </w:r>
    </w:p>
    <w:p w14:paraId="254C3CA1" w14:textId="77777777" w:rsidR="001E24F3" w:rsidRPr="00F165CC" w:rsidRDefault="009B5C10" w:rsidP="009B5C10">
      <w:pPr>
        <w:pStyle w:val="ManualNumPar1"/>
        <w:rPr>
          <w:noProof/>
        </w:rPr>
      </w:pPr>
      <w:r w:rsidRPr="009B5C10">
        <w:rPr>
          <w:noProof/>
        </w:rPr>
        <w:t>10.</w:t>
      </w:r>
      <w:r w:rsidRPr="009B5C10">
        <w:rPr>
          <w:noProof/>
        </w:rPr>
        <w:tab/>
      </w:r>
      <w:r w:rsidR="00840EE2" w:rsidRPr="00F165CC">
        <w:rPr>
          <w:noProof/>
        </w:rPr>
        <w:t>The Commission is empowered to adopt delegated acts in accordance with Article 4</w:t>
      </w:r>
      <w:r w:rsidR="00320B0E">
        <w:rPr>
          <w:noProof/>
        </w:rPr>
        <w:t>4</w:t>
      </w:r>
      <w:r w:rsidR="00840EE2" w:rsidRPr="00F165CC">
        <w:rPr>
          <w:noProof/>
        </w:rPr>
        <w:t xml:space="preserve"> to amend Annex I </w:t>
      </w:r>
      <w:r w:rsidR="000F37F5" w:rsidRPr="00D749C3">
        <w:rPr>
          <w:noProof/>
        </w:rPr>
        <w:t xml:space="preserve">in order to update </w:t>
      </w:r>
      <w:r w:rsidR="00840EE2" w:rsidRPr="00F165CC">
        <w:rPr>
          <w:noProof/>
        </w:rPr>
        <w:t>the list of types of military transport operations covered by standing military transport permissions.</w:t>
      </w:r>
    </w:p>
    <w:p w14:paraId="78BEAC8D" w14:textId="77777777" w:rsidR="001E24F3" w:rsidRPr="00725F1A" w:rsidRDefault="00840EE2">
      <w:pPr>
        <w:pStyle w:val="Titrearticle"/>
        <w:rPr>
          <w:noProof/>
        </w:rPr>
      </w:pPr>
      <w:r w:rsidRPr="00725F1A">
        <w:rPr>
          <w:noProof/>
        </w:rPr>
        <w:t>Article 6</w:t>
      </w:r>
    </w:p>
    <w:p w14:paraId="45EE82AD" w14:textId="77777777" w:rsidR="001E24F3" w:rsidRPr="00725F1A" w:rsidRDefault="00840EE2">
      <w:pPr>
        <w:pStyle w:val="NormalCentered"/>
        <w:rPr>
          <w:noProof/>
        </w:rPr>
      </w:pPr>
      <w:r w:rsidRPr="00725F1A">
        <w:rPr>
          <w:b/>
          <w:i/>
          <w:noProof/>
        </w:rPr>
        <w:t>Ad hoc</w:t>
      </w:r>
      <w:r w:rsidRPr="00725F1A">
        <w:rPr>
          <w:b/>
          <w:noProof/>
        </w:rPr>
        <w:t xml:space="preserve"> military transport permissions</w:t>
      </w:r>
    </w:p>
    <w:p w14:paraId="6A17FE96" w14:textId="77777777" w:rsidR="001E24F3" w:rsidRPr="00725F1A" w:rsidRDefault="009B5C10" w:rsidP="009B5C10">
      <w:pPr>
        <w:pStyle w:val="ManualNumPar1"/>
        <w:rPr>
          <w:noProof/>
        </w:rPr>
      </w:pPr>
      <w:r w:rsidRPr="009B5C10">
        <w:rPr>
          <w:noProof/>
        </w:rPr>
        <w:t>1.</w:t>
      </w:r>
      <w:r w:rsidRPr="009B5C10">
        <w:rPr>
          <w:noProof/>
        </w:rPr>
        <w:tab/>
      </w:r>
      <w:r w:rsidR="00840EE2" w:rsidRPr="00725F1A">
        <w:rPr>
          <w:noProof/>
        </w:rPr>
        <w:t xml:space="preserve">An </w:t>
      </w:r>
      <w:r w:rsidR="00840EE2" w:rsidRPr="00725F1A">
        <w:rPr>
          <w:i/>
          <w:noProof/>
        </w:rPr>
        <w:t xml:space="preserve">ad hoc </w:t>
      </w:r>
      <w:r w:rsidR="00840EE2" w:rsidRPr="00725F1A">
        <w:rPr>
          <w:noProof/>
        </w:rPr>
        <w:t xml:space="preserve">military transport permission may be granted by the receiving Member State to the requesting Member State for one or several military transport operations which are not covered by a valid standing military permission. </w:t>
      </w:r>
      <w:r w:rsidR="00D726C9">
        <w:rPr>
          <w:noProof/>
        </w:rPr>
        <w:t>It</w:t>
      </w:r>
      <w:r w:rsidR="00D726C9" w:rsidRPr="00725F1A">
        <w:rPr>
          <w:noProof/>
        </w:rPr>
        <w:t xml:space="preserve"> </w:t>
      </w:r>
      <w:r w:rsidR="00840EE2" w:rsidRPr="00725F1A">
        <w:rPr>
          <w:noProof/>
        </w:rPr>
        <w:t xml:space="preserve">shall be valid only for the duration specified in the </w:t>
      </w:r>
      <w:r w:rsidR="00840EE2" w:rsidRPr="00725F1A">
        <w:rPr>
          <w:i/>
          <w:noProof/>
        </w:rPr>
        <w:t>ad ho</w:t>
      </w:r>
      <w:r w:rsidR="00840EE2" w:rsidRPr="00725F1A">
        <w:rPr>
          <w:noProof/>
        </w:rPr>
        <w:t>c military transport permission.</w:t>
      </w:r>
    </w:p>
    <w:p w14:paraId="358EB53B" w14:textId="77777777" w:rsidR="001E24F3" w:rsidRPr="00725F1A" w:rsidRDefault="009B5C10" w:rsidP="009B5C10">
      <w:pPr>
        <w:pStyle w:val="ManualNumPar1"/>
        <w:rPr>
          <w:noProof/>
        </w:rPr>
      </w:pPr>
      <w:r w:rsidRPr="009B5C10">
        <w:rPr>
          <w:noProof/>
        </w:rPr>
        <w:t>2.</w:t>
      </w:r>
      <w:r w:rsidRPr="009B5C10">
        <w:rPr>
          <w:noProof/>
        </w:rPr>
        <w:tab/>
      </w:r>
      <w:r w:rsidR="00840EE2" w:rsidRPr="00725F1A">
        <w:rPr>
          <w:noProof/>
        </w:rPr>
        <w:t>The requesting Member State shall make the request for an</w:t>
      </w:r>
      <w:r w:rsidR="00840EE2" w:rsidRPr="00725F1A">
        <w:rPr>
          <w:i/>
          <w:noProof/>
        </w:rPr>
        <w:t xml:space="preserve"> ad hoc</w:t>
      </w:r>
      <w:r w:rsidR="00840EE2" w:rsidRPr="00725F1A">
        <w:rPr>
          <w:noProof/>
        </w:rPr>
        <w:t xml:space="preserve"> military transport permission as early as possible</w:t>
      </w:r>
      <w:r w:rsidR="00EF0E17" w:rsidRPr="00E776E6">
        <w:rPr>
          <w:noProof/>
        </w:rPr>
        <w:t xml:space="preserve">, </w:t>
      </w:r>
      <w:r w:rsidR="00EF0E17">
        <w:rPr>
          <w:noProof/>
        </w:rPr>
        <w:t>and in any case in due time to allow the</w:t>
      </w:r>
      <w:r w:rsidR="00EF0E17" w:rsidRPr="00E776E6">
        <w:rPr>
          <w:noProof/>
        </w:rPr>
        <w:t xml:space="preserve"> receiving Member State</w:t>
      </w:r>
      <w:r w:rsidR="00EF0E17">
        <w:rPr>
          <w:noProof/>
        </w:rPr>
        <w:t xml:space="preserve"> to grant or deny the permission in accordance with paragraph 3. Where the requesting Member State seeks Host</w:t>
      </w:r>
      <w:r w:rsidR="008F272D">
        <w:rPr>
          <w:noProof/>
        </w:rPr>
        <w:t>-</w:t>
      </w:r>
      <w:r w:rsidR="00EF0E17">
        <w:rPr>
          <w:noProof/>
        </w:rPr>
        <w:t>Nation</w:t>
      </w:r>
      <w:r w:rsidR="008F272D">
        <w:rPr>
          <w:noProof/>
        </w:rPr>
        <w:t>-</w:t>
      </w:r>
      <w:r w:rsidR="00EF0E17">
        <w:rPr>
          <w:noProof/>
        </w:rPr>
        <w:t xml:space="preserve">Support or other traffic arrangements, such request for </w:t>
      </w:r>
      <w:r w:rsidR="00EF0E17" w:rsidRPr="006639EE">
        <w:rPr>
          <w:noProof/>
        </w:rPr>
        <w:t>traffic arrangements</w:t>
      </w:r>
      <w:r w:rsidR="00EF0E17">
        <w:rPr>
          <w:noProof/>
        </w:rPr>
        <w:t xml:space="preserve"> shall be included in the request for the </w:t>
      </w:r>
      <w:r w:rsidR="00EF0E17">
        <w:rPr>
          <w:i/>
          <w:iCs/>
          <w:noProof/>
        </w:rPr>
        <w:t xml:space="preserve">ad hoc </w:t>
      </w:r>
      <w:r w:rsidR="00EF0E17">
        <w:rPr>
          <w:noProof/>
        </w:rPr>
        <w:t xml:space="preserve">military transport permission. </w:t>
      </w:r>
      <w:r w:rsidR="00840EE2" w:rsidRPr="00725F1A">
        <w:rPr>
          <w:noProof/>
        </w:rPr>
        <w:t>In the case</w:t>
      </w:r>
      <w:r w:rsidR="00822CF2" w:rsidRPr="00822CF2">
        <w:rPr>
          <w:noProof/>
        </w:rPr>
        <w:t xml:space="preserve"> of transit through several Member States</w:t>
      </w:r>
      <w:r w:rsidR="00840EE2" w:rsidRPr="00725F1A">
        <w:rPr>
          <w:noProof/>
        </w:rPr>
        <w:t>, the requesting Member State shall submit the request to all receiving Member States at the same time.</w:t>
      </w:r>
      <w:r w:rsidR="00280BA0" w:rsidRPr="00280BA0">
        <w:rPr>
          <w:noProof/>
        </w:rPr>
        <w:t xml:space="preserve"> </w:t>
      </w:r>
      <w:r w:rsidR="00280BA0" w:rsidRPr="007359E7">
        <w:rPr>
          <w:noProof/>
        </w:rPr>
        <w:t xml:space="preserve">The receiving Member States shall </w:t>
      </w:r>
      <w:r w:rsidR="00280BA0">
        <w:rPr>
          <w:noProof/>
        </w:rPr>
        <w:t xml:space="preserve">then </w:t>
      </w:r>
      <w:r w:rsidR="00280BA0" w:rsidRPr="007359E7">
        <w:rPr>
          <w:noProof/>
        </w:rPr>
        <w:t>coordinate and process the requests simultaneously to ensure coherent traffic arrangements for the military transport.</w:t>
      </w:r>
    </w:p>
    <w:p w14:paraId="3ECB7220" w14:textId="77777777" w:rsidR="001E24F3" w:rsidRPr="00725F1A" w:rsidRDefault="009B5C10" w:rsidP="009B5C10">
      <w:pPr>
        <w:pStyle w:val="ManualNumPar1"/>
        <w:rPr>
          <w:noProof/>
        </w:rPr>
      </w:pPr>
      <w:r w:rsidRPr="009B5C10">
        <w:rPr>
          <w:noProof/>
        </w:rPr>
        <w:t>3.</w:t>
      </w:r>
      <w:r w:rsidRPr="009B5C10">
        <w:rPr>
          <w:noProof/>
        </w:rPr>
        <w:tab/>
      </w:r>
      <w:r w:rsidR="00840EE2" w:rsidRPr="00725F1A">
        <w:rPr>
          <w:noProof/>
        </w:rPr>
        <w:t xml:space="preserve">The receiving Member State shall take a decision to grant or deny the </w:t>
      </w:r>
      <w:r w:rsidR="00840EE2" w:rsidRPr="00A644E0">
        <w:rPr>
          <w:i/>
          <w:noProof/>
        </w:rPr>
        <w:t>ad hoc</w:t>
      </w:r>
      <w:r w:rsidR="00840EE2" w:rsidRPr="00725F1A">
        <w:rPr>
          <w:noProof/>
        </w:rPr>
        <w:t xml:space="preserve"> permission no later than three working days after the receipt of the </w:t>
      </w:r>
      <w:r w:rsidR="00840EE2" w:rsidRPr="00D749C3">
        <w:rPr>
          <w:i/>
          <w:noProof/>
        </w:rPr>
        <w:t>ad hoc</w:t>
      </w:r>
      <w:r w:rsidR="00840EE2" w:rsidRPr="00725F1A">
        <w:rPr>
          <w:noProof/>
        </w:rPr>
        <w:t xml:space="preserve"> permission request.</w:t>
      </w:r>
      <w:r w:rsidR="00A644E0">
        <w:rPr>
          <w:noProof/>
        </w:rPr>
        <w:t xml:space="preserve"> </w:t>
      </w:r>
      <w:r w:rsidR="00A644E0" w:rsidRPr="00A644E0">
        <w:rPr>
          <w:rFonts w:ascii="Times" w:eastAsia="Aptos" w:hAnsi="Times" w:cs="Times"/>
          <w:noProof/>
          <w:szCs w:val="24"/>
        </w:rPr>
        <w:t xml:space="preserve">In its decision to grant </w:t>
      </w:r>
      <w:r w:rsidR="00602FC0" w:rsidRPr="00725F1A">
        <w:rPr>
          <w:noProof/>
        </w:rPr>
        <w:t xml:space="preserve">an </w:t>
      </w:r>
      <w:r w:rsidR="00602FC0" w:rsidRPr="00914115">
        <w:rPr>
          <w:i/>
          <w:noProof/>
        </w:rPr>
        <w:t>ad hoc</w:t>
      </w:r>
      <w:r w:rsidR="00602FC0" w:rsidRPr="00725F1A">
        <w:rPr>
          <w:noProof/>
        </w:rPr>
        <w:t xml:space="preserve"> military transport permission, the receiving Member State may </w:t>
      </w:r>
      <w:r w:rsidR="00602FC0">
        <w:rPr>
          <w:rFonts w:ascii="Times" w:eastAsia="Aptos" w:hAnsi="Times" w:cs="Times"/>
          <w:noProof/>
          <w:szCs w:val="24"/>
        </w:rPr>
        <w:t xml:space="preserve">determine specific </w:t>
      </w:r>
      <w:r w:rsidR="00602FC0" w:rsidRPr="006639EE">
        <w:rPr>
          <w:rFonts w:ascii="Times" w:eastAsia="Aptos" w:hAnsi="Times" w:cs="Times"/>
          <w:noProof/>
          <w:szCs w:val="24"/>
        </w:rPr>
        <w:t>traffic arrangements</w:t>
      </w:r>
      <w:r w:rsidR="00602FC0">
        <w:rPr>
          <w:rFonts w:ascii="Times" w:eastAsia="Aptos" w:hAnsi="Times" w:cs="Times"/>
          <w:noProof/>
          <w:szCs w:val="24"/>
        </w:rPr>
        <w:t xml:space="preserve"> for the military </w:t>
      </w:r>
      <w:r w:rsidR="00602FC0" w:rsidRPr="006639EE">
        <w:rPr>
          <w:rFonts w:ascii="Times" w:eastAsia="Aptos" w:hAnsi="Times" w:cs="Times"/>
          <w:noProof/>
          <w:szCs w:val="24"/>
        </w:rPr>
        <w:t>transport operation</w:t>
      </w:r>
      <w:r w:rsidR="00602FC0">
        <w:rPr>
          <w:rFonts w:ascii="Times" w:eastAsia="Aptos" w:hAnsi="Times" w:cs="Times"/>
          <w:noProof/>
          <w:szCs w:val="24"/>
        </w:rPr>
        <w:t xml:space="preserve"> in question or</w:t>
      </w:r>
      <w:r w:rsidR="00602FC0" w:rsidRPr="00725F1A">
        <w:rPr>
          <w:noProof/>
        </w:rPr>
        <w:t xml:space="preserve"> impose conditions</w:t>
      </w:r>
      <w:r w:rsidR="00602FC0" w:rsidRPr="00794040">
        <w:rPr>
          <w:rFonts w:ascii="Times" w:eastAsia="Aptos" w:hAnsi="Times" w:cs="Times"/>
          <w:noProof/>
          <w:szCs w:val="24"/>
        </w:rPr>
        <w:t xml:space="preserve"> </w:t>
      </w:r>
      <w:r w:rsidR="00602FC0">
        <w:rPr>
          <w:rFonts w:ascii="Times" w:eastAsia="Aptos" w:hAnsi="Times" w:cs="Times"/>
          <w:noProof/>
          <w:szCs w:val="24"/>
        </w:rPr>
        <w:t xml:space="preserve">on </w:t>
      </w:r>
      <w:r w:rsidR="00602FC0" w:rsidRPr="006639EE">
        <w:rPr>
          <w:rFonts w:ascii="Times" w:eastAsia="Aptos" w:hAnsi="Times" w:cs="Times"/>
          <w:noProof/>
          <w:szCs w:val="24"/>
        </w:rPr>
        <w:t>th</w:t>
      </w:r>
      <w:r w:rsidR="00602FC0">
        <w:rPr>
          <w:rFonts w:ascii="Times" w:eastAsia="Aptos" w:hAnsi="Times" w:cs="Times"/>
          <w:noProof/>
          <w:szCs w:val="24"/>
        </w:rPr>
        <w:t>at</w:t>
      </w:r>
      <w:r w:rsidR="00602FC0" w:rsidRPr="006639EE">
        <w:rPr>
          <w:rFonts w:ascii="Times" w:eastAsia="Aptos" w:hAnsi="Times" w:cs="Times"/>
          <w:noProof/>
          <w:szCs w:val="24"/>
        </w:rPr>
        <w:t xml:space="preserve"> </w:t>
      </w:r>
      <w:r w:rsidR="00602FC0">
        <w:rPr>
          <w:rFonts w:ascii="Times" w:eastAsia="Aptos" w:hAnsi="Times" w:cs="Times"/>
          <w:noProof/>
          <w:szCs w:val="24"/>
        </w:rPr>
        <w:t xml:space="preserve">military </w:t>
      </w:r>
      <w:r w:rsidR="00602FC0" w:rsidRPr="006639EE">
        <w:rPr>
          <w:rFonts w:ascii="Times" w:eastAsia="Aptos" w:hAnsi="Times" w:cs="Times"/>
          <w:noProof/>
          <w:szCs w:val="24"/>
        </w:rPr>
        <w:t>transport operation</w:t>
      </w:r>
      <w:r w:rsidR="00602FC0" w:rsidRPr="00725F1A">
        <w:rPr>
          <w:noProof/>
        </w:rPr>
        <w:t xml:space="preserve">, including the use of specific routes, </w:t>
      </w:r>
      <w:r w:rsidR="00602FC0" w:rsidRPr="00981576">
        <w:rPr>
          <w:rFonts w:ascii="Times" w:eastAsia="Aptos" w:hAnsi="Times" w:cs="Times"/>
          <w:noProof/>
          <w:szCs w:val="24"/>
        </w:rPr>
        <w:t xml:space="preserve">in particular where </w:t>
      </w:r>
      <w:r w:rsidR="003D04B6" w:rsidRPr="00981576">
        <w:rPr>
          <w:rFonts w:ascii="Times" w:eastAsia="Aptos" w:hAnsi="Times" w:cs="Times"/>
          <w:noProof/>
          <w:szCs w:val="24"/>
        </w:rPr>
        <w:t>th</w:t>
      </w:r>
      <w:r w:rsidR="00D9498A">
        <w:rPr>
          <w:rFonts w:ascii="Times" w:eastAsia="Aptos" w:hAnsi="Times" w:cs="Times"/>
          <w:noProof/>
          <w:szCs w:val="24"/>
        </w:rPr>
        <w:t>at</w:t>
      </w:r>
      <w:r w:rsidR="00602FC0" w:rsidRPr="00981576">
        <w:rPr>
          <w:rFonts w:ascii="Times" w:eastAsia="Aptos" w:hAnsi="Times" w:cs="Times"/>
          <w:noProof/>
          <w:szCs w:val="24"/>
        </w:rPr>
        <w:t xml:space="preserve"> is </w:t>
      </w:r>
      <w:r w:rsidR="00602FC0" w:rsidRPr="00E15FFF">
        <w:rPr>
          <w:rFonts w:ascii="Times" w:eastAsia="Aptos" w:hAnsi="Times" w:cs="Times"/>
          <w:noProof/>
          <w:szCs w:val="24"/>
        </w:rPr>
        <w:t xml:space="preserve">necessary for the safe transport of abnormal military cargo or dangerous goods in accordance with Articles </w:t>
      </w:r>
      <w:r w:rsidR="00602FC0" w:rsidRPr="00F76CEB">
        <w:rPr>
          <w:rFonts w:ascii="Times" w:eastAsia="Aptos" w:hAnsi="Times" w:cs="Times"/>
          <w:noProof/>
          <w:szCs w:val="24"/>
        </w:rPr>
        <w:t>1</w:t>
      </w:r>
      <w:r w:rsidR="00294D6E" w:rsidRPr="00F76CEB">
        <w:rPr>
          <w:rFonts w:ascii="Times" w:eastAsia="Aptos" w:hAnsi="Times" w:cs="Times"/>
          <w:noProof/>
          <w:szCs w:val="24"/>
        </w:rPr>
        <w:t>0</w:t>
      </w:r>
      <w:r w:rsidR="00602FC0" w:rsidRPr="00F76CEB">
        <w:rPr>
          <w:rFonts w:ascii="Times" w:eastAsia="Aptos" w:hAnsi="Times" w:cs="Times"/>
          <w:noProof/>
          <w:szCs w:val="24"/>
        </w:rPr>
        <w:t xml:space="preserve"> and 1</w:t>
      </w:r>
      <w:r w:rsidR="00294D6E" w:rsidRPr="00F76CEB">
        <w:rPr>
          <w:rFonts w:ascii="Times" w:eastAsia="Aptos" w:hAnsi="Times" w:cs="Times"/>
          <w:noProof/>
          <w:szCs w:val="24"/>
        </w:rPr>
        <w:t>1</w:t>
      </w:r>
      <w:r w:rsidR="00602FC0" w:rsidRPr="00E15FFF">
        <w:rPr>
          <w:noProof/>
        </w:rPr>
        <w:t xml:space="preserve">. </w:t>
      </w:r>
      <w:r w:rsidR="00840EE2" w:rsidRPr="00E15FFF">
        <w:rPr>
          <w:noProof/>
        </w:rPr>
        <w:t>In such</w:t>
      </w:r>
      <w:r w:rsidR="00840EE2" w:rsidRPr="00725F1A">
        <w:rPr>
          <w:noProof/>
        </w:rPr>
        <w:t xml:space="preserve"> cases, it shall coordinate the necessary arrangements with the requesting Member State without undue delay</w:t>
      </w:r>
      <w:r w:rsidR="00D210E9" w:rsidRPr="00E776E6">
        <w:rPr>
          <w:rFonts w:ascii="Times" w:eastAsia="Aptos" w:hAnsi="Times" w:cs="Times"/>
          <w:noProof/>
          <w:szCs w:val="24"/>
        </w:rPr>
        <w:t xml:space="preserve">, in order to make sure that the </w:t>
      </w:r>
      <w:r w:rsidR="00D9498A">
        <w:rPr>
          <w:rFonts w:ascii="Times" w:eastAsia="Aptos" w:hAnsi="Times" w:cs="Times"/>
          <w:noProof/>
          <w:szCs w:val="24"/>
        </w:rPr>
        <w:t xml:space="preserve">military </w:t>
      </w:r>
      <w:r w:rsidR="00D210E9" w:rsidRPr="00E776E6">
        <w:rPr>
          <w:rFonts w:ascii="Times" w:eastAsia="Aptos" w:hAnsi="Times" w:cs="Times"/>
          <w:noProof/>
          <w:szCs w:val="24"/>
        </w:rPr>
        <w:t xml:space="preserve">transport operation can take place </w:t>
      </w:r>
      <w:r w:rsidR="00D210E9">
        <w:rPr>
          <w:rFonts w:ascii="Times" w:eastAsia="Aptos" w:hAnsi="Times" w:cs="Times"/>
          <w:noProof/>
          <w:szCs w:val="24"/>
        </w:rPr>
        <w:t>as scheduled</w:t>
      </w:r>
      <w:r w:rsidR="00840EE2" w:rsidRPr="00725F1A">
        <w:rPr>
          <w:noProof/>
        </w:rPr>
        <w:t>.</w:t>
      </w:r>
    </w:p>
    <w:p w14:paraId="1DE5F95D" w14:textId="77777777" w:rsidR="001E24F3" w:rsidRPr="00725F1A" w:rsidRDefault="009B5C10" w:rsidP="009B5C10">
      <w:pPr>
        <w:pStyle w:val="ManualNumPar1"/>
        <w:rPr>
          <w:noProof/>
        </w:rPr>
      </w:pPr>
      <w:r w:rsidRPr="009B5C10">
        <w:rPr>
          <w:noProof/>
        </w:rPr>
        <w:t>4.</w:t>
      </w:r>
      <w:r w:rsidRPr="009B5C10">
        <w:rPr>
          <w:noProof/>
        </w:rPr>
        <w:tab/>
      </w:r>
      <w:r w:rsidR="00840EE2" w:rsidRPr="00725F1A">
        <w:rPr>
          <w:noProof/>
        </w:rPr>
        <w:t xml:space="preserve">The receiving Member State may revoke an </w:t>
      </w:r>
      <w:r w:rsidR="00840EE2" w:rsidRPr="00725F1A">
        <w:rPr>
          <w:i/>
          <w:noProof/>
        </w:rPr>
        <w:t>ad hoc</w:t>
      </w:r>
      <w:r w:rsidR="00840EE2" w:rsidRPr="00725F1A">
        <w:rPr>
          <w:noProof/>
        </w:rPr>
        <w:t xml:space="preserve"> military transport permission only in the case of force majeure or where there is a serious threat to public policy</w:t>
      </w:r>
      <w:r w:rsidR="00252BCE">
        <w:rPr>
          <w:noProof/>
        </w:rPr>
        <w:t>,</w:t>
      </w:r>
      <w:r w:rsidR="00E07E50">
        <w:rPr>
          <w:noProof/>
        </w:rPr>
        <w:t xml:space="preserve"> publi</w:t>
      </w:r>
      <w:r w:rsidR="00520CE2">
        <w:rPr>
          <w:noProof/>
        </w:rPr>
        <w:t>c order</w:t>
      </w:r>
      <w:r w:rsidR="00840EE2" w:rsidRPr="00725F1A">
        <w:rPr>
          <w:noProof/>
        </w:rPr>
        <w:t xml:space="preserve"> or national security in that Member State. The receiving Member State revoking the permission shall notify the requesting Member State as early as possible and duly justify it.</w:t>
      </w:r>
    </w:p>
    <w:p w14:paraId="1A9C200E" w14:textId="77777777" w:rsidR="001E24F3" w:rsidRPr="00725F1A" w:rsidRDefault="009B5C10" w:rsidP="009B5C10">
      <w:pPr>
        <w:pStyle w:val="ManualNumPar1"/>
        <w:rPr>
          <w:noProof/>
        </w:rPr>
      </w:pPr>
      <w:r w:rsidRPr="009B5C10">
        <w:rPr>
          <w:noProof/>
        </w:rPr>
        <w:t>5.</w:t>
      </w:r>
      <w:r w:rsidRPr="009B5C10">
        <w:rPr>
          <w:noProof/>
        </w:rPr>
        <w:tab/>
      </w:r>
      <w:r w:rsidR="00840EE2" w:rsidRPr="00725F1A">
        <w:rPr>
          <w:noProof/>
        </w:rPr>
        <w:t xml:space="preserve">The receiving Member State may modify the issued </w:t>
      </w:r>
      <w:r w:rsidR="00840EE2" w:rsidRPr="00D749C3">
        <w:rPr>
          <w:i/>
          <w:noProof/>
        </w:rPr>
        <w:t>ad hoc</w:t>
      </w:r>
      <w:r w:rsidR="00840EE2" w:rsidRPr="00725F1A">
        <w:rPr>
          <w:noProof/>
        </w:rPr>
        <w:t xml:space="preserve"> military transport permission only in duly justified cases. It shall notify the requesting Member State about the modifications as early as possible.</w:t>
      </w:r>
    </w:p>
    <w:p w14:paraId="7286868F" w14:textId="77777777" w:rsidR="001E24F3" w:rsidRPr="00725F1A" w:rsidRDefault="009B5C10" w:rsidP="009B5C10">
      <w:pPr>
        <w:pStyle w:val="ManualNumPar1"/>
        <w:rPr>
          <w:noProof/>
        </w:rPr>
      </w:pPr>
      <w:r w:rsidRPr="009B5C10">
        <w:rPr>
          <w:noProof/>
        </w:rPr>
        <w:t>6.</w:t>
      </w:r>
      <w:r w:rsidRPr="009B5C10">
        <w:rPr>
          <w:noProof/>
        </w:rPr>
        <w:tab/>
      </w:r>
      <w:r w:rsidR="00840EE2" w:rsidRPr="00725F1A">
        <w:rPr>
          <w:noProof/>
        </w:rPr>
        <w:t xml:space="preserve">The requesting Member State may modify a previously submitted request for an </w:t>
      </w:r>
      <w:r w:rsidR="00840EE2" w:rsidRPr="00D749C3">
        <w:rPr>
          <w:i/>
          <w:noProof/>
        </w:rPr>
        <w:t>ad hoc</w:t>
      </w:r>
      <w:r w:rsidR="00840EE2" w:rsidRPr="00725F1A">
        <w:rPr>
          <w:noProof/>
        </w:rPr>
        <w:t xml:space="preserve"> military transport permission. It shall do so no later than three working days prior to the originally </w:t>
      </w:r>
      <w:r w:rsidR="00D210E9">
        <w:rPr>
          <w:noProof/>
        </w:rPr>
        <w:t>scheduled</w:t>
      </w:r>
      <w:r w:rsidR="00D210E9" w:rsidRPr="00725F1A">
        <w:rPr>
          <w:noProof/>
        </w:rPr>
        <w:t xml:space="preserve"> </w:t>
      </w:r>
      <w:r w:rsidR="00840EE2" w:rsidRPr="00725F1A">
        <w:rPr>
          <w:noProof/>
        </w:rPr>
        <w:t xml:space="preserve">date of arrival at the border crossing point. The receiving Member State shall reply to modification requests </w:t>
      </w:r>
      <w:r w:rsidR="00670039">
        <w:rPr>
          <w:noProof/>
        </w:rPr>
        <w:t>without undue delay</w:t>
      </w:r>
      <w:r w:rsidR="00840EE2" w:rsidRPr="00725F1A">
        <w:rPr>
          <w:noProof/>
        </w:rPr>
        <w:t>.</w:t>
      </w:r>
    </w:p>
    <w:p w14:paraId="2DE5151C" w14:textId="77777777" w:rsidR="001E24F3" w:rsidRPr="00725F1A" w:rsidRDefault="009B5C10" w:rsidP="009B5C10">
      <w:pPr>
        <w:pStyle w:val="ManualNumPar1"/>
        <w:rPr>
          <w:noProof/>
        </w:rPr>
      </w:pPr>
      <w:r w:rsidRPr="009B5C10">
        <w:rPr>
          <w:noProof/>
        </w:rPr>
        <w:t>7.</w:t>
      </w:r>
      <w:r w:rsidRPr="009B5C10">
        <w:rPr>
          <w:noProof/>
        </w:rPr>
        <w:tab/>
      </w:r>
      <w:r w:rsidR="00840EE2" w:rsidRPr="00725F1A">
        <w:rPr>
          <w:noProof/>
        </w:rPr>
        <w:t xml:space="preserve">A new request for an </w:t>
      </w:r>
      <w:r w:rsidR="00840EE2" w:rsidRPr="00725F1A">
        <w:rPr>
          <w:i/>
          <w:noProof/>
        </w:rPr>
        <w:t xml:space="preserve">ad hoc </w:t>
      </w:r>
      <w:r w:rsidR="00840EE2" w:rsidRPr="00725F1A">
        <w:rPr>
          <w:noProof/>
        </w:rPr>
        <w:t>military transport permission shall be submitted by the requesting Member State if the planned modifications concern transport of dangerous goods or abnormal military cargo, significant modifications to the Host-Nation-Support or a modification of dates.</w:t>
      </w:r>
    </w:p>
    <w:p w14:paraId="4867A212" w14:textId="77777777" w:rsidR="001E24F3" w:rsidRPr="00725F1A" w:rsidRDefault="00840EE2">
      <w:pPr>
        <w:pStyle w:val="Titrearticle"/>
        <w:rPr>
          <w:noProof/>
        </w:rPr>
      </w:pPr>
      <w:r w:rsidRPr="00E15FFF">
        <w:rPr>
          <w:noProof/>
        </w:rPr>
        <w:t xml:space="preserve">Article </w:t>
      </w:r>
      <w:r w:rsidR="00896198" w:rsidRPr="00F76CEB">
        <w:rPr>
          <w:noProof/>
        </w:rPr>
        <w:t>7</w:t>
      </w:r>
    </w:p>
    <w:p w14:paraId="4AC170A5" w14:textId="77777777" w:rsidR="001E24F3" w:rsidRPr="00725F1A" w:rsidRDefault="00840EE2">
      <w:pPr>
        <w:pStyle w:val="NormalCentered"/>
        <w:rPr>
          <w:noProof/>
        </w:rPr>
      </w:pPr>
      <w:r w:rsidRPr="00725F1A">
        <w:rPr>
          <w:b/>
          <w:noProof/>
        </w:rPr>
        <w:t>Individual train paths for military transport by rail</w:t>
      </w:r>
    </w:p>
    <w:p w14:paraId="7A0B3730" w14:textId="77777777" w:rsidR="001E24F3" w:rsidRPr="00725F1A" w:rsidRDefault="009B5C10" w:rsidP="009B5C10">
      <w:pPr>
        <w:pStyle w:val="ManualNumPar1"/>
        <w:rPr>
          <w:noProof/>
        </w:rPr>
      </w:pPr>
      <w:r w:rsidRPr="009B5C10">
        <w:rPr>
          <w:noProof/>
        </w:rPr>
        <w:t>1.</w:t>
      </w:r>
      <w:r w:rsidRPr="009B5C10">
        <w:rPr>
          <w:noProof/>
        </w:rPr>
        <w:tab/>
      </w:r>
      <w:r w:rsidR="00840EE2" w:rsidRPr="00725F1A">
        <w:rPr>
          <w:noProof/>
        </w:rPr>
        <w:t xml:space="preserve">Before carrying out a military transport operation by rail, the requesting Member State, directly or through a railway undertaking carrying out the military transport on behalf of that requesting Member State, shall </w:t>
      </w:r>
      <w:bookmarkStart w:id="26" w:name="_Hlk213323315"/>
      <w:r w:rsidR="00840EE2" w:rsidRPr="00725F1A">
        <w:rPr>
          <w:noProof/>
        </w:rPr>
        <w:t>request an individual train path from the rail infrastructure manager</w:t>
      </w:r>
      <w:r w:rsidR="005362C6">
        <w:rPr>
          <w:noProof/>
        </w:rPr>
        <w:t>(s) in</w:t>
      </w:r>
      <w:bookmarkEnd w:id="26"/>
      <w:r w:rsidR="00840EE2" w:rsidRPr="00725F1A">
        <w:rPr>
          <w:noProof/>
        </w:rPr>
        <w:t xml:space="preserve"> the receiving Member State pursuant to Article 4</w:t>
      </w:r>
      <w:r w:rsidR="000E6C27">
        <w:rPr>
          <w:noProof/>
        </w:rPr>
        <w:t>8</w:t>
      </w:r>
      <w:r w:rsidR="00840EE2" w:rsidRPr="00725F1A">
        <w:rPr>
          <w:noProof/>
        </w:rPr>
        <w:t xml:space="preserve"> of Directive 2012/34/EU of the European Parliament and of the Council</w:t>
      </w:r>
      <w:r w:rsidR="00840EE2" w:rsidRPr="00725F1A">
        <w:rPr>
          <w:rStyle w:val="FootnoteReference"/>
          <w:noProof/>
        </w:rPr>
        <w:footnoteReference w:customMarkFollows="1" w:id="56"/>
        <w:t>(32)</w:t>
      </w:r>
      <w:r w:rsidR="005C709E">
        <w:rPr>
          <w:noProof/>
        </w:rPr>
        <w:t>.</w:t>
      </w:r>
    </w:p>
    <w:p w14:paraId="1B51370F" w14:textId="77777777" w:rsidR="001E24F3" w:rsidRPr="00725F1A" w:rsidRDefault="009B5C10" w:rsidP="009B5C10">
      <w:pPr>
        <w:pStyle w:val="ManualNumPar1"/>
        <w:rPr>
          <w:noProof/>
        </w:rPr>
      </w:pPr>
      <w:r w:rsidRPr="009B5C10">
        <w:rPr>
          <w:noProof/>
        </w:rPr>
        <w:t>2.</w:t>
      </w:r>
      <w:r w:rsidRPr="009B5C10">
        <w:rPr>
          <w:noProof/>
        </w:rPr>
        <w:tab/>
      </w:r>
      <w:r w:rsidR="00840EE2" w:rsidRPr="00725F1A">
        <w:rPr>
          <w:noProof/>
        </w:rPr>
        <w:t>Where the cooperation of the infrastructure manager is required to ensure that the rail vehicles</w:t>
      </w:r>
      <w:r w:rsidR="00794076">
        <w:rPr>
          <w:rFonts w:ascii="Times" w:eastAsia="Aptos" w:hAnsi="Times" w:cs="Times"/>
          <w:noProof/>
          <w:szCs w:val="24"/>
        </w:rPr>
        <w:t>,</w:t>
      </w:r>
      <w:r w:rsidR="00794076" w:rsidRPr="006639EE">
        <w:rPr>
          <w:rFonts w:ascii="Times" w:eastAsia="Aptos" w:hAnsi="Times" w:cs="Times"/>
          <w:noProof/>
          <w:szCs w:val="24"/>
        </w:rPr>
        <w:t xml:space="preserve"> </w:t>
      </w:r>
      <w:r w:rsidR="00794076">
        <w:rPr>
          <w:rFonts w:ascii="Times" w:eastAsia="Aptos" w:hAnsi="Times" w:cs="Times"/>
          <w:noProof/>
          <w:szCs w:val="24"/>
        </w:rPr>
        <w:t>in particular when carrying abnormal military cargo,</w:t>
      </w:r>
      <w:r w:rsidR="00840EE2" w:rsidRPr="00725F1A">
        <w:rPr>
          <w:noProof/>
        </w:rPr>
        <w:t xml:space="preserve"> are compatible with the route </w:t>
      </w:r>
      <w:r w:rsidR="00774D79" w:rsidRPr="00A01432">
        <w:rPr>
          <w:rFonts w:ascii="Times" w:eastAsia="Aptos" w:hAnsi="Times" w:cs="Times"/>
          <w:noProof/>
          <w:szCs w:val="24"/>
        </w:rPr>
        <w:t xml:space="preserve">and are properly integrated in the composition of the train </w:t>
      </w:r>
      <w:r w:rsidR="00840EE2" w:rsidRPr="00725F1A">
        <w:rPr>
          <w:noProof/>
        </w:rPr>
        <w:t>in accordance with Article 23</w:t>
      </w:r>
      <w:r w:rsidR="00774D79">
        <w:rPr>
          <w:noProof/>
        </w:rPr>
        <w:t xml:space="preserve"> </w:t>
      </w:r>
      <w:r w:rsidR="00840EE2" w:rsidRPr="00725F1A">
        <w:rPr>
          <w:noProof/>
        </w:rPr>
        <w:t>of Directive (EU) 2016/797, the infrastructure manager shall provide the necessary information to the rail undertaking and facilitate any required testing, as soon as possible.</w:t>
      </w:r>
    </w:p>
    <w:p w14:paraId="15B9EF6D" w14:textId="77777777" w:rsidR="001E24F3" w:rsidRPr="00725F1A" w:rsidRDefault="009B5C10" w:rsidP="009B5C10">
      <w:pPr>
        <w:pStyle w:val="ManualNumPar1"/>
        <w:rPr>
          <w:noProof/>
        </w:rPr>
      </w:pPr>
      <w:r w:rsidRPr="009B5C10">
        <w:rPr>
          <w:noProof/>
        </w:rPr>
        <w:t>3.</w:t>
      </w:r>
      <w:r w:rsidRPr="009B5C10">
        <w:rPr>
          <w:noProof/>
        </w:rPr>
        <w:tab/>
      </w:r>
      <w:r w:rsidR="00840EE2" w:rsidRPr="00725F1A">
        <w:rPr>
          <w:noProof/>
        </w:rPr>
        <w:t>Where the rail vehicles</w:t>
      </w:r>
      <w:r w:rsidR="00935CAD">
        <w:rPr>
          <w:rFonts w:ascii="Times" w:eastAsia="Aptos" w:hAnsi="Times" w:cs="Times"/>
          <w:noProof/>
          <w:szCs w:val="24"/>
        </w:rPr>
        <w:t>,</w:t>
      </w:r>
      <w:r w:rsidR="00935CAD" w:rsidRPr="006639EE">
        <w:rPr>
          <w:rFonts w:ascii="Times" w:eastAsia="Aptos" w:hAnsi="Times" w:cs="Times"/>
          <w:noProof/>
          <w:szCs w:val="24"/>
        </w:rPr>
        <w:t xml:space="preserve"> </w:t>
      </w:r>
      <w:r w:rsidR="00935CAD">
        <w:rPr>
          <w:rFonts w:ascii="Times" w:eastAsia="Aptos" w:hAnsi="Times" w:cs="Times"/>
          <w:noProof/>
          <w:szCs w:val="24"/>
        </w:rPr>
        <w:t>in particular when carrying abnormal military cargo,</w:t>
      </w:r>
      <w:r w:rsidR="00840EE2" w:rsidRPr="00725F1A">
        <w:rPr>
          <w:noProof/>
        </w:rPr>
        <w:t xml:space="preserve"> are not compatible with the parameters of the route set out in the </w:t>
      </w:r>
      <w:r w:rsidR="006F4D77">
        <w:rPr>
          <w:noProof/>
        </w:rPr>
        <w:t xml:space="preserve">common specifications </w:t>
      </w:r>
      <w:r w:rsidR="00363EC5">
        <w:rPr>
          <w:noProof/>
        </w:rPr>
        <w:t>for the r</w:t>
      </w:r>
      <w:r w:rsidR="00840EE2" w:rsidRPr="00725F1A">
        <w:rPr>
          <w:noProof/>
        </w:rPr>
        <w:t xml:space="preserve">egister of </w:t>
      </w:r>
      <w:r w:rsidR="00363EC5">
        <w:rPr>
          <w:noProof/>
        </w:rPr>
        <w:t>i</w:t>
      </w:r>
      <w:r w:rsidR="00840EE2" w:rsidRPr="00725F1A">
        <w:rPr>
          <w:noProof/>
        </w:rPr>
        <w:t>nfrastructure</w:t>
      </w:r>
      <w:r w:rsidR="00EE68B9">
        <w:rPr>
          <w:noProof/>
        </w:rPr>
        <w:t xml:space="preserve"> </w:t>
      </w:r>
      <w:r w:rsidR="0030203F">
        <w:rPr>
          <w:noProof/>
        </w:rPr>
        <w:t>laid down in</w:t>
      </w:r>
      <w:r w:rsidR="005F37C9">
        <w:rPr>
          <w:noProof/>
        </w:rPr>
        <w:t xml:space="preserve"> Implementing Regulation (EU)</w:t>
      </w:r>
      <w:r w:rsidR="007E54CE">
        <w:rPr>
          <w:noProof/>
        </w:rPr>
        <w:t xml:space="preserve"> </w:t>
      </w:r>
      <w:r w:rsidR="005F37C9">
        <w:rPr>
          <w:noProof/>
        </w:rPr>
        <w:t>2019/</w:t>
      </w:r>
      <w:r w:rsidR="00C46A1E">
        <w:rPr>
          <w:noProof/>
        </w:rPr>
        <w:t>777</w:t>
      </w:r>
      <w:r w:rsidR="00840EE2" w:rsidRPr="00725F1A">
        <w:rPr>
          <w:noProof/>
        </w:rPr>
        <w:t xml:space="preserve"> under normal operating conditions, the infrastructure manager shall determine as soon as possible whether those vehicles could operate safely under particular operating conditions.</w:t>
      </w:r>
    </w:p>
    <w:p w14:paraId="1922EC30" w14:textId="77777777" w:rsidR="00640E51" w:rsidRDefault="009B5C10" w:rsidP="009B5C10">
      <w:pPr>
        <w:pStyle w:val="ManualNumPar1"/>
        <w:rPr>
          <w:noProof/>
        </w:rPr>
      </w:pPr>
      <w:r w:rsidRPr="009B5C10">
        <w:rPr>
          <w:noProof/>
        </w:rPr>
        <w:t>4.</w:t>
      </w:r>
      <w:r w:rsidRPr="009B5C10">
        <w:rPr>
          <w:noProof/>
        </w:rPr>
        <w:tab/>
      </w:r>
      <w:r w:rsidR="00840EE2" w:rsidRPr="00725F1A">
        <w:rPr>
          <w:noProof/>
        </w:rPr>
        <w:t>Where the rail transport includes dangerous goods permitted under Article 1</w:t>
      </w:r>
      <w:r w:rsidR="009C757E">
        <w:rPr>
          <w:noProof/>
        </w:rPr>
        <w:t>0</w:t>
      </w:r>
      <w:r w:rsidR="00840EE2" w:rsidRPr="00725F1A">
        <w:rPr>
          <w:noProof/>
        </w:rPr>
        <w:t>, the infrastructure manager and railway undertaking shall put in place all measures necessary to ensure compliance with the provisions referred to in Article 1</w:t>
      </w:r>
      <w:r w:rsidR="009C757E">
        <w:rPr>
          <w:noProof/>
        </w:rPr>
        <w:t>0</w:t>
      </w:r>
      <w:r w:rsidR="00840EE2" w:rsidRPr="00725F1A">
        <w:rPr>
          <w:noProof/>
        </w:rPr>
        <w:t>.</w:t>
      </w:r>
    </w:p>
    <w:p w14:paraId="6BCB9AC4" w14:textId="77777777" w:rsidR="001E24F3" w:rsidRPr="00725F1A" w:rsidRDefault="009B5C10" w:rsidP="009B5C10">
      <w:pPr>
        <w:pStyle w:val="ManualNumPar1"/>
        <w:rPr>
          <w:noProof/>
        </w:rPr>
      </w:pPr>
      <w:r w:rsidRPr="009B5C10">
        <w:rPr>
          <w:noProof/>
        </w:rPr>
        <w:t>5.</w:t>
      </w:r>
      <w:r w:rsidRPr="009B5C10">
        <w:rPr>
          <w:noProof/>
        </w:rPr>
        <w:tab/>
      </w:r>
      <w:r w:rsidR="00840EE2" w:rsidRPr="00725F1A">
        <w:rPr>
          <w:noProof/>
        </w:rPr>
        <w:t xml:space="preserve">In the case of transit through several Member States, the infrastructure managers of those Member States shall coordinate to ensure coherent treatment of the </w:t>
      </w:r>
      <w:r w:rsidR="006A47CC">
        <w:rPr>
          <w:rFonts w:ascii="Times" w:eastAsia="Aptos" w:hAnsi="Times" w:cs="Times"/>
          <w:noProof/>
          <w:szCs w:val="24"/>
        </w:rPr>
        <w:t>military transport operation</w:t>
      </w:r>
      <w:r w:rsidR="00840EE2" w:rsidRPr="00725F1A">
        <w:rPr>
          <w:noProof/>
        </w:rPr>
        <w:t>.</w:t>
      </w:r>
    </w:p>
    <w:p w14:paraId="7CFD4D48" w14:textId="77777777" w:rsidR="001E24F3" w:rsidRPr="00725F1A" w:rsidRDefault="00840EE2">
      <w:pPr>
        <w:pStyle w:val="Titrearticle"/>
        <w:rPr>
          <w:noProof/>
        </w:rPr>
      </w:pPr>
      <w:r w:rsidRPr="00E15FFF">
        <w:rPr>
          <w:noProof/>
        </w:rPr>
        <w:t xml:space="preserve">Article </w:t>
      </w:r>
      <w:r w:rsidR="00896198" w:rsidRPr="00F76CEB">
        <w:rPr>
          <w:noProof/>
        </w:rPr>
        <w:t>8</w:t>
      </w:r>
    </w:p>
    <w:p w14:paraId="1C8ABB92" w14:textId="77777777" w:rsidR="001E24F3" w:rsidRPr="00725F1A" w:rsidRDefault="00840EE2">
      <w:pPr>
        <w:pStyle w:val="NormalCentered"/>
        <w:rPr>
          <w:noProof/>
        </w:rPr>
      </w:pPr>
      <w:r w:rsidRPr="00725F1A">
        <w:rPr>
          <w:b/>
          <w:noProof/>
        </w:rPr>
        <w:t>Practical arrangements f</w:t>
      </w:r>
      <w:r w:rsidR="004E4E23">
        <w:rPr>
          <w:b/>
          <w:noProof/>
        </w:rPr>
        <w:t>or</w:t>
      </w:r>
      <w:r w:rsidRPr="00725F1A">
        <w:rPr>
          <w:b/>
          <w:noProof/>
        </w:rPr>
        <w:t xml:space="preserve"> military transport permission procedures</w:t>
      </w:r>
    </w:p>
    <w:p w14:paraId="114A7F9F" w14:textId="77777777" w:rsidR="001E24F3" w:rsidRPr="00725F1A" w:rsidRDefault="009B5C10" w:rsidP="009B5C10">
      <w:pPr>
        <w:pStyle w:val="ManualNumPar1"/>
        <w:rPr>
          <w:noProof/>
        </w:rPr>
      </w:pPr>
      <w:r w:rsidRPr="009B5C10">
        <w:rPr>
          <w:noProof/>
        </w:rPr>
        <w:t>1.</w:t>
      </w:r>
      <w:r w:rsidRPr="009B5C10">
        <w:rPr>
          <w:noProof/>
        </w:rPr>
        <w:tab/>
      </w:r>
      <w:r w:rsidR="00840EE2" w:rsidRPr="00725F1A">
        <w:rPr>
          <w:noProof/>
        </w:rPr>
        <w:t xml:space="preserve">Requests </w:t>
      </w:r>
      <w:r w:rsidR="00AF632F">
        <w:rPr>
          <w:noProof/>
        </w:rPr>
        <w:t xml:space="preserve">for </w:t>
      </w:r>
      <w:r w:rsidR="00840EE2" w:rsidRPr="00725F1A">
        <w:rPr>
          <w:noProof/>
        </w:rPr>
        <w:t>military transport permissions</w:t>
      </w:r>
      <w:r w:rsidR="00AF632F">
        <w:rPr>
          <w:noProof/>
        </w:rPr>
        <w:t xml:space="preserve">, </w:t>
      </w:r>
      <w:r w:rsidR="00AF632F" w:rsidRPr="00725F1A">
        <w:rPr>
          <w:noProof/>
        </w:rPr>
        <w:t xml:space="preserve">notifications </w:t>
      </w:r>
      <w:r w:rsidR="00AF632F">
        <w:rPr>
          <w:noProof/>
        </w:rPr>
        <w:t>under such permissions,</w:t>
      </w:r>
      <w:r w:rsidR="00AF632F" w:rsidRPr="00725F1A">
        <w:rPr>
          <w:noProof/>
        </w:rPr>
        <w:t xml:space="preserve"> </w:t>
      </w:r>
      <w:r w:rsidR="00840EE2" w:rsidRPr="00725F1A">
        <w:rPr>
          <w:noProof/>
        </w:rPr>
        <w:t xml:space="preserve">and </w:t>
      </w:r>
      <w:r w:rsidR="00AF632F">
        <w:rPr>
          <w:noProof/>
        </w:rPr>
        <w:t>requests for</w:t>
      </w:r>
      <w:r w:rsidR="00840EE2" w:rsidRPr="00725F1A">
        <w:rPr>
          <w:noProof/>
        </w:rPr>
        <w:t xml:space="preserve"> traffic arrangements provided for in this Chapter, including for the military transport of dangerous goods and abnormal military cargo, shall be made using the template set out in Annex II. Requests and notifications shall be combined into a single permission request</w:t>
      </w:r>
      <w:r w:rsidR="009E7D31">
        <w:rPr>
          <w:noProof/>
        </w:rPr>
        <w:t>, a single notification</w:t>
      </w:r>
      <w:r w:rsidR="00840EE2" w:rsidRPr="00725F1A">
        <w:rPr>
          <w:noProof/>
        </w:rPr>
        <w:t xml:space="preserve"> or</w:t>
      </w:r>
      <w:r w:rsidR="002E1252" w:rsidRPr="00D749C3">
        <w:rPr>
          <w:noProof/>
        </w:rPr>
        <w:t xml:space="preserve"> a single request for traffic arrangements</w:t>
      </w:r>
      <w:r w:rsidR="00840EE2" w:rsidRPr="00725F1A">
        <w:rPr>
          <w:noProof/>
        </w:rPr>
        <w:t xml:space="preserve"> for the same military transport. Without prejudice to the applicable Union customs rules, including the NATO and EU </w:t>
      </w:r>
      <w:r w:rsidR="00474ED7">
        <w:rPr>
          <w:noProof/>
        </w:rPr>
        <w:t>f</w:t>
      </w:r>
      <w:r w:rsidR="00840EE2" w:rsidRPr="00725F1A">
        <w:rPr>
          <w:noProof/>
        </w:rPr>
        <w:t>orms 302 referred in Article 1</w:t>
      </w:r>
      <w:r w:rsidR="00F55241">
        <w:rPr>
          <w:noProof/>
        </w:rPr>
        <w:t>5</w:t>
      </w:r>
      <w:r w:rsidR="00840EE2" w:rsidRPr="00725F1A">
        <w:rPr>
          <w:noProof/>
        </w:rPr>
        <w:t>, no additional forms shall be required by any Member State.</w:t>
      </w:r>
    </w:p>
    <w:p w14:paraId="720EB759" w14:textId="77777777" w:rsidR="001E24F3" w:rsidRPr="00725F1A" w:rsidRDefault="009B5C10" w:rsidP="009B5C10">
      <w:pPr>
        <w:pStyle w:val="ManualNumPar1"/>
        <w:rPr>
          <w:noProof/>
        </w:rPr>
      </w:pPr>
      <w:r w:rsidRPr="009B5C10">
        <w:rPr>
          <w:noProof/>
        </w:rPr>
        <w:t>2.</w:t>
      </w:r>
      <w:r w:rsidRPr="009B5C10">
        <w:rPr>
          <w:noProof/>
        </w:rPr>
        <w:tab/>
      </w:r>
      <w:r w:rsidR="00840EE2" w:rsidRPr="00725F1A">
        <w:rPr>
          <w:noProof/>
        </w:rPr>
        <w:t>The Commission is empowered to adopt delegated acts in accordance with Article 4</w:t>
      </w:r>
      <w:r w:rsidR="00451B8E">
        <w:rPr>
          <w:noProof/>
        </w:rPr>
        <w:t>4</w:t>
      </w:r>
      <w:r w:rsidR="00840EE2" w:rsidRPr="00725F1A">
        <w:rPr>
          <w:noProof/>
        </w:rPr>
        <w:t xml:space="preserve"> to amend Annex II</w:t>
      </w:r>
      <w:r w:rsidR="00B53634">
        <w:rPr>
          <w:noProof/>
        </w:rPr>
        <w:t>,</w:t>
      </w:r>
      <w:r w:rsidR="00840EE2" w:rsidRPr="00725F1A">
        <w:rPr>
          <w:noProof/>
        </w:rPr>
        <w:t xml:space="preserve"> by updating the content of the template</w:t>
      </w:r>
      <w:r w:rsidR="00B53634">
        <w:rPr>
          <w:noProof/>
        </w:rPr>
        <w:t xml:space="preserve">, </w:t>
      </w:r>
      <w:r w:rsidR="00B53634" w:rsidRPr="00B53634">
        <w:rPr>
          <w:noProof/>
        </w:rPr>
        <w:t>in order to take account of technical</w:t>
      </w:r>
      <w:r w:rsidR="00B53634">
        <w:rPr>
          <w:noProof/>
        </w:rPr>
        <w:t xml:space="preserve"> or</w:t>
      </w:r>
      <w:r w:rsidR="00B53634" w:rsidRPr="00B53634">
        <w:rPr>
          <w:noProof/>
        </w:rPr>
        <w:t xml:space="preserve"> operational developments</w:t>
      </w:r>
      <w:r w:rsidR="00840EE2" w:rsidRPr="00725F1A">
        <w:rPr>
          <w:noProof/>
        </w:rPr>
        <w:t>.</w:t>
      </w:r>
    </w:p>
    <w:p w14:paraId="399CC133" w14:textId="77777777" w:rsidR="001E24F3" w:rsidRPr="00725F1A" w:rsidRDefault="009B5C10" w:rsidP="009B5C10">
      <w:pPr>
        <w:pStyle w:val="ManualNumPar1"/>
        <w:rPr>
          <w:noProof/>
        </w:rPr>
      </w:pPr>
      <w:r w:rsidRPr="009B5C10">
        <w:rPr>
          <w:noProof/>
        </w:rPr>
        <w:t>3.</w:t>
      </w:r>
      <w:r w:rsidRPr="009B5C10">
        <w:rPr>
          <w:noProof/>
        </w:rPr>
        <w:tab/>
      </w:r>
      <w:r w:rsidR="00840EE2" w:rsidRPr="00725F1A">
        <w:rPr>
          <w:noProof/>
        </w:rPr>
        <w:t>Any communication between requesting and the receiving Member States under Articles 5 and 6 shall be transmitted through the National Coordinator for Cross-Border Military Transport, appointed in accordance with Article 4</w:t>
      </w:r>
      <w:r w:rsidR="003A5EAF">
        <w:rPr>
          <w:noProof/>
        </w:rPr>
        <w:t>0</w:t>
      </w:r>
      <w:r w:rsidR="00840EE2" w:rsidRPr="00725F1A">
        <w:rPr>
          <w:noProof/>
        </w:rPr>
        <w:t>(1).</w:t>
      </w:r>
    </w:p>
    <w:p w14:paraId="4DACA2B5" w14:textId="77777777" w:rsidR="001E24F3" w:rsidRPr="00725F1A" w:rsidRDefault="00840EE2">
      <w:pPr>
        <w:pStyle w:val="Titrearticle"/>
        <w:rPr>
          <w:noProof/>
        </w:rPr>
      </w:pPr>
      <w:r w:rsidRPr="00725F1A">
        <w:rPr>
          <w:noProof/>
        </w:rPr>
        <w:t xml:space="preserve">Article </w:t>
      </w:r>
      <w:r w:rsidR="00896198">
        <w:rPr>
          <w:noProof/>
        </w:rPr>
        <w:t>9</w:t>
      </w:r>
    </w:p>
    <w:p w14:paraId="72EAEA25" w14:textId="77777777" w:rsidR="001E24F3" w:rsidRPr="00725F1A" w:rsidRDefault="00840EE2">
      <w:pPr>
        <w:pStyle w:val="NormalCentered"/>
        <w:rPr>
          <w:noProof/>
        </w:rPr>
      </w:pPr>
      <w:r w:rsidRPr="00725F1A">
        <w:rPr>
          <w:b/>
          <w:noProof/>
        </w:rPr>
        <w:t xml:space="preserve">Uninterrupted </w:t>
      </w:r>
      <w:r w:rsidR="00F742AD">
        <w:rPr>
          <w:b/>
          <w:noProof/>
        </w:rPr>
        <w:t>military</w:t>
      </w:r>
      <w:r w:rsidRPr="00725F1A">
        <w:rPr>
          <w:b/>
          <w:noProof/>
        </w:rPr>
        <w:t xml:space="preserve"> transport</w:t>
      </w:r>
    </w:p>
    <w:p w14:paraId="392578F7" w14:textId="77777777" w:rsidR="001E24F3" w:rsidRPr="00725F1A" w:rsidRDefault="00840EE2">
      <w:pPr>
        <w:rPr>
          <w:noProof/>
        </w:rPr>
      </w:pPr>
      <w:r w:rsidRPr="00725F1A">
        <w:rPr>
          <w:noProof/>
        </w:rPr>
        <w:t xml:space="preserve">Any necessary control measures in relation to </w:t>
      </w:r>
      <w:r w:rsidR="00D44464">
        <w:rPr>
          <w:noProof/>
        </w:rPr>
        <w:t xml:space="preserve">the </w:t>
      </w:r>
      <w:r w:rsidRPr="00725F1A">
        <w:rPr>
          <w:noProof/>
        </w:rPr>
        <w:t>escort</w:t>
      </w:r>
      <w:r w:rsidR="00FE7DA8">
        <w:rPr>
          <w:noProof/>
        </w:rPr>
        <w:t xml:space="preserve"> </w:t>
      </w:r>
      <w:r w:rsidRPr="00725F1A">
        <w:rPr>
          <w:noProof/>
        </w:rPr>
        <w:t>of military transport operations, flagging of vehicles of a military transport and weapons and ammunition</w:t>
      </w:r>
      <w:r w:rsidR="00E3219A">
        <w:rPr>
          <w:noProof/>
        </w:rPr>
        <w:t>,</w:t>
      </w:r>
      <w:r w:rsidRPr="00725F1A">
        <w:rPr>
          <w:noProof/>
        </w:rPr>
        <w:t xml:space="preserve"> </w:t>
      </w:r>
      <w:r w:rsidR="00E3219A" w:rsidRPr="009D6A8E">
        <w:rPr>
          <w:noProof/>
        </w:rPr>
        <w:t xml:space="preserve">for </w:t>
      </w:r>
      <w:r w:rsidR="0018531D">
        <w:rPr>
          <w:noProof/>
        </w:rPr>
        <w:t>military transport operations</w:t>
      </w:r>
      <w:r w:rsidR="008153AE">
        <w:rPr>
          <w:noProof/>
        </w:rPr>
        <w:t xml:space="preserve"> </w:t>
      </w:r>
      <w:r w:rsidR="00E3219A" w:rsidRPr="005139CE">
        <w:rPr>
          <w:noProof/>
        </w:rPr>
        <w:t>within the Union,</w:t>
      </w:r>
      <w:r w:rsidRPr="00725F1A">
        <w:rPr>
          <w:noProof/>
        </w:rPr>
        <w:t xml:space="preserve"> shall only be carried out at the military transport operation’s first planned stop after the </w:t>
      </w:r>
      <w:r w:rsidR="00E3219A">
        <w:rPr>
          <w:noProof/>
        </w:rPr>
        <w:t xml:space="preserve">internal </w:t>
      </w:r>
      <w:r w:rsidRPr="00725F1A">
        <w:rPr>
          <w:noProof/>
        </w:rPr>
        <w:t xml:space="preserve">border </w:t>
      </w:r>
      <w:r w:rsidR="00E3219A">
        <w:rPr>
          <w:noProof/>
        </w:rPr>
        <w:t>of a Member State</w:t>
      </w:r>
      <w:r w:rsidRPr="00725F1A">
        <w:rPr>
          <w:noProof/>
        </w:rPr>
        <w:t xml:space="preserve"> to ensure uninterrupted </w:t>
      </w:r>
      <w:r w:rsidR="00F742AD">
        <w:rPr>
          <w:noProof/>
        </w:rPr>
        <w:t xml:space="preserve">military </w:t>
      </w:r>
      <w:r w:rsidRPr="00725F1A">
        <w:rPr>
          <w:noProof/>
        </w:rPr>
        <w:t>transport.</w:t>
      </w:r>
    </w:p>
    <w:p w14:paraId="6D9E6861" w14:textId="77777777" w:rsidR="001E24F3" w:rsidRPr="00552614" w:rsidRDefault="00840EE2">
      <w:pPr>
        <w:pStyle w:val="Titrearticle"/>
        <w:rPr>
          <w:noProof/>
        </w:rPr>
      </w:pPr>
      <w:r w:rsidRPr="00552614">
        <w:rPr>
          <w:noProof/>
        </w:rPr>
        <w:t>Article 1</w:t>
      </w:r>
      <w:r w:rsidR="00896198">
        <w:rPr>
          <w:noProof/>
        </w:rPr>
        <w:t>0</w:t>
      </w:r>
    </w:p>
    <w:p w14:paraId="71174A78" w14:textId="77777777" w:rsidR="001E24F3" w:rsidRPr="00D749C3" w:rsidRDefault="00840EE2" w:rsidP="383F2233">
      <w:pPr>
        <w:pStyle w:val="NormalCentered"/>
        <w:rPr>
          <w:b/>
          <w:bCs/>
          <w:noProof/>
        </w:rPr>
      </w:pPr>
      <w:r w:rsidRPr="00552614">
        <w:rPr>
          <w:b/>
          <w:bCs/>
          <w:noProof/>
        </w:rPr>
        <w:t>Military transport of dangerous goods</w:t>
      </w:r>
    </w:p>
    <w:p w14:paraId="2590D9E7" w14:textId="77777777" w:rsidR="001E24F3" w:rsidRPr="00A166DB" w:rsidRDefault="009B5C10" w:rsidP="009B5C10">
      <w:pPr>
        <w:pStyle w:val="ManualNumPar1"/>
        <w:rPr>
          <w:noProof/>
        </w:rPr>
      </w:pPr>
      <w:r w:rsidRPr="009B5C10">
        <w:rPr>
          <w:noProof/>
        </w:rPr>
        <w:t>1.</w:t>
      </w:r>
      <w:r w:rsidRPr="009B5C10">
        <w:rPr>
          <w:noProof/>
        </w:rPr>
        <w:tab/>
      </w:r>
      <w:r w:rsidR="00840EE2" w:rsidRPr="00725F1A">
        <w:rPr>
          <w:noProof/>
        </w:rPr>
        <w:t xml:space="preserve">Military transport of dangerous goods shall be permitted, subject to a valid military transport permission referred to in Article 5 </w:t>
      </w:r>
      <w:r w:rsidR="00840EE2" w:rsidRPr="00A166DB">
        <w:rPr>
          <w:noProof/>
        </w:rPr>
        <w:t xml:space="preserve">and 6, </w:t>
      </w:r>
      <w:r w:rsidR="00F94158" w:rsidRPr="00A166DB">
        <w:rPr>
          <w:noProof/>
        </w:rPr>
        <w:t xml:space="preserve">when </w:t>
      </w:r>
      <w:r w:rsidR="00840EE2" w:rsidRPr="00A166DB">
        <w:rPr>
          <w:noProof/>
        </w:rPr>
        <w:t xml:space="preserve">it complies with </w:t>
      </w:r>
      <w:r w:rsidR="00E53419" w:rsidRPr="00A166DB">
        <w:rPr>
          <w:noProof/>
        </w:rPr>
        <w:t xml:space="preserve">the requirements laid down in </w:t>
      </w:r>
      <w:r w:rsidR="00840EE2" w:rsidRPr="00A166DB">
        <w:rPr>
          <w:noProof/>
        </w:rPr>
        <w:t>any of the following</w:t>
      </w:r>
      <w:r w:rsidR="00CE6628" w:rsidRPr="00A166DB">
        <w:rPr>
          <w:noProof/>
        </w:rPr>
        <w:t xml:space="preserve"> instruments</w:t>
      </w:r>
      <w:r w:rsidR="00840EE2" w:rsidRPr="00A166DB">
        <w:rPr>
          <w:noProof/>
        </w:rPr>
        <w:t>, as appropriate:</w:t>
      </w:r>
    </w:p>
    <w:p w14:paraId="41043395" w14:textId="77777777" w:rsidR="001E24F3" w:rsidRPr="00725F1A" w:rsidRDefault="009B5C10" w:rsidP="009B5C10">
      <w:pPr>
        <w:pStyle w:val="Point1"/>
        <w:rPr>
          <w:noProof/>
        </w:rPr>
      </w:pPr>
      <w:r w:rsidRPr="009B5C10">
        <w:rPr>
          <w:noProof/>
        </w:rPr>
        <w:t>(a)</w:t>
      </w:r>
      <w:r w:rsidRPr="009B5C10">
        <w:rPr>
          <w:noProof/>
        </w:rPr>
        <w:tab/>
      </w:r>
      <w:r w:rsidR="00840EE2" w:rsidRPr="00725F1A">
        <w:rPr>
          <w:noProof/>
        </w:rPr>
        <w:t>Agreement concerning the International Carriage of Dangerous Goods by Road, concluded at Geneva on 30 September 1957 (ADR);</w:t>
      </w:r>
    </w:p>
    <w:p w14:paraId="593BAB9A" w14:textId="77777777" w:rsidR="001E24F3" w:rsidRPr="00725F1A" w:rsidRDefault="009B5C10" w:rsidP="009B5C10">
      <w:pPr>
        <w:pStyle w:val="Point1"/>
        <w:rPr>
          <w:noProof/>
        </w:rPr>
      </w:pPr>
      <w:r w:rsidRPr="009B5C10">
        <w:rPr>
          <w:noProof/>
        </w:rPr>
        <w:t>(b)</w:t>
      </w:r>
      <w:r w:rsidRPr="009B5C10">
        <w:rPr>
          <w:noProof/>
        </w:rPr>
        <w:tab/>
      </w:r>
      <w:r w:rsidR="00840EE2" w:rsidRPr="00725F1A">
        <w:rPr>
          <w:noProof/>
        </w:rPr>
        <w:t>European Agreement concerning the International Carriage of Dangerous Goods by Inland Waterways, concluded at Geneva on 26 May 2000 (ADN);</w:t>
      </w:r>
    </w:p>
    <w:p w14:paraId="61330FEE" w14:textId="77777777" w:rsidR="001E24F3" w:rsidRPr="00725F1A" w:rsidRDefault="009B5C10" w:rsidP="009B5C10">
      <w:pPr>
        <w:pStyle w:val="Point1"/>
        <w:rPr>
          <w:noProof/>
        </w:rPr>
      </w:pPr>
      <w:r w:rsidRPr="009B5C10">
        <w:rPr>
          <w:noProof/>
        </w:rPr>
        <w:t>(c)</w:t>
      </w:r>
      <w:r w:rsidRPr="009B5C10">
        <w:rPr>
          <w:noProof/>
        </w:rPr>
        <w:tab/>
      </w:r>
      <w:r w:rsidR="00840EE2" w:rsidRPr="00725F1A">
        <w:rPr>
          <w:noProof/>
        </w:rPr>
        <w:t>Regulations concerning the International Carriage of Dangerous Goods by Rail, appearing as Appendix C to the Convention concerning International Carriage by Rail (COTIF) concluded at Vilnius on 3 June 1999 (RID);</w:t>
      </w:r>
    </w:p>
    <w:p w14:paraId="7EF70742" w14:textId="77777777" w:rsidR="001E24F3" w:rsidRPr="009070A7" w:rsidRDefault="009B5C10" w:rsidP="009B5C10">
      <w:pPr>
        <w:pStyle w:val="Point1"/>
        <w:rPr>
          <w:noProof/>
          <w:lang w:val="fr-BE"/>
        </w:rPr>
      </w:pPr>
      <w:r w:rsidRPr="009070A7">
        <w:rPr>
          <w:noProof/>
          <w:lang w:val="fr-BE"/>
        </w:rPr>
        <w:t>(d)</w:t>
      </w:r>
      <w:r w:rsidRPr="009070A7">
        <w:rPr>
          <w:noProof/>
          <w:lang w:val="fr-BE"/>
        </w:rPr>
        <w:tab/>
      </w:r>
      <w:r w:rsidR="00840EE2" w:rsidRPr="009070A7">
        <w:rPr>
          <w:noProof/>
          <w:lang w:val="fr-BE"/>
        </w:rPr>
        <w:t>International Maritime Dangerous Goods Code (IMDG Code)</w:t>
      </w:r>
      <w:r w:rsidR="00CE6628" w:rsidRPr="009070A7">
        <w:rPr>
          <w:noProof/>
          <w:lang w:val="fr-BE"/>
        </w:rPr>
        <w:t>;</w:t>
      </w:r>
    </w:p>
    <w:p w14:paraId="65DE5B19" w14:textId="77777777" w:rsidR="001E24F3" w:rsidRPr="00725F1A" w:rsidRDefault="009B5C10" w:rsidP="009B5C10">
      <w:pPr>
        <w:pStyle w:val="Point1"/>
        <w:rPr>
          <w:noProof/>
        </w:rPr>
      </w:pPr>
      <w:r w:rsidRPr="009B5C10">
        <w:rPr>
          <w:noProof/>
        </w:rPr>
        <w:t>(e)</w:t>
      </w:r>
      <w:r w:rsidRPr="009B5C10">
        <w:rPr>
          <w:noProof/>
        </w:rPr>
        <w:tab/>
      </w:r>
      <w:r w:rsidR="00840EE2" w:rsidRPr="00725F1A">
        <w:rPr>
          <w:noProof/>
        </w:rPr>
        <w:t xml:space="preserve">International Civil Aviation Organization – Technical Instructions (ICAO-TI); </w:t>
      </w:r>
    </w:p>
    <w:p w14:paraId="1E59AC1F" w14:textId="77777777" w:rsidR="001E24F3" w:rsidRPr="00725F1A" w:rsidRDefault="009B5C10" w:rsidP="009B5C10">
      <w:pPr>
        <w:pStyle w:val="Point1"/>
        <w:rPr>
          <w:noProof/>
        </w:rPr>
      </w:pPr>
      <w:r w:rsidRPr="009B5C10">
        <w:rPr>
          <w:noProof/>
        </w:rPr>
        <w:t>(f)</w:t>
      </w:r>
      <w:r w:rsidRPr="009B5C10">
        <w:rPr>
          <w:noProof/>
        </w:rPr>
        <w:tab/>
      </w:r>
      <w:r w:rsidR="00840EE2" w:rsidRPr="00725F1A">
        <w:rPr>
          <w:noProof/>
        </w:rPr>
        <w:t>NATO Allied Movement Publication 6 (AMovP-6).</w:t>
      </w:r>
    </w:p>
    <w:p w14:paraId="712CD329" w14:textId="77777777" w:rsidR="001E24F3" w:rsidRPr="005107B2" w:rsidRDefault="009B5C10" w:rsidP="009B5C10">
      <w:pPr>
        <w:pStyle w:val="ManualNumPar1"/>
        <w:rPr>
          <w:noProof/>
        </w:rPr>
      </w:pPr>
      <w:r w:rsidRPr="009B5C10">
        <w:rPr>
          <w:noProof/>
        </w:rPr>
        <w:t>2.</w:t>
      </w:r>
      <w:r w:rsidRPr="009B5C10">
        <w:rPr>
          <w:noProof/>
        </w:rPr>
        <w:tab/>
      </w:r>
      <w:r w:rsidR="00840EE2" w:rsidRPr="00725F1A">
        <w:rPr>
          <w:noProof/>
        </w:rPr>
        <w:t>Military transport operations carried out in accordance with Article 1</w:t>
      </w:r>
      <w:r w:rsidR="000174B1">
        <w:rPr>
          <w:noProof/>
        </w:rPr>
        <w:t>7</w:t>
      </w:r>
      <w:r w:rsidR="00840EE2" w:rsidRPr="00725F1A">
        <w:rPr>
          <w:noProof/>
        </w:rPr>
        <w:t xml:space="preserve"> by the armed forces of a NATO Ally that is not a contracting party to ADR, ADN, RID, IMDG Code or ICAO-TI shall be permitted if they comply with NATO AMovP-6 or</w:t>
      </w:r>
      <w:r w:rsidR="009A0B48">
        <w:rPr>
          <w:noProof/>
        </w:rPr>
        <w:t>, if these do not apply,</w:t>
      </w:r>
      <w:r w:rsidR="00840EE2" w:rsidRPr="00725F1A">
        <w:rPr>
          <w:noProof/>
        </w:rPr>
        <w:t xml:space="preserve"> with the national rules applicable in the </w:t>
      </w:r>
      <w:r w:rsidR="00840EE2" w:rsidRPr="005107B2">
        <w:rPr>
          <w:noProof/>
        </w:rPr>
        <w:t>country of origin, as appropriate.</w:t>
      </w:r>
    </w:p>
    <w:p w14:paraId="5FADCB0C" w14:textId="77777777" w:rsidR="00785442" w:rsidRPr="005107B2" w:rsidRDefault="009B5C10" w:rsidP="009B5C10">
      <w:pPr>
        <w:pStyle w:val="ManualNumPar1"/>
        <w:rPr>
          <w:noProof/>
        </w:rPr>
      </w:pPr>
      <w:r w:rsidRPr="009B5C10">
        <w:rPr>
          <w:noProof/>
        </w:rPr>
        <w:t>3.</w:t>
      </w:r>
      <w:r w:rsidRPr="009B5C10">
        <w:rPr>
          <w:noProof/>
        </w:rPr>
        <w:tab/>
      </w:r>
      <w:r w:rsidR="00277650" w:rsidRPr="005107B2">
        <w:rPr>
          <w:noProof/>
        </w:rPr>
        <w:t>Where necessary, s</w:t>
      </w:r>
      <w:r w:rsidR="00785442" w:rsidRPr="005107B2">
        <w:rPr>
          <w:noProof/>
        </w:rPr>
        <w:t xml:space="preserve">pecific measures to ensure compliance with the </w:t>
      </w:r>
      <w:r w:rsidR="00155EEE" w:rsidRPr="005107B2">
        <w:rPr>
          <w:noProof/>
        </w:rPr>
        <w:t>requirements laid down in the instruments</w:t>
      </w:r>
      <w:r w:rsidR="00785442" w:rsidRPr="005107B2">
        <w:rPr>
          <w:noProof/>
        </w:rPr>
        <w:t xml:space="preserve"> </w:t>
      </w:r>
      <w:r w:rsidR="00155EEE" w:rsidRPr="005107B2">
        <w:rPr>
          <w:noProof/>
        </w:rPr>
        <w:t>referred to</w:t>
      </w:r>
      <w:r w:rsidR="00785442" w:rsidRPr="005107B2">
        <w:rPr>
          <w:noProof/>
        </w:rPr>
        <w:t xml:space="preserve"> in paragraph 1 and 2</w:t>
      </w:r>
      <w:r w:rsidR="00277650" w:rsidRPr="005107B2">
        <w:rPr>
          <w:noProof/>
        </w:rPr>
        <w:t xml:space="preserve"> </w:t>
      </w:r>
      <w:r w:rsidR="00785442" w:rsidRPr="005107B2">
        <w:rPr>
          <w:noProof/>
        </w:rPr>
        <w:t xml:space="preserve">shall be included in </w:t>
      </w:r>
      <w:r w:rsidR="00562F5E" w:rsidRPr="005107B2">
        <w:rPr>
          <w:noProof/>
        </w:rPr>
        <w:t xml:space="preserve">the </w:t>
      </w:r>
      <w:r w:rsidR="00785442" w:rsidRPr="005107B2">
        <w:rPr>
          <w:noProof/>
        </w:rPr>
        <w:t>traffic arrangements set under this Regulation.</w:t>
      </w:r>
    </w:p>
    <w:p w14:paraId="29536EA4" w14:textId="77777777" w:rsidR="001E24F3" w:rsidRPr="00725F1A" w:rsidRDefault="009B5C10" w:rsidP="009B5C10">
      <w:pPr>
        <w:pStyle w:val="ManualNumPar1"/>
        <w:rPr>
          <w:noProof/>
        </w:rPr>
      </w:pPr>
      <w:r w:rsidRPr="009B5C10">
        <w:rPr>
          <w:noProof/>
        </w:rPr>
        <w:t>4.</w:t>
      </w:r>
      <w:r w:rsidRPr="009B5C10">
        <w:rPr>
          <w:noProof/>
        </w:rPr>
        <w:tab/>
      </w:r>
      <w:r w:rsidR="00840EE2" w:rsidRPr="00725F1A">
        <w:rPr>
          <w:noProof/>
        </w:rPr>
        <w:t xml:space="preserve">Military transport of dangerous goods carried out under a military transport permission shall not require the submission, before the start of the military transport, of any forms or documents demonstrating compliance with </w:t>
      </w:r>
      <w:r w:rsidR="00AD710E">
        <w:rPr>
          <w:noProof/>
        </w:rPr>
        <w:t xml:space="preserve">the requirements laid down in </w:t>
      </w:r>
      <w:r w:rsidR="00840EE2" w:rsidRPr="00725F1A">
        <w:rPr>
          <w:noProof/>
        </w:rPr>
        <w:t>ADR, ADN, RID, IMDG Code, ICAO-TI, NATO AMovP-6 or with the national rules applicable in the country of origin, as appropriate.</w:t>
      </w:r>
    </w:p>
    <w:p w14:paraId="00C856E9" w14:textId="77777777" w:rsidR="001E24F3" w:rsidRPr="00725F1A" w:rsidRDefault="00840EE2">
      <w:pPr>
        <w:pStyle w:val="Titrearticle"/>
        <w:rPr>
          <w:noProof/>
        </w:rPr>
      </w:pPr>
      <w:r w:rsidRPr="00725F1A">
        <w:rPr>
          <w:noProof/>
        </w:rPr>
        <w:t>Article 1</w:t>
      </w:r>
      <w:r w:rsidR="00896198">
        <w:rPr>
          <w:noProof/>
        </w:rPr>
        <w:t>1</w:t>
      </w:r>
    </w:p>
    <w:p w14:paraId="20BAC725" w14:textId="77777777" w:rsidR="001E24F3" w:rsidRPr="00725F1A" w:rsidRDefault="00840EE2">
      <w:pPr>
        <w:pStyle w:val="NormalCentered"/>
        <w:rPr>
          <w:noProof/>
        </w:rPr>
      </w:pPr>
      <w:r w:rsidRPr="00725F1A">
        <w:rPr>
          <w:b/>
          <w:noProof/>
        </w:rPr>
        <w:t>Abnormal military transport by road</w:t>
      </w:r>
    </w:p>
    <w:p w14:paraId="38768726" w14:textId="77777777" w:rsidR="001E24F3" w:rsidRPr="00725F1A" w:rsidRDefault="009B5C10" w:rsidP="009B5C10">
      <w:pPr>
        <w:pStyle w:val="ManualNumPar1"/>
        <w:rPr>
          <w:noProof/>
        </w:rPr>
      </w:pPr>
      <w:r w:rsidRPr="009B5C10">
        <w:rPr>
          <w:noProof/>
        </w:rPr>
        <w:t>1.</w:t>
      </w:r>
      <w:r w:rsidRPr="009B5C10">
        <w:rPr>
          <w:noProof/>
        </w:rPr>
        <w:tab/>
      </w:r>
      <w:r w:rsidR="00840EE2" w:rsidRPr="00725F1A">
        <w:rPr>
          <w:noProof/>
        </w:rPr>
        <w:t xml:space="preserve">Military transport by road carried out by vehicles or vehicle combinations which exceed the maximum weights or dimensions set </w:t>
      </w:r>
      <w:r w:rsidR="000B1555">
        <w:rPr>
          <w:noProof/>
        </w:rPr>
        <w:t xml:space="preserve">out </w:t>
      </w:r>
      <w:r w:rsidR="00840EE2" w:rsidRPr="00725F1A">
        <w:rPr>
          <w:noProof/>
        </w:rPr>
        <w:t xml:space="preserve">in Annex I to Directive 96/53/EC, where these vehicles or vehicle combinations carry or are intended to carry indivisible loads as defined in Article 2 of Directive 96/53/EC, </w:t>
      </w:r>
      <w:r w:rsidR="00A76778">
        <w:rPr>
          <w:noProof/>
        </w:rPr>
        <w:t>shall be</w:t>
      </w:r>
      <w:r w:rsidR="00840EE2" w:rsidRPr="00725F1A">
        <w:rPr>
          <w:noProof/>
        </w:rPr>
        <w:t xml:space="preserve"> permitted </w:t>
      </w:r>
      <w:r w:rsidR="00DE1ADD">
        <w:rPr>
          <w:noProof/>
        </w:rPr>
        <w:t>whe</w:t>
      </w:r>
      <w:r w:rsidR="00A76778">
        <w:rPr>
          <w:noProof/>
        </w:rPr>
        <w:t>re</w:t>
      </w:r>
      <w:r w:rsidR="00DE1ADD">
        <w:rPr>
          <w:noProof/>
        </w:rPr>
        <w:t xml:space="preserve"> </w:t>
      </w:r>
      <w:r w:rsidR="00840EE2" w:rsidRPr="00725F1A">
        <w:rPr>
          <w:noProof/>
        </w:rPr>
        <w:t>it is subject to a valid military transport permission referred to in Article</w:t>
      </w:r>
      <w:r w:rsidR="00903CCD">
        <w:rPr>
          <w:noProof/>
        </w:rPr>
        <w:t>s</w:t>
      </w:r>
      <w:r w:rsidR="00840EE2" w:rsidRPr="00725F1A">
        <w:rPr>
          <w:noProof/>
        </w:rPr>
        <w:t xml:space="preserve"> 5 and 6</w:t>
      </w:r>
      <w:r w:rsidR="00032EAF">
        <w:rPr>
          <w:noProof/>
        </w:rPr>
        <w:t xml:space="preserve"> of this Regulation</w:t>
      </w:r>
      <w:r w:rsidR="00DE1ADD">
        <w:rPr>
          <w:noProof/>
        </w:rPr>
        <w:t>.</w:t>
      </w:r>
      <w:r w:rsidR="00D84EB6">
        <w:rPr>
          <w:noProof/>
        </w:rPr>
        <w:t xml:space="preserve"> </w:t>
      </w:r>
    </w:p>
    <w:p w14:paraId="362B7E55" w14:textId="77777777" w:rsidR="001E24F3" w:rsidRPr="00725F1A" w:rsidRDefault="009B5C10" w:rsidP="009B5C10">
      <w:pPr>
        <w:pStyle w:val="ManualNumPar1"/>
        <w:rPr>
          <w:noProof/>
        </w:rPr>
      </w:pPr>
      <w:r w:rsidRPr="009B5C10">
        <w:rPr>
          <w:noProof/>
        </w:rPr>
        <w:t>2.</w:t>
      </w:r>
      <w:r w:rsidRPr="009B5C10">
        <w:rPr>
          <w:noProof/>
        </w:rPr>
        <w:tab/>
      </w:r>
      <w:r w:rsidR="00E70B16">
        <w:rPr>
          <w:noProof/>
        </w:rPr>
        <w:t>For military transport carried out in accordance with paragraph 1, the receiving Member State shall determine t</w:t>
      </w:r>
      <w:r w:rsidR="00E70B16" w:rsidRPr="0099604B">
        <w:rPr>
          <w:noProof/>
        </w:rPr>
        <w:t xml:space="preserve">raffic arrangements </w:t>
      </w:r>
      <w:r w:rsidR="00E70B16">
        <w:rPr>
          <w:noProof/>
        </w:rPr>
        <w:t xml:space="preserve">to ensure </w:t>
      </w:r>
      <w:r w:rsidR="00E70B16" w:rsidRPr="00965E6C">
        <w:rPr>
          <w:noProof/>
        </w:rPr>
        <w:t>the safe transport of abnormal military cargo and infrastructure compatibility</w:t>
      </w:r>
      <w:r w:rsidR="00E70B16">
        <w:rPr>
          <w:noProof/>
        </w:rPr>
        <w:t xml:space="preserve">. Such traffic arrangements </w:t>
      </w:r>
      <w:r w:rsidR="00E70B16" w:rsidRPr="0099604B">
        <w:rPr>
          <w:noProof/>
        </w:rPr>
        <w:t>shall replace the special permits and similar arrangements referred to in Article 4(3) of Directive 96/53/EC</w:t>
      </w:r>
      <w:r w:rsidR="00840EE2" w:rsidRPr="00725F1A">
        <w:rPr>
          <w:noProof/>
        </w:rPr>
        <w:t>.</w:t>
      </w:r>
    </w:p>
    <w:p w14:paraId="3D9A439E" w14:textId="77777777" w:rsidR="001E24F3" w:rsidRPr="00725F1A" w:rsidRDefault="00840EE2">
      <w:pPr>
        <w:pStyle w:val="Titrearticle"/>
        <w:rPr>
          <w:noProof/>
        </w:rPr>
      </w:pPr>
      <w:r w:rsidRPr="00725F1A">
        <w:rPr>
          <w:noProof/>
        </w:rPr>
        <w:t>Article 1</w:t>
      </w:r>
      <w:r w:rsidR="00896198">
        <w:rPr>
          <w:noProof/>
        </w:rPr>
        <w:t>2</w:t>
      </w:r>
    </w:p>
    <w:p w14:paraId="6220DBD7" w14:textId="77777777" w:rsidR="001E24F3" w:rsidRPr="00725F1A" w:rsidRDefault="00840EE2">
      <w:pPr>
        <w:pStyle w:val="NormalCentered"/>
        <w:rPr>
          <w:noProof/>
        </w:rPr>
      </w:pPr>
      <w:r w:rsidRPr="00725F1A">
        <w:rPr>
          <w:b/>
          <w:noProof/>
        </w:rPr>
        <w:t xml:space="preserve">Exemption of military transport from traffic </w:t>
      </w:r>
      <w:r w:rsidR="00BE0385">
        <w:rPr>
          <w:b/>
          <w:noProof/>
        </w:rPr>
        <w:t>restrictions</w:t>
      </w:r>
    </w:p>
    <w:p w14:paraId="219E9FF9" w14:textId="77777777" w:rsidR="001E24F3" w:rsidRPr="00725F1A" w:rsidRDefault="009B5C10" w:rsidP="009B5C10">
      <w:pPr>
        <w:pStyle w:val="ManualNumPar1"/>
        <w:rPr>
          <w:noProof/>
        </w:rPr>
      </w:pPr>
      <w:r w:rsidRPr="009B5C10">
        <w:rPr>
          <w:noProof/>
        </w:rPr>
        <w:t>1.</w:t>
      </w:r>
      <w:r w:rsidRPr="009B5C10">
        <w:rPr>
          <w:noProof/>
        </w:rPr>
        <w:tab/>
      </w:r>
      <w:r w:rsidR="00840EE2" w:rsidRPr="00725F1A">
        <w:rPr>
          <w:noProof/>
        </w:rPr>
        <w:t>Military transport carried out under a valid military transport permission referred to in Article</w:t>
      </w:r>
      <w:r w:rsidR="00F974E3">
        <w:rPr>
          <w:noProof/>
        </w:rPr>
        <w:t>s</w:t>
      </w:r>
      <w:r w:rsidR="00840EE2" w:rsidRPr="00725F1A">
        <w:rPr>
          <w:noProof/>
        </w:rPr>
        <w:t xml:space="preserve"> 5 and 6 shall be permitted during weekends, public holidays, national celebrations, nighttime, and any other period that may be subject to traffic restrictions.</w:t>
      </w:r>
    </w:p>
    <w:p w14:paraId="5D6BD744" w14:textId="77777777" w:rsidR="001E24F3" w:rsidRPr="00725F1A" w:rsidRDefault="009B5C10" w:rsidP="009B5C10">
      <w:pPr>
        <w:pStyle w:val="ManualNumPar1"/>
        <w:rPr>
          <w:noProof/>
        </w:rPr>
      </w:pPr>
      <w:r w:rsidRPr="009B5C10">
        <w:rPr>
          <w:noProof/>
        </w:rPr>
        <w:t>2.</w:t>
      </w:r>
      <w:r w:rsidRPr="009B5C10">
        <w:rPr>
          <w:noProof/>
        </w:rPr>
        <w:tab/>
      </w:r>
      <w:r w:rsidR="00840EE2" w:rsidRPr="00725F1A">
        <w:rPr>
          <w:noProof/>
        </w:rPr>
        <w:t xml:space="preserve">Member States shall exempt military transport operations undertaken </w:t>
      </w:r>
      <w:r w:rsidR="00956AFC" w:rsidRPr="00725F1A">
        <w:rPr>
          <w:noProof/>
        </w:rPr>
        <w:t>directly</w:t>
      </w:r>
      <w:r w:rsidR="00956AFC">
        <w:rPr>
          <w:noProof/>
        </w:rPr>
        <w:t xml:space="preserve"> </w:t>
      </w:r>
      <w:r w:rsidR="00840EE2" w:rsidRPr="00725F1A">
        <w:rPr>
          <w:noProof/>
        </w:rPr>
        <w:t xml:space="preserve">by the armed forces from traffic restrictions </w:t>
      </w:r>
      <w:r w:rsidR="00956AFC">
        <w:rPr>
          <w:noProof/>
        </w:rPr>
        <w:t xml:space="preserve">that </w:t>
      </w:r>
      <w:r w:rsidR="00840EE2" w:rsidRPr="00725F1A">
        <w:rPr>
          <w:noProof/>
        </w:rPr>
        <w:t>appl</w:t>
      </w:r>
      <w:r w:rsidR="00956AFC">
        <w:rPr>
          <w:noProof/>
        </w:rPr>
        <w:t>y</w:t>
      </w:r>
      <w:r w:rsidR="00840EE2" w:rsidRPr="00725F1A">
        <w:rPr>
          <w:noProof/>
        </w:rPr>
        <w:t xml:space="preserve"> on specific road sections and </w:t>
      </w:r>
      <w:r w:rsidR="00956AFC">
        <w:rPr>
          <w:noProof/>
        </w:rPr>
        <w:t>are</w:t>
      </w:r>
      <w:r w:rsidR="00840EE2" w:rsidRPr="00725F1A">
        <w:rPr>
          <w:noProof/>
        </w:rPr>
        <w:t xml:space="preserve"> based on the environmental performance of vehicles.</w:t>
      </w:r>
    </w:p>
    <w:p w14:paraId="0D2E344E" w14:textId="77777777" w:rsidR="001E24F3" w:rsidRPr="00725F1A" w:rsidRDefault="00840EE2">
      <w:pPr>
        <w:pStyle w:val="Titrearticle"/>
        <w:rPr>
          <w:noProof/>
        </w:rPr>
      </w:pPr>
      <w:r w:rsidRPr="00725F1A">
        <w:rPr>
          <w:noProof/>
        </w:rPr>
        <w:t>Article 1</w:t>
      </w:r>
      <w:r w:rsidR="00896198">
        <w:rPr>
          <w:noProof/>
        </w:rPr>
        <w:t>3</w:t>
      </w:r>
    </w:p>
    <w:p w14:paraId="40995DB1" w14:textId="77777777" w:rsidR="001E24F3" w:rsidRPr="00725F1A" w:rsidRDefault="00840EE2">
      <w:pPr>
        <w:pStyle w:val="NormalCentered"/>
        <w:rPr>
          <w:noProof/>
        </w:rPr>
      </w:pPr>
      <w:r w:rsidRPr="00725F1A">
        <w:rPr>
          <w:b/>
          <w:noProof/>
        </w:rPr>
        <w:t>Exemption of military transport from cabotage rules</w:t>
      </w:r>
    </w:p>
    <w:p w14:paraId="56AC2278" w14:textId="77777777" w:rsidR="0011503C" w:rsidRDefault="009B5C10" w:rsidP="009B5C10">
      <w:pPr>
        <w:pStyle w:val="ManualNumPar1"/>
        <w:rPr>
          <w:noProof/>
        </w:rPr>
      </w:pPr>
      <w:r w:rsidRPr="009B5C10">
        <w:rPr>
          <w:noProof/>
        </w:rPr>
        <w:t>1.</w:t>
      </w:r>
      <w:r w:rsidRPr="009B5C10">
        <w:rPr>
          <w:noProof/>
        </w:rPr>
        <w:tab/>
      </w:r>
      <w:r w:rsidR="00840EE2" w:rsidRPr="00725F1A">
        <w:rPr>
          <w:noProof/>
        </w:rPr>
        <w:t xml:space="preserve">Member States may, where necessary to facilitate military transport, exempt military transport carried out by civilian operators from the restrictions on cabotage operations laid down in Article 8 of Regulation (EC) No 1072/2009. </w:t>
      </w:r>
    </w:p>
    <w:p w14:paraId="24B34743" w14:textId="77777777" w:rsidR="001E24F3" w:rsidRPr="00725F1A" w:rsidRDefault="009B5C10" w:rsidP="009B5C10">
      <w:pPr>
        <w:pStyle w:val="ManualNumPar1"/>
        <w:rPr>
          <w:noProof/>
        </w:rPr>
      </w:pPr>
      <w:r w:rsidRPr="009B5C10">
        <w:rPr>
          <w:noProof/>
        </w:rPr>
        <w:t>2.</w:t>
      </w:r>
      <w:r w:rsidRPr="009B5C10">
        <w:rPr>
          <w:noProof/>
        </w:rPr>
        <w:tab/>
      </w:r>
      <w:r w:rsidR="00840EE2" w:rsidRPr="00725F1A">
        <w:rPr>
          <w:noProof/>
        </w:rPr>
        <w:t>Member States shall inform the Commission and other Member States</w:t>
      </w:r>
      <w:r w:rsidR="00C312F8" w:rsidRPr="00C312F8">
        <w:rPr>
          <w:noProof/>
        </w:rPr>
        <w:t xml:space="preserve"> </w:t>
      </w:r>
      <w:r w:rsidR="009A29CC">
        <w:rPr>
          <w:noProof/>
        </w:rPr>
        <w:t>of</w:t>
      </w:r>
      <w:r w:rsidR="00C312F8" w:rsidRPr="00C312F8">
        <w:rPr>
          <w:noProof/>
        </w:rPr>
        <w:t xml:space="preserve"> such exemptions</w:t>
      </w:r>
      <w:r w:rsidR="00840EE2" w:rsidRPr="00725F1A">
        <w:rPr>
          <w:noProof/>
        </w:rPr>
        <w:t>.</w:t>
      </w:r>
    </w:p>
    <w:p w14:paraId="0CC19DE0" w14:textId="77777777" w:rsidR="001E24F3" w:rsidRPr="00C34BAC" w:rsidRDefault="00840EE2" w:rsidP="383F2233">
      <w:pPr>
        <w:pStyle w:val="Titrearticle"/>
        <w:rPr>
          <w:noProof/>
        </w:rPr>
      </w:pPr>
      <w:r w:rsidRPr="00C34BAC">
        <w:rPr>
          <w:noProof/>
        </w:rPr>
        <w:t>Article 1</w:t>
      </w:r>
      <w:r w:rsidR="00896198">
        <w:rPr>
          <w:noProof/>
        </w:rPr>
        <w:t>4</w:t>
      </w:r>
    </w:p>
    <w:p w14:paraId="7AD24741" w14:textId="77777777" w:rsidR="001E24F3" w:rsidRPr="00D749C3" w:rsidRDefault="00840EE2" w:rsidP="383F2233">
      <w:pPr>
        <w:pStyle w:val="NormalCentered"/>
        <w:rPr>
          <w:b/>
          <w:bCs/>
          <w:noProof/>
        </w:rPr>
      </w:pPr>
      <w:r w:rsidRPr="00C34BAC">
        <w:rPr>
          <w:b/>
          <w:bCs/>
          <w:noProof/>
        </w:rPr>
        <w:t>Military Mobility Digital Information System</w:t>
      </w:r>
    </w:p>
    <w:p w14:paraId="7004813F" w14:textId="77777777" w:rsidR="001C60EF" w:rsidRPr="00D749C3" w:rsidRDefault="009B5C10" w:rsidP="009B5C10">
      <w:pPr>
        <w:pStyle w:val="ManualNumPar1"/>
        <w:rPr>
          <w:noProof/>
        </w:rPr>
      </w:pPr>
      <w:r w:rsidRPr="009B5C10">
        <w:rPr>
          <w:noProof/>
        </w:rPr>
        <w:t>1.</w:t>
      </w:r>
      <w:r w:rsidRPr="009B5C10">
        <w:rPr>
          <w:noProof/>
        </w:rPr>
        <w:tab/>
      </w:r>
      <w:r w:rsidR="00840EE2" w:rsidRPr="00C34BAC">
        <w:rPr>
          <w:noProof/>
        </w:rPr>
        <w:t>The Commission may adopt implementing act</w:t>
      </w:r>
      <w:r w:rsidR="007452F7" w:rsidRPr="00D749C3">
        <w:rPr>
          <w:noProof/>
        </w:rPr>
        <w:t>s</w:t>
      </w:r>
      <w:r w:rsidR="00840EE2" w:rsidRPr="00C34BAC">
        <w:rPr>
          <w:noProof/>
        </w:rPr>
        <w:t xml:space="preserve"> establishing a secure and restricted Military Mobility Digital Information System</w:t>
      </w:r>
      <w:r w:rsidR="00D31E5E">
        <w:rPr>
          <w:noProof/>
        </w:rPr>
        <w:t xml:space="preserve"> (the System)</w:t>
      </w:r>
      <w:r w:rsidR="001C60EF" w:rsidRPr="00D749C3">
        <w:rPr>
          <w:noProof/>
        </w:rPr>
        <w:t>, taking into account the following requirements:</w:t>
      </w:r>
    </w:p>
    <w:p w14:paraId="77DF38CE" w14:textId="77777777" w:rsidR="001E24F3" w:rsidDel="00676A94" w:rsidRDefault="009B5C10" w:rsidP="009B5C10">
      <w:pPr>
        <w:pStyle w:val="Point2"/>
        <w:rPr>
          <w:noProof/>
        </w:rPr>
      </w:pPr>
      <w:r w:rsidRPr="009B5C10">
        <w:rPr>
          <w:noProof/>
        </w:rPr>
        <w:t>(a)</w:t>
      </w:r>
      <w:r w:rsidRPr="009B5C10">
        <w:rPr>
          <w:noProof/>
        </w:rPr>
        <w:tab/>
      </w:r>
      <w:r w:rsidR="008D01FA" w:rsidRPr="00D749C3">
        <w:rPr>
          <w:noProof/>
        </w:rPr>
        <w:t>t</w:t>
      </w:r>
      <w:r w:rsidR="001C60EF" w:rsidRPr="00D749C3">
        <w:rPr>
          <w:noProof/>
        </w:rPr>
        <w:t xml:space="preserve">he </w:t>
      </w:r>
      <w:r w:rsidR="008D01FA" w:rsidRPr="00D749C3">
        <w:rPr>
          <w:noProof/>
        </w:rPr>
        <w:t>S</w:t>
      </w:r>
      <w:r w:rsidR="001C60EF" w:rsidRPr="00D749C3">
        <w:rPr>
          <w:noProof/>
        </w:rPr>
        <w:t>ystem shall</w:t>
      </w:r>
      <w:r w:rsidR="00840EE2" w:rsidRPr="00C34BAC">
        <w:rPr>
          <w:noProof/>
        </w:rPr>
        <w:t xml:space="preserve"> be deployed by 2030</w:t>
      </w:r>
      <w:r w:rsidR="008D01FA" w:rsidRPr="00D749C3">
        <w:rPr>
          <w:noProof/>
        </w:rPr>
        <w:t>;</w:t>
      </w:r>
      <w:r w:rsidR="00840EE2" w:rsidRPr="00C34BAC">
        <w:rPr>
          <w:noProof/>
        </w:rPr>
        <w:t xml:space="preserve"> </w:t>
      </w:r>
    </w:p>
    <w:p w14:paraId="49933ED5" w14:textId="77777777" w:rsidR="005553C0" w:rsidRPr="00D749C3" w:rsidRDefault="009B5C10" w:rsidP="009B5C10">
      <w:pPr>
        <w:pStyle w:val="Point2"/>
        <w:rPr>
          <w:noProof/>
        </w:rPr>
      </w:pPr>
      <w:r w:rsidRPr="009B5C10">
        <w:rPr>
          <w:noProof/>
        </w:rPr>
        <w:t>(b)</w:t>
      </w:r>
      <w:r w:rsidRPr="009B5C10">
        <w:rPr>
          <w:noProof/>
        </w:rPr>
        <w:tab/>
      </w:r>
      <w:r w:rsidR="005553C0">
        <w:rPr>
          <w:noProof/>
        </w:rPr>
        <w:t>a</w:t>
      </w:r>
      <w:r w:rsidR="005553C0" w:rsidRPr="009D6A8E">
        <w:rPr>
          <w:noProof/>
        </w:rPr>
        <w:t xml:space="preserve">ny digitalisation of EU Form 302 under </w:t>
      </w:r>
      <w:r w:rsidR="005553C0" w:rsidRPr="00D749C3">
        <w:rPr>
          <w:noProof/>
        </w:rPr>
        <w:t xml:space="preserve">the System shall comply with applicable Union customs legislation, including the common data requirements constituting the EU Customs Data Model, as defined in Article 36 of Regulation (EU) </w:t>
      </w:r>
      <w:r w:rsidR="004957D1">
        <w:rPr>
          <w:noProof/>
        </w:rPr>
        <w:t>[</w:t>
      </w:r>
      <w:r w:rsidR="004D3C2C" w:rsidRPr="00C34BAC">
        <w:rPr>
          <w:noProof/>
        </w:rPr>
        <w:t>customs reform</w:t>
      </w:r>
      <w:r w:rsidR="005553C0" w:rsidRPr="00D749C3">
        <w:rPr>
          <w:noProof/>
        </w:rPr>
        <w:t>];</w:t>
      </w:r>
    </w:p>
    <w:p w14:paraId="30DE3EEE" w14:textId="77777777" w:rsidR="00696D3C" w:rsidRPr="00702242" w:rsidRDefault="009B5C10" w:rsidP="009B5C10">
      <w:pPr>
        <w:pStyle w:val="Point2"/>
        <w:rPr>
          <w:noProof/>
        </w:rPr>
      </w:pPr>
      <w:r w:rsidRPr="009B5C10">
        <w:rPr>
          <w:noProof/>
        </w:rPr>
        <w:t>(c)</w:t>
      </w:r>
      <w:r w:rsidRPr="009B5C10">
        <w:rPr>
          <w:noProof/>
        </w:rPr>
        <w:tab/>
      </w:r>
      <w:r w:rsidR="008D01FA" w:rsidRPr="00D749C3">
        <w:rPr>
          <w:noProof/>
        </w:rPr>
        <w:t xml:space="preserve">the </w:t>
      </w:r>
      <w:r w:rsidR="008D01FA" w:rsidRPr="00702242">
        <w:rPr>
          <w:noProof/>
        </w:rPr>
        <w:t>System</w:t>
      </w:r>
      <w:r w:rsidR="00840EE2" w:rsidRPr="00702242">
        <w:rPr>
          <w:noProof/>
        </w:rPr>
        <w:t xml:space="preserve"> shall be operated and maintained by the Commission</w:t>
      </w:r>
      <w:r w:rsidR="00696D3C" w:rsidRPr="00702242">
        <w:rPr>
          <w:rStyle w:val="FootnoteReference"/>
          <w:noProof/>
        </w:rPr>
        <w:t>;</w:t>
      </w:r>
    </w:p>
    <w:p w14:paraId="59210A39" w14:textId="77777777" w:rsidR="00DC6B1B" w:rsidRPr="00702242" w:rsidRDefault="009B5C10" w:rsidP="009B5C10">
      <w:pPr>
        <w:pStyle w:val="Point2"/>
        <w:rPr>
          <w:b/>
          <w:bCs/>
          <w:noProof/>
          <w:sz w:val="22"/>
        </w:rPr>
      </w:pPr>
      <w:r w:rsidRPr="009B5C10">
        <w:rPr>
          <w:noProof/>
        </w:rPr>
        <w:t>(d)</w:t>
      </w:r>
      <w:r w:rsidRPr="009B5C10">
        <w:rPr>
          <w:noProof/>
        </w:rPr>
        <w:tab/>
      </w:r>
      <w:r w:rsidR="00C63687" w:rsidRPr="00F631CE">
        <w:rPr>
          <w:noProof/>
        </w:rPr>
        <w:t>t</w:t>
      </w:r>
      <w:r w:rsidR="00DC6B1B" w:rsidRPr="00F631CE">
        <w:rPr>
          <w:noProof/>
        </w:rPr>
        <w:t xml:space="preserve">he System </w:t>
      </w:r>
      <w:r w:rsidR="008243F3" w:rsidRPr="00F631CE">
        <w:rPr>
          <w:noProof/>
        </w:rPr>
        <w:t>shall</w:t>
      </w:r>
      <w:r w:rsidR="00DC6B1B" w:rsidRPr="00F631CE">
        <w:rPr>
          <w:noProof/>
        </w:rPr>
        <w:t xml:space="preserve"> </w:t>
      </w:r>
      <w:r w:rsidR="00670051">
        <w:rPr>
          <w:noProof/>
        </w:rPr>
        <w:t>with the exception of the relevant customs legislation</w:t>
      </w:r>
      <w:r w:rsidR="00670051" w:rsidRPr="00F631CE">
        <w:rPr>
          <w:noProof/>
        </w:rPr>
        <w:t xml:space="preserve"> </w:t>
      </w:r>
      <w:r w:rsidR="00DC6B1B" w:rsidRPr="00F631CE">
        <w:rPr>
          <w:noProof/>
        </w:rPr>
        <w:t>take into account military transport in the context of</w:t>
      </w:r>
      <w:r w:rsidR="00DC6B1B" w:rsidRPr="00702242">
        <w:rPr>
          <w:noProof/>
        </w:rPr>
        <w:t xml:space="preserve"> NATO operations, as laid out in Article 1</w:t>
      </w:r>
      <w:r w:rsidR="000174B1">
        <w:rPr>
          <w:noProof/>
        </w:rPr>
        <w:t>7</w:t>
      </w:r>
      <w:r w:rsidR="009864B2" w:rsidRPr="00702242">
        <w:rPr>
          <w:noProof/>
        </w:rPr>
        <w:t>;</w:t>
      </w:r>
    </w:p>
    <w:p w14:paraId="63921DC6" w14:textId="259C3F6F" w:rsidR="009864B2" w:rsidRDefault="009B5C10" w:rsidP="009B5C10">
      <w:pPr>
        <w:pStyle w:val="Point2"/>
        <w:rPr>
          <w:noProof/>
        </w:rPr>
      </w:pPr>
      <w:r w:rsidRPr="009B5C10">
        <w:rPr>
          <w:noProof/>
        </w:rPr>
        <w:t>(e)</w:t>
      </w:r>
      <w:r w:rsidRPr="009B5C10">
        <w:rPr>
          <w:noProof/>
        </w:rPr>
        <w:tab/>
      </w:r>
      <w:r w:rsidR="00696D3C" w:rsidRPr="00D749C3">
        <w:rPr>
          <w:noProof/>
        </w:rPr>
        <w:t xml:space="preserve">the System shall ensure interoperability </w:t>
      </w:r>
      <w:r w:rsidR="00670051">
        <w:rPr>
          <w:noProof/>
        </w:rPr>
        <w:t xml:space="preserve">where required </w:t>
      </w:r>
      <w:r w:rsidR="00696D3C" w:rsidRPr="00D749C3">
        <w:rPr>
          <w:noProof/>
        </w:rPr>
        <w:t xml:space="preserve">and shall be developed using </w:t>
      </w:r>
      <w:r w:rsidR="00670051">
        <w:rPr>
          <w:noProof/>
        </w:rPr>
        <w:t>Union and international standards</w:t>
      </w:r>
      <w:r w:rsidR="00EF756D" w:rsidRPr="00DC715B">
        <w:rPr>
          <w:noProof/>
        </w:rPr>
        <w:t>, with due regard to EU customs legislation</w:t>
      </w:r>
      <w:r w:rsidR="00EF756D">
        <w:rPr>
          <w:noProof/>
        </w:rPr>
        <w:t>.</w:t>
      </w:r>
    </w:p>
    <w:p w14:paraId="778D1270" w14:textId="77777777" w:rsidR="008D01FA" w:rsidRPr="00D749C3" w:rsidRDefault="001C60EF" w:rsidP="00F95AD5">
      <w:pPr>
        <w:pStyle w:val="Text1"/>
        <w:rPr>
          <w:noProof/>
        </w:rPr>
      </w:pPr>
      <w:r w:rsidRPr="00D749C3">
        <w:rPr>
          <w:noProof/>
        </w:rPr>
        <w:t>That implementing act shall be adopted in accordance with the examination procedure referred to in Article 4</w:t>
      </w:r>
      <w:r w:rsidR="00B12934">
        <w:rPr>
          <w:noProof/>
        </w:rPr>
        <w:t>5</w:t>
      </w:r>
      <w:r w:rsidRPr="00D749C3">
        <w:rPr>
          <w:noProof/>
        </w:rPr>
        <w:t>(</w:t>
      </w:r>
      <w:r w:rsidR="00676A94">
        <w:rPr>
          <w:noProof/>
        </w:rPr>
        <w:t>4</w:t>
      </w:r>
      <w:r w:rsidRPr="00D749C3">
        <w:rPr>
          <w:noProof/>
        </w:rPr>
        <w:t>).</w:t>
      </w:r>
    </w:p>
    <w:p w14:paraId="7A0946E6" w14:textId="763A4B14" w:rsidR="003E2A90" w:rsidRPr="008E30F8" w:rsidRDefault="009B5C10" w:rsidP="009B5C10">
      <w:pPr>
        <w:pStyle w:val="ManualNumPar1"/>
        <w:rPr>
          <w:noProof/>
        </w:rPr>
      </w:pPr>
      <w:r w:rsidRPr="009B5C10">
        <w:rPr>
          <w:noProof/>
        </w:rPr>
        <w:t>2.</w:t>
      </w:r>
      <w:r w:rsidRPr="009B5C10">
        <w:rPr>
          <w:noProof/>
        </w:rPr>
        <w:tab/>
      </w:r>
      <w:r w:rsidR="00EF756D">
        <w:rPr>
          <w:noProof/>
        </w:rPr>
        <w:t>Where</w:t>
      </w:r>
      <w:r w:rsidR="00EF756D" w:rsidRPr="00D749C3">
        <w:rPr>
          <w:noProof/>
        </w:rPr>
        <w:t xml:space="preserve"> </w:t>
      </w:r>
      <w:r w:rsidR="008D01FA" w:rsidRPr="00D749C3">
        <w:rPr>
          <w:noProof/>
        </w:rPr>
        <w:t>the System is established and becomes</w:t>
      </w:r>
      <w:r w:rsidR="00840EE2" w:rsidRPr="00D749C3">
        <w:rPr>
          <w:noProof/>
        </w:rPr>
        <w:t xml:space="preserve"> </w:t>
      </w:r>
      <w:r w:rsidR="00840EE2" w:rsidRPr="00C34BAC">
        <w:rPr>
          <w:noProof/>
        </w:rPr>
        <w:t>operational, Member States shall make use of it for all procedures covered by this Chapter</w:t>
      </w:r>
      <w:r w:rsidR="000B54DE">
        <w:rPr>
          <w:noProof/>
        </w:rPr>
        <w:t>, including</w:t>
      </w:r>
      <w:r w:rsidR="00840EE2" w:rsidRPr="00C34BAC">
        <w:rPr>
          <w:noProof/>
        </w:rPr>
        <w:t xml:space="preserve"> for customs formalities </w:t>
      </w:r>
      <w:r w:rsidR="000B54DE">
        <w:rPr>
          <w:noProof/>
        </w:rPr>
        <w:t>related to EU form 302</w:t>
      </w:r>
      <w:r w:rsidR="00A50F03">
        <w:rPr>
          <w:noProof/>
        </w:rPr>
        <w:t xml:space="preserve">, </w:t>
      </w:r>
      <w:r w:rsidR="00840EE2" w:rsidRPr="00C34BAC">
        <w:rPr>
          <w:noProof/>
        </w:rPr>
        <w:t xml:space="preserve">referred to in </w:t>
      </w:r>
      <w:r w:rsidR="00A50F03">
        <w:rPr>
          <w:noProof/>
        </w:rPr>
        <w:t>this Regulation</w:t>
      </w:r>
      <w:r w:rsidR="00840EE2" w:rsidRPr="00C34BAC">
        <w:rPr>
          <w:noProof/>
        </w:rPr>
        <w:t>.</w:t>
      </w:r>
    </w:p>
    <w:p w14:paraId="50F1DB44" w14:textId="77777777" w:rsidR="001E24F3" w:rsidRPr="00C34BAC" w:rsidRDefault="00840EE2" w:rsidP="383F2233">
      <w:pPr>
        <w:pStyle w:val="Titrearticle"/>
        <w:rPr>
          <w:noProof/>
        </w:rPr>
      </w:pPr>
      <w:r w:rsidRPr="00C34BAC">
        <w:rPr>
          <w:noProof/>
        </w:rPr>
        <w:t>Article 1</w:t>
      </w:r>
      <w:r w:rsidR="00896198">
        <w:rPr>
          <w:noProof/>
        </w:rPr>
        <w:t>5</w:t>
      </w:r>
    </w:p>
    <w:p w14:paraId="6975A754" w14:textId="77777777" w:rsidR="001E24F3" w:rsidRPr="00D749C3" w:rsidRDefault="00840EE2" w:rsidP="383F2233">
      <w:pPr>
        <w:pStyle w:val="NormalCentered"/>
        <w:rPr>
          <w:b/>
          <w:bCs/>
          <w:noProof/>
        </w:rPr>
      </w:pPr>
      <w:r w:rsidRPr="00C34BAC">
        <w:rPr>
          <w:b/>
          <w:bCs/>
          <w:noProof/>
        </w:rPr>
        <w:t>Simplified customs formalities</w:t>
      </w:r>
    </w:p>
    <w:p w14:paraId="61A1235F" w14:textId="77777777" w:rsidR="001E24F3" w:rsidRPr="00C34BAC" w:rsidRDefault="009B5C10" w:rsidP="009B5C10">
      <w:pPr>
        <w:pStyle w:val="ManualNumPar1"/>
        <w:rPr>
          <w:noProof/>
        </w:rPr>
      </w:pPr>
      <w:r w:rsidRPr="009B5C10">
        <w:rPr>
          <w:noProof/>
        </w:rPr>
        <w:t>1.</w:t>
      </w:r>
      <w:r w:rsidRPr="009B5C10">
        <w:rPr>
          <w:noProof/>
        </w:rPr>
        <w:tab/>
      </w:r>
      <w:r w:rsidR="00840EE2" w:rsidRPr="00C34BAC">
        <w:rPr>
          <w:noProof/>
        </w:rPr>
        <w:t>The military transport of goods to be moved or used in the context of military activities crossing the U</w:t>
      </w:r>
      <w:r w:rsidR="007E4A43" w:rsidRPr="00D749C3">
        <w:rPr>
          <w:noProof/>
        </w:rPr>
        <w:t>nion</w:t>
      </w:r>
      <w:r w:rsidR="00840EE2" w:rsidRPr="00C34BAC">
        <w:rPr>
          <w:noProof/>
        </w:rPr>
        <w:t xml:space="preserve"> external borders shall be subject to customs supervision and shall be declared for the relevant customs procedure using the NATO form 302 or the EU form 302 as defined in Article 1</w:t>
      </w:r>
      <w:r w:rsidR="00F951EC" w:rsidRPr="00D749C3">
        <w:rPr>
          <w:noProof/>
        </w:rPr>
        <w:t xml:space="preserve">, points </w:t>
      </w:r>
      <w:r w:rsidR="00840EE2" w:rsidRPr="00C34BAC">
        <w:rPr>
          <w:noProof/>
        </w:rPr>
        <w:t>(50) and (51)</w:t>
      </w:r>
      <w:r w:rsidR="00F951EC" w:rsidRPr="00D749C3">
        <w:rPr>
          <w:noProof/>
        </w:rPr>
        <w:t>,</w:t>
      </w:r>
      <w:r w:rsidR="00840EE2" w:rsidRPr="00C34BAC">
        <w:rPr>
          <w:noProof/>
        </w:rPr>
        <w:t xml:space="preserve"> of Commission Delegated Regulation (EU) 2015/2446</w:t>
      </w:r>
      <w:r w:rsidR="00840EE2" w:rsidRPr="00C34BAC">
        <w:rPr>
          <w:rStyle w:val="FootnoteReference"/>
          <w:noProof/>
        </w:rPr>
        <w:footnoteReference w:customMarkFollows="1" w:id="57"/>
        <w:t>(34)</w:t>
      </w:r>
      <w:r w:rsidR="00840EE2" w:rsidRPr="00C34BAC">
        <w:rPr>
          <w:noProof/>
        </w:rPr>
        <w:t xml:space="preserve">, as applicable, unless the military authorities in charge of the respective </w:t>
      </w:r>
      <w:r w:rsidR="00E8203B" w:rsidRPr="00D749C3">
        <w:rPr>
          <w:noProof/>
        </w:rPr>
        <w:t xml:space="preserve">military transport </w:t>
      </w:r>
      <w:r w:rsidR="00840EE2" w:rsidRPr="00C34BAC">
        <w:rPr>
          <w:noProof/>
        </w:rPr>
        <w:t xml:space="preserve">operation expressly decide </w:t>
      </w:r>
      <w:r w:rsidR="003A209E" w:rsidRPr="005139CE">
        <w:rPr>
          <w:noProof/>
        </w:rPr>
        <w:t>to submit the standard customs declaration.</w:t>
      </w:r>
    </w:p>
    <w:p w14:paraId="7DD6D5E4" w14:textId="355F4297" w:rsidR="001E24F3" w:rsidRPr="00C34BAC" w:rsidRDefault="009B5C10" w:rsidP="009B5C10">
      <w:pPr>
        <w:pStyle w:val="ManualNumPar1"/>
        <w:rPr>
          <w:noProof/>
        </w:rPr>
      </w:pPr>
      <w:r w:rsidRPr="009B5C10">
        <w:rPr>
          <w:noProof/>
        </w:rPr>
        <w:t>2.</w:t>
      </w:r>
      <w:r w:rsidRPr="009B5C10">
        <w:rPr>
          <w:noProof/>
        </w:rPr>
        <w:tab/>
      </w:r>
      <w:r w:rsidR="00840EE2" w:rsidRPr="00C34BAC">
        <w:rPr>
          <w:noProof/>
        </w:rPr>
        <w:t xml:space="preserve">Where consignments declared under </w:t>
      </w:r>
      <w:r w:rsidR="00EF756D">
        <w:rPr>
          <w:noProof/>
        </w:rPr>
        <w:t xml:space="preserve">EU or </w:t>
      </w:r>
      <w:r w:rsidR="00840EE2" w:rsidRPr="00C34BAC">
        <w:rPr>
          <w:noProof/>
        </w:rPr>
        <w:t>NATO forms 302 have been selected for physical or document-based control, those controls shall be carried out as a matter of priority.</w:t>
      </w:r>
    </w:p>
    <w:p w14:paraId="35D878A0" w14:textId="77777777" w:rsidR="001E24F3" w:rsidRPr="00D749C3" w:rsidRDefault="00840EE2" w:rsidP="383F2233">
      <w:pPr>
        <w:pStyle w:val="Titrearticle"/>
        <w:rPr>
          <w:noProof/>
          <w:lang w:val="fr-FR"/>
        </w:rPr>
      </w:pPr>
      <w:r w:rsidRPr="00D749C3">
        <w:rPr>
          <w:noProof/>
          <w:lang w:val="fr-FR"/>
        </w:rPr>
        <w:t>Article 1</w:t>
      </w:r>
      <w:r w:rsidR="00896198">
        <w:rPr>
          <w:noProof/>
          <w:lang w:val="fr-FR"/>
        </w:rPr>
        <w:t>6</w:t>
      </w:r>
    </w:p>
    <w:p w14:paraId="4C986213" w14:textId="77777777" w:rsidR="001E24F3" w:rsidRPr="00D749C3" w:rsidRDefault="00840EE2" w:rsidP="383F2233">
      <w:pPr>
        <w:pStyle w:val="NormalCentered"/>
        <w:rPr>
          <w:noProof/>
          <w:lang w:val="fr-FR"/>
        </w:rPr>
      </w:pPr>
      <w:r w:rsidRPr="00D749C3">
        <w:rPr>
          <w:b/>
          <w:noProof/>
          <w:lang w:val="fr-FR"/>
        </w:rPr>
        <w:t xml:space="preserve">Digitalisation of EU </w:t>
      </w:r>
      <w:r w:rsidR="00474ED7" w:rsidRPr="00D749C3">
        <w:rPr>
          <w:b/>
          <w:noProof/>
          <w:lang w:val="fr-FR"/>
        </w:rPr>
        <w:t>f</w:t>
      </w:r>
      <w:r w:rsidRPr="00D749C3">
        <w:rPr>
          <w:b/>
          <w:noProof/>
          <w:lang w:val="fr-FR"/>
        </w:rPr>
        <w:t xml:space="preserve">orm </w:t>
      </w:r>
      <w:r w:rsidRPr="786DF8BA">
        <w:rPr>
          <w:b/>
          <w:noProof/>
          <w:lang w:val="fr-BE"/>
        </w:rPr>
        <w:t>302</w:t>
      </w:r>
    </w:p>
    <w:p w14:paraId="0CF7457A" w14:textId="228A6C4E" w:rsidR="001E24F3" w:rsidRPr="00C34BAC" w:rsidRDefault="009B5C10" w:rsidP="009B5C10">
      <w:pPr>
        <w:pStyle w:val="ManualNumPar1"/>
        <w:rPr>
          <w:noProof/>
        </w:rPr>
      </w:pPr>
      <w:r w:rsidRPr="009B5C10">
        <w:rPr>
          <w:noProof/>
        </w:rPr>
        <w:t>1.</w:t>
      </w:r>
      <w:r w:rsidRPr="009B5C10">
        <w:rPr>
          <w:noProof/>
        </w:rPr>
        <w:tab/>
      </w:r>
      <w:r w:rsidR="006E7D0B">
        <w:rPr>
          <w:noProof/>
        </w:rPr>
        <w:t>Where</w:t>
      </w:r>
      <w:r w:rsidR="006E7D0B" w:rsidRPr="00D749C3">
        <w:rPr>
          <w:noProof/>
        </w:rPr>
        <w:t xml:space="preserve"> </w:t>
      </w:r>
      <w:r w:rsidR="004546B9" w:rsidRPr="00D749C3">
        <w:rPr>
          <w:noProof/>
        </w:rPr>
        <w:t>the Military Mobility Digital Information System referred to in Article 1</w:t>
      </w:r>
      <w:r w:rsidR="0002575A">
        <w:rPr>
          <w:noProof/>
        </w:rPr>
        <w:t>4</w:t>
      </w:r>
      <w:r w:rsidR="004546B9" w:rsidRPr="00D749C3">
        <w:rPr>
          <w:noProof/>
        </w:rPr>
        <w:t xml:space="preserve"> is established and becomes operational, c</w:t>
      </w:r>
      <w:r w:rsidR="00840EE2" w:rsidRPr="00C34BAC">
        <w:rPr>
          <w:noProof/>
        </w:rPr>
        <w:t xml:space="preserve">ustoms authorities of the Member States shall use </w:t>
      </w:r>
      <w:r w:rsidR="004546B9" w:rsidRPr="00D749C3">
        <w:rPr>
          <w:noProof/>
        </w:rPr>
        <w:t xml:space="preserve">it </w:t>
      </w:r>
      <w:r w:rsidR="00840EE2" w:rsidRPr="00C34BAC">
        <w:rPr>
          <w:noProof/>
        </w:rPr>
        <w:t xml:space="preserve">for the purpose of the exchange and storage of information related to EU form 302, based on common data requirements defined </w:t>
      </w:r>
      <w:r w:rsidR="004546B9" w:rsidRPr="00D749C3">
        <w:rPr>
          <w:noProof/>
        </w:rPr>
        <w:t xml:space="preserve">in </w:t>
      </w:r>
      <w:r w:rsidR="00840EE2" w:rsidRPr="00C34BAC">
        <w:rPr>
          <w:noProof/>
        </w:rPr>
        <w:t>accord</w:t>
      </w:r>
      <w:r w:rsidR="004546B9" w:rsidRPr="00D749C3">
        <w:rPr>
          <w:noProof/>
        </w:rPr>
        <w:t>ance with</w:t>
      </w:r>
      <w:r w:rsidR="00840EE2" w:rsidRPr="00C34BAC">
        <w:rPr>
          <w:noProof/>
        </w:rPr>
        <w:t xml:space="preserve"> Article 36 of Regulation (EU) </w:t>
      </w:r>
      <w:r w:rsidR="002338D2" w:rsidRPr="002338D2">
        <w:rPr>
          <w:noProof/>
        </w:rPr>
        <w:t>[</w:t>
      </w:r>
      <w:r w:rsidR="004D3C2C" w:rsidRPr="00C34BAC">
        <w:rPr>
          <w:noProof/>
        </w:rPr>
        <w:t>customs reform</w:t>
      </w:r>
      <w:r w:rsidR="00840EE2" w:rsidRPr="00AF7081">
        <w:rPr>
          <w:noProof/>
        </w:rPr>
        <w:t>].</w:t>
      </w:r>
      <w:r w:rsidR="00840EE2" w:rsidRPr="00C34BAC">
        <w:rPr>
          <w:noProof/>
        </w:rPr>
        <w:t xml:space="preserve"> Customs authorities of the Member States </w:t>
      </w:r>
      <w:r w:rsidR="004964BB" w:rsidRPr="009D6A8E">
        <w:rPr>
          <w:noProof/>
        </w:rPr>
        <w:t xml:space="preserve">and the </w:t>
      </w:r>
      <w:r w:rsidR="001E4321">
        <w:rPr>
          <w:noProof/>
        </w:rPr>
        <w:t xml:space="preserve">European </w:t>
      </w:r>
      <w:r w:rsidR="00DD28EF">
        <w:rPr>
          <w:noProof/>
        </w:rPr>
        <w:t>Union</w:t>
      </w:r>
      <w:r w:rsidR="004964BB" w:rsidRPr="009D6A8E">
        <w:rPr>
          <w:noProof/>
        </w:rPr>
        <w:t xml:space="preserve"> Customs Authority</w:t>
      </w:r>
      <w:r w:rsidR="00840EE2" w:rsidRPr="00C34BAC">
        <w:rPr>
          <w:noProof/>
        </w:rPr>
        <w:t xml:space="preserve"> shall have access to th</w:t>
      </w:r>
      <w:r w:rsidR="004546B9" w:rsidRPr="00D749C3">
        <w:rPr>
          <w:noProof/>
        </w:rPr>
        <w:t>at</w:t>
      </w:r>
      <w:r w:rsidR="00840EE2" w:rsidRPr="00C34BAC">
        <w:rPr>
          <w:noProof/>
        </w:rPr>
        <w:t xml:space="preserve"> system to perform their customs obligations in the context of military mobility.</w:t>
      </w:r>
    </w:p>
    <w:p w14:paraId="0531133E" w14:textId="77777777" w:rsidR="001E24F3" w:rsidRPr="00DB08F6" w:rsidRDefault="009B5C10" w:rsidP="009B5C10">
      <w:pPr>
        <w:pStyle w:val="ManualNumPar1"/>
        <w:rPr>
          <w:noProof/>
        </w:rPr>
      </w:pPr>
      <w:r w:rsidRPr="009B5C10">
        <w:rPr>
          <w:noProof/>
        </w:rPr>
        <w:t>2.</w:t>
      </w:r>
      <w:r w:rsidRPr="009B5C10">
        <w:rPr>
          <w:noProof/>
        </w:rPr>
        <w:tab/>
      </w:r>
      <w:r w:rsidR="00840EE2" w:rsidRPr="00C34BAC">
        <w:rPr>
          <w:noProof/>
        </w:rPr>
        <w:t xml:space="preserve">In </w:t>
      </w:r>
      <w:r w:rsidR="006862DD" w:rsidRPr="00D749C3">
        <w:rPr>
          <w:noProof/>
        </w:rPr>
        <w:t>the</w:t>
      </w:r>
      <w:r w:rsidR="00840EE2" w:rsidRPr="00D749C3">
        <w:rPr>
          <w:noProof/>
        </w:rPr>
        <w:t xml:space="preserve"> </w:t>
      </w:r>
      <w:r w:rsidR="00840EE2" w:rsidRPr="00C34BAC">
        <w:rPr>
          <w:noProof/>
        </w:rPr>
        <w:t>case of a temporary failure of the Military Mobility Digital Information System, economic operators and other persons</w:t>
      </w:r>
      <w:r w:rsidR="00F00E19">
        <w:rPr>
          <w:noProof/>
        </w:rPr>
        <w:t>,</w:t>
      </w:r>
      <w:r w:rsidR="00840EE2" w:rsidRPr="00C34BAC">
        <w:rPr>
          <w:noProof/>
        </w:rPr>
        <w:t xml:space="preserve"> </w:t>
      </w:r>
      <w:r w:rsidR="00F00E19" w:rsidRPr="009D6A8E">
        <w:rPr>
          <w:noProof/>
        </w:rPr>
        <w:t xml:space="preserve">including </w:t>
      </w:r>
      <w:r w:rsidR="00F00E19">
        <w:rPr>
          <w:noProof/>
        </w:rPr>
        <w:t>m</w:t>
      </w:r>
      <w:r w:rsidR="00F00E19" w:rsidRPr="009D6A8E">
        <w:rPr>
          <w:noProof/>
        </w:rPr>
        <w:t xml:space="preserve">ilitary </w:t>
      </w:r>
      <w:r w:rsidR="00F00E19">
        <w:rPr>
          <w:noProof/>
        </w:rPr>
        <w:t>a</w:t>
      </w:r>
      <w:r w:rsidR="00F00E19" w:rsidRPr="009D6A8E">
        <w:rPr>
          <w:noProof/>
        </w:rPr>
        <w:t>uthorities,</w:t>
      </w:r>
      <w:r w:rsidR="00840EE2" w:rsidRPr="00C34BAC">
        <w:rPr>
          <w:noProof/>
        </w:rPr>
        <w:t xml:space="preserve"> shall submit the information to fulfil the formalities concerned by the means determined in accordance with Article 203 of Regulation </w:t>
      </w:r>
      <w:r w:rsidR="002338D2" w:rsidRPr="002338D2">
        <w:rPr>
          <w:noProof/>
        </w:rPr>
        <w:t>[</w:t>
      </w:r>
      <w:r w:rsidR="004D3C2C" w:rsidRPr="00C34BAC">
        <w:rPr>
          <w:noProof/>
        </w:rPr>
        <w:t>customs reform</w:t>
      </w:r>
      <w:r w:rsidR="002338D2" w:rsidRPr="002338D2">
        <w:rPr>
          <w:noProof/>
        </w:rPr>
        <w:t>]</w:t>
      </w:r>
      <w:r w:rsidR="006862DD" w:rsidRPr="00D749C3">
        <w:rPr>
          <w:noProof/>
        </w:rPr>
        <w:t>,</w:t>
      </w:r>
      <w:r w:rsidR="00840EE2" w:rsidRPr="00C34BAC">
        <w:rPr>
          <w:noProof/>
        </w:rPr>
        <w:t xml:space="preserve"> </w:t>
      </w:r>
      <w:r w:rsidR="00840EE2" w:rsidRPr="00DB08F6">
        <w:rPr>
          <w:noProof/>
        </w:rPr>
        <w:t>including means other than electronic data processing techniques.</w:t>
      </w:r>
    </w:p>
    <w:p w14:paraId="46BBF4A9" w14:textId="77777777" w:rsidR="001E24F3" w:rsidRPr="00672BD3" w:rsidRDefault="00840EE2" w:rsidP="383F2233">
      <w:pPr>
        <w:pStyle w:val="Titrearticle"/>
        <w:rPr>
          <w:noProof/>
        </w:rPr>
      </w:pPr>
      <w:r w:rsidRPr="00672BD3">
        <w:rPr>
          <w:noProof/>
        </w:rPr>
        <w:t>Article 1</w:t>
      </w:r>
      <w:r w:rsidR="00896198">
        <w:rPr>
          <w:noProof/>
        </w:rPr>
        <w:t>7</w:t>
      </w:r>
    </w:p>
    <w:p w14:paraId="33A5C7A5" w14:textId="77777777" w:rsidR="00A8475A" w:rsidRPr="00D749C3" w:rsidRDefault="00A8475A" w:rsidP="00D749C3">
      <w:pPr>
        <w:jc w:val="center"/>
        <w:rPr>
          <w:b/>
          <w:bCs/>
          <w:noProof/>
        </w:rPr>
      </w:pPr>
      <w:r w:rsidRPr="00D749C3">
        <w:rPr>
          <w:b/>
          <w:bCs/>
          <w:noProof/>
        </w:rPr>
        <w:t>Military transport in the context of NATO operations</w:t>
      </w:r>
    </w:p>
    <w:p w14:paraId="79E8CD05" w14:textId="77777777" w:rsidR="008E7AB7" w:rsidRPr="00672BD3" w:rsidRDefault="009B5C10" w:rsidP="009B5C10">
      <w:pPr>
        <w:pStyle w:val="ManualNumPar1"/>
        <w:rPr>
          <w:noProof/>
        </w:rPr>
      </w:pPr>
      <w:r w:rsidRPr="009B5C10">
        <w:rPr>
          <w:noProof/>
        </w:rPr>
        <w:t>1.</w:t>
      </w:r>
      <w:r w:rsidRPr="009B5C10">
        <w:rPr>
          <w:noProof/>
        </w:rPr>
        <w:tab/>
      </w:r>
      <w:r w:rsidR="00A36F0C">
        <w:rPr>
          <w:noProof/>
        </w:rPr>
        <w:t xml:space="preserve">As regards military transport in the context of </w:t>
      </w:r>
      <w:r w:rsidR="00A8475A">
        <w:rPr>
          <w:noProof/>
        </w:rPr>
        <w:t>operations</w:t>
      </w:r>
      <w:r w:rsidR="00DB0A71">
        <w:rPr>
          <w:noProof/>
        </w:rPr>
        <w:t xml:space="preserve">, missions and exercises that are commonly agreed </w:t>
      </w:r>
      <w:r w:rsidR="00A36F0C">
        <w:rPr>
          <w:noProof/>
        </w:rPr>
        <w:t>with</w:t>
      </w:r>
      <w:r w:rsidR="007B4306">
        <w:rPr>
          <w:noProof/>
        </w:rPr>
        <w:t xml:space="preserve">in </w:t>
      </w:r>
      <w:r w:rsidR="00BE4FB8" w:rsidRPr="00AF7081">
        <w:rPr>
          <w:noProof/>
        </w:rPr>
        <w:t>the North Atlantic Treaty Organisation (</w:t>
      </w:r>
      <w:r w:rsidR="007B4306" w:rsidRPr="00DB08F6">
        <w:rPr>
          <w:noProof/>
        </w:rPr>
        <w:t>NATO</w:t>
      </w:r>
      <w:r w:rsidR="00BE4FB8" w:rsidRPr="00DB08F6">
        <w:rPr>
          <w:noProof/>
        </w:rPr>
        <w:t>)</w:t>
      </w:r>
      <w:r w:rsidR="00A36F0C" w:rsidRPr="00DB08F6">
        <w:rPr>
          <w:noProof/>
        </w:rPr>
        <w:t>,</w:t>
      </w:r>
      <w:r w:rsidR="00A8475A" w:rsidRPr="00DB08F6" w:rsidDel="00DB0A71">
        <w:rPr>
          <w:noProof/>
        </w:rPr>
        <w:t xml:space="preserve"> </w:t>
      </w:r>
      <w:r w:rsidR="00672BD3" w:rsidRPr="00DB08F6">
        <w:rPr>
          <w:noProof/>
        </w:rPr>
        <w:t xml:space="preserve">as well as </w:t>
      </w:r>
      <w:r w:rsidR="002D0F12" w:rsidRPr="00DB08F6">
        <w:rPr>
          <w:noProof/>
        </w:rPr>
        <w:t xml:space="preserve">in the context of operations, missions and exercises at multilateral and bilateral level among </w:t>
      </w:r>
      <w:r w:rsidR="00C65F04" w:rsidRPr="00DB08F6">
        <w:rPr>
          <w:noProof/>
        </w:rPr>
        <w:t xml:space="preserve">NATO members, </w:t>
      </w:r>
      <w:r w:rsidR="00A8475A" w:rsidRPr="00DB08F6">
        <w:rPr>
          <w:noProof/>
        </w:rPr>
        <w:t xml:space="preserve">Member States that are parties to </w:t>
      </w:r>
      <w:r w:rsidR="00A8475A" w:rsidRPr="00DB08F6" w:rsidDel="00AC3D54">
        <w:rPr>
          <w:noProof/>
        </w:rPr>
        <w:t xml:space="preserve">the </w:t>
      </w:r>
      <w:r w:rsidR="00A8475A" w:rsidRPr="00DB08F6">
        <w:rPr>
          <w:noProof/>
        </w:rPr>
        <w:t>North</w:t>
      </w:r>
      <w:r w:rsidR="00F143ED" w:rsidRPr="00DB08F6">
        <w:rPr>
          <w:noProof/>
        </w:rPr>
        <w:t xml:space="preserve"> </w:t>
      </w:r>
      <w:r w:rsidR="00253156" w:rsidRPr="00DB08F6">
        <w:rPr>
          <w:noProof/>
        </w:rPr>
        <w:t>Atlantic Treaty</w:t>
      </w:r>
      <w:r w:rsidR="00A8475A" w:rsidRPr="00DB08F6">
        <w:rPr>
          <w:noProof/>
        </w:rPr>
        <w:t xml:space="preserve"> shall treat </w:t>
      </w:r>
      <w:r w:rsidR="007809CD" w:rsidRPr="00DB08F6">
        <w:rPr>
          <w:noProof/>
        </w:rPr>
        <w:t>other parties to the North</w:t>
      </w:r>
      <w:r w:rsidR="00F143ED" w:rsidRPr="00DB08F6">
        <w:rPr>
          <w:noProof/>
        </w:rPr>
        <w:t xml:space="preserve"> </w:t>
      </w:r>
      <w:r w:rsidR="007809CD" w:rsidRPr="00DB08F6">
        <w:rPr>
          <w:noProof/>
        </w:rPr>
        <w:t>Atlantic Treaty</w:t>
      </w:r>
      <w:r w:rsidR="00A8475A" w:rsidRPr="00DB08F6">
        <w:rPr>
          <w:noProof/>
        </w:rPr>
        <w:t xml:space="preserve"> as equivalent to requesting Member States</w:t>
      </w:r>
      <w:r w:rsidR="00DB0A71" w:rsidRPr="00DB08F6">
        <w:rPr>
          <w:noProof/>
        </w:rPr>
        <w:t xml:space="preserve"> </w:t>
      </w:r>
      <w:r w:rsidR="00A36F0C" w:rsidRPr="00DB08F6">
        <w:rPr>
          <w:noProof/>
        </w:rPr>
        <w:t>f</w:t>
      </w:r>
      <w:r w:rsidR="00A8475A" w:rsidRPr="00DB08F6">
        <w:rPr>
          <w:noProof/>
        </w:rPr>
        <w:t>or the purposes of Articles</w:t>
      </w:r>
      <w:r w:rsidR="00A8475A">
        <w:rPr>
          <w:noProof/>
        </w:rPr>
        <w:t xml:space="preserve"> 4 to</w:t>
      </w:r>
      <w:r w:rsidR="001C71E2">
        <w:rPr>
          <w:noProof/>
        </w:rPr>
        <w:t xml:space="preserve"> 1</w:t>
      </w:r>
      <w:r w:rsidR="004202BE">
        <w:rPr>
          <w:noProof/>
        </w:rPr>
        <w:t>3</w:t>
      </w:r>
      <w:r w:rsidR="00A8475A">
        <w:rPr>
          <w:noProof/>
        </w:rPr>
        <w:t xml:space="preserve"> in this Section. In this case, they shall apply the rules in Articles 4 to 1</w:t>
      </w:r>
      <w:r w:rsidR="00EC352D">
        <w:rPr>
          <w:noProof/>
        </w:rPr>
        <w:t>3</w:t>
      </w:r>
      <w:r w:rsidR="00A8475A">
        <w:rPr>
          <w:noProof/>
        </w:rPr>
        <w:t xml:space="preserve"> of this Section </w:t>
      </w:r>
      <w:r w:rsidR="00A8475A" w:rsidRPr="00A04051">
        <w:rPr>
          <w:i/>
          <w:iCs/>
          <w:noProof/>
        </w:rPr>
        <w:t>mutatis mutandis</w:t>
      </w:r>
      <w:r w:rsidR="00374EC3">
        <w:rPr>
          <w:i/>
          <w:iCs/>
          <w:noProof/>
        </w:rPr>
        <w:t xml:space="preserve"> </w:t>
      </w:r>
      <w:r w:rsidR="00374EC3">
        <w:rPr>
          <w:noProof/>
        </w:rPr>
        <w:t>and without prejudice to the security and defence interests of the Union and its Member States</w:t>
      </w:r>
      <w:r w:rsidR="00A8475A" w:rsidRPr="00BE4FB8">
        <w:rPr>
          <w:noProof/>
        </w:rPr>
        <w:t>.</w:t>
      </w:r>
      <w:r w:rsidR="00B93113">
        <w:rPr>
          <w:noProof/>
        </w:rPr>
        <w:t xml:space="preserve"> </w:t>
      </w:r>
    </w:p>
    <w:p w14:paraId="730E2EFA" w14:textId="77777777" w:rsidR="00A8475A" w:rsidRPr="00672BD3" w:rsidRDefault="009B5C10" w:rsidP="009B5C10">
      <w:pPr>
        <w:pStyle w:val="ManualNumPar1"/>
        <w:rPr>
          <w:noProof/>
        </w:rPr>
      </w:pPr>
      <w:r w:rsidRPr="009B5C10">
        <w:rPr>
          <w:noProof/>
        </w:rPr>
        <w:t>2.</w:t>
      </w:r>
      <w:r w:rsidRPr="009B5C10">
        <w:rPr>
          <w:noProof/>
        </w:rPr>
        <w:tab/>
      </w:r>
      <w:r w:rsidR="00C47A10">
        <w:rPr>
          <w:noProof/>
        </w:rPr>
        <w:t xml:space="preserve">Member States that are not </w:t>
      </w:r>
      <w:r w:rsidR="00DB572B">
        <w:rPr>
          <w:noProof/>
        </w:rPr>
        <w:t xml:space="preserve">parties to </w:t>
      </w:r>
      <w:r w:rsidR="00D62D59">
        <w:rPr>
          <w:noProof/>
        </w:rPr>
        <w:t>the North</w:t>
      </w:r>
      <w:r w:rsidR="00D62D59" w:rsidDel="00492F8C">
        <w:rPr>
          <w:noProof/>
        </w:rPr>
        <w:t>-</w:t>
      </w:r>
      <w:r w:rsidR="00D62D59">
        <w:rPr>
          <w:noProof/>
        </w:rPr>
        <w:t>Atlantic Treaty</w:t>
      </w:r>
      <w:r w:rsidR="00DB572B">
        <w:rPr>
          <w:noProof/>
        </w:rPr>
        <w:t xml:space="preserve"> may </w:t>
      </w:r>
      <w:r w:rsidR="00AC3D54">
        <w:rPr>
          <w:noProof/>
        </w:rPr>
        <w:t xml:space="preserve">equally </w:t>
      </w:r>
      <w:r w:rsidR="00DB572B">
        <w:rPr>
          <w:noProof/>
        </w:rPr>
        <w:t xml:space="preserve">decide to </w:t>
      </w:r>
      <w:r w:rsidR="00A8475A">
        <w:rPr>
          <w:noProof/>
        </w:rPr>
        <w:t xml:space="preserve">treat </w:t>
      </w:r>
      <w:r w:rsidR="00D62D59" w:rsidRPr="00D62D59">
        <w:rPr>
          <w:noProof/>
        </w:rPr>
        <w:t xml:space="preserve">parties to the North Atlantic Treaty that are not Member States </w:t>
      </w:r>
      <w:r w:rsidR="00A8475A">
        <w:rPr>
          <w:noProof/>
        </w:rPr>
        <w:t>as equivalent to requesting Member States</w:t>
      </w:r>
      <w:r w:rsidR="00DB0A71">
        <w:rPr>
          <w:noProof/>
        </w:rPr>
        <w:t xml:space="preserve"> </w:t>
      </w:r>
      <w:r w:rsidR="00A36F0C">
        <w:rPr>
          <w:noProof/>
        </w:rPr>
        <w:t>f</w:t>
      </w:r>
      <w:r w:rsidR="00A8475A">
        <w:rPr>
          <w:noProof/>
        </w:rPr>
        <w:t>or the purposes of Articles 4 to</w:t>
      </w:r>
      <w:r w:rsidR="001C71E2">
        <w:rPr>
          <w:noProof/>
        </w:rPr>
        <w:t xml:space="preserve"> 1</w:t>
      </w:r>
      <w:r w:rsidR="004202BE">
        <w:rPr>
          <w:noProof/>
        </w:rPr>
        <w:t>3</w:t>
      </w:r>
      <w:r w:rsidR="00A8475A">
        <w:rPr>
          <w:noProof/>
        </w:rPr>
        <w:t xml:space="preserve"> </w:t>
      </w:r>
      <w:r w:rsidR="00AC3D54">
        <w:rPr>
          <w:noProof/>
        </w:rPr>
        <w:t xml:space="preserve">and </w:t>
      </w:r>
      <w:r w:rsidR="0085632A">
        <w:rPr>
          <w:noProof/>
        </w:rPr>
        <w:t>appl</w:t>
      </w:r>
      <w:r w:rsidR="00AC3D54" w:rsidRPr="00672BD3">
        <w:rPr>
          <w:noProof/>
        </w:rPr>
        <w:t>y</w:t>
      </w:r>
      <w:r w:rsidR="00AC3D54">
        <w:rPr>
          <w:noProof/>
        </w:rPr>
        <w:t xml:space="preserve"> those rules </w:t>
      </w:r>
      <w:r w:rsidR="00A8475A" w:rsidRPr="00A04051">
        <w:rPr>
          <w:i/>
          <w:iCs/>
          <w:noProof/>
        </w:rPr>
        <w:t>mutatis mutandis</w:t>
      </w:r>
      <w:r w:rsidR="00CF2920">
        <w:rPr>
          <w:noProof/>
        </w:rPr>
        <w:t>.</w:t>
      </w:r>
    </w:p>
    <w:p w14:paraId="022D17E6" w14:textId="77777777" w:rsidR="00443109" w:rsidRPr="00725F1A" w:rsidRDefault="00443109" w:rsidP="00443109">
      <w:pPr>
        <w:rPr>
          <w:noProof/>
        </w:rPr>
      </w:pPr>
    </w:p>
    <w:p w14:paraId="16FA7566" w14:textId="77777777" w:rsidR="001E24F3" w:rsidRPr="00725F1A" w:rsidRDefault="00840EE2">
      <w:pPr>
        <w:pStyle w:val="SectionTitle"/>
        <w:rPr>
          <w:noProof/>
        </w:rPr>
      </w:pPr>
      <w:r w:rsidRPr="00725F1A">
        <w:rPr>
          <w:noProof/>
        </w:rPr>
        <w:t>Section 2</w:t>
      </w:r>
      <w:r w:rsidRPr="00725F1A">
        <w:rPr>
          <w:noProof/>
        </w:rPr>
        <w:br/>
        <w:t>European Military Mobility Enhanced Response System (EMERS)</w:t>
      </w:r>
    </w:p>
    <w:p w14:paraId="21768F4B" w14:textId="77777777" w:rsidR="001E24F3" w:rsidRPr="00725F1A" w:rsidRDefault="00840EE2">
      <w:pPr>
        <w:pStyle w:val="Titrearticle"/>
        <w:rPr>
          <w:noProof/>
        </w:rPr>
      </w:pPr>
      <w:r w:rsidRPr="00725F1A">
        <w:rPr>
          <w:noProof/>
        </w:rPr>
        <w:t xml:space="preserve">Article </w:t>
      </w:r>
      <w:r w:rsidR="00896198">
        <w:rPr>
          <w:noProof/>
        </w:rPr>
        <w:t>18</w:t>
      </w:r>
    </w:p>
    <w:p w14:paraId="5C63F46E" w14:textId="77777777" w:rsidR="001E24F3" w:rsidRPr="00725F1A" w:rsidRDefault="00840EE2">
      <w:pPr>
        <w:pStyle w:val="NormalCentered"/>
        <w:rPr>
          <w:noProof/>
        </w:rPr>
      </w:pPr>
      <w:r w:rsidRPr="00725F1A">
        <w:rPr>
          <w:b/>
          <w:noProof/>
        </w:rPr>
        <w:t>EMERS</w:t>
      </w:r>
    </w:p>
    <w:p w14:paraId="01A5050B" w14:textId="77777777" w:rsidR="001E24F3" w:rsidRPr="00725F1A" w:rsidRDefault="009B5C10" w:rsidP="009B5C10">
      <w:pPr>
        <w:pStyle w:val="ManualNumPar1"/>
        <w:rPr>
          <w:noProof/>
        </w:rPr>
      </w:pPr>
      <w:r w:rsidRPr="009B5C10">
        <w:rPr>
          <w:noProof/>
        </w:rPr>
        <w:t>1.</w:t>
      </w:r>
      <w:r w:rsidRPr="009B5C10">
        <w:rPr>
          <w:noProof/>
        </w:rPr>
        <w:tab/>
      </w:r>
      <w:r w:rsidR="00840EE2" w:rsidRPr="00725F1A">
        <w:rPr>
          <w:noProof/>
        </w:rPr>
        <w:t>A European Military Mobility Enhanced Response System (</w:t>
      </w:r>
      <w:r w:rsidR="003D287D">
        <w:rPr>
          <w:noProof/>
        </w:rPr>
        <w:t>‘</w:t>
      </w:r>
      <w:r w:rsidR="00840EE2" w:rsidRPr="00725F1A">
        <w:rPr>
          <w:noProof/>
        </w:rPr>
        <w:t>EMERS</w:t>
      </w:r>
      <w:r w:rsidR="003D287D">
        <w:rPr>
          <w:noProof/>
        </w:rPr>
        <w:t>’</w:t>
      </w:r>
      <w:r w:rsidR="00840EE2" w:rsidRPr="00725F1A">
        <w:rPr>
          <w:noProof/>
        </w:rPr>
        <w:t xml:space="preserve">) is established. Upon activation in accordance with the procedures and conditions set out in Article </w:t>
      </w:r>
      <w:r w:rsidR="0074654E">
        <w:rPr>
          <w:noProof/>
        </w:rPr>
        <w:t>19</w:t>
      </w:r>
      <w:r w:rsidR="00840EE2" w:rsidRPr="00725F1A">
        <w:rPr>
          <w:noProof/>
        </w:rPr>
        <w:t>, EMERS shall allow for the implementation of the temporary measures provided for in this Section.</w:t>
      </w:r>
    </w:p>
    <w:p w14:paraId="32BF2BBF" w14:textId="77777777" w:rsidR="00334AC4" w:rsidRPr="00334AC4" w:rsidRDefault="009B5C10" w:rsidP="009B5C10">
      <w:pPr>
        <w:pStyle w:val="ManualNumPar1"/>
        <w:rPr>
          <w:noProof/>
        </w:rPr>
      </w:pPr>
      <w:r w:rsidRPr="009B5C10">
        <w:rPr>
          <w:noProof/>
        </w:rPr>
        <w:t>2.</w:t>
      </w:r>
      <w:r w:rsidRPr="009B5C10">
        <w:rPr>
          <w:noProof/>
        </w:rPr>
        <w:tab/>
      </w:r>
      <w:r w:rsidR="00840EE2" w:rsidRPr="00725F1A">
        <w:rPr>
          <w:noProof/>
        </w:rPr>
        <w:t>During the period of activation of EMERS, the temporary measures under this Section shall apply to the entire territory of the Union.</w:t>
      </w:r>
    </w:p>
    <w:p w14:paraId="6AFE136E" w14:textId="77777777" w:rsidR="001E24F3" w:rsidRPr="00725F1A" w:rsidRDefault="00840EE2">
      <w:pPr>
        <w:pStyle w:val="Titrearticle"/>
        <w:rPr>
          <w:noProof/>
        </w:rPr>
      </w:pPr>
      <w:bookmarkStart w:id="27" w:name="_Hlk212622218"/>
      <w:r w:rsidRPr="00725F1A">
        <w:rPr>
          <w:noProof/>
        </w:rPr>
        <w:t xml:space="preserve">Article </w:t>
      </w:r>
      <w:r w:rsidR="00896198">
        <w:rPr>
          <w:noProof/>
        </w:rPr>
        <w:t>19</w:t>
      </w:r>
    </w:p>
    <w:p w14:paraId="303C4E86" w14:textId="77777777" w:rsidR="001E24F3" w:rsidRPr="00725F1A" w:rsidRDefault="00840EE2">
      <w:pPr>
        <w:pStyle w:val="NormalCentered"/>
        <w:rPr>
          <w:noProof/>
        </w:rPr>
      </w:pPr>
      <w:r w:rsidRPr="00725F1A">
        <w:rPr>
          <w:b/>
          <w:noProof/>
        </w:rPr>
        <w:t>Activation of EMERS</w:t>
      </w:r>
    </w:p>
    <w:p w14:paraId="149D2799" w14:textId="77777777" w:rsidR="001E24F3" w:rsidRPr="00725F1A" w:rsidRDefault="009B5C10" w:rsidP="009B5C10">
      <w:pPr>
        <w:pStyle w:val="ManualNumPar1"/>
        <w:rPr>
          <w:noProof/>
        </w:rPr>
      </w:pPr>
      <w:r w:rsidRPr="009B5C10">
        <w:rPr>
          <w:noProof/>
        </w:rPr>
        <w:t>1.</w:t>
      </w:r>
      <w:r w:rsidRPr="009B5C10">
        <w:rPr>
          <w:noProof/>
        </w:rPr>
        <w:tab/>
      </w:r>
      <w:r w:rsidR="00840EE2">
        <w:rPr>
          <w:noProof/>
        </w:rPr>
        <w:t xml:space="preserve">EMERS may be activated in accordance with the procedure set out in paragraph 2 where there is </w:t>
      </w:r>
      <w:r w:rsidR="00286CF6">
        <w:rPr>
          <w:noProof/>
        </w:rPr>
        <w:t xml:space="preserve">an existing </w:t>
      </w:r>
      <w:r w:rsidR="00840EE2">
        <w:rPr>
          <w:noProof/>
        </w:rPr>
        <w:t xml:space="preserve">or </w:t>
      </w:r>
      <w:r w:rsidR="00525102">
        <w:rPr>
          <w:noProof/>
        </w:rPr>
        <w:t xml:space="preserve">an </w:t>
      </w:r>
      <w:r w:rsidR="00840EE2">
        <w:rPr>
          <w:noProof/>
        </w:rPr>
        <w:t>expected need for significantly higher volumes, frequency or speed of military transport in the Union or any part thereof, and the existing rules on military transport and the capacity of the transport network do not allow or are not sufficient for that need to be met.</w:t>
      </w:r>
    </w:p>
    <w:p w14:paraId="6C04E5E8" w14:textId="77777777" w:rsidR="009A27DC" w:rsidRPr="00D749C3" w:rsidRDefault="009B5C10" w:rsidP="009B5C10">
      <w:pPr>
        <w:pStyle w:val="ManualNumPar1"/>
        <w:rPr>
          <w:noProof/>
        </w:rPr>
      </w:pPr>
      <w:r w:rsidRPr="009B5C10">
        <w:rPr>
          <w:noProof/>
        </w:rPr>
        <w:t>2.</w:t>
      </w:r>
      <w:r w:rsidRPr="009B5C10">
        <w:rPr>
          <w:noProof/>
        </w:rPr>
        <w:tab/>
      </w:r>
      <w:r w:rsidR="002064A4" w:rsidRPr="00725F1A">
        <w:rPr>
          <w:noProof/>
        </w:rPr>
        <w:t>Whe</w:t>
      </w:r>
      <w:r w:rsidR="00890075">
        <w:rPr>
          <w:noProof/>
        </w:rPr>
        <w:t>re</w:t>
      </w:r>
      <w:r w:rsidR="002064A4" w:rsidRPr="00725F1A">
        <w:rPr>
          <w:noProof/>
        </w:rPr>
        <w:t xml:space="preserve"> </w:t>
      </w:r>
      <w:r w:rsidR="009A27DC">
        <w:rPr>
          <w:noProof/>
        </w:rPr>
        <w:t xml:space="preserve">the Commission </w:t>
      </w:r>
      <w:r w:rsidR="002064A4" w:rsidRPr="00725F1A">
        <w:rPr>
          <w:noProof/>
        </w:rPr>
        <w:t>considers that the conditions set out in para</w:t>
      </w:r>
      <w:r w:rsidR="009A27DC">
        <w:rPr>
          <w:noProof/>
        </w:rPr>
        <w:t>graph</w:t>
      </w:r>
      <w:r w:rsidR="002064A4" w:rsidRPr="00725F1A">
        <w:rPr>
          <w:noProof/>
        </w:rPr>
        <w:t xml:space="preserve"> 1 are met, or upon a </w:t>
      </w:r>
      <w:r w:rsidR="00840EE2" w:rsidRPr="00725F1A">
        <w:rPr>
          <w:noProof/>
        </w:rPr>
        <w:t xml:space="preserve">reasoned request of at least </w:t>
      </w:r>
      <w:r w:rsidR="004C45BD" w:rsidRPr="00725F1A">
        <w:rPr>
          <w:noProof/>
        </w:rPr>
        <w:t xml:space="preserve">one </w:t>
      </w:r>
      <w:r w:rsidR="00840EE2" w:rsidRPr="00725F1A">
        <w:rPr>
          <w:noProof/>
        </w:rPr>
        <w:t xml:space="preserve">Member State, </w:t>
      </w:r>
      <w:r w:rsidR="002064A4" w:rsidRPr="00725F1A">
        <w:rPr>
          <w:noProof/>
        </w:rPr>
        <w:t xml:space="preserve">the Commission shall </w:t>
      </w:r>
      <w:r w:rsidR="00463E02">
        <w:rPr>
          <w:noProof/>
        </w:rPr>
        <w:t>submit</w:t>
      </w:r>
      <w:r w:rsidR="006C3BA2" w:rsidRPr="00725F1A">
        <w:rPr>
          <w:noProof/>
        </w:rPr>
        <w:t xml:space="preserve"> to the Council </w:t>
      </w:r>
      <w:r w:rsidR="00463E02">
        <w:rPr>
          <w:noProof/>
        </w:rPr>
        <w:t xml:space="preserve">a </w:t>
      </w:r>
      <w:r w:rsidR="00463E02" w:rsidRPr="00725F1A">
        <w:rPr>
          <w:noProof/>
        </w:rPr>
        <w:t>propos</w:t>
      </w:r>
      <w:r w:rsidR="00463E02">
        <w:rPr>
          <w:noProof/>
        </w:rPr>
        <w:t xml:space="preserve">al for </w:t>
      </w:r>
      <w:r w:rsidR="00AB0703">
        <w:rPr>
          <w:noProof/>
        </w:rPr>
        <w:t>an implementing act</w:t>
      </w:r>
      <w:r w:rsidR="006C3BA2" w:rsidRPr="00725F1A">
        <w:rPr>
          <w:noProof/>
        </w:rPr>
        <w:t xml:space="preserve"> to activate EMERS</w:t>
      </w:r>
      <w:r w:rsidR="006C3BA2" w:rsidRPr="00725F1A" w:rsidDel="00463E02">
        <w:rPr>
          <w:noProof/>
        </w:rPr>
        <w:t xml:space="preserve"> </w:t>
      </w:r>
      <w:r w:rsidR="006C3BA2" w:rsidRPr="00725F1A">
        <w:rPr>
          <w:noProof/>
        </w:rPr>
        <w:t>as soon as possible.</w:t>
      </w:r>
    </w:p>
    <w:p w14:paraId="12F4E082" w14:textId="77777777" w:rsidR="009A27DC" w:rsidRDefault="00463E02" w:rsidP="00D749C3">
      <w:pPr>
        <w:pStyle w:val="Text1"/>
        <w:ind w:left="1276"/>
        <w:rPr>
          <w:rFonts w:ascii="Times" w:hAnsi="Times" w:cs="Times"/>
          <w:noProof/>
        </w:rPr>
      </w:pPr>
      <w:r>
        <w:rPr>
          <w:rFonts w:ascii="Times" w:hAnsi="Times" w:cs="Times"/>
          <w:noProof/>
        </w:rPr>
        <w:t xml:space="preserve">Prior to </w:t>
      </w:r>
      <w:r w:rsidRPr="00725F1A">
        <w:rPr>
          <w:noProof/>
        </w:rPr>
        <w:t>requesting activation</w:t>
      </w:r>
      <w:r>
        <w:rPr>
          <w:noProof/>
        </w:rPr>
        <w:t xml:space="preserve"> of EMERS and where </w:t>
      </w:r>
      <w:r w:rsidRPr="00725F1A">
        <w:rPr>
          <w:rFonts w:ascii="Times" w:hAnsi="Times" w:cs="Times"/>
          <w:noProof/>
        </w:rPr>
        <w:t xml:space="preserve">it is possible </w:t>
      </w:r>
      <w:r>
        <w:rPr>
          <w:rFonts w:ascii="Times" w:hAnsi="Times" w:cs="Times"/>
          <w:noProof/>
        </w:rPr>
        <w:t xml:space="preserve">in view of the </w:t>
      </w:r>
      <w:r w:rsidRPr="00725F1A">
        <w:rPr>
          <w:rFonts w:ascii="Times" w:hAnsi="Times" w:cs="Times"/>
          <w:noProof/>
        </w:rPr>
        <w:t>urgency</w:t>
      </w:r>
      <w:r>
        <w:rPr>
          <w:rFonts w:ascii="Times" w:hAnsi="Times" w:cs="Times"/>
          <w:noProof/>
        </w:rPr>
        <w:t xml:space="preserve">, the Commission shall </w:t>
      </w:r>
      <w:r w:rsidR="009A27DC" w:rsidRPr="00725F1A">
        <w:rPr>
          <w:rFonts w:ascii="Times" w:hAnsi="Times" w:cs="Times"/>
          <w:noProof/>
        </w:rPr>
        <w:t xml:space="preserve">consult </w:t>
      </w:r>
      <w:r w:rsidR="009A27DC">
        <w:rPr>
          <w:rFonts w:ascii="Times" w:hAnsi="Times" w:cs="Times"/>
          <w:noProof/>
        </w:rPr>
        <w:t xml:space="preserve">the </w:t>
      </w:r>
      <w:r w:rsidR="009A27DC" w:rsidRPr="00725F1A">
        <w:rPr>
          <w:rFonts w:ascii="Times" w:hAnsi="Times" w:cs="Times"/>
          <w:noProof/>
        </w:rPr>
        <w:t>Military Mobility Transport Group</w:t>
      </w:r>
      <w:r>
        <w:rPr>
          <w:rFonts w:ascii="Times" w:hAnsi="Times" w:cs="Times"/>
          <w:noProof/>
        </w:rPr>
        <w:t>.</w:t>
      </w:r>
    </w:p>
    <w:p w14:paraId="57558C01" w14:textId="77777777" w:rsidR="001E24F3" w:rsidRPr="00725F1A" w:rsidRDefault="006C3BA2" w:rsidP="00D749C3">
      <w:pPr>
        <w:pStyle w:val="Text1"/>
        <w:ind w:left="1275"/>
        <w:rPr>
          <w:noProof/>
        </w:rPr>
      </w:pPr>
      <w:r w:rsidRPr="00725F1A">
        <w:rPr>
          <w:noProof/>
        </w:rPr>
        <w:t xml:space="preserve">Prior to requesting activation or in parallel the Commission </w:t>
      </w:r>
      <w:r w:rsidR="00463E02">
        <w:rPr>
          <w:noProof/>
        </w:rPr>
        <w:t>sha</w:t>
      </w:r>
      <w:r w:rsidRPr="00725F1A">
        <w:rPr>
          <w:noProof/>
        </w:rPr>
        <w:t xml:space="preserve">ll conduct </w:t>
      </w:r>
      <w:r w:rsidR="00CB04F1">
        <w:rPr>
          <w:noProof/>
        </w:rPr>
        <w:t xml:space="preserve">an </w:t>
      </w:r>
      <w:r w:rsidRPr="00725F1A">
        <w:rPr>
          <w:noProof/>
        </w:rPr>
        <w:t xml:space="preserve">assessment of </w:t>
      </w:r>
      <w:r w:rsidR="00F81751">
        <w:rPr>
          <w:noProof/>
        </w:rPr>
        <w:t xml:space="preserve">the impact of the </w:t>
      </w:r>
      <w:r w:rsidRPr="00725F1A">
        <w:rPr>
          <w:noProof/>
        </w:rPr>
        <w:t xml:space="preserve">activation of EMERS </w:t>
      </w:r>
      <w:r w:rsidR="006664DF">
        <w:rPr>
          <w:noProof/>
        </w:rPr>
        <w:t>on the</w:t>
      </w:r>
      <w:r w:rsidR="006664DF" w:rsidRPr="00725F1A">
        <w:rPr>
          <w:noProof/>
        </w:rPr>
        <w:t xml:space="preserve"> </w:t>
      </w:r>
      <w:r w:rsidRPr="00725F1A">
        <w:rPr>
          <w:noProof/>
        </w:rPr>
        <w:t xml:space="preserve">functioning of the internal market and </w:t>
      </w:r>
      <w:r w:rsidR="006664DF">
        <w:rPr>
          <w:noProof/>
        </w:rPr>
        <w:t xml:space="preserve">of </w:t>
      </w:r>
      <w:r w:rsidRPr="00725F1A">
        <w:rPr>
          <w:noProof/>
        </w:rPr>
        <w:t xml:space="preserve">the </w:t>
      </w:r>
      <w:r w:rsidR="006664DF">
        <w:rPr>
          <w:noProof/>
        </w:rPr>
        <w:t>possible</w:t>
      </w:r>
      <w:r w:rsidRPr="00725F1A">
        <w:rPr>
          <w:noProof/>
        </w:rPr>
        <w:t xml:space="preserve"> need for mitigating measures</w:t>
      </w:r>
      <w:r w:rsidR="0097002A" w:rsidRPr="00725F1A">
        <w:rPr>
          <w:noProof/>
        </w:rPr>
        <w:t>.</w:t>
      </w:r>
    </w:p>
    <w:p w14:paraId="07E8E5B9" w14:textId="77777777" w:rsidR="00F949F7" w:rsidRPr="00B46B46" w:rsidRDefault="009B5C10" w:rsidP="009B5C10">
      <w:pPr>
        <w:pStyle w:val="ManualNumPar1"/>
        <w:rPr>
          <w:noProof/>
        </w:rPr>
      </w:pPr>
      <w:r w:rsidRPr="009B5C10">
        <w:rPr>
          <w:noProof/>
        </w:rPr>
        <w:t>3.</w:t>
      </w:r>
      <w:r w:rsidRPr="009B5C10">
        <w:rPr>
          <w:noProof/>
        </w:rPr>
        <w:tab/>
      </w:r>
      <w:r w:rsidR="00440C6D" w:rsidRPr="00927570">
        <w:rPr>
          <w:noProof/>
        </w:rPr>
        <w:t xml:space="preserve">The Council, acting on the proposal of the Commission </w:t>
      </w:r>
      <w:r w:rsidR="008051EE">
        <w:rPr>
          <w:noProof/>
        </w:rPr>
        <w:t xml:space="preserve">referred to </w:t>
      </w:r>
      <w:r w:rsidR="00440C6D" w:rsidRPr="00927570">
        <w:rPr>
          <w:noProof/>
        </w:rPr>
        <w:t xml:space="preserve">in paragraph </w:t>
      </w:r>
      <w:r w:rsidR="00440C6D">
        <w:rPr>
          <w:noProof/>
        </w:rPr>
        <w:t>2</w:t>
      </w:r>
      <w:r w:rsidR="00440C6D" w:rsidRPr="00927570">
        <w:rPr>
          <w:noProof/>
        </w:rPr>
        <w:t xml:space="preserve">, </w:t>
      </w:r>
      <w:r w:rsidR="00866F49">
        <w:rPr>
          <w:noProof/>
        </w:rPr>
        <w:t>may</w:t>
      </w:r>
      <w:r w:rsidR="00440C6D" w:rsidRPr="00927570">
        <w:rPr>
          <w:noProof/>
        </w:rPr>
        <w:t xml:space="preserve"> adopt </w:t>
      </w:r>
      <w:r w:rsidR="00440C6D">
        <w:rPr>
          <w:noProof/>
        </w:rPr>
        <w:t>the</w:t>
      </w:r>
      <w:r w:rsidR="00440C6D" w:rsidRPr="00927570">
        <w:rPr>
          <w:noProof/>
        </w:rPr>
        <w:t xml:space="preserve"> implementing act to activate the EMERS</w:t>
      </w:r>
      <w:r w:rsidR="00440C6D">
        <w:rPr>
          <w:noProof/>
        </w:rPr>
        <w:t xml:space="preserve"> no later than 48 hours after receiving the activation </w:t>
      </w:r>
      <w:r w:rsidR="00440C6D" w:rsidRPr="00744B15">
        <w:rPr>
          <w:noProof/>
        </w:rPr>
        <w:t xml:space="preserve">request. </w:t>
      </w:r>
      <w:r w:rsidR="00840EE2" w:rsidRPr="00744B15">
        <w:rPr>
          <w:noProof/>
        </w:rPr>
        <w:t>The implementing act</w:t>
      </w:r>
      <w:r w:rsidR="002362ED">
        <w:rPr>
          <w:noProof/>
        </w:rPr>
        <w:t xml:space="preserve"> of the Council</w:t>
      </w:r>
      <w:r w:rsidR="00840EE2">
        <w:rPr>
          <w:noProof/>
        </w:rPr>
        <w:t xml:space="preserve"> shall specify the duration of the application of EMERS, which shall not exceed 12 months.</w:t>
      </w:r>
    </w:p>
    <w:p w14:paraId="0CC19824" w14:textId="77777777" w:rsidR="00142CCD" w:rsidRDefault="00142CCD" w:rsidP="00F95AD5">
      <w:pPr>
        <w:pStyle w:val="Text1"/>
        <w:rPr>
          <w:noProof/>
        </w:rPr>
      </w:pPr>
      <w:r w:rsidRPr="004B55B1">
        <w:rPr>
          <w:noProof/>
        </w:rPr>
        <w:t xml:space="preserve">The Council shall specify in the </w:t>
      </w:r>
      <w:r w:rsidRPr="004B55B1" w:rsidDel="00517813">
        <w:rPr>
          <w:noProof/>
        </w:rPr>
        <w:t xml:space="preserve">implementing act </w:t>
      </w:r>
      <w:r w:rsidRPr="004B55B1">
        <w:rPr>
          <w:noProof/>
        </w:rPr>
        <w:t>activating EMERS</w:t>
      </w:r>
      <w:r w:rsidRPr="004B55B1" w:rsidDel="00517813">
        <w:rPr>
          <w:noProof/>
        </w:rPr>
        <w:t xml:space="preserve"> which effects of the provisions </w:t>
      </w:r>
      <w:r w:rsidRPr="004B55B1">
        <w:rPr>
          <w:noProof/>
        </w:rPr>
        <w:t>of</w:t>
      </w:r>
      <w:r w:rsidRPr="004B55B1" w:rsidDel="00517813">
        <w:rPr>
          <w:noProof/>
        </w:rPr>
        <w:t xml:space="preserve"> this Section are to be extended </w:t>
      </w:r>
      <w:r w:rsidRPr="004B55B1">
        <w:rPr>
          <w:noProof/>
        </w:rPr>
        <w:t xml:space="preserve">by Member States that are parties to the North Atlantic Treaty </w:t>
      </w:r>
      <w:r w:rsidRPr="004B55B1" w:rsidDel="00517813">
        <w:rPr>
          <w:noProof/>
        </w:rPr>
        <w:t xml:space="preserve">to military transports by </w:t>
      </w:r>
      <w:r w:rsidRPr="004B55B1">
        <w:rPr>
          <w:noProof/>
        </w:rPr>
        <w:t>parties to the North Atlantic Treaty that are not Member States, without prejudice to relevant customs formalities.</w:t>
      </w:r>
      <w:r w:rsidRPr="004B55B1" w:rsidDel="00517813">
        <w:rPr>
          <w:noProof/>
        </w:rPr>
        <w:t xml:space="preserve"> </w:t>
      </w:r>
      <w:r w:rsidRPr="004B55B1">
        <w:rPr>
          <w:noProof/>
        </w:rPr>
        <w:t xml:space="preserve">Member States that are not parties to the North Atlantic Treaty may decide to apply the same </w:t>
      </w:r>
      <w:r w:rsidRPr="00345DF3">
        <w:rPr>
          <w:noProof/>
        </w:rPr>
        <w:t xml:space="preserve">extension of the rules of EMERS to parties to the North Atlantic Treaty that are not Member States. </w:t>
      </w:r>
      <w:r w:rsidRPr="00345DF3" w:rsidDel="00B24A83">
        <w:rPr>
          <w:noProof/>
        </w:rPr>
        <w:t>When</w:t>
      </w:r>
      <w:r w:rsidRPr="00345DF3">
        <w:rPr>
          <w:noProof/>
        </w:rPr>
        <w:t xml:space="preserve"> </w:t>
      </w:r>
      <w:r w:rsidRPr="00345DF3" w:rsidDel="00B24A83">
        <w:rPr>
          <w:noProof/>
        </w:rPr>
        <w:t>decid</w:t>
      </w:r>
      <w:r w:rsidRPr="00345DF3">
        <w:rPr>
          <w:noProof/>
        </w:rPr>
        <w:t>ing</w:t>
      </w:r>
      <w:r w:rsidRPr="00345DF3" w:rsidDel="00B24A83">
        <w:rPr>
          <w:noProof/>
        </w:rPr>
        <w:t xml:space="preserve"> to extend certain</w:t>
      </w:r>
      <w:r w:rsidRPr="00345DF3">
        <w:rPr>
          <w:noProof/>
        </w:rPr>
        <w:t xml:space="preserve"> EMERS</w:t>
      </w:r>
      <w:r w:rsidRPr="00345DF3" w:rsidDel="00B24A83">
        <w:rPr>
          <w:noProof/>
        </w:rPr>
        <w:t xml:space="preserve"> provisions to </w:t>
      </w:r>
      <w:r w:rsidRPr="00345DF3">
        <w:rPr>
          <w:noProof/>
        </w:rPr>
        <w:t>parties to the North Atlantic Treaty that are not Member States</w:t>
      </w:r>
      <w:r w:rsidRPr="00345DF3" w:rsidDel="00B24A83">
        <w:rPr>
          <w:noProof/>
        </w:rPr>
        <w:t xml:space="preserve">, the Council shall </w:t>
      </w:r>
      <w:r w:rsidRPr="00345DF3">
        <w:rPr>
          <w:noProof/>
        </w:rPr>
        <w:t>take into account notabl</w:t>
      </w:r>
      <w:r w:rsidR="00400D60">
        <w:rPr>
          <w:noProof/>
        </w:rPr>
        <w:t xml:space="preserve">y </w:t>
      </w:r>
      <w:r w:rsidRPr="00345DF3">
        <w:rPr>
          <w:noProof/>
        </w:rPr>
        <w:t xml:space="preserve">operations, missions and exercises that are </w:t>
      </w:r>
      <w:r w:rsidRPr="002F2698">
        <w:rPr>
          <w:noProof/>
        </w:rPr>
        <w:t xml:space="preserve">commonly agreed within NATO and that relate to the causes of EMERS and shall </w:t>
      </w:r>
      <w:r w:rsidRPr="002F2698" w:rsidDel="00B24A83">
        <w:rPr>
          <w:noProof/>
        </w:rPr>
        <w:t xml:space="preserve">respect security and defence interests of </w:t>
      </w:r>
      <w:r w:rsidRPr="002F2698">
        <w:rPr>
          <w:noProof/>
        </w:rPr>
        <w:t>the Union and its</w:t>
      </w:r>
      <w:r w:rsidRPr="002F2698" w:rsidDel="00B24A83">
        <w:rPr>
          <w:noProof/>
        </w:rPr>
        <w:t xml:space="preserve"> Member States</w:t>
      </w:r>
      <w:r w:rsidRPr="002F2698">
        <w:rPr>
          <w:noProof/>
        </w:rPr>
        <w:t>.</w:t>
      </w:r>
    </w:p>
    <w:p w14:paraId="79F65DD0" w14:textId="77777777" w:rsidR="001E24F3" w:rsidRPr="00725F1A" w:rsidRDefault="009B5C10" w:rsidP="009B5C10">
      <w:pPr>
        <w:pStyle w:val="ManualNumPar1"/>
        <w:rPr>
          <w:noProof/>
        </w:rPr>
      </w:pPr>
      <w:r w:rsidRPr="009B5C10">
        <w:rPr>
          <w:noProof/>
        </w:rPr>
        <w:t>4.</w:t>
      </w:r>
      <w:r w:rsidRPr="009B5C10">
        <w:rPr>
          <w:noProof/>
        </w:rPr>
        <w:tab/>
      </w:r>
      <w:r w:rsidR="00840EE2" w:rsidRPr="00725F1A">
        <w:rPr>
          <w:noProof/>
        </w:rPr>
        <w:t>During the application of EMERS, the Commission shall, upon request from a Member State or on its own initiative, convene extraordinary meetings of the Military Mobility Transport Group where necessary. Member States shall work closely with the Commission, by informing it in a timely manner about and coordinating with it any national measures taken with regard to the activation of EMERS.</w:t>
      </w:r>
    </w:p>
    <w:p w14:paraId="7B79F25D" w14:textId="77777777" w:rsidR="001E24F3" w:rsidRPr="00725F1A" w:rsidRDefault="009B5C10" w:rsidP="009B5C10">
      <w:pPr>
        <w:pStyle w:val="ManualNumPar1"/>
        <w:rPr>
          <w:noProof/>
        </w:rPr>
      </w:pPr>
      <w:r w:rsidRPr="009B5C10">
        <w:rPr>
          <w:noProof/>
        </w:rPr>
        <w:t>5.</w:t>
      </w:r>
      <w:r w:rsidRPr="009B5C10">
        <w:rPr>
          <w:noProof/>
        </w:rPr>
        <w:tab/>
      </w:r>
      <w:r w:rsidR="00840EE2" w:rsidRPr="00725F1A">
        <w:rPr>
          <w:noProof/>
        </w:rPr>
        <w:t xml:space="preserve">Upon reasoned request of at least </w:t>
      </w:r>
      <w:r w:rsidR="004C45BD" w:rsidRPr="00725F1A">
        <w:rPr>
          <w:noProof/>
        </w:rPr>
        <w:t xml:space="preserve">one </w:t>
      </w:r>
      <w:r w:rsidR="00840EE2" w:rsidRPr="00725F1A">
        <w:rPr>
          <w:noProof/>
        </w:rPr>
        <w:t>Member State</w:t>
      </w:r>
      <w:r w:rsidR="00D908F9">
        <w:rPr>
          <w:noProof/>
        </w:rPr>
        <w:t>,</w:t>
      </w:r>
      <w:r w:rsidR="00840EE2" w:rsidRPr="00725F1A">
        <w:rPr>
          <w:noProof/>
        </w:rPr>
        <w:t xml:space="preserve"> </w:t>
      </w:r>
      <w:r w:rsidR="005B2535" w:rsidRPr="00DD17F4">
        <w:rPr>
          <w:noProof/>
        </w:rPr>
        <w:t xml:space="preserve">or on its own initiative, the Commission shall assess whether the conditions pursuant </w:t>
      </w:r>
      <w:r w:rsidR="005B2535">
        <w:rPr>
          <w:noProof/>
        </w:rPr>
        <w:t xml:space="preserve">to </w:t>
      </w:r>
      <w:r w:rsidR="005B2535" w:rsidRPr="00DD17F4">
        <w:rPr>
          <w:noProof/>
        </w:rPr>
        <w:t>paragraph 1 continue to be met and submit to the Council a new proposal, where appropriate</w:t>
      </w:r>
      <w:r w:rsidR="005B2535">
        <w:rPr>
          <w:noProof/>
        </w:rPr>
        <w:t xml:space="preserve">. Based on the Commission’s assessment, </w:t>
      </w:r>
      <w:r w:rsidR="00840EE2" w:rsidRPr="00725F1A">
        <w:rPr>
          <w:noProof/>
        </w:rPr>
        <w:t xml:space="preserve">the Council may decide to extend EMERS or to terminate it before the end of the deadline set out in the Council implementing act referred to in paragraph </w:t>
      </w:r>
      <w:r w:rsidR="00D73798">
        <w:rPr>
          <w:noProof/>
        </w:rPr>
        <w:t>3</w:t>
      </w:r>
      <w:r w:rsidR="00840EE2" w:rsidRPr="00725F1A">
        <w:rPr>
          <w:noProof/>
        </w:rPr>
        <w:t xml:space="preserve">, in accordance with the procedure </w:t>
      </w:r>
      <w:r w:rsidR="00EF08CE">
        <w:rPr>
          <w:noProof/>
        </w:rPr>
        <w:t>set out</w:t>
      </w:r>
      <w:r w:rsidR="00EF08CE" w:rsidRPr="00725F1A">
        <w:rPr>
          <w:noProof/>
        </w:rPr>
        <w:t xml:space="preserve"> </w:t>
      </w:r>
      <w:r w:rsidR="00840EE2" w:rsidRPr="00725F1A">
        <w:rPr>
          <w:noProof/>
        </w:rPr>
        <w:t xml:space="preserve">in paragraph </w:t>
      </w:r>
      <w:r w:rsidR="00AD16A0" w:rsidRPr="00725F1A">
        <w:rPr>
          <w:noProof/>
        </w:rPr>
        <w:t>2</w:t>
      </w:r>
      <w:r w:rsidR="00840EE2" w:rsidRPr="00725F1A">
        <w:rPr>
          <w:noProof/>
        </w:rPr>
        <w:t xml:space="preserve">. Each implementing act extending the application of EMERS shall remain in force for a period not exceeding 12 months. If further extension is needed after that date, the same procedure </w:t>
      </w:r>
      <w:r w:rsidR="00EE0CA6">
        <w:rPr>
          <w:noProof/>
        </w:rPr>
        <w:t>provided for in this Article</w:t>
      </w:r>
      <w:r w:rsidR="00840EE2" w:rsidRPr="00725F1A">
        <w:rPr>
          <w:noProof/>
        </w:rPr>
        <w:t xml:space="preserve"> shall apply.</w:t>
      </w:r>
    </w:p>
    <w:bookmarkEnd w:id="27"/>
    <w:p w14:paraId="1053D917" w14:textId="77777777" w:rsidR="001E24F3" w:rsidRPr="00725F1A" w:rsidRDefault="00840EE2" w:rsidP="00EC341F">
      <w:pPr>
        <w:pStyle w:val="Titrearticle"/>
        <w:rPr>
          <w:noProof/>
        </w:rPr>
      </w:pPr>
      <w:r w:rsidRPr="00725F1A">
        <w:rPr>
          <w:noProof/>
        </w:rPr>
        <w:t>Article 2</w:t>
      </w:r>
      <w:r w:rsidR="00896198">
        <w:rPr>
          <w:noProof/>
        </w:rPr>
        <w:t>0</w:t>
      </w:r>
    </w:p>
    <w:p w14:paraId="7BBC1235" w14:textId="77777777" w:rsidR="001E24F3" w:rsidRPr="00725F1A" w:rsidRDefault="00840EE2" w:rsidP="00D749C3">
      <w:pPr>
        <w:pStyle w:val="NormalCentered"/>
        <w:keepNext/>
        <w:rPr>
          <w:noProof/>
        </w:rPr>
      </w:pPr>
      <w:r w:rsidRPr="00725F1A">
        <w:rPr>
          <w:b/>
          <w:noProof/>
        </w:rPr>
        <w:t xml:space="preserve">Notification of military transport during </w:t>
      </w:r>
      <w:r w:rsidR="008C7561" w:rsidRPr="008C7561">
        <w:rPr>
          <w:b/>
          <w:noProof/>
        </w:rPr>
        <w:t xml:space="preserve">the period of activation of </w:t>
      </w:r>
      <w:r w:rsidRPr="00725F1A">
        <w:rPr>
          <w:b/>
          <w:noProof/>
        </w:rPr>
        <w:t>EMERS</w:t>
      </w:r>
    </w:p>
    <w:p w14:paraId="791366B3" w14:textId="488CCAE6" w:rsidR="006F538E" w:rsidRPr="006F538E" w:rsidRDefault="009B5C10" w:rsidP="009B5C10">
      <w:pPr>
        <w:pStyle w:val="ManualNumPar1"/>
        <w:rPr>
          <w:noProof/>
        </w:rPr>
      </w:pPr>
      <w:r w:rsidRPr="009B5C10">
        <w:rPr>
          <w:noProof/>
        </w:rPr>
        <w:t>1.</w:t>
      </w:r>
      <w:r w:rsidRPr="009B5C10">
        <w:rPr>
          <w:noProof/>
        </w:rPr>
        <w:tab/>
      </w:r>
      <w:r w:rsidR="00840EE2" w:rsidRPr="00725F1A">
        <w:rPr>
          <w:noProof/>
        </w:rPr>
        <w:t xml:space="preserve">By way of derogation from Article 5 and 6, during the period of activation of EMERS, requests for military transport </w:t>
      </w:r>
      <w:r w:rsidR="00E109D2">
        <w:rPr>
          <w:noProof/>
        </w:rPr>
        <w:t>permissions</w:t>
      </w:r>
      <w:r w:rsidR="00D22169" w:rsidRPr="00725F1A">
        <w:rPr>
          <w:noProof/>
        </w:rPr>
        <w:t xml:space="preserve"> </w:t>
      </w:r>
      <w:r w:rsidR="00840EE2" w:rsidRPr="00725F1A">
        <w:rPr>
          <w:noProof/>
        </w:rPr>
        <w:t xml:space="preserve">shall be deemed </w:t>
      </w:r>
      <w:r w:rsidR="00B76267">
        <w:rPr>
          <w:noProof/>
        </w:rPr>
        <w:t>accepted</w:t>
      </w:r>
      <w:r w:rsidR="00B76267" w:rsidRPr="00725F1A">
        <w:rPr>
          <w:noProof/>
        </w:rPr>
        <w:t xml:space="preserve"> </w:t>
      </w:r>
      <w:r w:rsidR="00840EE2" w:rsidRPr="00725F1A">
        <w:rPr>
          <w:noProof/>
        </w:rPr>
        <w:t>by the receiving Member States.</w:t>
      </w:r>
      <w:r w:rsidR="00A46E51" w:rsidRPr="00A46E51">
        <w:rPr>
          <w:noProof/>
        </w:rPr>
        <w:t xml:space="preserve"> </w:t>
      </w:r>
      <w:r w:rsidR="00A46E51">
        <w:rPr>
          <w:noProof/>
        </w:rPr>
        <w:t>This shall be without prejudice to the specific character of the security and defence policies of certain Member States.</w:t>
      </w:r>
    </w:p>
    <w:p w14:paraId="7857CD25" w14:textId="77777777" w:rsidR="006F538E" w:rsidRPr="006F538E" w:rsidRDefault="009B5C10" w:rsidP="009B5C10">
      <w:pPr>
        <w:pStyle w:val="ManualNumPar1"/>
        <w:rPr>
          <w:noProof/>
        </w:rPr>
      </w:pPr>
      <w:r w:rsidRPr="009B5C10">
        <w:rPr>
          <w:noProof/>
        </w:rPr>
        <w:t>2.</w:t>
      </w:r>
      <w:r w:rsidRPr="009B5C10">
        <w:rPr>
          <w:noProof/>
        </w:rPr>
        <w:tab/>
      </w:r>
      <w:r w:rsidR="00840EE2" w:rsidRPr="00725F1A">
        <w:rPr>
          <w:noProof/>
        </w:rPr>
        <w:t xml:space="preserve">The requesting Member State shall notify the receiving Member States of its intended military transport as early as possible, and at the latest six hours </w:t>
      </w:r>
      <w:r w:rsidR="00B627D4" w:rsidRPr="00B627D4">
        <w:rPr>
          <w:noProof/>
        </w:rPr>
        <w:t xml:space="preserve">before the </w:t>
      </w:r>
      <w:r w:rsidR="009D2C44">
        <w:rPr>
          <w:noProof/>
        </w:rPr>
        <w:t>scheduled</w:t>
      </w:r>
      <w:r w:rsidR="00B627D4" w:rsidRPr="00B627D4">
        <w:rPr>
          <w:noProof/>
        </w:rPr>
        <w:t xml:space="preserve"> </w:t>
      </w:r>
      <w:r w:rsidR="00B627D4">
        <w:rPr>
          <w:noProof/>
        </w:rPr>
        <w:t>time</w:t>
      </w:r>
      <w:r w:rsidR="00B627D4" w:rsidRPr="00B627D4">
        <w:rPr>
          <w:noProof/>
        </w:rPr>
        <w:t xml:space="preserve"> of arrival at the border crossing point of the receiving Member State</w:t>
      </w:r>
      <w:r w:rsidR="00840EE2" w:rsidRPr="00725F1A">
        <w:rPr>
          <w:noProof/>
        </w:rPr>
        <w:t>. The notification shall include all relevant details, including the scope, intended route, and timeline of the transport</w:t>
      </w:r>
      <w:r w:rsidR="00331158">
        <w:rPr>
          <w:noProof/>
          <w:szCs w:val="24"/>
        </w:rPr>
        <w:t>, and, where applicable, the request for Host</w:t>
      </w:r>
      <w:r w:rsidR="00E109D2">
        <w:rPr>
          <w:noProof/>
          <w:szCs w:val="24"/>
        </w:rPr>
        <w:t>-</w:t>
      </w:r>
      <w:r w:rsidR="00331158">
        <w:rPr>
          <w:noProof/>
          <w:szCs w:val="24"/>
        </w:rPr>
        <w:t>Nation</w:t>
      </w:r>
      <w:r w:rsidR="00E109D2">
        <w:rPr>
          <w:noProof/>
          <w:szCs w:val="24"/>
        </w:rPr>
        <w:t>-</w:t>
      </w:r>
      <w:r w:rsidR="00331158">
        <w:rPr>
          <w:noProof/>
          <w:szCs w:val="24"/>
        </w:rPr>
        <w:t>Support or other traffic arrangements</w:t>
      </w:r>
      <w:r w:rsidR="00840EE2" w:rsidRPr="00725F1A">
        <w:rPr>
          <w:noProof/>
        </w:rPr>
        <w:t>.</w:t>
      </w:r>
    </w:p>
    <w:p w14:paraId="5B6608D7" w14:textId="77777777" w:rsidR="001E24F3" w:rsidRPr="00725F1A" w:rsidRDefault="009B5C10" w:rsidP="009B5C10">
      <w:pPr>
        <w:pStyle w:val="ManualNumPar1"/>
        <w:rPr>
          <w:noProof/>
        </w:rPr>
      </w:pPr>
      <w:r w:rsidRPr="009B5C10">
        <w:rPr>
          <w:noProof/>
        </w:rPr>
        <w:t>3.</w:t>
      </w:r>
      <w:r w:rsidRPr="009B5C10">
        <w:rPr>
          <w:noProof/>
        </w:rPr>
        <w:tab/>
      </w:r>
      <w:r w:rsidR="00A16BC8" w:rsidRPr="00761C7C">
        <w:rPr>
          <w:rStyle w:val="normaltextrun"/>
          <w:rFonts w:eastAsiaTheme="majorEastAsia"/>
          <w:noProof/>
        </w:rPr>
        <w:t xml:space="preserve">Where the receiving Member State requires traffic arrangements in accordance </w:t>
      </w:r>
      <w:r w:rsidR="00A16BC8" w:rsidRPr="00205A79">
        <w:rPr>
          <w:rStyle w:val="normaltextrun"/>
          <w:rFonts w:eastAsiaTheme="majorEastAsia"/>
          <w:noProof/>
        </w:rPr>
        <w:t xml:space="preserve">with </w:t>
      </w:r>
      <w:r w:rsidR="00A16BC8" w:rsidRPr="00205A79">
        <w:rPr>
          <w:noProof/>
        </w:rPr>
        <w:t>Articles 5(9) and 6(3), it</w:t>
      </w:r>
      <w:r w:rsidR="00A16BC8">
        <w:rPr>
          <w:noProof/>
        </w:rPr>
        <w:t xml:space="preserve"> shall determine these </w:t>
      </w:r>
      <w:r w:rsidR="00A16BC8" w:rsidRPr="00761C7C">
        <w:rPr>
          <w:rStyle w:val="normaltextrun"/>
          <w:rFonts w:eastAsiaTheme="majorEastAsia"/>
          <w:noProof/>
        </w:rPr>
        <w:t xml:space="preserve">without undue delay, in order to make sure that the transport operation can take place as </w:t>
      </w:r>
      <w:r w:rsidR="00761C7C">
        <w:rPr>
          <w:rStyle w:val="normaltextrun"/>
          <w:rFonts w:eastAsiaTheme="majorEastAsia"/>
          <w:noProof/>
        </w:rPr>
        <w:t>scheduled</w:t>
      </w:r>
      <w:r w:rsidR="00A16BC8">
        <w:rPr>
          <w:noProof/>
        </w:rPr>
        <w:t xml:space="preserve">. </w:t>
      </w:r>
    </w:p>
    <w:p w14:paraId="746DF871" w14:textId="77777777" w:rsidR="006F538E" w:rsidRPr="00725F1A" w:rsidRDefault="006F538E" w:rsidP="006F538E">
      <w:pPr>
        <w:pStyle w:val="Titrearticle"/>
        <w:rPr>
          <w:noProof/>
        </w:rPr>
      </w:pPr>
      <w:r w:rsidRPr="00725F1A">
        <w:rPr>
          <w:noProof/>
        </w:rPr>
        <w:t>Article 2</w:t>
      </w:r>
      <w:r w:rsidR="00896198">
        <w:rPr>
          <w:noProof/>
        </w:rPr>
        <w:t>1</w:t>
      </w:r>
    </w:p>
    <w:p w14:paraId="39E10D2C" w14:textId="77777777" w:rsidR="001E24F3" w:rsidRPr="00725F1A" w:rsidRDefault="00840EE2" w:rsidP="00D749C3">
      <w:pPr>
        <w:pStyle w:val="NormalCentered"/>
        <w:keepNext/>
        <w:rPr>
          <w:noProof/>
        </w:rPr>
      </w:pPr>
      <w:r w:rsidRPr="00725F1A">
        <w:rPr>
          <w:b/>
          <w:noProof/>
        </w:rPr>
        <w:t xml:space="preserve">Priority access during </w:t>
      </w:r>
      <w:r w:rsidR="00582BCF" w:rsidRPr="00582BCF">
        <w:rPr>
          <w:b/>
          <w:noProof/>
        </w:rPr>
        <w:t xml:space="preserve">the period of activation of </w:t>
      </w:r>
      <w:r w:rsidRPr="00725F1A">
        <w:rPr>
          <w:b/>
          <w:noProof/>
        </w:rPr>
        <w:t>EMERS</w:t>
      </w:r>
    </w:p>
    <w:p w14:paraId="09C33039" w14:textId="77777777" w:rsidR="001E24F3" w:rsidRPr="00725F1A" w:rsidRDefault="009B5C10" w:rsidP="009B5C10">
      <w:pPr>
        <w:pStyle w:val="ManualNumPar1"/>
        <w:rPr>
          <w:noProof/>
        </w:rPr>
      </w:pPr>
      <w:r w:rsidRPr="009B5C10">
        <w:rPr>
          <w:noProof/>
        </w:rPr>
        <w:t>1.</w:t>
      </w:r>
      <w:r w:rsidRPr="009B5C10">
        <w:rPr>
          <w:noProof/>
        </w:rPr>
        <w:tab/>
      </w:r>
      <w:r w:rsidR="00840EE2" w:rsidRPr="00725F1A">
        <w:rPr>
          <w:noProof/>
        </w:rPr>
        <w:t xml:space="preserve">During the period of activation of EMERS, Member States, as well as infrastructure owners, </w:t>
      </w:r>
      <w:r w:rsidR="00971342" w:rsidRPr="00725F1A">
        <w:rPr>
          <w:noProof/>
        </w:rPr>
        <w:t xml:space="preserve">operators and </w:t>
      </w:r>
      <w:r w:rsidR="00840EE2" w:rsidRPr="00725F1A">
        <w:rPr>
          <w:noProof/>
        </w:rPr>
        <w:t>managers or, as the case may be, related services or facilities providers, shall grant military transports, including abnormal military transports or transports of dangerous goods, priority access to transport networks and infrastructure, including road networks, roadside parking and rest areas, rail networks, stations, and service facilities, maritime and inland waterways infrastructure, including internal waters and territorial seas</w:t>
      </w:r>
      <w:r w:rsidR="00DA2EB6">
        <w:rPr>
          <w:noProof/>
        </w:rPr>
        <w:t xml:space="preserve"> </w:t>
      </w:r>
      <w:r w:rsidR="00840EE2" w:rsidRPr="00725F1A">
        <w:rPr>
          <w:noProof/>
        </w:rPr>
        <w:t>as defined in the United Nations Convention on the Law of the Sea (UNCLOS), sea lanes, fairways, dredged channels, port approaches, straits used for international navigation, and areas under maritime traffic management or pilotage, locks, ports and port terminals, sea canals, aerodromes, airspace, multimodal freight terminals, refuelling/recharging infrastructure for all modes of transport, and related services and facilities.</w:t>
      </w:r>
    </w:p>
    <w:p w14:paraId="201DA904" w14:textId="77777777" w:rsidR="001E24F3" w:rsidRPr="00725F1A" w:rsidRDefault="009B5C10" w:rsidP="009B5C10">
      <w:pPr>
        <w:pStyle w:val="ManualNumPar1"/>
        <w:rPr>
          <w:noProof/>
        </w:rPr>
      </w:pPr>
      <w:r w:rsidRPr="009B5C10">
        <w:rPr>
          <w:noProof/>
        </w:rPr>
        <w:t>2.</w:t>
      </w:r>
      <w:r w:rsidRPr="009B5C10">
        <w:rPr>
          <w:noProof/>
        </w:rPr>
        <w:tab/>
      </w:r>
      <w:r w:rsidR="00840EE2" w:rsidRPr="00725F1A">
        <w:rPr>
          <w:noProof/>
        </w:rPr>
        <w:t>In order to ensure priority access for a military transport operation, the armed forces performing</w:t>
      </w:r>
      <w:r w:rsidR="00612769">
        <w:rPr>
          <w:noProof/>
        </w:rPr>
        <w:t xml:space="preserve"> or</w:t>
      </w:r>
      <w:r w:rsidR="00840EE2" w:rsidRPr="00725F1A">
        <w:rPr>
          <w:noProof/>
        </w:rPr>
        <w:t xml:space="preserve"> contracting the military transport shall submit a request for priority access to the National Coordinat</w:t>
      </w:r>
      <w:r w:rsidR="0031263E">
        <w:rPr>
          <w:noProof/>
        </w:rPr>
        <w:t>or</w:t>
      </w:r>
      <w:r w:rsidR="00840EE2" w:rsidRPr="00725F1A">
        <w:rPr>
          <w:noProof/>
        </w:rPr>
        <w:t xml:space="preserve"> for Cross-Border Military Transport of the receiving Member State, appointed in accordance with Article 4</w:t>
      </w:r>
      <w:r w:rsidR="003A5EAF">
        <w:rPr>
          <w:noProof/>
        </w:rPr>
        <w:t>0</w:t>
      </w:r>
      <w:r w:rsidR="00840EE2" w:rsidRPr="00725F1A">
        <w:rPr>
          <w:noProof/>
        </w:rPr>
        <w:t>.</w:t>
      </w:r>
    </w:p>
    <w:p w14:paraId="2CE9BBAC" w14:textId="77777777" w:rsidR="001E24F3" w:rsidRPr="00725F1A" w:rsidRDefault="009B5C10" w:rsidP="009B5C10">
      <w:pPr>
        <w:pStyle w:val="ManualNumPar1"/>
        <w:rPr>
          <w:noProof/>
        </w:rPr>
      </w:pPr>
      <w:r w:rsidRPr="009B5C10">
        <w:rPr>
          <w:noProof/>
        </w:rPr>
        <w:t>3.</w:t>
      </w:r>
      <w:r w:rsidRPr="009B5C10">
        <w:rPr>
          <w:noProof/>
        </w:rPr>
        <w:tab/>
      </w:r>
      <w:r w:rsidR="00840EE2" w:rsidRPr="00725F1A">
        <w:rPr>
          <w:noProof/>
        </w:rPr>
        <w:t>The request referred to in paragraph 2 shall be submitted as soon as possible and shall include the information necessary to appropriately prepare the priority access of the military transport. It shall in particular specify the expected arrival time and duration of the priority access and the number of vehicles, a description of the cargo, their respective dimensions and weights. It shall also specify whether the military transport includes dangerous goods and their nature. It may include an application for the traffic arrangements referred to in Article 2</w:t>
      </w:r>
      <w:r w:rsidR="00690E16">
        <w:rPr>
          <w:noProof/>
        </w:rPr>
        <w:t>0</w:t>
      </w:r>
      <w:r w:rsidR="00840EE2" w:rsidRPr="00725F1A">
        <w:rPr>
          <w:noProof/>
        </w:rPr>
        <w:t>(</w:t>
      </w:r>
      <w:r w:rsidR="00FC566D">
        <w:rPr>
          <w:noProof/>
        </w:rPr>
        <w:t>2</w:t>
      </w:r>
      <w:r w:rsidR="00840EE2" w:rsidRPr="00725F1A">
        <w:rPr>
          <w:noProof/>
        </w:rPr>
        <w:t>).</w:t>
      </w:r>
    </w:p>
    <w:p w14:paraId="1DD17853" w14:textId="77777777" w:rsidR="001E24F3" w:rsidRPr="00725F1A" w:rsidRDefault="009B5C10" w:rsidP="009B5C10">
      <w:pPr>
        <w:pStyle w:val="ManualNumPar1"/>
        <w:rPr>
          <w:noProof/>
        </w:rPr>
      </w:pPr>
      <w:r w:rsidRPr="009B5C10">
        <w:rPr>
          <w:noProof/>
        </w:rPr>
        <w:t>4.</w:t>
      </w:r>
      <w:r w:rsidRPr="009B5C10">
        <w:rPr>
          <w:noProof/>
        </w:rPr>
        <w:tab/>
      </w:r>
      <w:r w:rsidR="00840EE2" w:rsidRPr="00725F1A">
        <w:rPr>
          <w:noProof/>
        </w:rPr>
        <w:t>The National Coordinator for Cross-</w:t>
      </w:r>
      <w:r w:rsidR="00AA1A9E">
        <w:rPr>
          <w:noProof/>
        </w:rPr>
        <w:t>B</w:t>
      </w:r>
      <w:r w:rsidR="00840EE2" w:rsidRPr="00725F1A">
        <w:rPr>
          <w:noProof/>
        </w:rPr>
        <w:t xml:space="preserve">order Military Transport of the receiving Member State shall promptly inform the affected infrastructure owners, </w:t>
      </w:r>
      <w:r w:rsidR="00971342" w:rsidRPr="00725F1A">
        <w:rPr>
          <w:noProof/>
        </w:rPr>
        <w:t xml:space="preserve">operators </w:t>
      </w:r>
      <w:r w:rsidR="00971342">
        <w:rPr>
          <w:noProof/>
        </w:rPr>
        <w:t xml:space="preserve">and </w:t>
      </w:r>
      <w:r w:rsidR="00840EE2" w:rsidRPr="00725F1A">
        <w:rPr>
          <w:noProof/>
        </w:rPr>
        <w:t>managers or, as the case may be, related services or facilities providers of the request for priority access, that they are likely to be concerned by the military transport operation so that they can grant priority in accordance with paragraph 6.</w:t>
      </w:r>
    </w:p>
    <w:p w14:paraId="0801BC88" w14:textId="77777777" w:rsidR="001E24F3" w:rsidRPr="00725F1A" w:rsidRDefault="009B5C10" w:rsidP="009B5C10">
      <w:pPr>
        <w:pStyle w:val="ManualNumPar1"/>
        <w:rPr>
          <w:noProof/>
        </w:rPr>
      </w:pPr>
      <w:r w:rsidRPr="009B5C10">
        <w:rPr>
          <w:noProof/>
        </w:rPr>
        <w:t>5.</w:t>
      </w:r>
      <w:r w:rsidRPr="009B5C10">
        <w:rPr>
          <w:noProof/>
        </w:rPr>
        <w:tab/>
      </w:r>
      <w:r w:rsidR="00840EE2" w:rsidRPr="00725F1A">
        <w:rPr>
          <w:noProof/>
        </w:rPr>
        <w:t>With the assistance of the National Coordinator for Cross-</w:t>
      </w:r>
      <w:r w:rsidR="00AA1A9E">
        <w:rPr>
          <w:noProof/>
        </w:rPr>
        <w:t>B</w:t>
      </w:r>
      <w:r w:rsidR="00840EE2" w:rsidRPr="00725F1A">
        <w:rPr>
          <w:noProof/>
        </w:rPr>
        <w:t>order Military Transport, the armed forces performing</w:t>
      </w:r>
      <w:r w:rsidR="00022465">
        <w:rPr>
          <w:noProof/>
        </w:rPr>
        <w:t xml:space="preserve"> or</w:t>
      </w:r>
      <w:r w:rsidR="00840EE2" w:rsidRPr="00725F1A">
        <w:rPr>
          <w:noProof/>
        </w:rPr>
        <w:t xml:space="preserve"> contracting the military transport shall request:</w:t>
      </w:r>
    </w:p>
    <w:p w14:paraId="45AA5F9C" w14:textId="77777777" w:rsidR="006F538E" w:rsidRPr="00725F1A" w:rsidRDefault="009B5C10" w:rsidP="009B5C10">
      <w:pPr>
        <w:pStyle w:val="Point1"/>
        <w:rPr>
          <w:noProof/>
        </w:rPr>
      </w:pPr>
      <w:r w:rsidRPr="009B5C10">
        <w:rPr>
          <w:noProof/>
        </w:rPr>
        <w:t>(a)</w:t>
      </w:r>
      <w:r w:rsidRPr="009B5C10">
        <w:rPr>
          <w:noProof/>
        </w:rPr>
        <w:tab/>
      </w:r>
      <w:r w:rsidR="00840EE2" w:rsidRPr="00725F1A">
        <w:rPr>
          <w:noProof/>
        </w:rPr>
        <w:t>the individual train paths from the competent infrastructure managers;</w:t>
      </w:r>
    </w:p>
    <w:p w14:paraId="3422B1F9" w14:textId="77777777" w:rsidR="006F538E" w:rsidRPr="00725F1A" w:rsidRDefault="009B5C10" w:rsidP="009B5C10">
      <w:pPr>
        <w:pStyle w:val="Point1"/>
        <w:rPr>
          <w:noProof/>
        </w:rPr>
      </w:pPr>
      <w:r w:rsidRPr="009B5C10">
        <w:rPr>
          <w:noProof/>
        </w:rPr>
        <w:t>(b)</w:t>
      </w:r>
      <w:r w:rsidRPr="009B5C10">
        <w:rPr>
          <w:noProof/>
        </w:rPr>
        <w:tab/>
      </w:r>
      <w:r w:rsidR="00840EE2" w:rsidRPr="00725F1A">
        <w:rPr>
          <w:noProof/>
        </w:rPr>
        <w:t>the berth allocation and port services from the competent port authorities;</w:t>
      </w:r>
    </w:p>
    <w:p w14:paraId="3212702E" w14:textId="77777777" w:rsidR="001E24F3" w:rsidRPr="00725F1A" w:rsidRDefault="009B5C10" w:rsidP="009B5C10">
      <w:pPr>
        <w:pStyle w:val="Point1"/>
        <w:rPr>
          <w:noProof/>
        </w:rPr>
      </w:pPr>
      <w:r w:rsidRPr="009B5C10">
        <w:rPr>
          <w:noProof/>
        </w:rPr>
        <w:t>(c)</w:t>
      </w:r>
      <w:r w:rsidRPr="009B5C10">
        <w:rPr>
          <w:noProof/>
        </w:rPr>
        <w:tab/>
      </w:r>
      <w:r w:rsidR="00840EE2" w:rsidRPr="00725F1A">
        <w:rPr>
          <w:noProof/>
        </w:rPr>
        <w:t>the required airspace and access to aerodrome services from the competent airport managers and coordinators, from the European Network Manager and from the air navigation service provider, as the case may be.</w:t>
      </w:r>
    </w:p>
    <w:p w14:paraId="08665C92" w14:textId="77777777" w:rsidR="001E24F3" w:rsidRPr="00725F1A" w:rsidRDefault="009B5C10" w:rsidP="009B5C10">
      <w:pPr>
        <w:pStyle w:val="ManualNumPar1"/>
        <w:rPr>
          <w:noProof/>
        </w:rPr>
      </w:pPr>
      <w:r w:rsidRPr="009B5C10">
        <w:rPr>
          <w:noProof/>
        </w:rPr>
        <w:t>6.</w:t>
      </w:r>
      <w:r w:rsidRPr="009B5C10">
        <w:rPr>
          <w:noProof/>
        </w:rPr>
        <w:tab/>
      </w:r>
      <w:r w:rsidR="00840EE2" w:rsidRPr="00725F1A">
        <w:rPr>
          <w:noProof/>
        </w:rPr>
        <w:t>The priority access shall be granted as early as possible following the requests referred to in paragraphs 2 and 5 and the armed forces performing</w:t>
      </w:r>
      <w:r w:rsidR="00965D67">
        <w:rPr>
          <w:noProof/>
        </w:rPr>
        <w:t xml:space="preserve"> or</w:t>
      </w:r>
      <w:r w:rsidR="00840EE2" w:rsidRPr="00725F1A">
        <w:rPr>
          <w:noProof/>
        </w:rPr>
        <w:t xml:space="preserve"> contracting the military transport shall be immediately informed thereof, in accordance with the provisions of this paragraph. To the extent necessary, and with due regard to safety measures, ongoing or planned transport services and operations shall be interrupted, postponed or cancelled to allow for priority access of the military transport.</w:t>
      </w:r>
    </w:p>
    <w:p w14:paraId="59FA07EE" w14:textId="77777777" w:rsidR="001E24F3" w:rsidRPr="00725F1A" w:rsidRDefault="00840EE2" w:rsidP="00E327CD">
      <w:pPr>
        <w:pStyle w:val="Text1"/>
        <w:ind w:left="851"/>
        <w:rPr>
          <w:noProof/>
        </w:rPr>
      </w:pPr>
      <w:r w:rsidRPr="00725F1A">
        <w:rPr>
          <w:noProof/>
        </w:rPr>
        <w:t>As regards military transport by road, the road infrastructure owners, operators and managers concerned shall inform the armed forces performing</w:t>
      </w:r>
      <w:r w:rsidR="0006688B">
        <w:rPr>
          <w:noProof/>
        </w:rPr>
        <w:t xml:space="preserve"> or</w:t>
      </w:r>
      <w:r w:rsidRPr="00725F1A">
        <w:rPr>
          <w:noProof/>
        </w:rPr>
        <w:t xml:space="preserve"> contracting the military transport that they have taken the necessary measures ensuring priority access at the tolling sections, roadside parking and rest areas, bridges and tunnels on their road networks. The National Coordinator for Cross-Border Military Transport may recommend the route and the road infrastructure ensuring best priority access to the requesting armed forces.</w:t>
      </w:r>
    </w:p>
    <w:p w14:paraId="680F2CD2" w14:textId="77777777" w:rsidR="001E24F3" w:rsidRPr="00725F1A" w:rsidRDefault="00840EE2" w:rsidP="00E327CD">
      <w:pPr>
        <w:pStyle w:val="Text1"/>
        <w:ind w:left="851"/>
        <w:rPr>
          <w:noProof/>
        </w:rPr>
      </w:pPr>
      <w:r w:rsidRPr="00725F1A">
        <w:rPr>
          <w:noProof/>
        </w:rPr>
        <w:t xml:space="preserve">As regards military transport by rail, by way of derogation from Article </w:t>
      </w:r>
      <w:r w:rsidR="00A6308B">
        <w:rPr>
          <w:noProof/>
        </w:rPr>
        <w:t>7</w:t>
      </w:r>
      <w:r w:rsidR="00F9130C">
        <w:rPr>
          <w:noProof/>
        </w:rPr>
        <w:t>(1)</w:t>
      </w:r>
      <w:r w:rsidRPr="00725F1A">
        <w:rPr>
          <w:noProof/>
        </w:rPr>
        <w:t xml:space="preserve">, the infrastructure manager shall grant individual train paths within six hours. However, in </w:t>
      </w:r>
      <w:r w:rsidR="0006688B">
        <w:rPr>
          <w:noProof/>
        </w:rPr>
        <w:t>the</w:t>
      </w:r>
      <w:r w:rsidRPr="00725F1A">
        <w:rPr>
          <w:noProof/>
        </w:rPr>
        <w:t xml:space="preserve"> case of transport of dangerous goods or abnormal military transport, the rail infrastructure manager shall grant the individual train paths as soon as possible.</w:t>
      </w:r>
    </w:p>
    <w:p w14:paraId="29375BB1" w14:textId="77777777" w:rsidR="001E24F3" w:rsidRPr="00725F1A" w:rsidRDefault="00840EE2" w:rsidP="00E327CD">
      <w:pPr>
        <w:pStyle w:val="Text1"/>
        <w:ind w:left="851"/>
        <w:rPr>
          <w:noProof/>
        </w:rPr>
      </w:pPr>
      <w:r>
        <w:rPr>
          <w:noProof/>
        </w:rPr>
        <w:t>As regards ports, the competent port authorities shall inform the armed forces performing</w:t>
      </w:r>
      <w:r w:rsidR="00AD5F27">
        <w:rPr>
          <w:noProof/>
        </w:rPr>
        <w:t xml:space="preserve"> or</w:t>
      </w:r>
      <w:r>
        <w:rPr>
          <w:noProof/>
        </w:rPr>
        <w:t xml:space="preserve"> contracting the military transport of the berth allocated and port services offered.</w:t>
      </w:r>
    </w:p>
    <w:p w14:paraId="4BC56240" w14:textId="77777777" w:rsidR="001E24F3" w:rsidRPr="00725F1A" w:rsidRDefault="00840EE2" w:rsidP="00E327CD">
      <w:pPr>
        <w:pStyle w:val="Text1"/>
        <w:ind w:left="851"/>
        <w:rPr>
          <w:noProof/>
        </w:rPr>
      </w:pPr>
      <w:r w:rsidRPr="00725F1A">
        <w:rPr>
          <w:noProof/>
        </w:rPr>
        <w:t>As regards military transport by inland waterways, where necessary, the National Coordinator for Cross-Border Military Transport shall inform the armed forces performing</w:t>
      </w:r>
      <w:r w:rsidR="003B2CF1">
        <w:rPr>
          <w:noProof/>
        </w:rPr>
        <w:t xml:space="preserve"> or</w:t>
      </w:r>
      <w:r w:rsidRPr="00725F1A">
        <w:rPr>
          <w:noProof/>
        </w:rPr>
        <w:t xml:space="preserve"> contracting the military transport of the route and inland waterway infrastructure ensuring best priority access.</w:t>
      </w:r>
    </w:p>
    <w:p w14:paraId="6E571FFE" w14:textId="77777777" w:rsidR="001E24F3" w:rsidRPr="00725F1A" w:rsidRDefault="00840EE2" w:rsidP="00E327CD">
      <w:pPr>
        <w:pStyle w:val="Text1"/>
        <w:ind w:left="851"/>
        <w:rPr>
          <w:noProof/>
        </w:rPr>
      </w:pPr>
      <w:r w:rsidRPr="00725F1A">
        <w:rPr>
          <w:noProof/>
        </w:rPr>
        <w:t>As regards military transport by air, the competent airport managers and coordinators, the European Network Manager and the air navigation service provider, as applicable, shall inform the armed forces performing, contracting or ordering the military transport of available airspace and access to aerodrome services offered at the airports concerned.</w:t>
      </w:r>
    </w:p>
    <w:p w14:paraId="1F733EF3" w14:textId="77777777" w:rsidR="001E24F3" w:rsidRPr="00725F1A" w:rsidRDefault="009B5C10" w:rsidP="009B5C10">
      <w:pPr>
        <w:pStyle w:val="ManualNumPar1"/>
        <w:rPr>
          <w:noProof/>
        </w:rPr>
      </w:pPr>
      <w:r w:rsidRPr="009B5C10">
        <w:rPr>
          <w:noProof/>
        </w:rPr>
        <w:t>7.</w:t>
      </w:r>
      <w:r w:rsidRPr="009B5C10">
        <w:rPr>
          <w:noProof/>
        </w:rPr>
        <w:tab/>
      </w:r>
      <w:r w:rsidR="00840EE2" w:rsidRPr="00725F1A">
        <w:rPr>
          <w:noProof/>
        </w:rPr>
        <w:t>When priority access is granted to military transport under paragraph 1, no compensation shall be due to other affected transport users. Member States and infrastructure owners, operators and managers or, as the case may be, related services or facilities providers shall make all reasonable efforts to limit the impact of such priority access by, for example, offering alternative routes, slots, transport services or facilities as appropriate and depending on availabilities and inform the transport users as soon as possible.</w:t>
      </w:r>
    </w:p>
    <w:p w14:paraId="2342A481" w14:textId="77777777" w:rsidR="001E24F3" w:rsidRPr="00725F1A" w:rsidRDefault="009B5C10" w:rsidP="009B5C10">
      <w:pPr>
        <w:pStyle w:val="ManualNumPar1"/>
        <w:rPr>
          <w:noProof/>
        </w:rPr>
      </w:pPr>
      <w:r w:rsidRPr="009B5C10">
        <w:rPr>
          <w:noProof/>
        </w:rPr>
        <w:t>8.</w:t>
      </w:r>
      <w:r w:rsidRPr="009B5C10">
        <w:rPr>
          <w:noProof/>
        </w:rPr>
        <w:tab/>
      </w:r>
      <w:r w:rsidR="00840EE2" w:rsidRPr="00725F1A">
        <w:rPr>
          <w:noProof/>
        </w:rPr>
        <w:t>Where emergency measures have a significant impact on cross-border traffic, Member States, infrastructure owners, operators and manager</w:t>
      </w:r>
      <w:r w:rsidR="00971342">
        <w:rPr>
          <w:noProof/>
        </w:rPr>
        <w:t>s</w:t>
      </w:r>
      <w:r w:rsidR="00840EE2" w:rsidRPr="00725F1A">
        <w:rPr>
          <w:noProof/>
        </w:rPr>
        <w:t xml:space="preserve"> or, as the case may be, related services or facilities providers, shall coordinate in order to limit impacts on traffic flow as much as possible.</w:t>
      </w:r>
    </w:p>
    <w:p w14:paraId="4EADB37E" w14:textId="77777777" w:rsidR="001E24F3" w:rsidRPr="00725F1A" w:rsidRDefault="00840EE2">
      <w:pPr>
        <w:pStyle w:val="Titrearticle"/>
        <w:rPr>
          <w:noProof/>
        </w:rPr>
      </w:pPr>
      <w:r w:rsidRPr="00725F1A">
        <w:rPr>
          <w:noProof/>
        </w:rPr>
        <w:t>Article 2</w:t>
      </w:r>
      <w:r w:rsidR="00896198">
        <w:rPr>
          <w:noProof/>
        </w:rPr>
        <w:t>2</w:t>
      </w:r>
    </w:p>
    <w:p w14:paraId="78CBBF50" w14:textId="77777777" w:rsidR="001E24F3" w:rsidRPr="00D749C3" w:rsidRDefault="00840EE2" w:rsidP="383F2233">
      <w:pPr>
        <w:pStyle w:val="NormalCentered"/>
        <w:rPr>
          <w:b/>
          <w:bCs/>
          <w:noProof/>
        </w:rPr>
      </w:pPr>
      <w:r w:rsidRPr="00517813">
        <w:rPr>
          <w:b/>
          <w:bCs/>
          <w:noProof/>
        </w:rPr>
        <w:t xml:space="preserve">Military transport of dangerous goods during </w:t>
      </w:r>
      <w:r w:rsidR="002B739E" w:rsidRPr="00517813">
        <w:rPr>
          <w:b/>
          <w:bCs/>
          <w:noProof/>
        </w:rPr>
        <w:t xml:space="preserve">the period of activation of </w:t>
      </w:r>
      <w:r w:rsidRPr="00517813">
        <w:rPr>
          <w:b/>
          <w:bCs/>
          <w:noProof/>
        </w:rPr>
        <w:t>EMERS</w:t>
      </w:r>
    </w:p>
    <w:p w14:paraId="3B775866" w14:textId="77777777" w:rsidR="002E105E" w:rsidRPr="002E105E" w:rsidRDefault="009B5C10" w:rsidP="009B5C10">
      <w:pPr>
        <w:pStyle w:val="ManualNumPar1"/>
        <w:rPr>
          <w:noProof/>
        </w:rPr>
      </w:pPr>
      <w:r w:rsidRPr="009B5C10">
        <w:rPr>
          <w:noProof/>
        </w:rPr>
        <w:t>1.</w:t>
      </w:r>
      <w:r w:rsidRPr="009B5C10">
        <w:rPr>
          <w:noProof/>
        </w:rPr>
        <w:tab/>
      </w:r>
      <w:r w:rsidR="002E105E" w:rsidRPr="002E105E">
        <w:rPr>
          <w:noProof/>
        </w:rPr>
        <w:t xml:space="preserve">During the period of activation of EMERS, where the requirements laid down in international agreements or national rules referred to in Article </w:t>
      </w:r>
      <w:r w:rsidR="003C3B0C">
        <w:rPr>
          <w:noProof/>
        </w:rPr>
        <w:t>10(1)</w:t>
      </w:r>
      <w:r w:rsidR="002E105E" w:rsidRPr="002E105E">
        <w:rPr>
          <w:noProof/>
        </w:rPr>
        <w:t xml:space="preserve"> are applicable to the military transport of dangerous goods under this Regulation, Member States may exempt such transport from those requirements or national rules, insofar as those requirements do not mandatorily apply in accordance with those agreements. When a Member State grants such an exemption, it shall not impose new requirements under national law.</w:t>
      </w:r>
    </w:p>
    <w:p w14:paraId="6C87101A" w14:textId="77777777" w:rsidR="001E24F3" w:rsidRPr="00725F1A" w:rsidRDefault="009B5C10" w:rsidP="009B5C10">
      <w:pPr>
        <w:pStyle w:val="ManualNumPar1"/>
        <w:rPr>
          <w:noProof/>
        </w:rPr>
      </w:pPr>
      <w:r w:rsidRPr="009B5C10">
        <w:rPr>
          <w:noProof/>
        </w:rPr>
        <w:t>2.</w:t>
      </w:r>
      <w:r w:rsidRPr="009B5C10">
        <w:rPr>
          <w:noProof/>
        </w:rPr>
        <w:tab/>
      </w:r>
      <w:r w:rsidR="00840EE2" w:rsidRPr="00725F1A">
        <w:rPr>
          <w:noProof/>
        </w:rPr>
        <w:t>Member States concerned by the military transport shall coordinate any exemptions granted in accordance with this Article and promptly inform other Member States thereof through the Military Mobility Transport Group.</w:t>
      </w:r>
    </w:p>
    <w:p w14:paraId="1481A77D" w14:textId="77777777" w:rsidR="001E24F3" w:rsidRPr="00725F1A" w:rsidRDefault="00840EE2">
      <w:pPr>
        <w:pStyle w:val="Titrearticle"/>
        <w:rPr>
          <w:noProof/>
        </w:rPr>
      </w:pPr>
      <w:r w:rsidRPr="00725F1A">
        <w:rPr>
          <w:noProof/>
        </w:rPr>
        <w:t>Article 2</w:t>
      </w:r>
      <w:r w:rsidR="00896198">
        <w:rPr>
          <w:noProof/>
        </w:rPr>
        <w:t>3</w:t>
      </w:r>
    </w:p>
    <w:p w14:paraId="4D032B92" w14:textId="77777777" w:rsidR="001E24F3" w:rsidRPr="00725F1A" w:rsidRDefault="00840EE2">
      <w:pPr>
        <w:pStyle w:val="NormalCentered"/>
        <w:rPr>
          <w:noProof/>
        </w:rPr>
      </w:pPr>
      <w:r w:rsidRPr="00725F1A">
        <w:rPr>
          <w:b/>
          <w:noProof/>
        </w:rPr>
        <w:t xml:space="preserve">Abnormal military transport by road during </w:t>
      </w:r>
      <w:r w:rsidR="00AC735E" w:rsidRPr="00AC735E">
        <w:rPr>
          <w:b/>
          <w:noProof/>
        </w:rPr>
        <w:t xml:space="preserve">the period of activation of </w:t>
      </w:r>
      <w:r w:rsidRPr="00725F1A">
        <w:rPr>
          <w:b/>
          <w:noProof/>
        </w:rPr>
        <w:t>EMERS</w:t>
      </w:r>
    </w:p>
    <w:p w14:paraId="0DAB4C9F" w14:textId="77777777" w:rsidR="001E24F3" w:rsidRPr="00725F1A" w:rsidRDefault="00840EE2">
      <w:pPr>
        <w:rPr>
          <w:noProof/>
        </w:rPr>
      </w:pPr>
      <w:r w:rsidRPr="00725F1A">
        <w:rPr>
          <w:noProof/>
        </w:rPr>
        <w:t xml:space="preserve">During the period of activation of EMERS, military transport by road carried out by vehicles or vehicle combinations which exceed the maximum weights or dimensions set </w:t>
      </w:r>
      <w:r w:rsidR="00E667F1">
        <w:rPr>
          <w:noProof/>
        </w:rPr>
        <w:t xml:space="preserve">out </w:t>
      </w:r>
      <w:r w:rsidRPr="00725F1A">
        <w:rPr>
          <w:noProof/>
        </w:rPr>
        <w:t xml:space="preserve">in Annex I to Directive 96/53/EC shall be permitted irrespective of whether the load is indivisible or not, </w:t>
      </w:r>
      <w:r w:rsidR="00F9130C">
        <w:rPr>
          <w:noProof/>
        </w:rPr>
        <w:t>without prejudice</w:t>
      </w:r>
      <w:r w:rsidRPr="00725F1A">
        <w:rPr>
          <w:noProof/>
        </w:rPr>
        <w:t xml:space="preserve"> to </w:t>
      </w:r>
      <w:r w:rsidR="00F9130C">
        <w:rPr>
          <w:noProof/>
        </w:rPr>
        <w:t xml:space="preserve">any </w:t>
      </w:r>
      <w:r w:rsidR="00AB1784">
        <w:rPr>
          <w:noProof/>
        </w:rPr>
        <w:t xml:space="preserve">necessary </w:t>
      </w:r>
      <w:r w:rsidRPr="00725F1A">
        <w:rPr>
          <w:noProof/>
        </w:rPr>
        <w:t>traffic arrangement</w:t>
      </w:r>
      <w:r w:rsidR="00FE7DA8">
        <w:rPr>
          <w:noProof/>
        </w:rPr>
        <w:t>s</w:t>
      </w:r>
      <w:r w:rsidRPr="00725F1A">
        <w:rPr>
          <w:noProof/>
        </w:rPr>
        <w:t>.</w:t>
      </w:r>
    </w:p>
    <w:p w14:paraId="7FA7154C" w14:textId="77777777" w:rsidR="001E24F3" w:rsidRPr="00725F1A" w:rsidRDefault="00840EE2">
      <w:pPr>
        <w:pStyle w:val="Titrearticle"/>
        <w:rPr>
          <w:noProof/>
        </w:rPr>
      </w:pPr>
      <w:r w:rsidRPr="00725F1A">
        <w:rPr>
          <w:noProof/>
        </w:rPr>
        <w:t>Article 2</w:t>
      </w:r>
      <w:r w:rsidR="00896198">
        <w:rPr>
          <w:noProof/>
        </w:rPr>
        <w:t>4</w:t>
      </w:r>
    </w:p>
    <w:p w14:paraId="47E904E3" w14:textId="77777777" w:rsidR="001E24F3" w:rsidRPr="00725F1A" w:rsidRDefault="00840EE2">
      <w:pPr>
        <w:pStyle w:val="NormalCentered"/>
        <w:rPr>
          <w:noProof/>
        </w:rPr>
      </w:pPr>
      <w:r w:rsidRPr="00725F1A">
        <w:rPr>
          <w:b/>
          <w:noProof/>
        </w:rPr>
        <w:t xml:space="preserve">Enhanced protection of strategic dual-use infrastructure during </w:t>
      </w:r>
      <w:r w:rsidR="00AC735E" w:rsidRPr="00AC735E">
        <w:rPr>
          <w:b/>
          <w:noProof/>
        </w:rPr>
        <w:t xml:space="preserve">the period of activation of </w:t>
      </w:r>
      <w:r w:rsidRPr="00725F1A">
        <w:rPr>
          <w:b/>
          <w:noProof/>
        </w:rPr>
        <w:t>EMERS</w:t>
      </w:r>
    </w:p>
    <w:p w14:paraId="516D511B" w14:textId="77777777" w:rsidR="001E24F3" w:rsidRPr="00725F1A" w:rsidRDefault="00840EE2">
      <w:pPr>
        <w:rPr>
          <w:noProof/>
        </w:rPr>
      </w:pPr>
      <w:r w:rsidRPr="00725F1A">
        <w:rPr>
          <w:noProof/>
        </w:rPr>
        <w:t>During the period of activation of EMERS, Member States shall activate enhanced protection measures in relation to the strategic dual-use infrastructure located on their territories, identified in accordance with Article 3</w:t>
      </w:r>
      <w:r w:rsidR="0095406A">
        <w:rPr>
          <w:noProof/>
        </w:rPr>
        <w:t>3</w:t>
      </w:r>
      <w:r w:rsidRPr="00725F1A">
        <w:rPr>
          <w:noProof/>
        </w:rPr>
        <w:t>, to protect them, to make them resilient against all hazards and threats and to ensure their effective operation at all times.</w:t>
      </w:r>
    </w:p>
    <w:p w14:paraId="69CD4E13" w14:textId="77777777" w:rsidR="001E24F3" w:rsidRPr="00706905" w:rsidRDefault="00840EE2">
      <w:pPr>
        <w:pStyle w:val="Titrearticle"/>
        <w:rPr>
          <w:noProof/>
        </w:rPr>
      </w:pPr>
      <w:r w:rsidRPr="00706905">
        <w:rPr>
          <w:noProof/>
        </w:rPr>
        <w:t>Article 2</w:t>
      </w:r>
      <w:r w:rsidR="00896198">
        <w:rPr>
          <w:noProof/>
        </w:rPr>
        <w:t>5</w:t>
      </w:r>
    </w:p>
    <w:p w14:paraId="043923DF" w14:textId="77777777" w:rsidR="001E24F3" w:rsidRPr="00725F1A" w:rsidRDefault="00840EE2">
      <w:pPr>
        <w:pStyle w:val="NormalCentered"/>
        <w:rPr>
          <w:noProof/>
        </w:rPr>
      </w:pPr>
      <w:r w:rsidRPr="00706905">
        <w:rPr>
          <w:b/>
          <w:noProof/>
        </w:rPr>
        <w:t xml:space="preserve">Enhanced access to </w:t>
      </w:r>
      <w:r w:rsidR="00AD16A0" w:rsidRPr="00706905">
        <w:rPr>
          <w:b/>
          <w:noProof/>
        </w:rPr>
        <w:t xml:space="preserve">transport </w:t>
      </w:r>
      <w:r w:rsidR="001E2BE2" w:rsidRPr="00706905">
        <w:rPr>
          <w:b/>
          <w:noProof/>
        </w:rPr>
        <w:t>and logistic</w:t>
      </w:r>
      <w:r w:rsidR="004957D1" w:rsidRPr="00706905">
        <w:rPr>
          <w:b/>
          <w:noProof/>
        </w:rPr>
        <w:t xml:space="preserve"> </w:t>
      </w:r>
      <w:r w:rsidRPr="00706905">
        <w:rPr>
          <w:b/>
          <w:noProof/>
        </w:rPr>
        <w:t xml:space="preserve">capabilities during </w:t>
      </w:r>
      <w:r w:rsidR="00AC735E" w:rsidRPr="00706905">
        <w:rPr>
          <w:b/>
          <w:noProof/>
        </w:rPr>
        <w:t xml:space="preserve">the period of activation of </w:t>
      </w:r>
      <w:r w:rsidRPr="00706905">
        <w:rPr>
          <w:b/>
          <w:noProof/>
        </w:rPr>
        <w:t>EMERS</w:t>
      </w:r>
    </w:p>
    <w:p w14:paraId="1F21C3E2" w14:textId="77777777" w:rsidR="001E24F3" w:rsidRPr="00725F1A" w:rsidRDefault="009B5C10" w:rsidP="009B5C10">
      <w:pPr>
        <w:pStyle w:val="ManualNumPar1"/>
        <w:rPr>
          <w:noProof/>
        </w:rPr>
      </w:pPr>
      <w:r w:rsidRPr="009B5C10">
        <w:rPr>
          <w:noProof/>
        </w:rPr>
        <w:t>1.</w:t>
      </w:r>
      <w:r w:rsidRPr="009B5C10">
        <w:rPr>
          <w:noProof/>
        </w:rPr>
        <w:tab/>
      </w:r>
      <w:r w:rsidR="00840EE2">
        <w:rPr>
          <w:noProof/>
        </w:rPr>
        <w:t xml:space="preserve">During the period of activation of EMERS, </w:t>
      </w:r>
      <w:r w:rsidR="00D33E6F">
        <w:rPr>
          <w:noProof/>
        </w:rPr>
        <w:t>and i</w:t>
      </w:r>
      <w:r w:rsidR="00D33E6F" w:rsidRPr="00D33E6F">
        <w:rPr>
          <w:noProof/>
        </w:rPr>
        <w:t>f the Solidarity Pool referred to in Article 3</w:t>
      </w:r>
      <w:r w:rsidR="00521144">
        <w:rPr>
          <w:noProof/>
        </w:rPr>
        <w:t>5</w:t>
      </w:r>
      <w:r w:rsidR="00D33E6F" w:rsidRPr="00D33E6F">
        <w:rPr>
          <w:noProof/>
        </w:rPr>
        <w:t xml:space="preserve"> is </w:t>
      </w:r>
      <w:r w:rsidR="00B94611">
        <w:rPr>
          <w:noProof/>
        </w:rPr>
        <w:t>operational</w:t>
      </w:r>
      <w:r w:rsidR="00D33E6F">
        <w:rPr>
          <w:noProof/>
        </w:rPr>
        <w:t>,</w:t>
      </w:r>
      <w:r w:rsidR="00D33E6F" w:rsidRPr="00D33E6F">
        <w:rPr>
          <w:noProof/>
        </w:rPr>
        <w:t xml:space="preserve"> </w:t>
      </w:r>
      <w:r w:rsidR="00840EE2">
        <w:rPr>
          <w:noProof/>
        </w:rPr>
        <w:t xml:space="preserve">the </w:t>
      </w:r>
      <w:r w:rsidR="00A84505">
        <w:rPr>
          <w:noProof/>
        </w:rPr>
        <w:t>Commission</w:t>
      </w:r>
      <w:r w:rsidR="004415BD">
        <w:rPr>
          <w:noProof/>
        </w:rPr>
        <w:t>,</w:t>
      </w:r>
      <w:r w:rsidR="00A84505">
        <w:rPr>
          <w:noProof/>
        </w:rPr>
        <w:t xml:space="preserve"> </w:t>
      </w:r>
      <w:r w:rsidR="004415BD">
        <w:rPr>
          <w:noProof/>
        </w:rPr>
        <w:t xml:space="preserve">taking into account the advice of the </w:t>
      </w:r>
      <w:r w:rsidR="00840EE2">
        <w:rPr>
          <w:noProof/>
        </w:rPr>
        <w:t>Military Mobility Transport Group</w:t>
      </w:r>
      <w:r w:rsidR="004415BD">
        <w:rPr>
          <w:noProof/>
        </w:rPr>
        <w:t>,</w:t>
      </w:r>
      <w:r w:rsidR="00840EE2">
        <w:rPr>
          <w:noProof/>
        </w:rPr>
        <w:t xml:space="preserve"> may identify specific capabilities registered in the Solidarity Pool that are urgently needed </w:t>
      </w:r>
      <w:r w:rsidR="00AB1784">
        <w:rPr>
          <w:noProof/>
        </w:rPr>
        <w:t xml:space="preserve">to support </w:t>
      </w:r>
      <w:r w:rsidR="00840EE2">
        <w:rPr>
          <w:noProof/>
        </w:rPr>
        <w:t>certain Member States. In such cases, requests for th</w:t>
      </w:r>
      <w:r w:rsidR="00801805">
        <w:rPr>
          <w:noProof/>
        </w:rPr>
        <w:t>o</w:t>
      </w:r>
      <w:r w:rsidR="00840EE2">
        <w:rPr>
          <w:noProof/>
        </w:rPr>
        <w:t xml:space="preserve">se capabilities from the affected Member States </w:t>
      </w:r>
      <w:r w:rsidR="00C67CFA" w:rsidRPr="002B7EDF">
        <w:rPr>
          <w:noProof/>
        </w:rPr>
        <w:t xml:space="preserve">and </w:t>
      </w:r>
      <w:r w:rsidR="00037E39" w:rsidRPr="002B7EDF">
        <w:rPr>
          <w:noProof/>
        </w:rPr>
        <w:t xml:space="preserve">Member States </w:t>
      </w:r>
      <w:r w:rsidR="00037E39">
        <w:rPr>
          <w:noProof/>
        </w:rPr>
        <w:t>that</w:t>
      </w:r>
      <w:r w:rsidR="00037E39" w:rsidRPr="002B7EDF">
        <w:rPr>
          <w:noProof/>
        </w:rPr>
        <w:t xml:space="preserve"> support military transport operations for </w:t>
      </w:r>
      <w:r w:rsidR="00037E39">
        <w:rPr>
          <w:noProof/>
        </w:rPr>
        <w:t xml:space="preserve">the </w:t>
      </w:r>
      <w:r w:rsidR="00037E39" w:rsidRPr="002B7EDF">
        <w:rPr>
          <w:noProof/>
        </w:rPr>
        <w:t xml:space="preserve">affected Member States </w:t>
      </w:r>
      <w:r w:rsidR="00840EE2">
        <w:rPr>
          <w:noProof/>
        </w:rPr>
        <w:t>shall be given priority consideration.</w:t>
      </w:r>
    </w:p>
    <w:p w14:paraId="6D646C79" w14:textId="77777777" w:rsidR="001E24F3" w:rsidRPr="00725F1A" w:rsidRDefault="00840EE2" w:rsidP="00E327CD">
      <w:pPr>
        <w:pStyle w:val="Text1"/>
        <w:ind w:left="851"/>
        <w:rPr>
          <w:noProof/>
        </w:rPr>
      </w:pPr>
      <w:r w:rsidRPr="00725F1A">
        <w:rPr>
          <w:noProof/>
        </w:rPr>
        <w:t>The sharing and coordination efforts under the Solidarity Pool referred to in Article 3</w:t>
      </w:r>
      <w:r w:rsidR="00521144">
        <w:rPr>
          <w:noProof/>
        </w:rPr>
        <w:t>5</w:t>
      </w:r>
      <w:r w:rsidRPr="00725F1A">
        <w:rPr>
          <w:noProof/>
        </w:rPr>
        <w:t xml:space="preserve"> shall focus on supporting th</w:t>
      </w:r>
      <w:r w:rsidR="00801805">
        <w:rPr>
          <w:noProof/>
        </w:rPr>
        <w:t>o</w:t>
      </w:r>
      <w:r w:rsidRPr="00725F1A">
        <w:rPr>
          <w:noProof/>
        </w:rPr>
        <w:t>se priority requests, ensuring that the required capabilities are made available in a timely and efficient manner.</w:t>
      </w:r>
    </w:p>
    <w:p w14:paraId="40A240B6" w14:textId="77777777" w:rsidR="001E24F3" w:rsidRPr="00725F1A" w:rsidRDefault="00840EE2" w:rsidP="00E327CD">
      <w:pPr>
        <w:pStyle w:val="Text1"/>
        <w:ind w:left="851"/>
        <w:rPr>
          <w:noProof/>
        </w:rPr>
      </w:pPr>
      <w:r>
        <w:rPr>
          <w:noProof/>
        </w:rPr>
        <w:t>Where Member States</w:t>
      </w:r>
      <w:r w:rsidR="0030710C">
        <w:rPr>
          <w:noProof/>
        </w:rPr>
        <w:t>’</w:t>
      </w:r>
      <w:r>
        <w:rPr>
          <w:noProof/>
        </w:rPr>
        <w:t xml:space="preserve"> capabilities have been acquired, contracted or purchased</w:t>
      </w:r>
      <w:r w:rsidR="004415BD">
        <w:rPr>
          <w:noProof/>
        </w:rPr>
        <w:t>, after the entry into force of this Regulation,</w:t>
      </w:r>
      <w:r>
        <w:rPr>
          <w:noProof/>
        </w:rPr>
        <w:t xml:space="preserve"> with the financing support of any Union funding and could support priority requests in </w:t>
      </w:r>
      <w:r w:rsidR="00801805">
        <w:rPr>
          <w:noProof/>
        </w:rPr>
        <w:t>accordance with</w:t>
      </w:r>
      <w:r>
        <w:rPr>
          <w:noProof/>
        </w:rPr>
        <w:t xml:space="preserve"> the first subparagraph</w:t>
      </w:r>
      <w:r w:rsidR="00801805">
        <w:rPr>
          <w:noProof/>
        </w:rPr>
        <w:t xml:space="preserve"> of this paragraph</w:t>
      </w:r>
      <w:r>
        <w:rPr>
          <w:noProof/>
        </w:rPr>
        <w:t xml:space="preserve">, the Member States shall not invoke the exceptional situation requiring the use of their capabilities, referred to in </w:t>
      </w:r>
      <w:r w:rsidR="00C133CD" w:rsidRPr="00B13240">
        <w:rPr>
          <w:noProof/>
        </w:rPr>
        <w:t>Article 3</w:t>
      </w:r>
      <w:r w:rsidR="00521144" w:rsidRPr="00B13240">
        <w:rPr>
          <w:noProof/>
        </w:rPr>
        <w:t>5</w:t>
      </w:r>
      <w:r w:rsidR="00C133CD" w:rsidRPr="00B13240" w:rsidDel="003732B1">
        <w:rPr>
          <w:noProof/>
        </w:rPr>
        <w:t>(</w:t>
      </w:r>
      <w:r w:rsidR="00C133CD" w:rsidRPr="00B13240">
        <w:rPr>
          <w:noProof/>
        </w:rPr>
        <w:t>10</w:t>
      </w:r>
      <w:r w:rsidR="00C133CD" w:rsidRPr="00B13240" w:rsidDel="003732B1">
        <w:rPr>
          <w:noProof/>
        </w:rPr>
        <w:t>) and (</w:t>
      </w:r>
      <w:r w:rsidR="00C133CD" w:rsidRPr="00B13240">
        <w:rPr>
          <w:noProof/>
        </w:rPr>
        <w:t>11)</w:t>
      </w:r>
      <w:r>
        <w:rPr>
          <w:noProof/>
        </w:rPr>
        <w:t>.</w:t>
      </w:r>
    </w:p>
    <w:p w14:paraId="2B996F8B" w14:textId="77777777" w:rsidR="001E24F3" w:rsidRPr="00725F1A" w:rsidRDefault="009B5C10" w:rsidP="009B5C10">
      <w:pPr>
        <w:pStyle w:val="ManualNumPar1"/>
        <w:rPr>
          <w:noProof/>
        </w:rPr>
      </w:pPr>
      <w:r w:rsidRPr="009B5C10">
        <w:rPr>
          <w:noProof/>
        </w:rPr>
        <w:t>2.</w:t>
      </w:r>
      <w:r w:rsidRPr="009B5C10">
        <w:rPr>
          <w:noProof/>
        </w:rPr>
        <w:tab/>
      </w:r>
      <w:r w:rsidR="00840EE2" w:rsidRPr="00725F1A">
        <w:rPr>
          <w:noProof/>
        </w:rPr>
        <w:t xml:space="preserve">The Commission may assist the Member States in contracting any relevant </w:t>
      </w:r>
      <w:r w:rsidR="0030710C">
        <w:rPr>
          <w:noProof/>
        </w:rPr>
        <w:t>transport</w:t>
      </w:r>
      <w:r w:rsidR="004415BD">
        <w:rPr>
          <w:noProof/>
        </w:rPr>
        <w:t xml:space="preserve"> and logistic</w:t>
      </w:r>
      <w:r w:rsidR="0030710C">
        <w:rPr>
          <w:noProof/>
        </w:rPr>
        <w:t xml:space="preserve"> </w:t>
      </w:r>
      <w:r w:rsidR="00840EE2" w:rsidRPr="00725F1A">
        <w:rPr>
          <w:noProof/>
        </w:rPr>
        <w:t>capabilities.</w:t>
      </w:r>
    </w:p>
    <w:p w14:paraId="3858F0C7" w14:textId="77777777" w:rsidR="001E24F3" w:rsidRPr="00725F1A" w:rsidRDefault="009B5C10" w:rsidP="009B5C10">
      <w:pPr>
        <w:pStyle w:val="ManualNumPar1"/>
        <w:rPr>
          <w:noProof/>
        </w:rPr>
      </w:pPr>
      <w:r w:rsidRPr="009B5C10">
        <w:rPr>
          <w:noProof/>
        </w:rPr>
        <w:t>3.</w:t>
      </w:r>
      <w:r w:rsidRPr="009B5C10">
        <w:rPr>
          <w:noProof/>
        </w:rPr>
        <w:tab/>
      </w:r>
      <w:r w:rsidR="00840EE2" w:rsidRPr="00725F1A">
        <w:rPr>
          <w:noProof/>
        </w:rPr>
        <w:t xml:space="preserve">The Commission may contract any relevant </w:t>
      </w:r>
      <w:r w:rsidR="0030710C">
        <w:rPr>
          <w:noProof/>
        </w:rPr>
        <w:t xml:space="preserve">transport </w:t>
      </w:r>
      <w:r w:rsidR="00DD614D">
        <w:rPr>
          <w:noProof/>
        </w:rPr>
        <w:t xml:space="preserve">and logistic </w:t>
      </w:r>
      <w:r w:rsidR="00840EE2" w:rsidRPr="00725F1A">
        <w:rPr>
          <w:noProof/>
        </w:rPr>
        <w:t>capabilities, following the advice of the Military Mobility Transport Group.</w:t>
      </w:r>
    </w:p>
    <w:p w14:paraId="4719CE7F" w14:textId="77777777" w:rsidR="001E24F3" w:rsidRPr="00725F1A" w:rsidRDefault="00840EE2">
      <w:pPr>
        <w:pStyle w:val="Titrearticle"/>
        <w:rPr>
          <w:noProof/>
        </w:rPr>
      </w:pPr>
      <w:r w:rsidRPr="00725F1A">
        <w:rPr>
          <w:noProof/>
        </w:rPr>
        <w:t>Article 2</w:t>
      </w:r>
      <w:r w:rsidR="00896198">
        <w:rPr>
          <w:noProof/>
        </w:rPr>
        <w:t>6</w:t>
      </w:r>
    </w:p>
    <w:p w14:paraId="4413AD90" w14:textId="77777777" w:rsidR="001E24F3" w:rsidRPr="00725F1A" w:rsidRDefault="00840EE2">
      <w:pPr>
        <w:pStyle w:val="NormalCentered"/>
        <w:rPr>
          <w:noProof/>
        </w:rPr>
      </w:pPr>
      <w:r w:rsidRPr="00725F1A">
        <w:rPr>
          <w:b/>
          <w:noProof/>
        </w:rPr>
        <w:t>Exemption of military transport operations by road from cabotage rules</w:t>
      </w:r>
      <w:r w:rsidR="00CC315B">
        <w:rPr>
          <w:b/>
          <w:noProof/>
        </w:rPr>
        <w:t xml:space="preserve"> </w:t>
      </w:r>
      <w:r w:rsidR="00C9032A">
        <w:rPr>
          <w:b/>
          <w:noProof/>
        </w:rPr>
        <w:t>during</w:t>
      </w:r>
      <w:r w:rsidR="00CC315B" w:rsidRPr="00CC315B">
        <w:rPr>
          <w:noProof/>
        </w:rPr>
        <w:t xml:space="preserve"> </w:t>
      </w:r>
      <w:r w:rsidR="00CC315B" w:rsidRPr="00CC315B">
        <w:rPr>
          <w:b/>
          <w:noProof/>
        </w:rPr>
        <w:t>the period of activation of</w:t>
      </w:r>
      <w:r w:rsidR="00CC315B">
        <w:rPr>
          <w:b/>
          <w:noProof/>
        </w:rPr>
        <w:t xml:space="preserve"> EMERS</w:t>
      </w:r>
    </w:p>
    <w:p w14:paraId="41F63578" w14:textId="77777777" w:rsidR="001E24F3" w:rsidRPr="00725F1A" w:rsidRDefault="00840EE2">
      <w:pPr>
        <w:rPr>
          <w:noProof/>
        </w:rPr>
      </w:pPr>
      <w:r w:rsidRPr="00725F1A">
        <w:rPr>
          <w:noProof/>
        </w:rPr>
        <w:t>During the period of activation of EMERS, military transport carried out by civilian operators shall be exempt</w:t>
      </w:r>
      <w:r w:rsidR="008E6CAB">
        <w:rPr>
          <w:noProof/>
        </w:rPr>
        <w:t>ed</w:t>
      </w:r>
      <w:r w:rsidRPr="00725F1A">
        <w:rPr>
          <w:noProof/>
        </w:rPr>
        <w:t xml:space="preserve"> from the restrictions on cabotage operations laid down in Article 8 of Regulation (EC) No 1072/2009, and from restrictions on the duration and frequency of cabotage operations carried out in the context of road passenger transport services.</w:t>
      </w:r>
    </w:p>
    <w:p w14:paraId="1D6E135D" w14:textId="77777777" w:rsidR="001E24F3" w:rsidRPr="00725F1A" w:rsidRDefault="00840EE2">
      <w:pPr>
        <w:pStyle w:val="Titrearticle"/>
        <w:rPr>
          <w:noProof/>
        </w:rPr>
      </w:pPr>
      <w:r w:rsidRPr="00725F1A">
        <w:rPr>
          <w:noProof/>
        </w:rPr>
        <w:t xml:space="preserve">Article </w:t>
      </w:r>
      <w:r w:rsidR="00896198">
        <w:rPr>
          <w:noProof/>
        </w:rPr>
        <w:t>27</w:t>
      </w:r>
    </w:p>
    <w:p w14:paraId="22E9974D" w14:textId="77777777" w:rsidR="001E24F3" w:rsidRPr="00725F1A" w:rsidRDefault="00840EE2">
      <w:pPr>
        <w:pStyle w:val="NormalCentered"/>
        <w:rPr>
          <w:noProof/>
        </w:rPr>
      </w:pPr>
      <w:r w:rsidRPr="00725F1A">
        <w:rPr>
          <w:b/>
          <w:noProof/>
        </w:rPr>
        <w:t xml:space="preserve"> </w:t>
      </w:r>
      <w:r w:rsidR="001A285E">
        <w:rPr>
          <w:b/>
          <w:noProof/>
        </w:rPr>
        <w:t>De</w:t>
      </w:r>
      <w:r w:rsidR="00CB3B93">
        <w:rPr>
          <w:b/>
          <w:noProof/>
        </w:rPr>
        <w:t>rogations</w:t>
      </w:r>
      <w:r w:rsidR="00CB3B93" w:rsidRPr="00725F1A">
        <w:rPr>
          <w:b/>
          <w:noProof/>
        </w:rPr>
        <w:t xml:space="preserve"> </w:t>
      </w:r>
      <w:r w:rsidRPr="00725F1A">
        <w:rPr>
          <w:b/>
          <w:noProof/>
        </w:rPr>
        <w:t>from rules on driving time and rest periods</w:t>
      </w:r>
      <w:r w:rsidR="00CB3B93">
        <w:rPr>
          <w:b/>
          <w:noProof/>
        </w:rPr>
        <w:t xml:space="preserve"> </w:t>
      </w:r>
      <w:r w:rsidR="00CB3B93" w:rsidRPr="00725F1A">
        <w:rPr>
          <w:b/>
          <w:noProof/>
        </w:rPr>
        <w:t>f</w:t>
      </w:r>
      <w:r w:rsidR="00CB3B93">
        <w:rPr>
          <w:b/>
          <w:noProof/>
        </w:rPr>
        <w:t>or</w:t>
      </w:r>
      <w:r w:rsidR="00CB3B93" w:rsidRPr="00725F1A">
        <w:rPr>
          <w:b/>
          <w:noProof/>
        </w:rPr>
        <w:t xml:space="preserve"> military transport operations </w:t>
      </w:r>
      <w:r w:rsidR="001A285E">
        <w:rPr>
          <w:b/>
          <w:noProof/>
        </w:rPr>
        <w:t>d</w:t>
      </w:r>
      <w:r w:rsidR="001A285E" w:rsidRPr="001A285E">
        <w:rPr>
          <w:b/>
          <w:noProof/>
        </w:rPr>
        <w:t>uring the period of activation of EMERS</w:t>
      </w:r>
    </w:p>
    <w:p w14:paraId="765E2782" w14:textId="77777777" w:rsidR="001E24F3" w:rsidRPr="00725F1A" w:rsidRDefault="009B5C10" w:rsidP="009B5C10">
      <w:pPr>
        <w:pStyle w:val="ManualNumPar1"/>
        <w:rPr>
          <w:noProof/>
        </w:rPr>
      </w:pPr>
      <w:r w:rsidRPr="009B5C10">
        <w:rPr>
          <w:noProof/>
        </w:rPr>
        <w:t>1.</w:t>
      </w:r>
      <w:r w:rsidRPr="009B5C10">
        <w:rPr>
          <w:noProof/>
        </w:rPr>
        <w:tab/>
      </w:r>
      <w:r w:rsidR="00840EE2" w:rsidRPr="00725F1A">
        <w:rPr>
          <w:noProof/>
        </w:rPr>
        <w:t xml:space="preserve">During the period of activation of EMERS, the following derogations from driving times, breaks and rest periods </w:t>
      </w:r>
      <w:r w:rsidR="00553BC2">
        <w:rPr>
          <w:noProof/>
        </w:rPr>
        <w:t>laid down in</w:t>
      </w:r>
      <w:r w:rsidR="00840EE2" w:rsidRPr="00725F1A">
        <w:rPr>
          <w:noProof/>
        </w:rPr>
        <w:t xml:space="preserve"> Regulation (EC) No 561/2006 of the European Parliament and of the Council shall apply to military transport operations carried out by civilian operators:</w:t>
      </w:r>
    </w:p>
    <w:p w14:paraId="151E8B75" w14:textId="77777777" w:rsidR="006F538E" w:rsidRPr="00725F1A" w:rsidRDefault="009B5C10" w:rsidP="009B5C10">
      <w:pPr>
        <w:pStyle w:val="Point1"/>
        <w:rPr>
          <w:noProof/>
        </w:rPr>
      </w:pPr>
      <w:r w:rsidRPr="009B5C10">
        <w:rPr>
          <w:noProof/>
        </w:rPr>
        <w:t>(a)</w:t>
      </w:r>
      <w:r w:rsidRPr="009B5C10">
        <w:rPr>
          <w:noProof/>
        </w:rPr>
        <w:tab/>
      </w:r>
      <w:r w:rsidR="003D3C9E">
        <w:rPr>
          <w:noProof/>
        </w:rPr>
        <w:t>b</w:t>
      </w:r>
      <w:r w:rsidR="00840EE2" w:rsidRPr="00725F1A">
        <w:rPr>
          <w:noProof/>
        </w:rPr>
        <w:t>y way of derogation from Article 6(1) of Regulation (EC) No 561/2006, the daily driving time of 9 hours shall be extended to 11 hours twice during the week;</w:t>
      </w:r>
    </w:p>
    <w:p w14:paraId="4FD8CA44" w14:textId="77777777" w:rsidR="006F538E" w:rsidRPr="00725F1A" w:rsidRDefault="009B5C10" w:rsidP="009B5C10">
      <w:pPr>
        <w:pStyle w:val="Point1"/>
        <w:rPr>
          <w:noProof/>
        </w:rPr>
      </w:pPr>
      <w:r w:rsidRPr="009B5C10">
        <w:rPr>
          <w:noProof/>
        </w:rPr>
        <w:t>(b)</w:t>
      </w:r>
      <w:r w:rsidRPr="009B5C10">
        <w:rPr>
          <w:noProof/>
        </w:rPr>
        <w:tab/>
      </w:r>
      <w:r w:rsidR="003D3C9E">
        <w:rPr>
          <w:noProof/>
        </w:rPr>
        <w:t>b</w:t>
      </w:r>
      <w:r w:rsidR="00840EE2" w:rsidRPr="00725F1A">
        <w:rPr>
          <w:noProof/>
        </w:rPr>
        <w:t>y way of derogation from Article 6(2) of Regulation (EC) No 561/2006, the weekly driving time of 56 hours shall be extended to 60 hours;</w:t>
      </w:r>
    </w:p>
    <w:p w14:paraId="4AD46679" w14:textId="77777777" w:rsidR="006F538E" w:rsidRPr="00725F1A" w:rsidRDefault="009B5C10" w:rsidP="009B5C10">
      <w:pPr>
        <w:pStyle w:val="Point1"/>
        <w:rPr>
          <w:noProof/>
        </w:rPr>
      </w:pPr>
      <w:r w:rsidRPr="009B5C10">
        <w:rPr>
          <w:noProof/>
        </w:rPr>
        <w:t>(c)</w:t>
      </w:r>
      <w:r w:rsidRPr="009B5C10">
        <w:rPr>
          <w:noProof/>
        </w:rPr>
        <w:tab/>
      </w:r>
      <w:r w:rsidR="003D3C9E">
        <w:rPr>
          <w:noProof/>
        </w:rPr>
        <w:t>b</w:t>
      </w:r>
      <w:r w:rsidR="00840EE2" w:rsidRPr="00725F1A">
        <w:rPr>
          <w:noProof/>
        </w:rPr>
        <w:t>y way of derogation from Article 6(3) of Regulation (EC) No 561/2006, the total accumulated driving time during any two consecutive weeks shall be extended from 90 hours to 96 hours;</w:t>
      </w:r>
    </w:p>
    <w:p w14:paraId="516C0CA5" w14:textId="77777777" w:rsidR="006F538E" w:rsidRPr="00725F1A" w:rsidRDefault="009B5C10" w:rsidP="009B5C10">
      <w:pPr>
        <w:pStyle w:val="Point1"/>
        <w:rPr>
          <w:noProof/>
        </w:rPr>
      </w:pPr>
      <w:r w:rsidRPr="009B5C10">
        <w:rPr>
          <w:noProof/>
        </w:rPr>
        <w:t>(d)</w:t>
      </w:r>
      <w:r w:rsidRPr="009B5C10">
        <w:rPr>
          <w:noProof/>
        </w:rPr>
        <w:tab/>
      </w:r>
      <w:r w:rsidR="009C6821">
        <w:rPr>
          <w:noProof/>
        </w:rPr>
        <w:t>b</w:t>
      </w:r>
      <w:r w:rsidR="00840EE2" w:rsidRPr="00725F1A">
        <w:rPr>
          <w:noProof/>
        </w:rPr>
        <w:t>y way of derogation from Article 7</w:t>
      </w:r>
      <w:r w:rsidR="008E7986">
        <w:rPr>
          <w:noProof/>
        </w:rPr>
        <w:t>, first paragraph,</w:t>
      </w:r>
      <w:r w:rsidR="00840EE2" w:rsidRPr="00725F1A">
        <w:rPr>
          <w:noProof/>
        </w:rPr>
        <w:t xml:space="preserve"> of Regulation (EC) No 561/2006, the driving period of four and a half hours after which the driver is required to take an uninterrupted break of not less than 45 minutes shall be increased up to five and a half hours. The break may be replaced by three breaks of 15 minutes each distributed in such a way as to comply with the provision of </w:t>
      </w:r>
      <w:r w:rsidR="008E7986" w:rsidRPr="00725F1A">
        <w:rPr>
          <w:noProof/>
        </w:rPr>
        <w:t>Article 7</w:t>
      </w:r>
      <w:r w:rsidR="008E7986">
        <w:rPr>
          <w:noProof/>
        </w:rPr>
        <w:t>, first paragraph,</w:t>
      </w:r>
      <w:r w:rsidR="008E7986" w:rsidRPr="00725F1A">
        <w:rPr>
          <w:noProof/>
        </w:rPr>
        <w:t xml:space="preserve"> of </w:t>
      </w:r>
      <w:r w:rsidR="008E7986">
        <w:rPr>
          <w:noProof/>
        </w:rPr>
        <w:t xml:space="preserve">that </w:t>
      </w:r>
      <w:r w:rsidR="008E7986" w:rsidRPr="00725F1A">
        <w:rPr>
          <w:noProof/>
        </w:rPr>
        <w:t>Regulation</w:t>
      </w:r>
      <w:r w:rsidR="00840EE2" w:rsidRPr="00725F1A">
        <w:rPr>
          <w:noProof/>
        </w:rPr>
        <w:t>;</w:t>
      </w:r>
    </w:p>
    <w:p w14:paraId="392DE3DE" w14:textId="77777777" w:rsidR="006F538E" w:rsidRPr="00725F1A" w:rsidRDefault="009B5C10" w:rsidP="009B5C10">
      <w:pPr>
        <w:pStyle w:val="Point1"/>
        <w:rPr>
          <w:noProof/>
        </w:rPr>
      </w:pPr>
      <w:r w:rsidRPr="009B5C10">
        <w:rPr>
          <w:noProof/>
        </w:rPr>
        <w:t>(e)</w:t>
      </w:r>
      <w:r w:rsidRPr="009B5C10">
        <w:rPr>
          <w:noProof/>
        </w:rPr>
        <w:tab/>
      </w:r>
      <w:r w:rsidR="00AD1326">
        <w:rPr>
          <w:noProof/>
        </w:rPr>
        <w:t>b</w:t>
      </w:r>
      <w:r w:rsidR="00840EE2" w:rsidRPr="00725F1A">
        <w:rPr>
          <w:noProof/>
        </w:rPr>
        <w:t>y way of derogation from Article 8(2)</w:t>
      </w:r>
      <w:r w:rsidR="001F4F8A">
        <w:rPr>
          <w:noProof/>
        </w:rPr>
        <w:t>, second subparagraph,</w:t>
      </w:r>
      <w:r w:rsidR="00840EE2" w:rsidRPr="00725F1A">
        <w:rPr>
          <w:noProof/>
        </w:rPr>
        <w:t xml:space="preserve"> of Regulation (EC) No 561/2006, the daily rest period </w:t>
      </w:r>
      <w:r w:rsidR="001F4F8A">
        <w:rPr>
          <w:noProof/>
        </w:rPr>
        <w:t xml:space="preserve">of </w:t>
      </w:r>
      <w:r w:rsidR="00840EE2" w:rsidRPr="00725F1A" w:rsidDel="0095760F">
        <w:rPr>
          <w:noProof/>
        </w:rPr>
        <w:t>9 hours</w:t>
      </w:r>
      <w:r w:rsidR="001F4F8A">
        <w:rPr>
          <w:noProof/>
        </w:rPr>
        <w:t xml:space="preserve"> s</w:t>
      </w:r>
      <w:r w:rsidR="001F4F8A" w:rsidRPr="001F4F8A">
        <w:rPr>
          <w:noProof/>
        </w:rPr>
        <w:t>hall be regarded as a reduced daily rest period</w:t>
      </w:r>
      <w:r w:rsidR="00840EE2" w:rsidRPr="00725F1A">
        <w:rPr>
          <w:noProof/>
        </w:rPr>
        <w:t>;</w:t>
      </w:r>
    </w:p>
    <w:p w14:paraId="308B91E4" w14:textId="77777777" w:rsidR="006F538E" w:rsidRPr="00725F1A" w:rsidRDefault="009B5C10" w:rsidP="009B5C10">
      <w:pPr>
        <w:pStyle w:val="Point1"/>
        <w:rPr>
          <w:noProof/>
        </w:rPr>
      </w:pPr>
      <w:r w:rsidRPr="009B5C10">
        <w:rPr>
          <w:noProof/>
        </w:rPr>
        <w:t>(f)</w:t>
      </w:r>
      <w:r w:rsidRPr="009B5C10">
        <w:rPr>
          <w:noProof/>
        </w:rPr>
        <w:tab/>
      </w:r>
      <w:r w:rsidR="00AD1326">
        <w:rPr>
          <w:noProof/>
        </w:rPr>
        <w:t>b</w:t>
      </w:r>
      <w:r w:rsidR="00840EE2" w:rsidRPr="00725F1A">
        <w:rPr>
          <w:noProof/>
        </w:rPr>
        <w:t>y way of derogation from Article 8(6)</w:t>
      </w:r>
      <w:r w:rsidR="001E3D69">
        <w:rPr>
          <w:noProof/>
        </w:rPr>
        <w:t>, first subparagraph,</w:t>
      </w:r>
      <w:r w:rsidR="00840EE2" w:rsidRPr="00725F1A">
        <w:rPr>
          <w:noProof/>
        </w:rPr>
        <w:t xml:space="preserve"> of Regulation (EC) No 561/2006, in any two consecutive weeks a driver may take two reduced weekly rest periods of at least of 24 hours. When us</w:t>
      </w:r>
      <w:r w:rsidR="001E3D69">
        <w:rPr>
          <w:noProof/>
        </w:rPr>
        <w:t>e is made of</w:t>
      </w:r>
      <w:r w:rsidR="00840EE2" w:rsidRPr="00725F1A">
        <w:rPr>
          <w:noProof/>
        </w:rPr>
        <w:t xml:space="preserve"> this derogation, the start of </w:t>
      </w:r>
      <w:r w:rsidR="00C65669">
        <w:rPr>
          <w:noProof/>
        </w:rPr>
        <w:t>the</w:t>
      </w:r>
      <w:r w:rsidR="00C65669" w:rsidRPr="00725F1A">
        <w:rPr>
          <w:noProof/>
        </w:rPr>
        <w:t xml:space="preserve"> </w:t>
      </w:r>
      <w:r w:rsidR="00840EE2" w:rsidRPr="00725F1A">
        <w:rPr>
          <w:noProof/>
        </w:rPr>
        <w:t xml:space="preserve">weekly rest period </w:t>
      </w:r>
      <w:r w:rsidR="00C65669">
        <w:rPr>
          <w:noProof/>
        </w:rPr>
        <w:t>referred to in</w:t>
      </w:r>
      <w:r w:rsidR="001F4365">
        <w:rPr>
          <w:noProof/>
        </w:rPr>
        <w:t xml:space="preserve"> </w:t>
      </w:r>
      <w:r w:rsidR="00C65669" w:rsidRPr="00725F1A">
        <w:rPr>
          <w:noProof/>
        </w:rPr>
        <w:t>Article 8(6)</w:t>
      </w:r>
      <w:r w:rsidR="00C65669">
        <w:rPr>
          <w:noProof/>
        </w:rPr>
        <w:t>, second subparagraph,</w:t>
      </w:r>
      <w:r w:rsidR="00C65669" w:rsidRPr="00725F1A">
        <w:rPr>
          <w:noProof/>
        </w:rPr>
        <w:t xml:space="preserve"> of </w:t>
      </w:r>
      <w:r w:rsidR="00C65669">
        <w:rPr>
          <w:noProof/>
        </w:rPr>
        <w:t xml:space="preserve">that </w:t>
      </w:r>
      <w:r w:rsidR="00C65669" w:rsidRPr="00725F1A">
        <w:rPr>
          <w:noProof/>
        </w:rPr>
        <w:t xml:space="preserve">Regulation </w:t>
      </w:r>
      <w:r w:rsidR="00840EE2" w:rsidRPr="00725F1A">
        <w:rPr>
          <w:noProof/>
        </w:rPr>
        <w:t xml:space="preserve">may be postponed beyond </w:t>
      </w:r>
      <w:r w:rsidR="00C65669">
        <w:rPr>
          <w:noProof/>
        </w:rPr>
        <w:t xml:space="preserve">the end of </w:t>
      </w:r>
      <w:r w:rsidR="00840EE2" w:rsidRPr="00725F1A">
        <w:rPr>
          <w:noProof/>
        </w:rPr>
        <w:t>six</w:t>
      </w:r>
      <w:r w:rsidR="00C65669">
        <w:rPr>
          <w:noProof/>
        </w:rPr>
        <w:t xml:space="preserve"> </w:t>
      </w:r>
      <w:r w:rsidR="00840EE2" w:rsidRPr="00725F1A">
        <w:rPr>
          <w:noProof/>
        </w:rPr>
        <w:t>24</w:t>
      </w:r>
      <w:r w:rsidR="00C65669">
        <w:rPr>
          <w:noProof/>
        </w:rPr>
        <w:t>-</w:t>
      </w:r>
      <w:r w:rsidR="00840EE2" w:rsidRPr="00725F1A">
        <w:rPr>
          <w:noProof/>
        </w:rPr>
        <w:t>hour period</w:t>
      </w:r>
      <w:r w:rsidR="00C65669">
        <w:rPr>
          <w:noProof/>
        </w:rPr>
        <w:t>s</w:t>
      </w:r>
      <w:r w:rsidR="00840EE2" w:rsidRPr="00725F1A">
        <w:rPr>
          <w:noProof/>
        </w:rPr>
        <w:t xml:space="preserve"> from the end of the previous weekly rest period, without </w:t>
      </w:r>
      <w:r w:rsidR="00C65669">
        <w:rPr>
          <w:noProof/>
        </w:rPr>
        <w:t xml:space="preserve">however </w:t>
      </w:r>
      <w:r w:rsidR="00840EE2" w:rsidRPr="00725F1A">
        <w:rPr>
          <w:noProof/>
        </w:rPr>
        <w:t>exceeding 12 periods of 24 hours;</w:t>
      </w:r>
    </w:p>
    <w:p w14:paraId="7568B449" w14:textId="77777777" w:rsidR="006F538E" w:rsidRPr="00725F1A" w:rsidRDefault="009B5C10" w:rsidP="009B5C10">
      <w:pPr>
        <w:pStyle w:val="Point1"/>
        <w:rPr>
          <w:noProof/>
        </w:rPr>
      </w:pPr>
      <w:r w:rsidRPr="009B5C10">
        <w:rPr>
          <w:noProof/>
        </w:rPr>
        <w:t>(g)</w:t>
      </w:r>
      <w:r w:rsidRPr="009B5C10">
        <w:rPr>
          <w:noProof/>
        </w:rPr>
        <w:tab/>
      </w:r>
      <w:r w:rsidR="00AD1326">
        <w:rPr>
          <w:noProof/>
        </w:rPr>
        <w:t>b</w:t>
      </w:r>
      <w:r w:rsidR="00840EE2" w:rsidRPr="00725F1A">
        <w:rPr>
          <w:noProof/>
        </w:rPr>
        <w:t xml:space="preserve">y way of derogation from Article 8(6b) of Regulation (EC) No 561/2006, any reduction in the weekly rest </w:t>
      </w:r>
      <w:r w:rsidR="003A6B82">
        <w:rPr>
          <w:noProof/>
        </w:rPr>
        <w:t>period</w:t>
      </w:r>
      <w:r w:rsidR="00840EE2" w:rsidRPr="00725F1A">
        <w:rPr>
          <w:noProof/>
        </w:rPr>
        <w:t xml:space="preserve"> shall be compensated by an equivalent period of rest taken before the end of the twelfth week following the week in question, either </w:t>
      </w:r>
      <w:r w:rsidR="00840EE2" w:rsidRPr="00725F1A">
        <w:rPr>
          <w:i/>
          <w:noProof/>
        </w:rPr>
        <w:t>en bloc</w:t>
      </w:r>
      <w:r w:rsidR="00840EE2" w:rsidRPr="00725F1A">
        <w:rPr>
          <w:noProof/>
        </w:rPr>
        <w:t xml:space="preserve"> or as two rest periods, one of them being of at least 45 hours;</w:t>
      </w:r>
    </w:p>
    <w:p w14:paraId="4CD95A44" w14:textId="77777777" w:rsidR="006F538E" w:rsidRPr="00725F1A" w:rsidRDefault="009B5C10" w:rsidP="009B5C10">
      <w:pPr>
        <w:pStyle w:val="Point1"/>
        <w:rPr>
          <w:noProof/>
        </w:rPr>
      </w:pPr>
      <w:r w:rsidRPr="009B5C10">
        <w:rPr>
          <w:noProof/>
        </w:rPr>
        <w:t>(h)</w:t>
      </w:r>
      <w:r w:rsidRPr="009B5C10">
        <w:rPr>
          <w:noProof/>
        </w:rPr>
        <w:tab/>
      </w:r>
      <w:r w:rsidR="00AD1326">
        <w:rPr>
          <w:noProof/>
        </w:rPr>
        <w:t>b</w:t>
      </w:r>
      <w:r w:rsidR="00840EE2" w:rsidRPr="00725F1A">
        <w:rPr>
          <w:noProof/>
        </w:rPr>
        <w:t>y way of derogation from Article 8(8) of Regulation (EC) No 561/2006, the regular weekly rest periods and any weekly rest period of more than 45 hours taken in compensation for previous reduced weekly rest periods may be taken in a vehicle, provided that the vehicle is safely parked and has adequate conditions for the rest;</w:t>
      </w:r>
    </w:p>
    <w:p w14:paraId="4968C562" w14:textId="77777777" w:rsidR="001E24F3" w:rsidRPr="00725F1A" w:rsidRDefault="009B5C10" w:rsidP="009B5C10">
      <w:pPr>
        <w:pStyle w:val="Point1"/>
        <w:rPr>
          <w:noProof/>
        </w:rPr>
      </w:pPr>
      <w:r w:rsidRPr="009B5C10">
        <w:rPr>
          <w:noProof/>
        </w:rPr>
        <w:t>(i)</w:t>
      </w:r>
      <w:r w:rsidRPr="009B5C10">
        <w:rPr>
          <w:noProof/>
        </w:rPr>
        <w:tab/>
      </w:r>
      <w:r w:rsidR="006218B8">
        <w:rPr>
          <w:noProof/>
        </w:rPr>
        <w:t>b</w:t>
      </w:r>
      <w:r w:rsidR="00840EE2" w:rsidRPr="00725F1A">
        <w:rPr>
          <w:noProof/>
        </w:rPr>
        <w:t>y way of derogation from Article 9(1) of Regulation (EC) No 561/2006, the permitted period of interruption where a driver accompanies a vehicle which is transported by ferry or train and takes a regular daily rest period or a reduced weekly rest period in a sleeper cabin, bunk or couchette shall be increased from one to two hours.</w:t>
      </w:r>
    </w:p>
    <w:p w14:paraId="536922E8" w14:textId="77777777" w:rsidR="001E24F3" w:rsidRPr="00725F1A" w:rsidRDefault="009B5C10" w:rsidP="009B5C10">
      <w:pPr>
        <w:pStyle w:val="ManualNumPar1"/>
        <w:rPr>
          <w:noProof/>
        </w:rPr>
      </w:pPr>
      <w:r w:rsidRPr="009B5C10">
        <w:rPr>
          <w:noProof/>
        </w:rPr>
        <w:t>2.</w:t>
      </w:r>
      <w:r w:rsidRPr="009B5C10">
        <w:rPr>
          <w:noProof/>
        </w:rPr>
        <w:tab/>
      </w:r>
      <w:r w:rsidR="00840EE2" w:rsidRPr="00725F1A">
        <w:rPr>
          <w:noProof/>
        </w:rPr>
        <w:t xml:space="preserve">The use of </w:t>
      </w:r>
      <w:r w:rsidR="0047605F" w:rsidRPr="00725F1A">
        <w:rPr>
          <w:noProof/>
        </w:rPr>
        <w:t>th</w:t>
      </w:r>
      <w:r w:rsidR="000570D3">
        <w:rPr>
          <w:noProof/>
        </w:rPr>
        <w:t>e</w:t>
      </w:r>
      <w:r w:rsidR="0047605F" w:rsidRPr="00725F1A">
        <w:rPr>
          <w:noProof/>
        </w:rPr>
        <w:t xml:space="preserve"> </w:t>
      </w:r>
      <w:r w:rsidR="000570D3">
        <w:rPr>
          <w:noProof/>
        </w:rPr>
        <w:t xml:space="preserve">derogations laid down in paragraph 1 of </w:t>
      </w:r>
      <w:r w:rsidR="00840EE2" w:rsidRPr="00725F1A">
        <w:rPr>
          <w:noProof/>
        </w:rPr>
        <w:t xml:space="preserve">this </w:t>
      </w:r>
      <w:r w:rsidR="000570D3">
        <w:rPr>
          <w:noProof/>
        </w:rPr>
        <w:t>Article</w:t>
      </w:r>
      <w:r w:rsidR="00840EE2" w:rsidRPr="00725F1A">
        <w:rPr>
          <w:noProof/>
        </w:rPr>
        <w:t xml:space="preserve"> shall be without prejudice to the maximum working times under Directive 2002/15/EC of the European Parliament and of the Council</w:t>
      </w:r>
      <w:r w:rsidR="00840EE2" w:rsidRPr="00725F1A">
        <w:rPr>
          <w:rStyle w:val="FootnoteReference"/>
          <w:noProof/>
        </w:rPr>
        <w:footnoteReference w:customMarkFollows="1" w:id="58"/>
        <w:t>(36)</w:t>
      </w:r>
      <w:r w:rsidR="00840EE2" w:rsidRPr="00725F1A">
        <w:rPr>
          <w:noProof/>
        </w:rPr>
        <w:t>.</w:t>
      </w:r>
    </w:p>
    <w:p w14:paraId="036D041D" w14:textId="77777777" w:rsidR="001E24F3" w:rsidRPr="00725F1A" w:rsidRDefault="009B5C10" w:rsidP="009B5C10">
      <w:pPr>
        <w:pStyle w:val="ManualNumPar1"/>
        <w:rPr>
          <w:noProof/>
        </w:rPr>
      </w:pPr>
      <w:r w:rsidRPr="009B5C10">
        <w:rPr>
          <w:noProof/>
        </w:rPr>
        <w:t>3.</w:t>
      </w:r>
      <w:r w:rsidRPr="009B5C10">
        <w:rPr>
          <w:noProof/>
        </w:rPr>
        <w:tab/>
      </w:r>
      <w:r w:rsidR="00840EE2" w:rsidRPr="00725F1A">
        <w:rPr>
          <w:noProof/>
        </w:rPr>
        <w:t xml:space="preserve">For the purpose of roadside checks, the driver shall be able to produce, whenever an authorised control officer so requests, the record sheets and any manual records and printouts for the current day and the previous days that justify the use of the </w:t>
      </w:r>
      <w:r w:rsidR="000570D3">
        <w:rPr>
          <w:noProof/>
        </w:rPr>
        <w:t>derogations</w:t>
      </w:r>
      <w:r w:rsidR="00840EE2" w:rsidRPr="00725F1A">
        <w:rPr>
          <w:noProof/>
        </w:rPr>
        <w:t>.</w:t>
      </w:r>
    </w:p>
    <w:p w14:paraId="08437A3F" w14:textId="77777777" w:rsidR="001E24F3" w:rsidRPr="00725F1A" w:rsidRDefault="00840EE2">
      <w:pPr>
        <w:pStyle w:val="Titrearticle"/>
        <w:rPr>
          <w:noProof/>
        </w:rPr>
      </w:pPr>
      <w:r w:rsidRPr="00725F1A">
        <w:rPr>
          <w:noProof/>
        </w:rPr>
        <w:t xml:space="preserve">Article </w:t>
      </w:r>
      <w:r w:rsidR="00896198">
        <w:rPr>
          <w:noProof/>
        </w:rPr>
        <w:t>28</w:t>
      </w:r>
    </w:p>
    <w:p w14:paraId="1FB56EB9" w14:textId="77777777" w:rsidR="001E24F3" w:rsidRPr="00725F1A" w:rsidRDefault="00840EE2">
      <w:pPr>
        <w:pStyle w:val="NormalCentered"/>
        <w:rPr>
          <w:noProof/>
        </w:rPr>
      </w:pPr>
      <w:r w:rsidRPr="00725F1A">
        <w:rPr>
          <w:b/>
          <w:noProof/>
        </w:rPr>
        <w:t xml:space="preserve">Use of rail vehicles outside their specified area of use during </w:t>
      </w:r>
      <w:r w:rsidR="00DF485F" w:rsidRPr="00DF485F">
        <w:rPr>
          <w:b/>
          <w:noProof/>
        </w:rPr>
        <w:t xml:space="preserve">the period of activation of </w:t>
      </w:r>
      <w:r w:rsidRPr="00725F1A">
        <w:rPr>
          <w:b/>
          <w:noProof/>
        </w:rPr>
        <w:t>EMERS</w:t>
      </w:r>
    </w:p>
    <w:p w14:paraId="0E656CA7" w14:textId="77777777" w:rsidR="001E24F3" w:rsidRPr="00B02FF3" w:rsidRDefault="009B5C10" w:rsidP="009B5C10">
      <w:pPr>
        <w:pStyle w:val="ManualNumPar1"/>
        <w:rPr>
          <w:noProof/>
        </w:rPr>
      </w:pPr>
      <w:r w:rsidRPr="009B5C10">
        <w:rPr>
          <w:noProof/>
        </w:rPr>
        <w:t>1.</w:t>
      </w:r>
      <w:r w:rsidRPr="009B5C10">
        <w:rPr>
          <w:noProof/>
        </w:rPr>
        <w:tab/>
      </w:r>
      <w:r w:rsidR="007152EE" w:rsidRPr="00725F1A">
        <w:rPr>
          <w:noProof/>
        </w:rPr>
        <w:t xml:space="preserve">During the period of activation of EMERS, rail vehicles may be used outside the area of use specified in their authorisation for </w:t>
      </w:r>
      <w:r w:rsidR="00451B8E">
        <w:rPr>
          <w:noProof/>
        </w:rPr>
        <w:t>placing</w:t>
      </w:r>
      <w:r w:rsidR="00451B8E" w:rsidRPr="00725F1A">
        <w:rPr>
          <w:noProof/>
        </w:rPr>
        <w:t xml:space="preserve"> </w:t>
      </w:r>
      <w:r w:rsidR="007152EE" w:rsidRPr="00725F1A">
        <w:rPr>
          <w:noProof/>
        </w:rPr>
        <w:t>on the mar</w:t>
      </w:r>
      <w:r w:rsidR="007152EE" w:rsidRPr="00F02DEF">
        <w:rPr>
          <w:noProof/>
        </w:rPr>
        <w:t xml:space="preserve">ket </w:t>
      </w:r>
      <w:r w:rsidR="00451B8E" w:rsidRPr="00451B8E">
        <w:rPr>
          <w:noProof/>
        </w:rPr>
        <w:t>under Article 21 of Directive (EU) 2016/797 or outside the area of use for which they were put in operation  under the Union or national legal framework previously applicable before the authorisation framework set out by that Directive</w:t>
      </w:r>
      <w:r w:rsidR="007152EE" w:rsidRPr="002A21FF">
        <w:rPr>
          <w:noProof/>
        </w:rPr>
        <w:t xml:space="preserve">, </w:t>
      </w:r>
      <w:r w:rsidR="007152EE" w:rsidRPr="00725F1A">
        <w:rPr>
          <w:noProof/>
        </w:rPr>
        <w:t xml:space="preserve">provided that the </w:t>
      </w:r>
      <w:r w:rsidR="007152EE" w:rsidRPr="003B47E8">
        <w:rPr>
          <w:noProof/>
        </w:rPr>
        <w:t>following conditions are met:</w:t>
      </w:r>
    </w:p>
    <w:p w14:paraId="6405F40B" w14:textId="77777777" w:rsidR="00AC1EBA" w:rsidRPr="00B02FF3" w:rsidRDefault="009B5C10" w:rsidP="009B5C10">
      <w:pPr>
        <w:pStyle w:val="Point1"/>
        <w:rPr>
          <w:noProof/>
        </w:rPr>
      </w:pPr>
      <w:r w:rsidRPr="009B5C10">
        <w:rPr>
          <w:noProof/>
        </w:rPr>
        <w:t>(a)</w:t>
      </w:r>
      <w:r w:rsidRPr="009B5C10">
        <w:rPr>
          <w:noProof/>
        </w:rPr>
        <w:tab/>
      </w:r>
      <w:r w:rsidR="00AC1EBA" w:rsidRPr="00D749C3">
        <w:rPr>
          <w:noProof/>
        </w:rPr>
        <w:t>the vehicle has been</w:t>
      </w:r>
      <w:r w:rsidR="00AC1EBA" w:rsidRPr="00B02FF3">
        <w:rPr>
          <w:noProof/>
        </w:rPr>
        <w:t xml:space="preserve"> subject to checks in accordance with Article 23(1), points (b) and (c), of Directive (EU) 2016/797;</w:t>
      </w:r>
    </w:p>
    <w:p w14:paraId="53703EBC" w14:textId="77777777" w:rsidR="00AC1EBA" w:rsidRDefault="009B5C10" w:rsidP="009B5C10">
      <w:pPr>
        <w:pStyle w:val="Point1"/>
        <w:rPr>
          <w:noProof/>
        </w:rPr>
      </w:pPr>
      <w:r w:rsidRPr="009B5C10">
        <w:rPr>
          <w:noProof/>
        </w:rPr>
        <w:t>(b)</w:t>
      </w:r>
      <w:r w:rsidRPr="009B5C10">
        <w:rPr>
          <w:noProof/>
        </w:rPr>
        <w:tab/>
      </w:r>
      <w:r w:rsidR="00AC1EBA" w:rsidRPr="00B02FF3">
        <w:rPr>
          <w:noProof/>
        </w:rPr>
        <w:t>the vehicle</w:t>
      </w:r>
      <w:r w:rsidR="00AC1EBA" w:rsidRPr="00725F1A">
        <w:rPr>
          <w:noProof/>
        </w:rPr>
        <w:t xml:space="preserve"> </w:t>
      </w:r>
      <w:r w:rsidR="00AC1EBA">
        <w:rPr>
          <w:noProof/>
        </w:rPr>
        <w:t>is to be</w:t>
      </w:r>
      <w:r w:rsidR="00AC1EBA" w:rsidRPr="00725F1A">
        <w:rPr>
          <w:noProof/>
        </w:rPr>
        <w:t xml:space="preserve"> used as part of a military transport</w:t>
      </w:r>
      <w:r w:rsidR="00AC1EBA">
        <w:rPr>
          <w:noProof/>
        </w:rPr>
        <w:t>;</w:t>
      </w:r>
      <w:r w:rsidR="00AC1EBA" w:rsidRPr="00725F1A">
        <w:rPr>
          <w:noProof/>
        </w:rPr>
        <w:t xml:space="preserve"> </w:t>
      </w:r>
    </w:p>
    <w:p w14:paraId="14238BFD" w14:textId="77777777" w:rsidR="006F538E" w:rsidRPr="00725F1A" w:rsidRDefault="009B5C10" w:rsidP="009B5C10">
      <w:pPr>
        <w:pStyle w:val="Point1"/>
        <w:rPr>
          <w:noProof/>
        </w:rPr>
      </w:pPr>
      <w:r w:rsidRPr="009B5C10">
        <w:rPr>
          <w:noProof/>
        </w:rPr>
        <w:t>(c)</w:t>
      </w:r>
      <w:r w:rsidRPr="009B5C10">
        <w:rPr>
          <w:noProof/>
        </w:rPr>
        <w:tab/>
      </w:r>
      <w:r w:rsidR="00840EE2" w:rsidRPr="00725F1A">
        <w:rPr>
          <w:noProof/>
        </w:rPr>
        <w:t>the vehicle is in operation on one network prior to its use on a further network</w:t>
      </w:r>
      <w:r w:rsidR="006F538E">
        <w:rPr>
          <w:noProof/>
        </w:rPr>
        <w:t>;</w:t>
      </w:r>
    </w:p>
    <w:p w14:paraId="32BE2CA5" w14:textId="77777777" w:rsidR="001E24F3" w:rsidRPr="00725F1A" w:rsidRDefault="009B5C10" w:rsidP="009B5C10">
      <w:pPr>
        <w:pStyle w:val="Point1"/>
        <w:rPr>
          <w:noProof/>
        </w:rPr>
      </w:pPr>
      <w:r w:rsidRPr="009B5C10">
        <w:rPr>
          <w:noProof/>
        </w:rPr>
        <w:t>(d)</w:t>
      </w:r>
      <w:r w:rsidRPr="009B5C10">
        <w:rPr>
          <w:noProof/>
        </w:rPr>
        <w:tab/>
      </w:r>
      <w:r w:rsidR="00840EE2" w:rsidRPr="00725F1A">
        <w:rPr>
          <w:noProof/>
        </w:rPr>
        <w:t xml:space="preserve">the vehicle has been identified for potential use as part of a military transport in accordance with Article </w:t>
      </w:r>
      <w:r w:rsidR="00FF68C2">
        <w:rPr>
          <w:noProof/>
        </w:rPr>
        <w:t>37</w:t>
      </w:r>
      <w:r w:rsidR="00153358">
        <w:rPr>
          <w:noProof/>
        </w:rPr>
        <w:t xml:space="preserve"> of this Regulation</w:t>
      </w:r>
      <w:r w:rsidR="00840EE2" w:rsidRPr="00725F1A">
        <w:rPr>
          <w:noProof/>
        </w:rPr>
        <w:t>.</w:t>
      </w:r>
    </w:p>
    <w:p w14:paraId="44C39793" w14:textId="77777777" w:rsidR="001E24F3" w:rsidRPr="00725F1A" w:rsidRDefault="009B5C10" w:rsidP="009B5C10">
      <w:pPr>
        <w:pStyle w:val="ManualNumPar1"/>
        <w:rPr>
          <w:noProof/>
        </w:rPr>
      </w:pPr>
      <w:r w:rsidRPr="009B5C10">
        <w:rPr>
          <w:noProof/>
        </w:rPr>
        <w:t>2.</w:t>
      </w:r>
      <w:r w:rsidRPr="009B5C10">
        <w:rPr>
          <w:noProof/>
        </w:rPr>
        <w:tab/>
      </w:r>
      <w:r w:rsidR="00840EE2" w:rsidRPr="00725F1A">
        <w:rPr>
          <w:noProof/>
        </w:rPr>
        <w:t>Operations of the vehicles referred to in paragraph 1 shall be carried out in agreement between the concerned infrastructure managers and railway undertakings, in compliance with each of their safety management system as set out under Article 9 of Directive (EU) 2016/798 of the European Parliament and of the Council</w:t>
      </w:r>
      <w:r w:rsidR="00840EE2" w:rsidRPr="00725F1A">
        <w:rPr>
          <w:rStyle w:val="FootnoteReference"/>
          <w:noProof/>
        </w:rPr>
        <w:footnoteReference w:customMarkFollows="1" w:id="59"/>
        <w:t>(37)</w:t>
      </w:r>
      <w:r w:rsidR="00840EE2" w:rsidRPr="00725F1A">
        <w:rPr>
          <w:noProof/>
        </w:rPr>
        <w:t xml:space="preserve"> and, where relevant, in accordance with Article 10(9) of </w:t>
      </w:r>
      <w:r w:rsidR="00751852">
        <w:rPr>
          <w:noProof/>
        </w:rPr>
        <w:t xml:space="preserve">that </w:t>
      </w:r>
      <w:r w:rsidR="00840EE2" w:rsidRPr="00725F1A">
        <w:rPr>
          <w:noProof/>
        </w:rPr>
        <w:t>Directive.</w:t>
      </w:r>
    </w:p>
    <w:p w14:paraId="1E9AAFE1" w14:textId="77777777" w:rsidR="001E24F3" w:rsidRPr="00725F1A" w:rsidRDefault="00840EE2">
      <w:pPr>
        <w:pStyle w:val="Titrearticle"/>
        <w:rPr>
          <w:noProof/>
        </w:rPr>
      </w:pPr>
      <w:r w:rsidRPr="00725F1A">
        <w:rPr>
          <w:noProof/>
        </w:rPr>
        <w:t xml:space="preserve">Article </w:t>
      </w:r>
      <w:r w:rsidR="00896198">
        <w:rPr>
          <w:noProof/>
        </w:rPr>
        <w:t>29</w:t>
      </w:r>
    </w:p>
    <w:p w14:paraId="2F5A1D89" w14:textId="77777777" w:rsidR="001E24F3" w:rsidRPr="00725F1A" w:rsidRDefault="00840EE2">
      <w:pPr>
        <w:pStyle w:val="NormalCentered"/>
        <w:rPr>
          <w:noProof/>
        </w:rPr>
      </w:pPr>
      <w:r w:rsidRPr="00725F1A">
        <w:rPr>
          <w:b/>
          <w:noProof/>
        </w:rPr>
        <w:t>Exemption of military transport operations from traffic restrictions</w:t>
      </w:r>
      <w:r w:rsidR="00F006E1" w:rsidRPr="00F006E1">
        <w:rPr>
          <w:noProof/>
        </w:rPr>
        <w:t xml:space="preserve"> </w:t>
      </w:r>
      <w:r w:rsidR="00F006E1">
        <w:rPr>
          <w:b/>
          <w:noProof/>
        </w:rPr>
        <w:t>d</w:t>
      </w:r>
      <w:r w:rsidR="00F006E1" w:rsidRPr="00F006E1">
        <w:rPr>
          <w:b/>
          <w:noProof/>
        </w:rPr>
        <w:t>uring the period of activation of EMERS</w:t>
      </w:r>
    </w:p>
    <w:p w14:paraId="2F2BDF98" w14:textId="77777777" w:rsidR="001E24F3" w:rsidRPr="00725F1A" w:rsidRDefault="009B5C10" w:rsidP="009B5C10">
      <w:pPr>
        <w:pStyle w:val="ManualNumPar1"/>
        <w:rPr>
          <w:noProof/>
        </w:rPr>
      </w:pPr>
      <w:r w:rsidRPr="009B5C10">
        <w:rPr>
          <w:noProof/>
        </w:rPr>
        <w:t>1.</w:t>
      </w:r>
      <w:r w:rsidRPr="009B5C10">
        <w:rPr>
          <w:noProof/>
        </w:rPr>
        <w:tab/>
      </w:r>
      <w:r w:rsidR="00840EE2" w:rsidRPr="00725F1A">
        <w:rPr>
          <w:noProof/>
        </w:rPr>
        <w:t>During the period of activation of EMERS, military transport operations carried out by road shall be permitted during weekends, public holidays, national celebrations, nighttime, and any other period that may be subject to traffic restrictions.</w:t>
      </w:r>
    </w:p>
    <w:p w14:paraId="412DA75B" w14:textId="77777777" w:rsidR="001E24F3" w:rsidRPr="00725F1A" w:rsidRDefault="009B5C10" w:rsidP="009B5C10">
      <w:pPr>
        <w:pStyle w:val="ManualNumPar1"/>
        <w:rPr>
          <w:noProof/>
        </w:rPr>
      </w:pPr>
      <w:r w:rsidRPr="009B5C10">
        <w:rPr>
          <w:noProof/>
        </w:rPr>
        <w:t>2.</w:t>
      </w:r>
      <w:r w:rsidRPr="009B5C10">
        <w:rPr>
          <w:noProof/>
        </w:rPr>
        <w:tab/>
      </w:r>
      <w:r w:rsidR="00840EE2" w:rsidRPr="00725F1A">
        <w:rPr>
          <w:noProof/>
        </w:rPr>
        <w:t>During the period of activation of EMERS, Member States shall exempt military transport operations from traffic restrictions applied on specific road sections and based on the environmental performance of vehicles and from restrictions based on air quality and noise control put in place at ports and airports.</w:t>
      </w:r>
    </w:p>
    <w:p w14:paraId="0F7A1F6F" w14:textId="77777777" w:rsidR="001E24F3" w:rsidRPr="00C85D2F" w:rsidRDefault="00840EE2" w:rsidP="383F2233">
      <w:pPr>
        <w:pStyle w:val="Titrearticle"/>
        <w:rPr>
          <w:noProof/>
        </w:rPr>
      </w:pPr>
      <w:r w:rsidRPr="00C85D2F">
        <w:rPr>
          <w:noProof/>
        </w:rPr>
        <w:t>Article 3</w:t>
      </w:r>
      <w:r w:rsidR="00896198">
        <w:rPr>
          <w:noProof/>
        </w:rPr>
        <w:t>0</w:t>
      </w:r>
    </w:p>
    <w:p w14:paraId="5B14A2D7" w14:textId="465568CD" w:rsidR="00B56B9F" w:rsidRPr="00D749C3" w:rsidRDefault="00B56B9F" w:rsidP="00B56B9F">
      <w:pPr>
        <w:pStyle w:val="NormalCentered"/>
        <w:rPr>
          <w:b/>
          <w:bCs/>
          <w:noProof/>
          <w:lang w:val="en-IE"/>
        </w:rPr>
      </w:pPr>
      <w:r w:rsidRPr="00AF7081">
        <w:rPr>
          <w:b/>
          <w:bCs/>
          <w:noProof/>
        </w:rPr>
        <w:t xml:space="preserve">Exemption of </w:t>
      </w:r>
      <w:r w:rsidRPr="00D749C3">
        <w:rPr>
          <w:b/>
          <w:bCs/>
          <w:noProof/>
        </w:rPr>
        <w:t xml:space="preserve">official </w:t>
      </w:r>
      <w:r w:rsidRPr="00AF7081">
        <w:rPr>
          <w:b/>
          <w:bCs/>
          <w:noProof/>
        </w:rPr>
        <w:t xml:space="preserve">controls </w:t>
      </w:r>
      <w:r w:rsidR="006B33BB">
        <w:rPr>
          <w:b/>
          <w:bCs/>
          <w:noProof/>
        </w:rPr>
        <w:t xml:space="preserve">on food, feed and dogs </w:t>
      </w:r>
      <w:r w:rsidR="00CF6C78" w:rsidRPr="00CF6C78">
        <w:rPr>
          <w:b/>
          <w:bCs/>
          <w:noProof/>
        </w:rPr>
        <w:t xml:space="preserve">at entry into the Union </w:t>
      </w:r>
      <w:r w:rsidRPr="00AF7081">
        <w:rPr>
          <w:b/>
          <w:bCs/>
          <w:noProof/>
        </w:rPr>
        <w:t>during the period of activation of EMERS</w:t>
      </w:r>
      <w:r w:rsidRPr="00E116DD">
        <w:rPr>
          <w:b/>
          <w:bCs/>
          <w:noProof/>
        </w:rPr>
        <w:t xml:space="preserve"> </w:t>
      </w:r>
    </w:p>
    <w:p w14:paraId="41B7F0D1" w14:textId="77777777" w:rsidR="001E24F3" w:rsidRPr="00C85D2F" w:rsidRDefault="009B5C10" w:rsidP="009B5C10">
      <w:pPr>
        <w:pStyle w:val="ManualNumPar1"/>
        <w:rPr>
          <w:noProof/>
        </w:rPr>
      </w:pPr>
      <w:r w:rsidRPr="009B5C10">
        <w:rPr>
          <w:noProof/>
        </w:rPr>
        <w:t>1.</w:t>
      </w:r>
      <w:r w:rsidRPr="009B5C10">
        <w:rPr>
          <w:noProof/>
        </w:rPr>
        <w:tab/>
      </w:r>
      <w:r w:rsidR="00840EE2" w:rsidRPr="00C85D2F">
        <w:rPr>
          <w:noProof/>
        </w:rPr>
        <w:t>During the period of activation of EMERS, Articles 43 to 57 and Articles 65 to 72 of Regulation (EU) 2017/625 shall not apply to food, feed and dogs entering the Union that constitute goods to be moved or used in the context of military activities, provided that they:</w:t>
      </w:r>
    </w:p>
    <w:p w14:paraId="489E4C2E" w14:textId="77777777" w:rsidR="00362ACD" w:rsidRPr="00C85D2F" w:rsidRDefault="009B5C10" w:rsidP="009B5C10">
      <w:pPr>
        <w:pStyle w:val="Point1"/>
        <w:rPr>
          <w:noProof/>
        </w:rPr>
      </w:pPr>
      <w:r w:rsidRPr="009B5C10">
        <w:rPr>
          <w:noProof/>
        </w:rPr>
        <w:t>(a)</w:t>
      </w:r>
      <w:r w:rsidRPr="009B5C10">
        <w:rPr>
          <w:noProof/>
        </w:rPr>
        <w:tab/>
      </w:r>
      <w:r w:rsidR="00427805" w:rsidRPr="00385EFF">
        <w:rPr>
          <w:noProof/>
        </w:rPr>
        <w:t>a</w:t>
      </w:r>
      <w:r w:rsidR="00840EE2" w:rsidRPr="00385EFF">
        <w:rPr>
          <w:noProof/>
        </w:rPr>
        <w:t>re</w:t>
      </w:r>
      <w:r w:rsidR="00840EE2" w:rsidRPr="00C85D2F">
        <w:rPr>
          <w:noProof/>
        </w:rPr>
        <w:t xml:space="preserve"> declared under the EU or NATO forms 302, as referred to in Article 1</w:t>
      </w:r>
      <w:r w:rsidR="00F55241">
        <w:rPr>
          <w:noProof/>
        </w:rPr>
        <w:t>5</w:t>
      </w:r>
      <w:r w:rsidR="00840EE2" w:rsidRPr="00C85D2F">
        <w:rPr>
          <w:noProof/>
        </w:rPr>
        <w:t>;</w:t>
      </w:r>
    </w:p>
    <w:p w14:paraId="7BDD5AC5" w14:textId="77777777" w:rsidR="00362ACD" w:rsidRPr="00C85D2F" w:rsidRDefault="009B5C10" w:rsidP="009B5C10">
      <w:pPr>
        <w:pStyle w:val="Point1"/>
        <w:rPr>
          <w:noProof/>
        </w:rPr>
      </w:pPr>
      <w:r w:rsidRPr="009B5C10">
        <w:rPr>
          <w:noProof/>
        </w:rPr>
        <w:t>(b)</w:t>
      </w:r>
      <w:r w:rsidRPr="009B5C10">
        <w:rPr>
          <w:noProof/>
        </w:rPr>
        <w:tab/>
      </w:r>
      <w:r w:rsidR="00840EE2" w:rsidRPr="00C85D2F">
        <w:rPr>
          <w:noProof/>
        </w:rPr>
        <w:t>are identified by means of marking or labelling as being for military use</w:t>
      </w:r>
      <w:r w:rsidR="00C70BE1" w:rsidRPr="00D749C3">
        <w:rPr>
          <w:noProof/>
        </w:rPr>
        <w:t xml:space="preserve"> only</w:t>
      </w:r>
      <w:r w:rsidR="00840EE2" w:rsidRPr="00C85D2F">
        <w:rPr>
          <w:noProof/>
        </w:rPr>
        <w:t xml:space="preserve">, </w:t>
      </w:r>
      <w:r w:rsidR="008C672F" w:rsidRPr="00D749C3">
        <w:rPr>
          <w:noProof/>
        </w:rPr>
        <w:t xml:space="preserve">in </w:t>
      </w:r>
      <w:r w:rsidR="00840EE2" w:rsidRPr="00C85D2F">
        <w:rPr>
          <w:noProof/>
        </w:rPr>
        <w:t>accord</w:t>
      </w:r>
      <w:r w:rsidR="008C672F" w:rsidRPr="00D749C3">
        <w:rPr>
          <w:noProof/>
        </w:rPr>
        <w:t>ance with</w:t>
      </w:r>
      <w:r w:rsidR="00840EE2" w:rsidRPr="00C85D2F">
        <w:rPr>
          <w:noProof/>
        </w:rPr>
        <w:t xml:space="preserve"> the internal procedures implemented by the military authorities in charge of the respective </w:t>
      </w:r>
      <w:r w:rsidR="00F266EB">
        <w:rPr>
          <w:noProof/>
        </w:rPr>
        <w:t>military transport</w:t>
      </w:r>
      <w:r w:rsidR="00840EE2" w:rsidRPr="00C85D2F">
        <w:rPr>
          <w:noProof/>
        </w:rPr>
        <w:t xml:space="preserve"> operation;</w:t>
      </w:r>
    </w:p>
    <w:p w14:paraId="75F04481" w14:textId="77777777" w:rsidR="001E24F3" w:rsidRPr="00C85D2F" w:rsidRDefault="009B5C10" w:rsidP="009B5C10">
      <w:pPr>
        <w:pStyle w:val="Point1"/>
        <w:rPr>
          <w:noProof/>
        </w:rPr>
      </w:pPr>
      <w:r w:rsidRPr="009B5C10">
        <w:rPr>
          <w:noProof/>
        </w:rPr>
        <w:t>(c)</w:t>
      </w:r>
      <w:r w:rsidRPr="009B5C10">
        <w:rPr>
          <w:noProof/>
        </w:rPr>
        <w:tab/>
      </w:r>
      <w:r w:rsidR="00840EE2" w:rsidRPr="00C85D2F">
        <w:rPr>
          <w:noProof/>
        </w:rPr>
        <w:t xml:space="preserve">enter the Union under the supervision of military authorities in charge of the respective </w:t>
      </w:r>
      <w:r w:rsidR="00F266EB">
        <w:rPr>
          <w:noProof/>
        </w:rPr>
        <w:t xml:space="preserve">military transport </w:t>
      </w:r>
      <w:r w:rsidR="00840EE2" w:rsidRPr="00C85D2F">
        <w:rPr>
          <w:noProof/>
        </w:rPr>
        <w:t>operation.</w:t>
      </w:r>
    </w:p>
    <w:p w14:paraId="1D80FC55" w14:textId="77777777" w:rsidR="001E24F3" w:rsidRPr="00C85D2F" w:rsidRDefault="009B5C10" w:rsidP="009B5C10">
      <w:pPr>
        <w:pStyle w:val="ManualNumPar1"/>
        <w:rPr>
          <w:noProof/>
        </w:rPr>
      </w:pPr>
      <w:r w:rsidRPr="009B5C10">
        <w:rPr>
          <w:noProof/>
        </w:rPr>
        <w:t>2.</w:t>
      </w:r>
      <w:r w:rsidRPr="009B5C10">
        <w:rPr>
          <w:noProof/>
        </w:rPr>
        <w:tab/>
      </w:r>
      <w:r w:rsidR="00840EE2" w:rsidRPr="00C85D2F">
        <w:rPr>
          <w:noProof/>
        </w:rPr>
        <w:t xml:space="preserve">Following the entry into the Union of food, feed and dogs referred to in paragraph 1, military authorities in charge of the respective </w:t>
      </w:r>
      <w:r w:rsidR="00D0360D">
        <w:rPr>
          <w:noProof/>
        </w:rPr>
        <w:t xml:space="preserve">military transport </w:t>
      </w:r>
      <w:r w:rsidR="00840EE2" w:rsidRPr="00C85D2F">
        <w:rPr>
          <w:noProof/>
        </w:rPr>
        <w:t>operation shall ensure that th</w:t>
      </w:r>
      <w:r w:rsidR="00895464" w:rsidRPr="00D749C3">
        <w:rPr>
          <w:noProof/>
        </w:rPr>
        <w:t>o</w:t>
      </w:r>
      <w:r w:rsidR="00840EE2" w:rsidRPr="00C85D2F">
        <w:rPr>
          <w:noProof/>
        </w:rPr>
        <w:t>se goods move under their supervision and are intended for military use only.</w:t>
      </w:r>
    </w:p>
    <w:p w14:paraId="785CF8E8" w14:textId="77777777" w:rsidR="001E24F3" w:rsidRPr="00C85D2F" w:rsidRDefault="009B5C10" w:rsidP="009B5C10">
      <w:pPr>
        <w:pStyle w:val="ManualNumPar1"/>
        <w:rPr>
          <w:noProof/>
        </w:rPr>
      </w:pPr>
      <w:r w:rsidRPr="009B5C10">
        <w:rPr>
          <w:noProof/>
        </w:rPr>
        <w:t>3.</w:t>
      </w:r>
      <w:r w:rsidRPr="009B5C10">
        <w:rPr>
          <w:noProof/>
        </w:rPr>
        <w:tab/>
      </w:r>
      <w:r w:rsidR="00840EE2" w:rsidRPr="00C85D2F">
        <w:rPr>
          <w:noProof/>
        </w:rPr>
        <w:t xml:space="preserve">Military authorities in charge of the respective </w:t>
      </w:r>
      <w:r w:rsidR="00D0360D">
        <w:rPr>
          <w:noProof/>
        </w:rPr>
        <w:t xml:space="preserve">military transport </w:t>
      </w:r>
      <w:r w:rsidR="00840EE2" w:rsidRPr="00C85D2F">
        <w:rPr>
          <w:noProof/>
        </w:rPr>
        <w:t>operation shall ensure that food and feed referred to in paragraph 1 are not placed on the market of the Union and are either consumed, safely disposed of or reexported from the Union.</w:t>
      </w:r>
    </w:p>
    <w:p w14:paraId="21C5C6AE" w14:textId="77777777" w:rsidR="001E24F3" w:rsidRPr="00C85D2F" w:rsidRDefault="009B5C10" w:rsidP="009B5C10">
      <w:pPr>
        <w:pStyle w:val="ManualNumPar1"/>
        <w:rPr>
          <w:noProof/>
        </w:rPr>
      </w:pPr>
      <w:r w:rsidRPr="009B5C10">
        <w:rPr>
          <w:noProof/>
        </w:rPr>
        <w:t>4.</w:t>
      </w:r>
      <w:r w:rsidRPr="009B5C10">
        <w:rPr>
          <w:noProof/>
        </w:rPr>
        <w:tab/>
      </w:r>
      <w:r w:rsidR="00840EE2" w:rsidRPr="00C85D2F">
        <w:rPr>
          <w:noProof/>
        </w:rPr>
        <w:t xml:space="preserve">Military authorities in charge of the respective </w:t>
      </w:r>
      <w:r w:rsidR="00D0360D">
        <w:rPr>
          <w:noProof/>
        </w:rPr>
        <w:t>military transport</w:t>
      </w:r>
      <w:r w:rsidR="00840EE2" w:rsidRPr="00C85D2F">
        <w:rPr>
          <w:noProof/>
        </w:rPr>
        <w:t xml:space="preserve"> operation shall ensure that dogs referred to in paragraph 1 do not pose a risk to animal or public health in the Union and are not subjected to any transfer of ownership in the Union.</w:t>
      </w:r>
    </w:p>
    <w:p w14:paraId="3B63D85A" w14:textId="77777777" w:rsidR="001E24F3" w:rsidRPr="00C85D2F" w:rsidRDefault="00840EE2">
      <w:pPr>
        <w:pStyle w:val="Titrearticle"/>
        <w:rPr>
          <w:noProof/>
        </w:rPr>
      </w:pPr>
      <w:r w:rsidRPr="00C85D2F">
        <w:rPr>
          <w:noProof/>
        </w:rPr>
        <w:t>Article 3</w:t>
      </w:r>
      <w:r w:rsidR="00896198">
        <w:rPr>
          <w:noProof/>
        </w:rPr>
        <w:t>1</w:t>
      </w:r>
    </w:p>
    <w:p w14:paraId="006FD80E" w14:textId="77777777" w:rsidR="001E24F3" w:rsidRPr="00C85D2F" w:rsidRDefault="00840EE2">
      <w:pPr>
        <w:pStyle w:val="NormalCentered"/>
        <w:rPr>
          <w:noProof/>
        </w:rPr>
      </w:pPr>
      <w:r w:rsidRPr="00C85D2F">
        <w:rPr>
          <w:b/>
          <w:noProof/>
        </w:rPr>
        <w:t xml:space="preserve">Expedited </w:t>
      </w:r>
      <w:r w:rsidR="007E0C21" w:rsidRPr="00C85D2F">
        <w:rPr>
          <w:b/>
          <w:noProof/>
        </w:rPr>
        <w:t>c</w:t>
      </w:r>
      <w:r w:rsidRPr="00C85D2F">
        <w:rPr>
          <w:b/>
          <w:noProof/>
        </w:rPr>
        <w:t xml:space="preserve">ustoms </w:t>
      </w:r>
      <w:r w:rsidR="007E0C21" w:rsidRPr="00C85D2F">
        <w:rPr>
          <w:b/>
          <w:noProof/>
        </w:rPr>
        <w:t>p</w:t>
      </w:r>
      <w:r w:rsidRPr="00C85D2F">
        <w:rPr>
          <w:b/>
          <w:noProof/>
        </w:rPr>
        <w:t xml:space="preserve">rocedures during </w:t>
      </w:r>
      <w:r w:rsidR="00E6717C" w:rsidRPr="00C85D2F">
        <w:rPr>
          <w:b/>
          <w:noProof/>
        </w:rPr>
        <w:t xml:space="preserve">the period of activation of </w:t>
      </w:r>
      <w:r w:rsidRPr="00C85D2F">
        <w:rPr>
          <w:b/>
          <w:noProof/>
        </w:rPr>
        <w:t>EMERS</w:t>
      </w:r>
    </w:p>
    <w:p w14:paraId="5DC03F04" w14:textId="77777777" w:rsidR="001E24F3" w:rsidRPr="00C85D2F" w:rsidRDefault="009B5C10" w:rsidP="009B5C10">
      <w:pPr>
        <w:pStyle w:val="ManualNumPar1"/>
        <w:rPr>
          <w:noProof/>
        </w:rPr>
      </w:pPr>
      <w:r w:rsidRPr="009B5C10">
        <w:rPr>
          <w:noProof/>
        </w:rPr>
        <w:t>1.</w:t>
      </w:r>
      <w:r w:rsidRPr="009B5C10">
        <w:rPr>
          <w:noProof/>
        </w:rPr>
        <w:tab/>
      </w:r>
      <w:r w:rsidR="00840EE2" w:rsidRPr="00C85D2F">
        <w:rPr>
          <w:noProof/>
        </w:rPr>
        <w:t xml:space="preserve">During the period of activation of EMERS, the Council </w:t>
      </w:r>
      <w:r w:rsidR="002C65D7" w:rsidRPr="00D749C3">
        <w:rPr>
          <w:noProof/>
        </w:rPr>
        <w:t>i</w:t>
      </w:r>
      <w:r w:rsidR="00840EE2" w:rsidRPr="00C85D2F">
        <w:rPr>
          <w:noProof/>
        </w:rPr>
        <w:t xml:space="preserve">mplementing </w:t>
      </w:r>
      <w:r w:rsidR="002C65D7" w:rsidRPr="00D749C3">
        <w:rPr>
          <w:noProof/>
        </w:rPr>
        <w:t xml:space="preserve">act referred to in Article </w:t>
      </w:r>
      <w:r w:rsidR="0074654E">
        <w:rPr>
          <w:noProof/>
        </w:rPr>
        <w:t>19</w:t>
      </w:r>
      <w:r w:rsidR="002C65D7" w:rsidRPr="00D749C3">
        <w:rPr>
          <w:noProof/>
        </w:rPr>
        <w:t>(3) of this Regulation</w:t>
      </w:r>
      <w:r w:rsidR="00840EE2" w:rsidRPr="00D749C3">
        <w:rPr>
          <w:noProof/>
        </w:rPr>
        <w:t xml:space="preserve"> </w:t>
      </w:r>
      <w:r w:rsidR="00840EE2" w:rsidRPr="00C85D2F">
        <w:rPr>
          <w:noProof/>
        </w:rPr>
        <w:t>shall have the effect of activating the procedures and protocols in accordance wi</w:t>
      </w:r>
      <w:r w:rsidR="00840EE2" w:rsidRPr="006319F3">
        <w:rPr>
          <w:noProof/>
        </w:rPr>
        <w:t>th the procedure</w:t>
      </w:r>
      <w:r w:rsidR="003C3B0C" w:rsidRPr="006319F3">
        <w:rPr>
          <w:noProof/>
        </w:rPr>
        <w:t>s</w:t>
      </w:r>
      <w:r w:rsidR="00840EE2" w:rsidRPr="006319F3">
        <w:rPr>
          <w:noProof/>
        </w:rPr>
        <w:t xml:space="preserve"> set </w:t>
      </w:r>
      <w:r w:rsidR="003C3B0C" w:rsidRPr="006319F3">
        <w:rPr>
          <w:noProof/>
        </w:rPr>
        <w:t xml:space="preserve">out </w:t>
      </w:r>
      <w:r w:rsidR="00840EE2" w:rsidRPr="006319F3">
        <w:rPr>
          <w:noProof/>
        </w:rPr>
        <w:t xml:space="preserve">in Article 203(1) of Regulation </w:t>
      </w:r>
      <w:r w:rsidR="000B51B0" w:rsidRPr="006319F3">
        <w:rPr>
          <w:noProof/>
        </w:rPr>
        <w:t>[</w:t>
      </w:r>
      <w:r w:rsidR="00C9688F" w:rsidRPr="006319F3">
        <w:rPr>
          <w:noProof/>
        </w:rPr>
        <w:t xml:space="preserve">customs reform] </w:t>
      </w:r>
      <w:r w:rsidR="003C3B0C" w:rsidRPr="006319F3">
        <w:rPr>
          <w:noProof/>
        </w:rPr>
        <w:t xml:space="preserve">and  </w:t>
      </w:r>
      <w:r w:rsidR="00840EE2" w:rsidRPr="006319F3">
        <w:rPr>
          <w:noProof/>
        </w:rPr>
        <w:t>the customs crisis management mechanism as defined in Article 204 of Regulatio</w:t>
      </w:r>
      <w:r w:rsidR="00840EE2" w:rsidRPr="00C85D2F">
        <w:rPr>
          <w:noProof/>
        </w:rPr>
        <w:t xml:space="preserve">n </w:t>
      </w:r>
      <w:r w:rsidR="000B51B0">
        <w:rPr>
          <w:noProof/>
        </w:rPr>
        <w:t>[</w:t>
      </w:r>
      <w:r w:rsidR="00C9688F" w:rsidRPr="00C34BAC">
        <w:rPr>
          <w:noProof/>
        </w:rPr>
        <w:t>customs reform</w:t>
      </w:r>
      <w:r w:rsidR="000B51B0">
        <w:rPr>
          <w:noProof/>
        </w:rPr>
        <w:t>]</w:t>
      </w:r>
      <w:r w:rsidR="00840EE2" w:rsidRPr="00C85D2F">
        <w:rPr>
          <w:noProof/>
        </w:rPr>
        <w:t>.</w:t>
      </w:r>
    </w:p>
    <w:p w14:paraId="333E638F" w14:textId="0008423F" w:rsidR="001E24F3" w:rsidRPr="00C85D2F" w:rsidRDefault="009B5C10" w:rsidP="009B5C10">
      <w:pPr>
        <w:pStyle w:val="ManualNumPar1"/>
        <w:rPr>
          <w:noProof/>
        </w:rPr>
      </w:pPr>
      <w:r w:rsidRPr="009B5C10">
        <w:rPr>
          <w:noProof/>
        </w:rPr>
        <w:t>2.</w:t>
      </w:r>
      <w:r w:rsidRPr="009B5C10">
        <w:rPr>
          <w:noProof/>
        </w:rPr>
        <w:tab/>
      </w:r>
      <w:r w:rsidR="00840EE2" w:rsidRPr="00C85D2F">
        <w:rPr>
          <w:noProof/>
        </w:rPr>
        <w:t xml:space="preserve">The </w:t>
      </w:r>
      <w:r w:rsidR="004E7A5F">
        <w:rPr>
          <w:noProof/>
        </w:rPr>
        <w:t xml:space="preserve">European </w:t>
      </w:r>
      <w:r w:rsidR="00840EE2" w:rsidRPr="00C85D2F">
        <w:rPr>
          <w:noProof/>
        </w:rPr>
        <w:t>U</w:t>
      </w:r>
      <w:r w:rsidR="00522210" w:rsidRPr="00D749C3">
        <w:rPr>
          <w:noProof/>
        </w:rPr>
        <w:t>nion</w:t>
      </w:r>
      <w:r w:rsidR="00840EE2" w:rsidRPr="00C85D2F">
        <w:rPr>
          <w:noProof/>
        </w:rPr>
        <w:t xml:space="preserve"> Customs Authority, as set out in Title XII of Regulation </w:t>
      </w:r>
      <w:r w:rsidR="000B51B0">
        <w:rPr>
          <w:noProof/>
        </w:rPr>
        <w:t>[</w:t>
      </w:r>
      <w:r w:rsidR="00C9688F" w:rsidRPr="00C34BAC">
        <w:rPr>
          <w:noProof/>
        </w:rPr>
        <w:t>customs reform</w:t>
      </w:r>
      <w:r w:rsidR="000B51B0">
        <w:rPr>
          <w:noProof/>
        </w:rPr>
        <w:t>]</w:t>
      </w:r>
      <w:r w:rsidR="00840EE2" w:rsidRPr="00C85D2F">
        <w:rPr>
          <w:noProof/>
        </w:rPr>
        <w:t xml:space="preserve">, in consultation with the Commission shall prepare procedures and protocols referred to in paragraph 1 </w:t>
      </w:r>
      <w:r w:rsidR="0063152C">
        <w:rPr>
          <w:noProof/>
        </w:rPr>
        <w:t>of this Article</w:t>
      </w:r>
      <w:r w:rsidR="00840EE2" w:rsidRPr="00C85D2F">
        <w:rPr>
          <w:noProof/>
        </w:rPr>
        <w:t xml:space="preserve"> for the implementation of action</w:t>
      </w:r>
      <w:r w:rsidR="006448C8">
        <w:rPr>
          <w:noProof/>
        </w:rPr>
        <w:t xml:space="preserve"> in the event of the activation</w:t>
      </w:r>
      <w:r w:rsidR="00840EE2" w:rsidRPr="00C85D2F">
        <w:rPr>
          <w:noProof/>
        </w:rPr>
        <w:t xml:space="preserve"> of EMERS </w:t>
      </w:r>
      <w:r w:rsidR="006448C8">
        <w:rPr>
          <w:noProof/>
        </w:rPr>
        <w:t xml:space="preserve">as </w:t>
      </w:r>
      <w:r w:rsidR="00840EE2" w:rsidRPr="00C85D2F">
        <w:rPr>
          <w:noProof/>
        </w:rPr>
        <w:t xml:space="preserve">defined under Article </w:t>
      </w:r>
      <w:r w:rsidR="0074654E">
        <w:rPr>
          <w:noProof/>
        </w:rPr>
        <w:t>19</w:t>
      </w:r>
      <w:r w:rsidR="00840EE2" w:rsidRPr="00C85D2F">
        <w:rPr>
          <w:noProof/>
        </w:rPr>
        <w:t>.</w:t>
      </w:r>
    </w:p>
    <w:p w14:paraId="7B7E217D" w14:textId="77777777" w:rsidR="00443109" w:rsidRPr="00725F1A" w:rsidRDefault="00443109" w:rsidP="00443109">
      <w:pPr>
        <w:rPr>
          <w:noProof/>
        </w:rPr>
      </w:pPr>
    </w:p>
    <w:p w14:paraId="30D7AF9F" w14:textId="77777777" w:rsidR="001E24F3" w:rsidRPr="00725F1A" w:rsidRDefault="00840EE2" w:rsidP="00777573">
      <w:pPr>
        <w:pStyle w:val="ChapterTitle"/>
        <w:rPr>
          <w:noProof/>
        </w:rPr>
      </w:pPr>
      <w:r w:rsidRPr="00725F1A">
        <w:rPr>
          <w:noProof/>
        </w:rPr>
        <w:t>Chapter III</w:t>
      </w:r>
      <w:r w:rsidRPr="00725F1A">
        <w:rPr>
          <w:noProof/>
        </w:rPr>
        <w:br/>
        <w:t xml:space="preserve">Resilience of </w:t>
      </w:r>
      <w:r w:rsidR="004A733D">
        <w:rPr>
          <w:noProof/>
        </w:rPr>
        <w:t>t</w:t>
      </w:r>
      <w:r w:rsidRPr="00725F1A">
        <w:rPr>
          <w:noProof/>
        </w:rPr>
        <w:t xml:space="preserve">ransport </w:t>
      </w:r>
      <w:r w:rsidR="004A733D">
        <w:rPr>
          <w:noProof/>
        </w:rPr>
        <w:t>i</w:t>
      </w:r>
      <w:r w:rsidRPr="00725F1A">
        <w:rPr>
          <w:noProof/>
        </w:rPr>
        <w:t>nfrastructure </w:t>
      </w:r>
    </w:p>
    <w:p w14:paraId="5D79404D" w14:textId="77777777" w:rsidR="001E24F3" w:rsidRPr="00725F1A" w:rsidRDefault="00840EE2" w:rsidP="00777573">
      <w:pPr>
        <w:pStyle w:val="Titrearticle"/>
        <w:rPr>
          <w:noProof/>
        </w:rPr>
      </w:pPr>
      <w:r w:rsidRPr="00725F1A">
        <w:rPr>
          <w:noProof/>
        </w:rPr>
        <w:t>Article 3</w:t>
      </w:r>
      <w:r w:rsidR="00896198">
        <w:rPr>
          <w:noProof/>
        </w:rPr>
        <w:t>2</w:t>
      </w:r>
    </w:p>
    <w:p w14:paraId="0FA4A623" w14:textId="77777777" w:rsidR="001E24F3" w:rsidRPr="00725F1A" w:rsidRDefault="001A67F5" w:rsidP="00D749C3">
      <w:pPr>
        <w:pStyle w:val="NormalCentered"/>
        <w:keepNext/>
        <w:rPr>
          <w:noProof/>
        </w:rPr>
      </w:pPr>
      <w:r>
        <w:rPr>
          <w:b/>
          <w:noProof/>
        </w:rPr>
        <w:t>Preparedness</w:t>
      </w:r>
      <w:r w:rsidR="00D84F2D" w:rsidRPr="00725F1A">
        <w:rPr>
          <w:b/>
          <w:noProof/>
        </w:rPr>
        <w:t xml:space="preserve"> </w:t>
      </w:r>
      <w:r w:rsidR="00840EE2" w:rsidRPr="00725F1A">
        <w:rPr>
          <w:b/>
          <w:noProof/>
        </w:rPr>
        <w:t>of</w:t>
      </w:r>
      <w:r w:rsidR="00A60627">
        <w:rPr>
          <w:b/>
          <w:noProof/>
        </w:rPr>
        <w:t xml:space="preserve"> the</w:t>
      </w:r>
      <w:r w:rsidR="00840EE2" w:rsidRPr="00725F1A">
        <w:rPr>
          <w:b/>
          <w:noProof/>
        </w:rPr>
        <w:t xml:space="preserve"> </w:t>
      </w:r>
      <w:r w:rsidR="00AF539D">
        <w:rPr>
          <w:b/>
          <w:noProof/>
        </w:rPr>
        <w:t xml:space="preserve">transport </w:t>
      </w:r>
      <w:r w:rsidR="00840EE2" w:rsidRPr="00725F1A">
        <w:rPr>
          <w:b/>
          <w:noProof/>
        </w:rPr>
        <w:t>network</w:t>
      </w:r>
      <w:r w:rsidR="00CF1782">
        <w:rPr>
          <w:b/>
          <w:noProof/>
        </w:rPr>
        <w:t xml:space="preserve"> for dual-use</w:t>
      </w:r>
      <w:r w:rsidR="00840EE2" w:rsidRPr="00725F1A">
        <w:rPr>
          <w:b/>
          <w:noProof/>
        </w:rPr>
        <w:t xml:space="preserve"> </w:t>
      </w:r>
    </w:p>
    <w:p w14:paraId="3A86503A" w14:textId="77777777" w:rsidR="001E24F3" w:rsidRPr="00725F1A" w:rsidRDefault="009B5C10" w:rsidP="009B5C10">
      <w:pPr>
        <w:pStyle w:val="ManualNumPar1"/>
        <w:rPr>
          <w:noProof/>
        </w:rPr>
      </w:pPr>
      <w:r w:rsidRPr="009B5C10">
        <w:rPr>
          <w:noProof/>
        </w:rPr>
        <w:t>1.</w:t>
      </w:r>
      <w:r w:rsidRPr="009B5C10">
        <w:rPr>
          <w:noProof/>
        </w:rPr>
        <w:tab/>
      </w:r>
      <w:r w:rsidR="00840EE2" w:rsidRPr="00725F1A">
        <w:rPr>
          <w:noProof/>
        </w:rPr>
        <w:t>Member States shall upgrade the dual-use infrastructure identified as part of the military mobility corridors to the transport infrastructure requirements defined in Annex II to the Council Military Requirements as a matter of priority, and in a coordinated and synchronised approach. When upgrading those dual-use sections of the military mobility corridors, Member States shall prioritise</w:t>
      </w:r>
      <w:r w:rsidR="00507A2B">
        <w:rPr>
          <w:noProof/>
        </w:rPr>
        <w:t xml:space="preserve"> the following projects</w:t>
      </w:r>
      <w:r w:rsidR="00840EE2" w:rsidRPr="00725F1A">
        <w:rPr>
          <w:noProof/>
        </w:rPr>
        <w:t>:</w:t>
      </w:r>
    </w:p>
    <w:p w14:paraId="4DC08DCC" w14:textId="77777777" w:rsidR="006F538E" w:rsidRPr="00725F1A" w:rsidRDefault="009B5C10" w:rsidP="009B5C10">
      <w:pPr>
        <w:pStyle w:val="Point1"/>
        <w:rPr>
          <w:noProof/>
        </w:rPr>
      </w:pPr>
      <w:r w:rsidRPr="009B5C10">
        <w:rPr>
          <w:noProof/>
        </w:rPr>
        <w:t>(a)</w:t>
      </w:r>
      <w:r w:rsidRPr="009B5C10">
        <w:rPr>
          <w:noProof/>
        </w:rPr>
        <w:tab/>
      </w:r>
      <w:r w:rsidR="00840EE2" w:rsidRPr="00725F1A">
        <w:rPr>
          <w:noProof/>
        </w:rPr>
        <w:t xml:space="preserve">ensuring continuity of the transport network, by closing missing links and removing important bottlenecks to military </w:t>
      </w:r>
      <w:r w:rsidR="00582D68">
        <w:rPr>
          <w:noProof/>
        </w:rPr>
        <w:t>transport</w:t>
      </w:r>
      <w:r w:rsidR="00840EE2" w:rsidRPr="00725F1A">
        <w:rPr>
          <w:noProof/>
        </w:rPr>
        <w:t>;</w:t>
      </w:r>
    </w:p>
    <w:p w14:paraId="6F0CA4F2" w14:textId="77777777" w:rsidR="006F538E" w:rsidRPr="00725F1A" w:rsidRDefault="009B5C10" w:rsidP="009B5C10">
      <w:pPr>
        <w:pStyle w:val="Point1"/>
        <w:rPr>
          <w:noProof/>
        </w:rPr>
      </w:pPr>
      <w:r w:rsidRPr="009B5C10">
        <w:rPr>
          <w:noProof/>
        </w:rPr>
        <w:t>(b)</w:t>
      </w:r>
      <w:r w:rsidRPr="009B5C10">
        <w:rPr>
          <w:noProof/>
        </w:rPr>
        <w:tab/>
      </w:r>
      <w:r w:rsidR="00840EE2" w:rsidRPr="00725F1A">
        <w:rPr>
          <w:noProof/>
        </w:rPr>
        <w:t>ensuring interoperability of the transport network, including by migrating to European nominal standard railway gauge;</w:t>
      </w:r>
    </w:p>
    <w:p w14:paraId="5320CFF3" w14:textId="77777777" w:rsidR="006F538E" w:rsidRPr="00725F1A" w:rsidRDefault="009B5C10" w:rsidP="009B5C10">
      <w:pPr>
        <w:pStyle w:val="Point1"/>
        <w:rPr>
          <w:noProof/>
        </w:rPr>
      </w:pPr>
      <w:r w:rsidRPr="009B5C10">
        <w:rPr>
          <w:noProof/>
        </w:rPr>
        <w:t>(c)</w:t>
      </w:r>
      <w:r w:rsidRPr="009B5C10">
        <w:rPr>
          <w:noProof/>
        </w:rPr>
        <w:tab/>
      </w:r>
      <w:r w:rsidR="00840EE2" w:rsidRPr="00725F1A">
        <w:rPr>
          <w:noProof/>
        </w:rPr>
        <w:t>adapting the infrastructure to abnormal military transport, including by reinforcing bridges for rail and road transport and by reinforcing and enlarging rail, road, port and aerodrome infrastructure;</w:t>
      </w:r>
    </w:p>
    <w:p w14:paraId="2CD676D1" w14:textId="77777777" w:rsidR="006F538E" w:rsidRPr="00725F1A" w:rsidRDefault="009B5C10" w:rsidP="009B5C10">
      <w:pPr>
        <w:pStyle w:val="Point1"/>
        <w:rPr>
          <w:noProof/>
        </w:rPr>
      </w:pPr>
      <w:r w:rsidRPr="009B5C10">
        <w:rPr>
          <w:noProof/>
        </w:rPr>
        <w:t>(d)</w:t>
      </w:r>
      <w:r w:rsidRPr="009B5C10">
        <w:rPr>
          <w:noProof/>
        </w:rPr>
        <w:tab/>
      </w:r>
      <w:r w:rsidR="00840EE2" w:rsidRPr="00725F1A">
        <w:rPr>
          <w:noProof/>
        </w:rPr>
        <w:t>upgrading road tunnels to ADR category A, or providing for alternative routes for vehicles carrying dangerous goods incompatible with the existing tunnel category</w:t>
      </w:r>
      <w:r w:rsidR="006F538E">
        <w:rPr>
          <w:noProof/>
        </w:rPr>
        <w:t>;</w:t>
      </w:r>
    </w:p>
    <w:p w14:paraId="3A990C17" w14:textId="77777777" w:rsidR="006F538E" w:rsidRPr="00725F1A" w:rsidRDefault="009B5C10" w:rsidP="009B5C10">
      <w:pPr>
        <w:pStyle w:val="Point1"/>
        <w:rPr>
          <w:noProof/>
        </w:rPr>
      </w:pPr>
      <w:r w:rsidRPr="009B5C10">
        <w:rPr>
          <w:noProof/>
        </w:rPr>
        <w:t>(e)</w:t>
      </w:r>
      <w:r w:rsidRPr="009B5C10">
        <w:rPr>
          <w:noProof/>
        </w:rPr>
        <w:tab/>
      </w:r>
      <w:r w:rsidR="00840EE2" w:rsidRPr="00725F1A">
        <w:rPr>
          <w:noProof/>
        </w:rPr>
        <w:t>increasing throughput capacity for all transport modes, including by improving rail and road access to ports and airports and improving port, airport and terminal facilities and equipment;</w:t>
      </w:r>
    </w:p>
    <w:p w14:paraId="1C7191DE" w14:textId="77777777" w:rsidR="006F538E" w:rsidRPr="00725F1A" w:rsidRDefault="009B5C10" w:rsidP="009B5C10">
      <w:pPr>
        <w:pStyle w:val="Point1"/>
        <w:rPr>
          <w:noProof/>
        </w:rPr>
      </w:pPr>
      <w:r w:rsidRPr="009B5C10">
        <w:rPr>
          <w:noProof/>
        </w:rPr>
        <w:t>(f)</w:t>
      </w:r>
      <w:r w:rsidRPr="009B5C10">
        <w:rPr>
          <w:noProof/>
        </w:rPr>
        <w:tab/>
      </w:r>
      <w:r w:rsidR="00840EE2" w:rsidRPr="00725F1A">
        <w:rPr>
          <w:noProof/>
        </w:rPr>
        <w:t xml:space="preserve">enhancing the resilience of communication, control, navigation, surveillance and energy supply infrastructure, in particular against interferences with radio-frequency communications; </w:t>
      </w:r>
    </w:p>
    <w:p w14:paraId="4BF5BE60" w14:textId="77777777" w:rsidR="001E24F3" w:rsidRPr="00725F1A" w:rsidRDefault="009B5C10" w:rsidP="009B5C10">
      <w:pPr>
        <w:pStyle w:val="Point1"/>
        <w:rPr>
          <w:noProof/>
        </w:rPr>
      </w:pPr>
      <w:r w:rsidRPr="009B5C10">
        <w:rPr>
          <w:noProof/>
        </w:rPr>
        <w:t>(g)</w:t>
      </w:r>
      <w:r w:rsidRPr="009B5C10">
        <w:rPr>
          <w:noProof/>
        </w:rPr>
        <w:tab/>
      </w:r>
      <w:r w:rsidR="00840EE2" w:rsidRPr="00725F1A">
        <w:rPr>
          <w:noProof/>
        </w:rPr>
        <w:t>ensuring sufficient resilience and redundancy in the network.</w:t>
      </w:r>
    </w:p>
    <w:p w14:paraId="2D9542B7" w14:textId="77777777" w:rsidR="001E24F3" w:rsidRPr="00725F1A" w:rsidRDefault="009B5C10" w:rsidP="009B5C10">
      <w:pPr>
        <w:pStyle w:val="ManualNumPar1"/>
        <w:rPr>
          <w:noProof/>
        </w:rPr>
      </w:pPr>
      <w:r w:rsidRPr="009B5C10">
        <w:rPr>
          <w:noProof/>
        </w:rPr>
        <w:t>2.</w:t>
      </w:r>
      <w:r w:rsidRPr="009B5C10">
        <w:rPr>
          <w:noProof/>
        </w:rPr>
        <w:tab/>
      </w:r>
      <w:r w:rsidR="00840EE2" w:rsidRPr="00725F1A">
        <w:rPr>
          <w:noProof/>
        </w:rPr>
        <w:t xml:space="preserve">The Member States situated along the same military mobility corridor shall cooperate to identify and address potential risks that may affect the functionality, security, or resilience of that corridor, in particular for cross-border </w:t>
      </w:r>
      <w:r w:rsidR="00C3756C">
        <w:rPr>
          <w:noProof/>
        </w:rPr>
        <w:t>transport</w:t>
      </w:r>
      <w:r w:rsidR="00840EE2" w:rsidRPr="00AF7081">
        <w:rPr>
          <w:noProof/>
        </w:rPr>
        <w:t>.</w:t>
      </w:r>
      <w:r w:rsidR="00840EE2" w:rsidRPr="00725F1A">
        <w:rPr>
          <w:noProof/>
        </w:rPr>
        <w:t xml:space="preserve"> To th</w:t>
      </w:r>
      <w:r w:rsidR="000F2870">
        <w:rPr>
          <w:noProof/>
        </w:rPr>
        <w:t>at</w:t>
      </w:r>
      <w:r w:rsidR="00840EE2" w:rsidRPr="00725F1A">
        <w:rPr>
          <w:noProof/>
        </w:rPr>
        <w:t xml:space="preserve"> end, they shall:</w:t>
      </w:r>
    </w:p>
    <w:p w14:paraId="522D3827" w14:textId="77777777" w:rsidR="006F538E" w:rsidRPr="00725F1A" w:rsidRDefault="009B5C10" w:rsidP="009B5C10">
      <w:pPr>
        <w:pStyle w:val="Point1"/>
        <w:rPr>
          <w:noProof/>
        </w:rPr>
      </w:pPr>
      <w:r w:rsidRPr="009B5C10">
        <w:rPr>
          <w:noProof/>
        </w:rPr>
        <w:t>(a)</w:t>
      </w:r>
      <w:r w:rsidRPr="009B5C10">
        <w:rPr>
          <w:noProof/>
        </w:rPr>
        <w:tab/>
      </w:r>
      <w:r w:rsidR="00840EE2" w:rsidRPr="00725F1A">
        <w:rPr>
          <w:noProof/>
        </w:rPr>
        <w:t>assess the functionality of the military mobility corridors;</w:t>
      </w:r>
    </w:p>
    <w:p w14:paraId="2BD0098F" w14:textId="77777777" w:rsidR="007F7025" w:rsidRPr="00725F1A" w:rsidRDefault="009B5C10" w:rsidP="009B5C10">
      <w:pPr>
        <w:pStyle w:val="Point1"/>
        <w:rPr>
          <w:noProof/>
        </w:rPr>
      </w:pPr>
      <w:r w:rsidRPr="009B5C10">
        <w:rPr>
          <w:noProof/>
        </w:rPr>
        <w:t>(b)</w:t>
      </w:r>
      <w:r w:rsidRPr="009B5C10">
        <w:rPr>
          <w:noProof/>
        </w:rPr>
        <w:tab/>
      </w:r>
      <w:r w:rsidR="00840EE2" w:rsidRPr="00725F1A">
        <w:rPr>
          <w:noProof/>
        </w:rPr>
        <w:t xml:space="preserve">analyse the state of compliance of the </w:t>
      </w:r>
      <w:r w:rsidR="003860B2">
        <w:rPr>
          <w:noProof/>
        </w:rPr>
        <w:t xml:space="preserve">military mobility </w:t>
      </w:r>
      <w:r w:rsidR="00840EE2" w:rsidRPr="00725F1A">
        <w:rPr>
          <w:noProof/>
        </w:rPr>
        <w:t>corridor infrastructure with the transport infrastructure requirements as set out in the Council Military Requirements;</w:t>
      </w:r>
    </w:p>
    <w:p w14:paraId="670B812C" w14:textId="77777777" w:rsidR="007F7025" w:rsidRPr="00725F1A" w:rsidRDefault="009B5C10" w:rsidP="009B5C10">
      <w:pPr>
        <w:pStyle w:val="Point1"/>
        <w:rPr>
          <w:noProof/>
        </w:rPr>
      </w:pPr>
      <w:r w:rsidRPr="009B5C10">
        <w:rPr>
          <w:noProof/>
        </w:rPr>
        <w:t>(c)</w:t>
      </w:r>
      <w:r w:rsidRPr="009B5C10">
        <w:rPr>
          <w:noProof/>
        </w:rPr>
        <w:tab/>
      </w:r>
      <w:r w:rsidR="00840EE2" w:rsidRPr="00725F1A">
        <w:rPr>
          <w:noProof/>
        </w:rPr>
        <w:t>assess potential infrastructure gaps, missing links and bottlenecks hampering the smooth flow of military transport;</w:t>
      </w:r>
    </w:p>
    <w:p w14:paraId="3F67671A" w14:textId="77777777" w:rsidR="007F7025" w:rsidRPr="00725F1A" w:rsidRDefault="009B5C10" w:rsidP="009B5C10">
      <w:pPr>
        <w:pStyle w:val="Point1"/>
        <w:rPr>
          <w:noProof/>
        </w:rPr>
      </w:pPr>
      <w:r w:rsidRPr="009B5C10">
        <w:rPr>
          <w:noProof/>
        </w:rPr>
        <w:t>(d)</w:t>
      </w:r>
      <w:r w:rsidRPr="009B5C10">
        <w:rPr>
          <w:noProof/>
        </w:rPr>
        <w:tab/>
      </w:r>
      <w:r w:rsidR="00840EE2" w:rsidRPr="00725F1A">
        <w:rPr>
          <w:noProof/>
        </w:rPr>
        <w:t xml:space="preserve">determine the accurate and precise technical characteristics of their transport infrastructure and the conditions under which abnormal </w:t>
      </w:r>
      <w:r w:rsidR="00A341CE">
        <w:rPr>
          <w:noProof/>
        </w:rPr>
        <w:t xml:space="preserve">military </w:t>
      </w:r>
      <w:r w:rsidR="00840EE2" w:rsidRPr="00725F1A">
        <w:rPr>
          <w:noProof/>
        </w:rPr>
        <w:t>cargo could be transported;</w:t>
      </w:r>
    </w:p>
    <w:p w14:paraId="7CEB1C6B" w14:textId="77777777" w:rsidR="007F7025" w:rsidRPr="00725F1A" w:rsidRDefault="009B5C10" w:rsidP="009B5C10">
      <w:pPr>
        <w:pStyle w:val="Point1"/>
        <w:rPr>
          <w:noProof/>
        </w:rPr>
      </w:pPr>
      <w:r w:rsidRPr="009B5C10">
        <w:rPr>
          <w:noProof/>
        </w:rPr>
        <w:t>(e)</w:t>
      </w:r>
      <w:r w:rsidRPr="009B5C10">
        <w:rPr>
          <w:noProof/>
        </w:rPr>
        <w:tab/>
      </w:r>
      <w:r w:rsidR="00840EE2" w:rsidRPr="00725F1A">
        <w:rPr>
          <w:noProof/>
        </w:rPr>
        <w:t xml:space="preserve">monitor the resilience of communication, control, navigation, surveillance and fuel supply infrastructure, in particular against interferences with radio-frequency communications, and assess enforcement measures; </w:t>
      </w:r>
    </w:p>
    <w:p w14:paraId="62AE3C1D" w14:textId="77777777" w:rsidR="007F7025" w:rsidRPr="00725F1A" w:rsidRDefault="009B5C10" w:rsidP="009B5C10">
      <w:pPr>
        <w:pStyle w:val="Point1"/>
        <w:rPr>
          <w:noProof/>
        </w:rPr>
      </w:pPr>
      <w:r w:rsidRPr="009B5C10">
        <w:rPr>
          <w:noProof/>
        </w:rPr>
        <w:t>(f)</w:t>
      </w:r>
      <w:r w:rsidRPr="009B5C10">
        <w:rPr>
          <w:noProof/>
        </w:rPr>
        <w:tab/>
      </w:r>
      <w:r w:rsidR="00840EE2" w:rsidRPr="00725F1A">
        <w:rPr>
          <w:noProof/>
        </w:rPr>
        <w:t>assess any other potential risks for military transport operations along the military mobility corridors, with a view to appropriately protecting the related transport infrastructure</w:t>
      </w:r>
      <w:r w:rsidR="00D760D4">
        <w:rPr>
          <w:noProof/>
        </w:rPr>
        <w:t>;</w:t>
      </w:r>
    </w:p>
    <w:p w14:paraId="51451F7E" w14:textId="77777777" w:rsidR="001E24F3" w:rsidRPr="00725F1A" w:rsidRDefault="009B5C10" w:rsidP="009B5C10">
      <w:pPr>
        <w:pStyle w:val="Point1"/>
        <w:rPr>
          <w:noProof/>
        </w:rPr>
      </w:pPr>
      <w:r w:rsidRPr="009B5C10">
        <w:rPr>
          <w:noProof/>
        </w:rPr>
        <w:t>(g)</w:t>
      </w:r>
      <w:r w:rsidRPr="009B5C10">
        <w:rPr>
          <w:noProof/>
        </w:rPr>
        <w:tab/>
      </w:r>
      <w:r w:rsidR="00840EE2" w:rsidRPr="00725F1A">
        <w:rPr>
          <w:noProof/>
        </w:rPr>
        <w:t>reinforce resilience by ensuring compatibility with the use of the services offered by the U</w:t>
      </w:r>
      <w:r w:rsidR="001808D2">
        <w:rPr>
          <w:noProof/>
        </w:rPr>
        <w:t>nion</w:t>
      </w:r>
      <w:r w:rsidR="00840EE2" w:rsidRPr="00725F1A">
        <w:rPr>
          <w:noProof/>
        </w:rPr>
        <w:t xml:space="preserve"> Space Systems, such as Positioning, Navigation and Timing (PNT), Earth Observation (EO) and Secure Connectivity. In particular, when using PNT services, they shall use the authentication services offered by the </w:t>
      </w:r>
      <w:r w:rsidR="001808D2">
        <w:rPr>
          <w:noProof/>
        </w:rPr>
        <w:t>Union</w:t>
      </w:r>
      <w:r w:rsidR="001808D2" w:rsidRPr="00725F1A">
        <w:rPr>
          <w:noProof/>
        </w:rPr>
        <w:t xml:space="preserve"> </w:t>
      </w:r>
      <w:r w:rsidR="00840EE2" w:rsidRPr="00725F1A">
        <w:rPr>
          <w:noProof/>
        </w:rPr>
        <w:t xml:space="preserve">Space Programme, or alternatively the Galileo Public Regulated Service </w:t>
      </w:r>
      <w:r w:rsidR="00771D80">
        <w:rPr>
          <w:noProof/>
        </w:rPr>
        <w:t xml:space="preserve">(PRS) </w:t>
      </w:r>
      <w:r w:rsidR="00840EE2" w:rsidRPr="00725F1A">
        <w:rPr>
          <w:noProof/>
        </w:rPr>
        <w:t xml:space="preserve">whenever feasible and without prejudice to Member States prerogatives concerning the use of PRS in their territory. Furthermore, Member States shall utilise the </w:t>
      </w:r>
      <w:r w:rsidR="001808D2">
        <w:rPr>
          <w:noProof/>
        </w:rPr>
        <w:t>Union</w:t>
      </w:r>
      <w:r w:rsidR="001808D2" w:rsidRPr="00725F1A">
        <w:rPr>
          <w:noProof/>
        </w:rPr>
        <w:t xml:space="preserve"> </w:t>
      </w:r>
      <w:r w:rsidR="00840EE2" w:rsidRPr="00725F1A">
        <w:rPr>
          <w:noProof/>
        </w:rPr>
        <w:t xml:space="preserve">space-based EO </w:t>
      </w:r>
      <w:r w:rsidR="00070541">
        <w:rPr>
          <w:noProof/>
        </w:rPr>
        <w:t>s</w:t>
      </w:r>
      <w:r w:rsidR="00840EE2" w:rsidRPr="00725F1A">
        <w:rPr>
          <w:noProof/>
        </w:rPr>
        <w:t>ervices, where they offer monitoring and protection solutions.</w:t>
      </w:r>
    </w:p>
    <w:p w14:paraId="63D60162" w14:textId="77777777" w:rsidR="001E24F3" w:rsidRPr="00725F1A" w:rsidRDefault="009B5C10" w:rsidP="009B5C10">
      <w:pPr>
        <w:pStyle w:val="ManualNumPar1"/>
        <w:rPr>
          <w:noProof/>
        </w:rPr>
      </w:pPr>
      <w:r w:rsidRPr="009B5C10">
        <w:rPr>
          <w:noProof/>
        </w:rPr>
        <w:t>3.</w:t>
      </w:r>
      <w:r w:rsidRPr="009B5C10">
        <w:rPr>
          <w:noProof/>
        </w:rPr>
        <w:tab/>
      </w:r>
      <w:r w:rsidR="00840EE2" w:rsidRPr="00725F1A">
        <w:rPr>
          <w:noProof/>
        </w:rPr>
        <w:t>Based on the analysis conducted in accordance with paragraph 2, the Commission, in close cooperation with the Member States</w:t>
      </w:r>
      <w:r w:rsidR="00983FE4">
        <w:rPr>
          <w:noProof/>
        </w:rPr>
        <w:t>,</w:t>
      </w:r>
      <w:r w:rsidR="00840EE2" w:rsidRPr="00725F1A">
        <w:rPr>
          <w:noProof/>
        </w:rPr>
        <w:t xml:space="preserve"> shall identify targeted short-term investments (transport infrastructure ‘hotspots’) that are to be implemented </w:t>
      </w:r>
      <w:r w:rsidR="008927A0">
        <w:rPr>
          <w:noProof/>
        </w:rPr>
        <w:t>by Member States</w:t>
      </w:r>
      <w:r w:rsidR="00840EE2" w:rsidRPr="00AF7081">
        <w:rPr>
          <w:noProof/>
        </w:rPr>
        <w:t xml:space="preserve"> </w:t>
      </w:r>
      <w:r w:rsidR="00840EE2" w:rsidRPr="00725F1A">
        <w:rPr>
          <w:noProof/>
        </w:rPr>
        <w:t>as a matter of priority along the military mobility corridors. To th</w:t>
      </w:r>
      <w:r w:rsidR="00E25CF2">
        <w:rPr>
          <w:noProof/>
        </w:rPr>
        <w:t>at</w:t>
      </w:r>
      <w:r w:rsidR="00840EE2" w:rsidRPr="00725F1A">
        <w:rPr>
          <w:noProof/>
        </w:rPr>
        <w:t xml:space="preserve"> end, the Commission shall set up targeted meetings per military mobility corridor in order to agree on the implementation of such hotspots in a synchronised and coordinated manner. The Member States concerned shall be invited to such meetings, and military experts shall be consulted in the assessment.</w:t>
      </w:r>
    </w:p>
    <w:p w14:paraId="23FFF9ED" w14:textId="77777777" w:rsidR="001E24F3" w:rsidRPr="00725F1A" w:rsidRDefault="009B5C10" w:rsidP="009B5C10">
      <w:pPr>
        <w:pStyle w:val="ManualNumPar1"/>
        <w:rPr>
          <w:noProof/>
        </w:rPr>
      </w:pPr>
      <w:r w:rsidRPr="009B5C10">
        <w:rPr>
          <w:noProof/>
        </w:rPr>
        <w:t>4.</w:t>
      </w:r>
      <w:r w:rsidRPr="009B5C10">
        <w:rPr>
          <w:noProof/>
        </w:rPr>
        <w:tab/>
      </w:r>
      <w:r w:rsidR="00840EE2" w:rsidRPr="00725F1A">
        <w:rPr>
          <w:noProof/>
        </w:rPr>
        <w:t>Member States, with the support of the Commission</w:t>
      </w:r>
      <w:r w:rsidR="000D65D0">
        <w:rPr>
          <w:noProof/>
        </w:rPr>
        <w:t xml:space="preserve"> </w:t>
      </w:r>
      <w:r w:rsidR="000D65D0" w:rsidRPr="002C7A17">
        <w:rPr>
          <w:noProof/>
        </w:rPr>
        <w:t>and</w:t>
      </w:r>
      <w:r w:rsidR="00840EE2" w:rsidRPr="002C7A17">
        <w:rPr>
          <w:noProof/>
        </w:rPr>
        <w:t xml:space="preserve"> the </w:t>
      </w:r>
      <w:r w:rsidR="00126832" w:rsidRPr="002C7A17">
        <w:rPr>
          <w:noProof/>
        </w:rPr>
        <w:t>EEAS</w:t>
      </w:r>
      <w:r w:rsidR="00840EE2" w:rsidRPr="00725F1A">
        <w:rPr>
          <w:noProof/>
        </w:rPr>
        <w:t>, shall coordinate on the following:</w:t>
      </w:r>
    </w:p>
    <w:p w14:paraId="2E23AD19" w14:textId="77777777" w:rsidR="007F7025" w:rsidRPr="00725F1A" w:rsidRDefault="009B5C10" w:rsidP="009B5C10">
      <w:pPr>
        <w:pStyle w:val="Point1"/>
        <w:rPr>
          <w:noProof/>
        </w:rPr>
      </w:pPr>
      <w:r w:rsidRPr="009B5C10">
        <w:rPr>
          <w:noProof/>
        </w:rPr>
        <w:t>(a)</w:t>
      </w:r>
      <w:r w:rsidRPr="009B5C10">
        <w:rPr>
          <w:noProof/>
        </w:rPr>
        <w:tab/>
      </w:r>
      <w:r w:rsidR="00840EE2" w:rsidRPr="00725F1A">
        <w:rPr>
          <w:noProof/>
        </w:rPr>
        <w:t>agreeing on designated routes, transport nodes and supporting facilities like military transport support centres, and making best use of the military mobility corridors;</w:t>
      </w:r>
    </w:p>
    <w:p w14:paraId="29B4742C" w14:textId="77777777" w:rsidR="007F7025" w:rsidRPr="00725F1A" w:rsidRDefault="009B5C10" w:rsidP="009B5C10">
      <w:pPr>
        <w:pStyle w:val="Point1"/>
        <w:rPr>
          <w:noProof/>
        </w:rPr>
      </w:pPr>
      <w:r w:rsidRPr="009B5C10">
        <w:rPr>
          <w:noProof/>
        </w:rPr>
        <w:t>(b)</w:t>
      </w:r>
      <w:r w:rsidRPr="009B5C10">
        <w:rPr>
          <w:noProof/>
        </w:rPr>
        <w:tab/>
      </w:r>
      <w:r w:rsidR="00840EE2" w:rsidRPr="00725F1A">
        <w:rPr>
          <w:noProof/>
        </w:rPr>
        <w:t xml:space="preserve">fostering coordination and cooperation between rail infrastructure managers in different Member States, in particular to ensure the efficient processing of the traffic arrangements pursuant to Article </w:t>
      </w:r>
      <w:r w:rsidR="00DF1E48">
        <w:rPr>
          <w:noProof/>
        </w:rPr>
        <w:t>7</w:t>
      </w:r>
      <w:r w:rsidR="00840EE2" w:rsidRPr="00725F1A">
        <w:rPr>
          <w:noProof/>
        </w:rPr>
        <w:t xml:space="preserve"> and rapid and efficient route compatibility checks for abnormal military transport crossing more than one network;</w:t>
      </w:r>
    </w:p>
    <w:p w14:paraId="0AD97888" w14:textId="77777777" w:rsidR="00602EDC" w:rsidRDefault="009B5C10" w:rsidP="009B5C10">
      <w:pPr>
        <w:pStyle w:val="Point1"/>
        <w:rPr>
          <w:noProof/>
        </w:rPr>
      </w:pPr>
      <w:r w:rsidRPr="009B5C10">
        <w:rPr>
          <w:noProof/>
        </w:rPr>
        <w:t>(c)</w:t>
      </w:r>
      <w:r w:rsidRPr="009B5C10">
        <w:rPr>
          <w:noProof/>
        </w:rPr>
        <w:tab/>
      </w:r>
      <w:r w:rsidR="00840EE2" w:rsidRPr="00725F1A">
        <w:rPr>
          <w:noProof/>
        </w:rPr>
        <w:t>fostering coordination and cooperation between national aviation authorities with the support of the EDA and, where relevant, the Network Manager defined in Article 2</w:t>
      </w:r>
      <w:r w:rsidR="00602EDC">
        <w:rPr>
          <w:noProof/>
        </w:rPr>
        <w:t>,</w:t>
      </w:r>
      <w:r w:rsidR="00840EE2" w:rsidRPr="00725F1A">
        <w:rPr>
          <w:noProof/>
        </w:rPr>
        <w:t xml:space="preserve"> </w:t>
      </w:r>
      <w:r w:rsidR="00602EDC" w:rsidRPr="00725F1A">
        <w:rPr>
          <w:noProof/>
        </w:rPr>
        <w:t>point (49)</w:t>
      </w:r>
      <w:r w:rsidR="00602EDC">
        <w:rPr>
          <w:noProof/>
        </w:rPr>
        <w:t>,</w:t>
      </w:r>
      <w:r w:rsidR="00840EE2" w:rsidRPr="00725F1A">
        <w:rPr>
          <w:noProof/>
        </w:rPr>
        <w:t xml:space="preserve"> of Regulation (EU) 2024/2803, in order to define cross-border connectivity points between all Member States, </w:t>
      </w:r>
      <w:r w:rsidR="00602EDC">
        <w:rPr>
          <w:noProof/>
        </w:rPr>
        <w:t xml:space="preserve">in </w:t>
      </w:r>
      <w:r w:rsidR="00840EE2" w:rsidRPr="00725F1A">
        <w:rPr>
          <w:noProof/>
        </w:rPr>
        <w:t>accord</w:t>
      </w:r>
      <w:r w:rsidR="00602EDC">
        <w:rPr>
          <w:noProof/>
        </w:rPr>
        <w:t>ance with</w:t>
      </w:r>
      <w:r w:rsidR="00840EE2" w:rsidRPr="00725F1A">
        <w:rPr>
          <w:noProof/>
        </w:rPr>
        <w:t xml:space="preserve"> </w:t>
      </w:r>
      <w:r w:rsidR="00602EDC">
        <w:rPr>
          <w:noProof/>
        </w:rPr>
        <w:t>the</w:t>
      </w:r>
      <w:r w:rsidR="00840EE2" w:rsidRPr="00725F1A">
        <w:rPr>
          <w:noProof/>
        </w:rPr>
        <w:t xml:space="preserve"> principles </w:t>
      </w:r>
      <w:r w:rsidR="00602EDC">
        <w:rPr>
          <w:noProof/>
        </w:rPr>
        <w:t>laid down</w:t>
      </w:r>
      <w:r w:rsidR="00602EDC" w:rsidRPr="00725F1A">
        <w:rPr>
          <w:noProof/>
        </w:rPr>
        <w:t xml:space="preserve"> </w:t>
      </w:r>
      <w:r w:rsidR="00840EE2" w:rsidRPr="00725F1A">
        <w:rPr>
          <w:noProof/>
        </w:rPr>
        <w:t>in Commission Regulation (EC) No 2150/2005</w:t>
      </w:r>
      <w:r w:rsidR="00840EE2" w:rsidRPr="00725F1A">
        <w:rPr>
          <w:rStyle w:val="FootnoteReference"/>
          <w:noProof/>
        </w:rPr>
        <w:footnoteReference w:customMarkFollows="1" w:id="60"/>
        <w:t>(38)</w:t>
      </w:r>
      <w:r w:rsidR="00840EE2" w:rsidRPr="00725F1A">
        <w:rPr>
          <w:noProof/>
        </w:rPr>
        <w:t xml:space="preserve"> .</w:t>
      </w:r>
    </w:p>
    <w:p w14:paraId="53F1A3E4" w14:textId="77777777" w:rsidR="001E24F3" w:rsidRDefault="00602EDC" w:rsidP="00D473CC">
      <w:pPr>
        <w:pStyle w:val="Text1"/>
        <w:rPr>
          <w:noProof/>
        </w:rPr>
      </w:pPr>
      <w:r>
        <w:rPr>
          <w:noProof/>
        </w:rPr>
        <w:t xml:space="preserve">For the purposes of the first subparagraph, point (b), </w:t>
      </w:r>
      <w:r w:rsidRPr="00725F1A">
        <w:rPr>
          <w:noProof/>
        </w:rPr>
        <w:t>Member States shall instruct infrastructure managers to agree on pre-arranged routes for cross-border military transport, in particular for dangerous goods and abnormal military transport</w:t>
      </w:r>
      <w:r>
        <w:rPr>
          <w:noProof/>
        </w:rPr>
        <w:t>.</w:t>
      </w:r>
    </w:p>
    <w:p w14:paraId="78293B4A" w14:textId="77777777" w:rsidR="00645942" w:rsidRPr="00725F1A" w:rsidRDefault="009B5C10" w:rsidP="009B5C10">
      <w:pPr>
        <w:pStyle w:val="ManualNumPar1"/>
        <w:rPr>
          <w:noProof/>
        </w:rPr>
      </w:pPr>
      <w:r w:rsidRPr="009B5C10">
        <w:rPr>
          <w:noProof/>
        </w:rPr>
        <w:t>5.</w:t>
      </w:r>
      <w:r w:rsidRPr="009B5C10">
        <w:rPr>
          <w:noProof/>
        </w:rPr>
        <w:tab/>
      </w:r>
      <w:r w:rsidR="002759FC" w:rsidRPr="160C9078">
        <w:rPr>
          <w:noProof/>
        </w:rPr>
        <w:t xml:space="preserve">In the implementation of this </w:t>
      </w:r>
      <w:r w:rsidR="002759FC">
        <w:rPr>
          <w:noProof/>
        </w:rPr>
        <w:t>A</w:t>
      </w:r>
      <w:r w:rsidR="002759FC" w:rsidRPr="160C9078">
        <w:rPr>
          <w:noProof/>
        </w:rPr>
        <w:t xml:space="preserve">rticle, the Commission shall be </w:t>
      </w:r>
      <w:r w:rsidR="002759FC">
        <w:rPr>
          <w:noProof/>
        </w:rPr>
        <w:t>assisted</w:t>
      </w:r>
      <w:r w:rsidR="002759FC" w:rsidRPr="160C9078">
        <w:rPr>
          <w:noProof/>
        </w:rPr>
        <w:t xml:space="preserve"> by the Committee established in accordance with Article 61 of Regulation (EU) 2024/1679</w:t>
      </w:r>
      <w:r w:rsidR="003C3B0C">
        <w:rPr>
          <w:rStyle w:val="FootnoteReference"/>
          <w:noProof/>
        </w:rPr>
        <w:footnoteReference w:id="61"/>
      </w:r>
      <w:r w:rsidR="002759FC" w:rsidRPr="160C9078">
        <w:rPr>
          <w:noProof/>
        </w:rPr>
        <w:t>. Where relevant, the Military Mobility Transport Group may be consulted.</w:t>
      </w:r>
    </w:p>
    <w:p w14:paraId="60D48170" w14:textId="77777777" w:rsidR="001E24F3" w:rsidRPr="00725F1A" w:rsidRDefault="00840EE2">
      <w:pPr>
        <w:pStyle w:val="Titrearticle"/>
        <w:rPr>
          <w:noProof/>
        </w:rPr>
      </w:pPr>
      <w:bookmarkStart w:id="28" w:name="_Hlk213599099"/>
      <w:r w:rsidRPr="00725F1A">
        <w:rPr>
          <w:noProof/>
        </w:rPr>
        <w:t>Article 3</w:t>
      </w:r>
      <w:r w:rsidR="00AE24DC">
        <w:rPr>
          <w:noProof/>
        </w:rPr>
        <w:t>3</w:t>
      </w:r>
    </w:p>
    <w:p w14:paraId="537693C2" w14:textId="77777777" w:rsidR="001E24F3" w:rsidRPr="00725F1A" w:rsidRDefault="00840EE2">
      <w:pPr>
        <w:pStyle w:val="NormalCentered"/>
        <w:rPr>
          <w:noProof/>
        </w:rPr>
      </w:pPr>
      <w:r w:rsidRPr="00725F1A">
        <w:rPr>
          <w:b/>
          <w:noProof/>
        </w:rPr>
        <w:t>Identification of strategic dual-use infrastructure</w:t>
      </w:r>
    </w:p>
    <w:p w14:paraId="070F4CCD" w14:textId="78B142E0" w:rsidR="001E24F3" w:rsidRPr="00725F1A" w:rsidRDefault="009B5C10" w:rsidP="009B5C10">
      <w:pPr>
        <w:pStyle w:val="ManualNumPar1"/>
        <w:rPr>
          <w:noProof/>
        </w:rPr>
      </w:pPr>
      <w:r w:rsidRPr="009B5C10">
        <w:rPr>
          <w:noProof/>
        </w:rPr>
        <w:t>1.</w:t>
      </w:r>
      <w:r w:rsidRPr="009B5C10">
        <w:rPr>
          <w:noProof/>
        </w:rPr>
        <w:tab/>
      </w:r>
      <w:r w:rsidR="00D12B7E">
        <w:rPr>
          <w:noProof/>
        </w:rPr>
        <w:t xml:space="preserve">Wihtout prejudice to </w:t>
      </w:r>
      <w:r w:rsidR="00840EE2" w:rsidRPr="00725F1A">
        <w:rPr>
          <w:noProof/>
        </w:rPr>
        <w:t>Directive (EU) 2022/2557</w:t>
      </w:r>
      <w:r w:rsidR="000A4512">
        <w:rPr>
          <w:noProof/>
        </w:rPr>
        <w:t xml:space="preserve"> an in complementarity with it</w:t>
      </w:r>
      <w:r w:rsidR="00840EE2" w:rsidRPr="00725F1A">
        <w:rPr>
          <w:noProof/>
        </w:rPr>
        <w:t xml:space="preserve">, Member States shall </w:t>
      </w:r>
      <w:r w:rsidR="008B79E6">
        <w:rPr>
          <w:noProof/>
        </w:rPr>
        <w:t>identify</w:t>
      </w:r>
      <w:r w:rsidR="00840EE2" w:rsidRPr="00725F1A">
        <w:rPr>
          <w:noProof/>
        </w:rPr>
        <w:t xml:space="preserve"> the following</w:t>
      </w:r>
      <w:r w:rsidR="002D1A9B">
        <w:rPr>
          <w:noProof/>
        </w:rPr>
        <w:t xml:space="preserve"> </w:t>
      </w:r>
      <w:r w:rsidR="00C1482B">
        <w:rPr>
          <w:noProof/>
        </w:rPr>
        <w:t xml:space="preserve">infrastructure </w:t>
      </w:r>
      <w:r w:rsidR="0013673A">
        <w:rPr>
          <w:noProof/>
        </w:rPr>
        <w:t xml:space="preserve">located in their territories </w:t>
      </w:r>
      <w:r w:rsidR="008B79E6">
        <w:rPr>
          <w:noProof/>
        </w:rPr>
        <w:t>as</w:t>
      </w:r>
      <w:r w:rsidR="00003CD9">
        <w:rPr>
          <w:noProof/>
        </w:rPr>
        <w:t xml:space="preserve"> </w:t>
      </w:r>
      <w:r w:rsidR="00840EE2" w:rsidRPr="00725F1A">
        <w:rPr>
          <w:noProof/>
        </w:rPr>
        <w:t xml:space="preserve">strategic dual-use infrastructure </w:t>
      </w:r>
      <w:r w:rsidR="00097F13">
        <w:rPr>
          <w:noProof/>
        </w:rPr>
        <w:t xml:space="preserve">for the purposes of </w:t>
      </w:r>
      <w:r w:rsidR="00B06885">
        <w:rPr>
          <w:noProof/>
        </w:rPr>
        <w:t>this Regulation</w:t>
      </w:r>
      <w:r w:rsidR="00840EE2" w:rsidRPr="00725F1A">
        <w:rPr>
          <w:noProof/>
        </w:rPr>
        <w:t>:</w:t>
      </w:r>
    </w:p>
    <w:p w14:paraId="71020759" w14:textId="77777777" w:rsidR="007F7025" w:rsidRPr="00725F1A" w:rsidRDefault="009B5C10" w:rsidP="009B5C10">
      <w:pPr>
        <w:pStyle w:val="Point1"/>
        <w:rPr>
          <w:noProof/>
        </w:rPr>
      </w:pPr>
      <w:r w:rsidRPr="009B5C10">
        <w:rPr>
          <w:noProof/>
        </w:rPr>
        <w:t>(a)</w:t>
      </w:r>
      <w:r w:rsidRPr="009B5C10">
        <w:rPr>
          <w:noProof/>
        </w:rPr>
        <w:tab/>
      </w:r>
      <w:r w:rsidR="00840EE2" w:rsidRPr="00725F1A">
        <w:rPr>
          <w:noProof/>
        </w:rPr>
        <w:t>key transport infrastructure serving the capital city of each Member State, including, if applicable, the biggest maritime and inland waterway ports as well as the biggest airport and multimodal freight terminal, based on highest traffic volumes or throughput capacity</w:t>
      </w:r>
      <w:r w:rsidR="007E67DC">
        <w:rPr>
          <w:noProof/>
        </w:rPr>
        <w:t>, or both</w:t>
      </w:r>
      <w:r w:rsidR="00840EE2" w:rsidRPr="00725F1A">
        <w:rPr>
          <w:noProof/>
        </w:rPr>
        <w:t>;</w:t>
      </w:r>
    </w:p>
    <w:p w14:paraId="75E0C7FB" w14:textId="77777777" w:rsidR="007F7025" w:rsidRPr="00725F1A" w:rsidRDefault="009B5C10" w:rsidP="009B5C10">
      <w:pPr>
        <w:pStyle w:val="Point1"/>
        <w:rPr>
          <w:noProof/>
        </w:rPr>
      </w:pPr>
      <w:r w:rsidRPr="009B5C10">
        <w:rPr>
          <w:noProof/>
        </w:rPr>
        <w:t>(b)</w:t>
      </w:r>
      <w:r w:rsidRPr="009B5C10">
        <w:rPr>
          <w:noProof/>
        </w:rPr>
        <w:tab/>
      </w:r>
      <w:r w:rsidR="00840EE2" w:rsidRPr="00725F1A">
        <w:rPr>
          <w:noProof/>
        </w:rPr>
        <w:t>key transport infrastructure serving the urban nodes on the trans-European transport network with a population of at least 1 million inhabitants;</w:t>
      </w:r>
    </w:p>
    <w:p w14:paraId="4B64E2B1" w14:textId="77777777" w:rsidR="001E24F3" w:rsidRPr="00725F1A" w:rsidRDefault="009B5C10" w:rsidP="009B5C10">
      <w:pPr>
        <w:pStyle w:val="Point1"/>
        <w:rPr>
          <w:noProof/>
        </w:rPr>
      </w:pPr>
      <w:r w:rsidRPr="009B5C10">
        <w:rPr>
          <w:noProof/>
        </w:rPr>
        <w:t>(c)</w:t>
      </w:r>
      <w:r w:rsidRPr="009B5C10">
        <w:rPr>
          <w:noProof/>
        </w:rPr>
        <w:tab/>
      </w:r>
      <w:r w:rsidR="00840EE2" w:rsidRPr="00725F1A">
        <w:rPr>
          <w:noProof/>
        </w:rPr>
        <w:t>for each NUTS 2 region along the military mobility corridors</w:t>
      </w:r>
      <w:r w:rsidR="007E67DC">
        <w:rPr>
          <w:noProof/>
        </w:rPr>
        <w:t>,</w:t>
      </w:r>
      <w:r w:rsidR="00840EE2" w:rsidRPr="00725F1A">
        <w:rPr>
          <w:noProof/>
        </w:rPr>
        <w:t xml:space="preserve"> the biggest maritime and inland waterway port as well as the biggest airport and multimodal freight terminal, based on highest traffic volumes or throughput capacity</w:t>
      </w:r>
      <w:r w:rsidR="007E67DC">
        <w:rPr>
          <w:noProof/>
        </w:rPr>
        <w:t>, or both</w:t>
      </w:r>
      <w:r w:rsidR="00840EE2" w:rsidRPr="00725F1A">
        <w:rPr>
          <w:noProof/>
        </w:rPr>
        <w:t>.</w:t>
      </w:r>
    </w:p>
    <w:p w14:paraId="7859798A" w14:textId="77777777" w:rsidR="001E24F3" w:rsidRPr="00725F1A" w:rsidRDefault="009B5C10" w:rsidP="009B5C10">
      <w:pPr>
        <w:pStyle w:val="ManualNumPar1"/>
        <w:rPr>
          <w:noProof/>
        </w:rPr>
      </w:pPr>
      <w:r w:rsidRPr="009B5C10">
        <w:rPr>
          <w:noProof/>
        </w:rPr>
        <w:t>2.</w:t>
      </w:r>
      <w:r w:rsidRPr="009B5C10">
        <w:rPr>
          <w:noProof/>
        </w:rPr>
        <w:tab/>
      </w:r>
      <w:r w:rsidR="00840EE2" w:rsidRPr="00725F1A">
        <w:rPr>
          <w:noProof/>
        </w:rPr>
        <w:t xml:space="preserve">In addition to the strategic dual-use infrastructure referred to in paragraph 1, </w:t>
      </w:r>
      <w:r w:rsidR="00155CE1">
        <w:rPr>
          <w:noProof/>
        </w:rPr>
        <w:t xml:space="preserve">Member States shall identify </w:t>
      </w:r>
      <w:r w:rsidR="00840EE2" w:rsidRPr="00725F1A">
        <w:rPr>
          <w:noProof/>
        </w:rPr>
        <w:t>transport</w:t>
      </w:r>
      <w:r w:rsidR="001D7B1B">
        <w:rPr>
          <w:noProof/>
        </w:rPr>
        <w:t xml:space="preserve"> infrastructure</w:t>
      </w:r>
      <w:r w:rsidR="00346EDB">
        <w:rPr>
          <w:noProof/>
        </w:rPr>
        <w:t xml:space="preserve"> </w:t>
      </w:r>
      <w:r w:rsidR="00840EE2" w:rsidRPr="00725F1A">
        <w:rPr>
          <w:noProof/>
        </w:rPr>
        <w:t xml:space="preserve">meeting the following criteria </w:t>
      </w:r>
      <w:r w:rsidR="00155CE1">
        <w:rPr>
          <w:noProof/>
        </w:rPr>
        <w:t>as</w:t>
      </w:r>
      <w:r w:rsidR="00840EE2" w:rsidRPr="00725F1A">
        <w:rPr>
          <w:noProof/>
        </w:rPr>
        <w:t xml:space="preserve"> strategic dual-use infrastructure </w:t>
      </w:r>
      <w:r w:rsidR="00941444">
        <w:rPr>
          <w:noProof/>
        </w:rPr>
        <w:t>for the purposes of</w:t>
      </w:r>
      <w:r w:rsidR="002D1A9B">
        <w:rPr>
          <w:noProof/>
        </w:rPr>
        <w:t xml:space="preserve"> this Regulation</w:t>
      </w:r>
      <w:r w:rsidR="00840EE2" w:rsidRPr="00725F1A">
        <w:rPr>
          <w:noProof/>
        </w:rPr>
        <w:t>:</w:t>
      </w:r>
    </w:p>
    <w:p w14:paraId="1B9889CA" w14:textId="77777777" w:rsidR="007F7025" w:rsidRPr="00725F1A" w:rsidRDefault="009B5C10" w:rsidP="009B5C10">
      <w:pPr>
        <w:pStyle w:val="Point1"/>
        <w:rPr>
          <w:noProof/>
        </w:rPr>
      </w:pPr>
      <w:r w:rsidRPr="009B5C10">
        <w:rPr>
          <w:noProof/>
        </w:rPr>
        <w:t>(a)</w:t>
      </w:r>
      <w:r w:rsidRPr="009B5C10">
        <w:rPr>
          <w:noProof/>
        </w:rPr>
        <w:tab/>
      </w:r>
      <w:r w:rsidR="00840EE2" w:rsidRPr="00725F1A">
        <w:rPr>
          <w:noProof/>
        </w:rPr>
        <w:t>infrastructure that has a strategic capacity to support large-scale military transport operations;</w:t>
      </w:r>
    </w:p>
    <w:p w14:paraId="45EAB82A" w14:textId="77777777" w:rsidR="007F7025" w:rsidRPr="00725F1A" w:rsidRDefault="009B5C10" w:rsidP="009B5C10">
      <w:pPr>
        <w:pStyle w:val="Point1"/>
        <w:rPr>
          <w:noProof/>
        </w:rPr>
      </w:pPr>
      <w:r w:rsidRPr="009B5C10">
        <w:rPr>
          <w:noProof/>
        </w:rPr>
        <w:t>(b)</w:t>
      </w:r>
      <w:r w:rsidRPr="009B5C10">
        <w:rPr>
          <w:noProof/>
        </w:rPr>
        <w:tab/>
      </w:r>
      <w:r w:rsidR="00840EE2" w:rsidRPr="00725F1A">
        <w:rPr>
          <w:noProof/>
        </w:rPr>
        <w:t>infrastructure that is strategically important for military transport along one or several military mobility corridors;</w:t>
      </w:r>
    </w:p>
    <w:p w14:paraId="58A7FC6C" w14:textId="77777777" w:rsidR="007F7025" w:rsidRPr="00725F1A" w:rsidRDefault="009B5C10" w:rsidP="009B5C10">
      <w:pPr>
        <w:pStyle w:val="Point1"/>
        <w:rPr>
          <w:noProof/>
        </w:rPr>
      </w:pPr>
      <w:r w:rsidRPr="009B5C10">
        <w:rPr>
          <w:noProof/>
        </w:rPr>
        <w:t>(c)</w:t>
      </w:r>
      <w:r w:rsidRPr="009B5C10">
        <w:rPr>
          <w:noProof/>
        </w:rPr>
        <w:tab/>
      </w:r>
      <w:r w:rsidR="00840EE2" w:rsidRPr="00725F1A">
        <w:rPr>
          <w:noProof/>
        </w:rPr>
        <w:t>infrastructure that provides or has provided a strategic contribution to planned or past military transport;</w:t>
      </w:r>
    </w:p>
    <w:p w14:paraId="3F8B9AEB" w14:textId="77777777" w:rsidR="00346EDB" w:rsidRPr="00725F1A" w:rsidRDefault="009B5C10" w:rsidP="009B5C10">
      <w:pPr>
        <w:pStyle w:val="Point1"/>
        <w:rPr>
          <w:noProof/>
        </w:rPr>
      </w:pPr>
      <w:r w:rsidRPr="009B5C10">
        <w:rPr>
          <w:noProof/>
        </w:rPr>
        <w:t>(d)</w:t>
      </w:r>
      <w:r w:rsidRPr="009B5C10">
        <w:rPr>
          <w:noProof/>
        </w:rPr>
        <w:tab/>
      </w:r>
      <w:r w:rsidR="00346EDB" w:rsidRPr="00725F1A">
        <w:rPr>
          <w:noProof/>
        </w:rPr>
        <w:t>infrastructure that poses a known bottleneck or missing link for military transport operations, such as a strategic river crossing or tunnel</w:t>
      </w:r>
      <w:r w:rsidR="006A2A48">
        <w:rPr>
          <w:noProof/>
        </w:rPr>
        <w:t>.</w:t>
      </w:r>
    </w:p>
    <w:p w14:paraId="69C3017C" w14:textId="77777777" w:rsidR="00346EDB" w:rsidRPr="00725F1A" w:rsidRDefault="009B5C10" w:rsidP="009B5C10">
      <w:pPr>
        <w:pStyle w:val="ManualNumPar1"/>
        <w:rPr>
          <w:noProof/>
        </w:rPr>
      </w:pPr>
      <w:r w:rsidRPr="009B5C10">
        <w:rPr>
          <w:noProof/>
        </w:rPr>
        <w:t>3.</w:t>
      </w:r>
      <w:r w:rsidRPr="009B5C10">
        <w:rPr>
          <w:noProof/>
        </w:rPr>
        <w:tab/>
      </w:r>
      <w:r w:rsidR="00346EDB" w:rsidRPr="00725F1A">
        <w:rPr>
          <w:noProof/>
        </w:rPr>
        <w:t xml:space="preserve">In addition to the strategic dual-use infrastructure referred to in paragraph 1, </w:t>
      </w:r>
      <w:r w:rsidR="00346EDB">
        <w:rPr>
          <w:noProof/>
        </w:rPr>
        <w:t xml:space="preserve">Member States shall also identify </w:t>
      </w:r>
      <w:r w:rsidR="004D4D9E" w:rsidRPr="00FC794D">
        <w:rPr>
          <w:noProof/>
          <w:lang w:val="en-IE"/>
        </w:rPr>
        <w:t>essential supporting infrastructure, amongst which</w:t>
      </w:r>
      <w:r w:rsidR="004D4D9E" w:rsidRPr="004D4D9E">
        <w:rPr>
          <w:noProof/>
          <w:lang w:val="en-IE"/>
        </w:rPr>
        <w:t xml:space="preserve"> </w:t>
      </w:r>
      <w:r w:rsidR="00346EDB" w:rsidRPr="00725F1A">
        <w:rPr>
          <w:noProof/>
        </w:rPr>
        <w:t>transport-critical energy and communications infrastructure</w:t>
      </w:r>
      <w:r w:rsidR="00346EDB">
        <w:rPr>
          <w:noProof/>
        </w:rPr>
        <w:t>,</w:t>
      </w:r>
      <w:r w:rsidR="00346EDB" w:rsidRPr="00725F1A">
        <w:rPr>
          <w:noProof/>
        </w:rPr>
        <w:t xml:space="preserve"> meeting the following criteria </w:t>
      </w:r>
      <w:r w:rsidR="00346EDB">
        <w:rPr>
          <w:noProof/>
        </w:rPr>
        <w:t>as</w:t>
      </w:r>
      <w:r w:rsidR="00346EDB" w:rsidRPr="00725F1A">
        <w:rPr>
          <w:noProof/>
        </w:rPr>
        <w:t xml:space="preserve"> strategic dual-use infrastructure </w:t>
      </w:r>
      <w:r w:rsidR="00346EDB">
        <w:rPr>
          <w:noProof/>
        </w:rPr>
        <w:t>for the purposes of this Regulation</w:t>
      </w:r>
      <w:r w:rsidR="00346EDB" w:rsidRPr="00725F1A">
        <w:rPr>
          <w:noProof/>
        </w:rPr>
        <w:t>:</w:t>
      </w:r>
    </w:p>
    <w:p w14:paraId="791CE343" w14:textId="77777777" w:rsidR="00B028E6" w:rsidRPr="00725F1A" w:rsidRDefault="009B5C10" w:rsidP="009B5C10">
      <w:pPr>
        <w:pStyle w:val="Point1"/>
        <w:rPr>
          <w:noProof/>
        </w:rPr>
      </w:pPr>
      <w:r w:rsidRPr="009B5C10">
        <w:rPr>
          <w:noProof/>
        </w:rPr>
        <w:t>(a)</w:t>
      </w:r>
      <w:r w:rsidRPr="009B5C10">
        <w:rPr>
          <w:noProof/>
        </w:rPr>
        <w:tab/>
      </w:r>
      <w:r w:rsidR="00B028E6" w:rsidRPr="00725F1A">
        <w:rPr>
          <w:noProof/>
        </w:rPr>
        <w:t>infrastructure that has a strategic capacity to support large-scale military transport operations;</w:t>
      </w:r>
    </w:p>
    <w:p w14:paraId="64476CC9" w14:textId="77777777" w:rsidR="00B028E6" w:rsidRPr="00725F1A" w:rsidRDefault="009B5C10" w:rsidP="009B5C10">
      <w:pPr>
        <w:pStyle w:val="Point1"/>
        <w:rPr>
          <w:noProof/>
        </w:rPr>
      </w:pPr>
      <w:r w:rsidRPr="009B5C10">
        <w:rPr>
          <w:noProof/>
        </w:rPr>
        <w:t>(b)</w:t>
      </w:r>
      <w:r w:rsidRPr="009B5C10">
        <w:rPr>
          <w:noProof/>
        </w:rPr>
        <w:tab/>
      </w:r>
      <w:r w:rsidR="00B028E6" w:rsidRPr="00725F1A">
        <w:rPr>
          <w:noProof/>
        </w:rPr>
        <w:t>infrastructure that provides or has provided a strategic contribution to planned or past military transport;</w:t>
      </w:r>
    </w:p>
    <w:p w14:paraId="23254725" w14:textId="77777777" w:rsidR="007F7025" w:rsidRPr="00725F1A" w:rsidRDefault="009B5C10" w:rsidP="009B5C10">
      <w:pPr>
        <w:pStyle w:val="Point1"/>
        <w:rPr>
          <w:noProof/>
        </w:rPr>
      </w:pPr>
      <w:r w:rsidRPr="009B5C10">
        <w:rPr>
          <w:noProof/>
        </w:rPr>
        <w:t>(c)</w:t>
      </w:r>
      <w:r w:rsidRPr="009B5C10">
        <w:rPr>
          <w:noProof/>
        </w:rPr>
        <w:tab/>
      </w:r>
      <w:r w:rsidR="00840EE2" w:rsidRPr="00725F1A">
        <w:rPr>
          <w:noProof/>
        </w:rPr>
        <w:t xml:space="preserve">infrastructure that plays a strategic role in providing </w:t>
      </w:r>
      <w:r w:rsidR="00FB7F08">
        <w:rPr>
          <w:noProof/>
        </w:rPr>
        <w:t xml:space="preserve">services of transport of goods or persons </w:t>
      </w:r>
      <w:r w:rsidR="00840EE2" w:rsidRPr="00725F1A">
        <w:rPr>
          <w:noProof/>
        </w:rPr>
        <w:t>to Member States or regions vulnerable to security threats;</w:t>
      </w:r>
    </w:p>
    <w:p w14:paraId="68270E09" w14:textId="77777777" w:rsidR="007F7025" w:rsidRPr="00725F1A" w:rsidRDefault="009B5C10" w:rsidP="009B5C10">
      <w:pPr>
        <w:pStyle w:val="Point1"/>
        <w:rPr>
          <w:noProof/>
        </w:rPr>
      </w:pPr>
      <w:r w:rsidRPr="009B5C10">
        <w:rPr>
          <w:noProof/>
        </w:rPr>
        <w:t>(d)</w:t>
      </w:r>
      <w:r w:rsidRPr="009B5C10">
        <w:rPr>
          <w:noProof/>
        </w:rPr>
        <w:tab/>
      </w:r>
      <w:r w:rsidR="00840EE2" w:rsidRPr="00725F1A">
        <w:rPr>
          <w:noProof/>
        </w:rPr>
        <w:t>infrastructure that disposes of very specialised dual-use services or facilities that are essential for military transport, and for which there are very few alternatives elsewhere in the same Member State or along the same military mobility corridor;</w:t>
      </w:r>
    </w:p>
    <w:p w14:paraId="3D5266EE" w14:textId="77777777" w:rsidR="001E24F3" w:rsidRPr="00725F1A" w:rsidRDefault="009B5C10" w:rsidP="009B5C10">
      <w:pPr>
        <w:pStyle w:val="Point1"/>
        <w:rPr>
          <w:noProof/>
        </w:rPr>
      </w:pPr>
      <w:r w:rsidRPr="009B5C10">
        <w:rPr>
          <w:noProof/>
        </w:rPr>
        <w:t>(e)</w:t>
      </w:r>
      <w:r w:rsidRPr="009B5C10">
        <w:rPr>
          <w:noProof/>
        </w:rPr>
        <w:tab/>
      </w:r>
      <w:r w:rsidR="00840EE2" w:rsidRPr="00725F1A">
        <w:rPr>
          <w:noProof/>
        </w:rPr>
        <w:t>infrastructure that plays a strategic role in storing dual-use assets that facilitate military transport along the military mobility corridors.</w:t>
      </w:r>
    </w:p>
    <w:p w14:paraId="1D439560" w14:textId="77777777" w:rsidR="00B66A67" w:rsidRDefault="009B5C10" w:rsidP="009B5C10">
      <w:pPr>
        <w:pStyle w:val="ManualNumPar1"/>
        <w:rPr>
          <w:noProof/>
        </w:rPr>
      </w:pPr>
      <w:r w:rsidRPr="009B5C10">
        <w:rPr>
          <w:noProof/>
        </w:rPr>
        <w:t>4.</w:t>
      </w:r>
      <w:r w:rsidRPr="009B5C10">
        <w:rPr>
          <w:noProof/>
        </w:rPr>
        <w:tab/>
      </w:r>
      <w:r w:rsidR="00840EE2" w:rsidRPr="00725F1A">
        <w:rPr>
          <w:noProof/>
        </w:rPr>
        <w:t>By [2 years after entry into force of this Regulation], each Member State shall draw up a list of the strategic dual-use infrastructure located in its territory and identified in accordance with this Article. They shall submit th</w:t>
      </w:r>
      <w:r w:rsidR="0031070E">
        <w:rPr>
          <w:noProof/>
        </w:rPr>
        <w:t>at</w:t>
      </w:r>
      <w:r w:rsidR="00840EE2" w:rsidRPr="00725F1A">
        <w:rPr>
          <w:noProof/>
        </w:rPr>
        <w:t xml:space="preserve"> list to the Commission for possible comments and review it accordingly. The Member States shall update th</w:t>
      </w:r>
      <w:r w:rsidR="00F600CF">
        <w:rPr>
          <w:noProof/>
        </w:rPr>
        <w:t>at</w:t>
      </w:r>
      <w:r w:rsidR="00840EE2" w:rsidRPr="00725F1A">
        <w:rPr>
          <w:noProof/>
        </w:rPr>
        <w:t xml:space="preserve"> list on a regular basis according to the same procedure. Th</w:t>
      </w:r>
      <w:r w:rsidR="00F600CF">
        <w:rPr>
          <w:noProof/>
        </w:rPr>
        <w:t>e</w:t>
      </w:r>
      <w:r w:rsidR="00840EE2" w:rsidRPr="00725F1A">
        <w:rPr>
          <w:noProof/>
        </w:rPr>
        <w:t xml:space="preserve"> list shall be treated as “Sensitive/</w:t>
      </w:r>
      <w:r w:rsidR="00840EE2" w:rsidRPr="00725F1A">
        <w:rPr>
          <w:i/>
          <w:noProof/>
        </w:rPr>
        <w:t>Limité</w:t>
      </w:r>
      <w:r w:rsidR="00840EE2" w:rsidRPr="00725F1A">
        <w:rPr>
          <w:noProof/>
        </w:rPr>
        <w:t>”.</w:t>
      </w:r>
    </w:p>
    <w:p w14:paraId="44C64058" w14:textId="77777777" w:rsidR="00B66A67" w:rsidRDefault="009B5C10" w:rsidP="009B5C10">
      <w:pPr>
        <w:pStyle w:val="ManualNumPar1"/>
        <w:rPr>
          <w:noProof/>
        </w:rPr>
      </w:pPr>
      <w:r w:rsidRPr="009B5C10">
        <w:rPr>
          <w:noProof/>
        </w:rPr>
        <w:t>5.</w:t>
      </w:r>
      <w:r w:rsidRPr="009B5C10">
        <w:rPr>
          <w:noProof/>
        </w:rPr>
        <w:tab/>
      </w:r>
      <w:r w:rsidR="00B66A67">
        <w:rPr>
          <w:noProof/>
        </w:rPr>
        <w:t xml:space="preserve">In </w:t>
      </w:r>
      <w:r w:rsidR="00B66A67" w:rsidRPr="160C9078">
        <w:rPr>
          <w:noProof/>
        </w:rPr>
        <w:t xml:space="preserve">the implementation of </w:t>
      </w:r>
      <w:r w:rsidR="00B66A67">
        <w:rPr>
          <w:noProof/>
        </w:rPr>
        <w:t>paragraph</w:t>
      </w:r>
      <w:r w:rsidR="004A22BC">
        <w:rPr>
          <w:noProof/>
        </w:rPr>
        <w:t>s</w:t>
      </w:r>
      <w:r w:rsidR="00B66A67">
        <w:rPr>
          <w:noProof/>
        </w:rPr>
        <w:t xml:space="preserve"> 1 and</w:t>
      </w:r>
      <w:r w:rsidR="004A22BC">
        <w:rPr>
          <w:noProof/>
        </w:rPr>
        <w:t xml:space="preserve"> 2</w:t>
      </w:r>
      <w:r w:rsidR="00B66A67" w:rsidRPr="160C9078">
        <w:rPr>
          <w:noProof/>
        </w:rPr>
        <w:t xml:space="preserve">, the Commission shall be </w:t>
      </w:r>
      <w:r w:rsidR="00B66A67">
        <w:rPr>
          <w:noProof/>
        </w:rPr>
        <w:t>assisted</w:t>
      </w:r>
      <w:r w:rsidR="00B66A67" w:rsidRPr="160C9078">
        <w:rPr>
          <w:noProof/>
        </w:rPr>
        <w:t xml:space="preserve"> by the Committee established in accordance with Article 61 of Regulation (EU) 2024/1679. </w:t>
      </w:r>
    </w:p>
    <w:p w14:paraId="049F39DA" w14:textId="77777777" w:rsidR="004A22BC" w:rsidRPr="00F06CD4" w:rsidRDefault="004A22BC" w:rsidP="00F95AD5">
      <w:pPr>
        <w:pStyle w:val="Text1"/>
        <w:rPr>
          <w:noProof/>
        </w:rPr>
      </w:pPr>
      <w:r w:rsidRPr="160C9078">
        <w:rPr>
          <w:noProof/>
        </w:rPr>
        <w:t xml:space="preserve">In the implementation of </w:t>
      </w:r>
      <w:r>
        <w:rPr>
          <w:noProof/>
        </w:rPr>
        <w:t>paragraph 3</w:t>
      </w:r>
      <w:r w:rsidRPr="160C9078">
        <w:rPr>
          <w:noProof/>
        </w:rPr>
        <w:t xml:space="preserve">, the Commission shall be </w:t>
      </w:r>
      <w:r>
        <w:rPr>
          <w:noProof/>
        </w:rPr>
        <w:t>assisted</w:t>
      </w:r>
      <w:r w:rsidRPr="160C9078">
        <w:rPr>
          <w:noProof/>
        </w:rPr>
        <w:t xml:space="preserve"> by Military Mobility Transport Group.</w:t>
      </w:r>
      <w:bookmarkEnd w:id="28"/>
    </w:p>
    <w:p w14:paraId="6B7B176A" w14:textId="77777777" w:rsidR="001E24F3" w:rsidRPr="00725F1A" w:rsidRDefault="00840EE2">
      <w:pPr>
        <w:pStyle w:val="Titrearticle"/>
        <w:rPr>
          <w:noProof/>
        </w:rPr>
      </w:pPr>
      <w:r w:rsidRPr="00725F1A">
        <w:rPr>
          <w:noProof/>
        </w:rPr>
        <w:t>Article 3</w:t>
      </w:r>
      <w:r w:rsidR="00AE24DC">
        <w:rPr>
          <w:noProof/>
        </w:rPr>
        <w:t>4</w:t>
      </w:r>
    </w:p>
    <w:p w14:paraId="6C3E38B0" w14:textId="77777777" w:rsidR="001E24F3" w:rsidRPr="00725F1A" w:rsidRDefault="00840EE2">
      <w:pPr>
        <w:pStyle w:val="NormalCentered"/>
        <w:keepNext/>
        <w:rPr>
          <w:noProof/>
        </w:rPr>
      </w:pPr>
      <w:r w:rsidRPr="00725F1A">
        <w:rPr>
          <w:b/>
          <w:noProof/>
        </w:rPr>
        <w:t>Basic protection measures for SDI</w:t>
      </w:r>
    </w:p>
    <w:p w14:paraId="2A11A975" w14:textId="77777777" w:rsidR="001E24F3" w:rsidRPr="00725F1A" w:rsidRDefault="009B5C10" w:rsidP="009B5C10">
      <w:pPr>
        <w:pStyle w:val="ManualNumPar1"/>
        <w:rPr>
          <w:noProof/>
        </w:rPr>
      </w:pPr>
      <w:r w:rsidRPr="009B5C10">
        <w:rPr>
          <w:noProof/>
        </w:rPr>
        <w:t>1.</w:t>
      </w:r>
      <w:r w:rsidRPr="009B5C10">
        <w:rPr>
          <w:noProof/>
        </w:rPr>
        <w:tab/>
      </w:r>
      <w:r w:rsidR="00840EE2" w:rsidRPr="00725F1A">
        <w:rPr>
          <w:noProof/>
        </w:rPr>
        <w:t xml:space="preserve">Member States shall take the following basic protection measures in relation to SDI located </w:t>
      </w:r>
      <w:r w:rsidR="00872B87">
        <w:rPr>
          <w:noProof/>
        </w:rPr>
        <w:t>i</w:t>
      </w:r>
      <w:r w:rsidR="00840EE2" w:rsidRPr="00725F1A">
        <w:rPr>
          <w:noProof/>
        </w:rPr>
        <w:t xml:space="preserve">n their territories to </w:t>
      </w:r>
      <w:r w:rsidR="004F63AA" w:rsidRPr="00725F1A">
        <w:rPr>
          <w:noProof/>
        </w:rPr>
        <w:t>protect them</w:t>
      </w:r>
      <w:r w:rsidR="00840EE2" w:rsidRPr="00725F1A">
        <w:rPr>
          <w:noProof/>
        </w:rPr>
        <w:t xml:space="preserve"> against all hazards</w:t>
      </w:r>
      <w:r w:rsidR="00F35B71">
        <w:rPr>
          <w:noProof/>
        </w:rPr>
        <w:t>,</w:t>
      </w:r>
      <w:r w:rsidR="00840EE2" w:rsidRPr="00725F1A">
        <w:rPr>
          <w:noProof/>
        </w:rPr>
        <w:t xml:space="preserve"> </w:t>
      </w:r>
      <w:r w:rsidR="00F35B71">
        <w:rPr>
          <w:noProof/>
        </w:rPr>
        <w:t>to enhance their</w:t>
      </w:r>
      <w:r w:rsidR="00F35B71" w:rsidRPr="00725F1A">
        <w:rPr>
          <w:noProof/>
        </w:rPr>
        <w:t xml:space="preserve"> resilien</w:t>
      </w:r>
      <w:r w:rsidR="00F35B71">
        <w:rPr>
          <w:noProof/>
        </w:rPr>
        <w:t xml:space="preserve">ce </w:t>
      </w:r>
      <w:r w:rsidR="00840EE2" w:rsidRPr="00725F1A">
        <w:rPr>
          <w:noProof/>
        </w:rPr>
        <w:t>and to ensure their effective operation at all times:</w:t>
      </w:r>
    </w:p>
    <w:p w14:paraId="029EA82D" w14:textId="77777777" w:rsidR="007F7025" w:rsidRPr="00725F1A" w:rsidRDefault="009B5C10" w:rsidP="009B5C10">
      <w:pPr>
        <w:pStyle w:val="Point1"/>
        <w:rPr>
          <w:noProof/>
        </w:rPr>
      </w:pPr>
      <w:r w:rsidRPr="009B5C10">
        <w:rPr>
          <w:noProof/>
        </w:rPr>
        <w:t>(a)</w:t>
      </w:r>
      <w:r w:rsidRPr="009B5C10">
        <w:rPr>
          <w:noProof/>
        </w:rPr>
        <w:tab/>
      </w:r>
      <w:r w:rsidR="00840EE2" w:rsidRPr="00725F1A">
        <w:rPr>
          <w:noProof/>
        </w:rPr>
        <w:t>inform the owners, operators and managers of the infrastructure of its designation as an SDI</w:t>
      </w:r>
      <w:r w:rsidR="00297E29">
        <w:rPr>
          <w:noProof/>
        </w:rPr>
        <w:t xml:space="preserve"> and</w:t>
      </w:r>
      <w:r w:rsidR="00840EE2" w:rsidRPr="00725F1A">
        <w:rPr>
          <w:noProof/>
        </w:rPr>
        <w:t xml:space="preserve"> communicate any relevant information necessary for them to comply with their obligations under this Article;</w:t>
      </w:r>
    </w:p>
    <w:p w14:paraId="1BA68271" w14:textId="77777777" w:rsidR="007F7025" w:rsidRPr="00725F1A" w:rsidRDefault="009B5C10" w:rsidP="009B5C10">
      <w:pPr>
        <w:pStyle w:val="Point1"/>
        <w:rPr>
          <w:noProof/>
        </w:rPr>
      </w:pPr>
      <w:r w:rsidRPr="009B5C10">
        <w:rPr>
          <w:noProof/>
        </w:rPr>
        <w:t>(b)</w:t>
      </w:r>
      <w:r w:rsidRPr="009B5C10">
        <w:rPr>
          <w:noProof/>
        </w:rPr>
        <w:tab/>
      </w:r>
      <w:r w:rsidR="00840EE2" w:rsidRPr="00725F1A">
        <w:rPr>
          <w:noProof/>
        </w:rPr>
        <w:t xml:space="preserve">prevent, mitigate and address the risks associated with foreign ownership </w:t>
      </w:r>
      <w:r w:rsidR="001859EF">
        <w:rPr>
          <w:noProof/>
        </w:rPr>
        <w:t>or</w:t>
      </w:r>
      <w:r w:rsidR="001859EF" w:rsidRPr="00725F1A">
        <w:rPr>
          <w:noProof/>
        </w:rPr>
        <w:t xml:space="preserve"> </w:t>
      </w:r>
      <w:r w:rsidR="00840EE2" w:rsidRPr="00725F1A">
        <w:rPr>
          <w:noProof/>
        </w:rPr>
        <w:t>control of SDI</w:t>
      </w:r>
      <w:r w:rsidR="00D52887" w:rsidRPr="00D52887">
        <w:rPr>
          <w:noProof/>
        </w:rPr>
        <w:t>, including through the foreign investment screening in accordance with Regulation (EU) 2019/452</w:t>
      </w:r>
      <w:r w:rsidR="00840EE2" w:rsidRPr="00725F1A">
        <w:rPr>
          <w:noProof/>
        </w:rPr>
        <w:t>;</w:t>
      </w:r>
    </w:p>
    <w:p w14:paraId="5DE6F674" w14:textId="77777777" w:rsidR="007F7025" w:rsidRPr="00725F1A" w:rsidRDefault="009B5C10" w:rsidP="009B5C10">
      <w:pPr>
        <w:pStyle w:val="Point1"/>
        <w:rPr>
          <w:noProof/>
        </w:rPr>
      </w:pPr>
      <w:r w:rsidRPr="009B5C10">
        <w:rPr>
          <w:noProof/>
        </w:rPr>
        <w:t>(c)</w:t>
      </w:r>
      <w:r w:rsidRPr="009B5C10">
        <w:rPr>
          <w:noProof/>
        </w:rPr>
        <w:tab/>
      </w:r>
      <w:r w:rsidR="00840EE2" w:rsidRPr="00725F1A">
        <w:rPr>
          <w:noProof/>
        </w:rPr>
        <w:t xml:space="preserve">prevent, mitigate and address the risks linked to the management </w:t>
      </w:r>
      <w:r w:rsidR="00E62336">
        <w:rPr>
          <w:noProof/>
        </w:rPr>
        <w:t>or</w:t>
      </w:r>
      <w:r w:rsidR="00E62336" w:rsidRPr="00725F1A">
        <w:rPr>
          <w:noProof/>
        </w:rPr>
        <w:t xml:space="preserve"> </w:t>
      </w:r>
      <w:r w:rsidR="00840EE2" w:rsidRPr="00725F1A">
        <w:rPr>
          <w:noProof/>
        </w:rPr>
        <w:t xml:space="preserve">operation of </w:t>
      </w:r>
      <w:r w:rsidR="001602A4" w:rsidRPr="00725F1A">
        <w:rPr>
          <w:noProof/>
        </w:rPr>
        <w:t xml:space="preserve">specific assets </w:t>
      </w:r>
      <w:r w:rsidR="001602A4">
        <w:rPr>
          <w:noProof/>
        </w:rPr>
        <w:t>that are part of</w:t>
      </w:r>
      <w:r w:rsidR="00BC288C">
        <w:rPr>
          <w:noProof/>
        </w:rPr>
        <w:t xml:space="preserve"> or related to</w:t>
      </w:r>
      <w:r w:rsidR="001602A4">
        <w:rPr>
          <w:noProof/>
        </w:rPr>
        <w:t xml:space="preserve"> an</w:t>
      </w:r>
      <w:r w:rsidR="001602A4" w:rsidRPr="00725F1A">
        <w:rPr>
          <w:noProof/>
        </w:rPr>
        <w:t xml:space="preserve"> </w:t>
      </w:r>
      <w:r w:rsidR="00840EE2" w:rsidRPr="00725F1A">
        <w:rPr>
          <w:noProof/>
        </w:rPr>
        <w:t xml:space="preserve">SDI such as specific lifting equipment, IT systems, security control and detection equipment, as well as critical personnel and operations, such as rail freight providers, logistics companies, </w:t>
      </w:r>
      <w:r w:rsidR="002A3B93" w:rsidRPr="00725F1A">
        <w:rPr>
          <w:noProof/>
        </w:rPr>
        <w:t xml:space="preserve">providers </w:t>
      </w:r>
      <w:r w:rsidR="002A3B93">
        <w:rPr>
          <w:noProof/>
        </w:rPr>
        <w:t xml:space="preserve">of </w:t>
      </w:r>
      <w:r w:rsidR="00840EE2" w:rsidRPr="00725F1A">
        <w:rPr>
          <w:noProof/>
        </w:rPr>
        <w:t>port service</w:t>
      </w:r>
      <w:r w:rsidR="002A3B93">
        <w:rPr>
          <w:noProof/>
        </w:rPr>
        <w:t>s</w:t>
      </w:r>
      <w:r w:rsidR="00840EE2" w:rsidRPr="00725F1A">
        <w:rPr>
          <w:noProof/>
        </w:rPr>
        <w:t xml:space="preserve"> as defined in Regulation (EU) 2017/352 of the European Parliament and of the Council</w:t>
      </w:r>
      <w:r w:rsidR="00840EE2" w:rsidRPr="00725F1A">
        <w:rPr>
          <w:rStyle w:val="FootnoteReference"/>
          <w:noProof/>
        </w:rPr>
        <w:footnoteReference w:customMarkFollows="1" w:id="62"/>
        <w:t>(39)</w:t>
      </w:r>
      <w:r w:rsidR="00840EE2" w:rsidRPr="00725F1A">
        <w:rPr>
          <w:noProof/>
        </w:rPr>
        <w:t>, seafarers and pilots;</w:t>
      </w:r>
    </w:p>
    <w:p w14:paraId="0089A2FA" w14:textId="77777777" w:rsidR="001E24F3" w:rsidRPr="00725F1A" w:rsidRDefault="009B5C10" w:rsidP="009B5C10">
      <w:pPr>
        <w:pStyle w:val="Point1"/>
        <w:rPr>
          <w:noProof/>
        </w:rPr>
      </w:pPr>
      <w:r w:rsidRPr="009B5C10">
        <w:rPr>
          <w:noProof/>
        </w:rPr>
        <w:t>(d)</w:t>
      </w:r>
      <w:r w:rsidRPr="009B5C10">
        <w:rPr>
          <w:noProof/>
        </w:rPr>
        <w:tab/>
      </w:r>
      <w:r w:rsidR="00840EE2" w:rsidRPr="00725F1A">
        <w:rPr>
          <w:noProof/>
        </w:rPr>
        <w:t>where appropriate, take basic measures to protect the SDI against interferences and attacks by State and non-State actors, including terrorist attacks, cybersecurity and other hybrid attacks, and equip the SDI with electronic warfare interference capacity to counter air raids and drone attacks, including jamming and spoofing.</w:t>
      </w:r>
    </w:p>
    <w:p w14:paraId="3B3DF456" w14:textId="77777777" w:rsidR="001E24F3" w:rsidRPr="00725F1A" w:rsidRDefault="009B5C10" w:rsidP="009B5C10">
      <w:pPr>
        <w:pStyle w:val="ManualNumPar1"/>
        <w:rPr>
          <w:noProof/>
        </w:rPr>
      </w:pPr>
      <w:r w:rsidRPr="009B5C10">
        <w:rPr>
          <w:noProof/>
        </w:rPr>
        <w:t>2.</w:t>
      </w:r>
      <w:r w:rsidRPr="009B5C10">
        <w:rPr>
          <w:noProof/>
        </w:rPr>
        <w:tab/>
      </w:r>
      <w:r w:rsidR="00840EE2" w:rsidRPr="00725F1A">
        <w:rPr>
          <w:noProof/>
        </w:rPr>
        <w:t>The owners, operators and managers of SDI shall take all necessary technical, security and organisational measures within their area of responsibility and</w:t>
      </w:r>
      <w:r w:rsidR="00E022BF">
        <w:rPr>
          <w:noProof/>
        </w:rPr>
        <w:t>,</w:t>
      </w:r>
      <w:r w:rsidR="00840EE2" w:rsidRPr="00725F1A">
        <w:rPr>
          <w:noProof/>
        </w:rPr>
        <w:t xml:space="preserve"> where relevant, in collaboration with each other, to ensure that the SDI is appropriately protected against all hazards</w:t>
      </w:r>
      <w:r w:rsidR="00F673AF">
        <w:rPr>
          <w:noProof/>
        </w:rPr>
        <w:t>, that its</w:t>
      </w:r>
      <w:r w:rsidR="00035B8C" w:rsidRPr="00725F1A">
        <w:rPr>
          <w:noProof/>
        </w:rPr>
        <w:t xml:space="preserve"> resilien</w:t>
      </w:r>
      <w:r w:rsidR="00CD3ECD">
        <w:rPr>
          <w:noProof/>
        </w:rPr>
        <w:t>ce is enhanced and that its</w:t>
      </w:r>
      <w:r w:rsidR="00CD3ECD" w:rsidRPr="00725F1A">
        <w:rPr>
          <w:noProof/>
        </w:rPr>
        <w:t xml:space="preserve"> effective operation at all times </w:t>
      </w:r>
      <w:r w:rsidR="00D374E3">
        <w:rPr>
          <w:noProof/>
        </w:rPr>
        <w:t xml:space="preserve">is </w:t>
      </w:r>
      <w:r w:rsidR="00022148">
        <w:rPr>
          <w:noProof/>
        </w:rPr>
        <w:t>guaranteed</w:t>
      </w:r>
      <w:r w:rsidR="00840EE2" w:rsidRPr="00725F1A">
        <w:rPr>
          <w:noProof/>
        </w:rPr>
        <w:t xml:space="preserve">. In particular, </w:t>
      </w:r>
      <w:r w:rsidR="00E70AD9">
        <w:rPr>
          <w:noProof/>
        </w:rPr>
        <w:t xml:space="preserve">the </w:t>
      </w:r>
      <w:r w:rsidR="00840EE2" w:rsidRPr="00725F1A">
        <w:rPr>
          <w:noProof/>
        </w:rPr>
        <w:t>owners, operators and managers of SDI shall:</w:t>
      </w:r>
    </w:p>
    <w:p w14:paraId="52D364D4" w14:textId="77777777" w:rsidR="007F7025" w:rsidRPr="00725F1A" w:rsidRDefault="009B5C10" w:rsidP="009B5C10">
      <w:pPr>
        <w:pStyle w:val="Point1"/>
        <w:rPr>
          <w:noProof/>
        </w:rPr>
      </w:pPr>
      <w:r w:rsidRPr="009B5C10">
        <w:rPr>
          <w:noProof/>
        </w:rPr>
        <w:t>(a)</w:t>
      </w:r>
      <w:r w:rsidRPr="009B5C10">
        <w:rPr>
          <w:noProof/>
        </w:rPr>
        <w:tab/>
      </w:r>
      <w:r w:rsidR="00840EE2" w:rsidRPr="00725F1A">
        <w:rPr>
          <w:noProof/>
        </w:rPr>
        <w:t>implement the relevant basic protection and resilience measures for SDI;</w:t>
      </w:r>
    </w:p>
    <w:p w14:paraId="12CFF94D" w14:textId="77777777" w:rsidR="00C50D84" w:rsidRPr="00725F1A" w:rsidRDefault="009B5C10" w:rsidP="009B5C10">
      <w:pPr>
        <w:pStyle w:val="Point1"/>
        <w:rPr>
          <w:noProof/>
        </w:rPr>
      </w:pPr>
      <w:r w:rsidRPr="009B5C10">
        <w:rPr>
          <w:noProof/>
        </w:rPr>
        <w:t>(b)</w:t>
      </w:r>
      <w:r w:rsidRPr="009B5C10">
        <w:rPr>
          <w:noProof/>
        </w:rPr>
        <w:tab/>
      </w:r>
      <w:r w:rsidR="00840EE2" w:rsidRPr="00725F1A">
        <w:rPr>
          <w:noProof/>
        </w:rPr>
        <w:t xml:space="preserve">comply with the obligations </w:t>
      </w:r>
      <w:r w:rsidR="00840EE2" w:rsidRPr="00725F1A" w:rsidDel="0083363F">
        <w:rPr>
          <w:noProof/>
        </w:rPr>
        <w:t xml:space="preserve">for critical entities </w:t>
      </w:r>
      <w:r w:rsidR="0083363F">
        <w:rPr>
          <w:noProof/>
        </w:rPr>
        <w:t>stemming from</w:t>
      </w:r>
      <w:r w:rsidR="00840EE2" w:rsidRPr="00725F1A">
        <w:rPr>
          <w:noProof/>
        </w:rPr>
        <w:t xml:space="preserve"> Directive (EU) 2022/2557, in particular </w:t>
      </w:r>
      <w:r w:rsidR="0083363F">
        <w:rPr>
          <w:noProof/>
        </w:rPr>
        <w:t>those</w:t>
      </w:r>
      <w:r w:rsidR="00840EE2" w:rsidRPr="00725F1A">
        <w:rPr>
          <w:noProof/>
        </w:rPr>
        <w:t xml:space="preserve"> laid down in Articles 12 to 15 thereof</w:t>
      </w:r>
      <w:r w:rsidR="00EB3C68">
        <w:rPr>
          <w:noProof/>
        </w:rPr>
        <w:t xml:space="preserve">, </w:t>
      </w:r>
      <w:bookmarkStart w:id="29" w:name="_Hlk213421206"/>
      <w:r w:rsidR="00EB3C68">
        <w:rPr>
          <w:noProof/>
        </w:rPr>
        <w:t xml:space="preserve">irrespective of whether the </w:t>
      </w:r>
      <w:r w:rsidR="00CC0CE2" w:rsidRPr="00CC0CE2">
        <w:rPr>
          <w:noProof/>
        </w:rPr>
        <w:t xml:space="preserve">owner, operator </w:t>
      </w:r>
      <w:r w:rsidR="00CC0CE2">
        <w:rPr>
          <w:noProof/>
        </w:rPr>
        <w:t>or</w:t>
      </w:r>
      <w:r w:rsidR="00CC0CE2" w:rsidRPr="00CC0CE2">
        <w:rPr>
          <w:noProof/>
        </w:rPr>
        <w:t xml:space="preserve"> manager of </w:t>
      </w:r>
      <w:r w:rsidR="0018379B">
        <w:rPr>
          <w:noProof/>
        </w:rPr>
        <w:t xml:space="preserve">SDI </w:t>
      </w:r>
      <w:r w:rsidR="00EB3C68">
        <w:rPr>
          <w:noProof/>
        </w:rPr>
        <w:t>fall</w:t>
      </w:r>
      <w:r w:rsidR="0018379B">
        <w:rPr>
          <w:noProof/>
        </w:rPr>
        <w:t>s</w:t>
      </w:r>
      <w:r w:rsidR="00EB3C68">
        <w:rPr>
          <w:noProof/>
        </w:rPr>
        <w:t xml:space="preserve"> within the scope of that Directive</w:t>
      </w:r>
      <w:bookmarkEnd w:id="29"/>
      <w:r w:rsidR="00EB3C68">
        <w:rPr>
          <w:noProof/>
        </w:rPr>
        <w:t>;</w:t>
      </w:r>
    </w:p>
    <w:p w14:paraId="4F9BC21C" w14:textId="77777777" w:rsidR="007F7025" w:rsidRPr="000F7F4F" w:rsidRDefault="009B5C10" w:rsidP="009B5C10">
      <w:pPr>
        <w:pStyle w:val="Point1"/>
        <w:rPr>
          <w:noProof/>
        </w:rPr>
      </w:pPr>
      <w:r w:rsidRPr="009B5C10">
        <w:rPr>
          <w:noProof/>
        </w:rPr>
        <w:t>(c)</w:t>
      </w:r>
      <w:r w:rsidRPr="009B5C10">
        <w:rPr>
          <w:noProof/>
        </w:rPr>
        <w:tab/>
      </w:r>
      <w:r w:rsidR="00A02EAC">
        <w:rPr>
          <w:noProof/>
        </w:rPr>
        <w:t xml:space="preserve">apply the requirements </w:t>
      </w:r>
      <w:r w:rsidR="00D94BB5">
        <w:rPr>
          <w:noProof/>
        </w:rPr>
        <w:t xml:space="preserve">for </w:t>
      </w:r>
      <w:r w:rsidR="00474161">
        <w:rPr>
          <w:noProof/>
        </w:rPr>
        <w:t>essential or important entit</w:t>
      </w:r>
      <w:r w:rsidR="00D94BB5">
        <w:rPr>
          <w:noProof/>
        </w:rPr>
        <w:t>ies</w:t>
      </w:r>
      <w:r w:rsidR="00201CDB">
        <w:rPr>
          <w:noProof/>
        </w:rPr>
        <w:t xml:space="preserve"> stemming from</w:t>
      </w:r>
      <w:r w:rsidR="00A02EAC">
        <w:rPr>
          <w:noProof/>
        </w:rPr>
        <w:t xml:space="preserve"> Articles 20 and 21 of Directive (EU) 2022/2555</w:t>
      </w:r>
      <w:r w:rsidR="00234DF7">
        <w:rPr>
          <w:noProof/>
        </w:rPr>
        <w:t>,</w:t>
      </w:r>
      <w:r w:rsidR="00234DF7" w:rsidRPr="00234DF7">
        <w:rPr>
          <w:noProof/>
        </w:rPr>
        <w:t xml:space="preserve"> </w:t>
      </w:r>
      <w:r w:rsidR="00234DF7">
        <w:rPr>
          <w:noProof/>
        </w:rPr>
        <w:t xml:space="preserve">irrespective of whether </w:t>
      </w:r>
      <w:r w:rsidR="002A7C96">
        <w:rPr>
          <w:noProof/>
        </w:rPr>
        <w:t xml:space="preserve">the </w:t>
      </w:r>
      <w:r w:rsidR="002A7C96" w:rsidRPr="00CC0CE2">
        <w:rPr>
          <w:noProof/>
        </w:rPr>
        <w:t xml:space="preserve">owner, operator </w:t>
      </w:r>
      <w:r w:rsidR="002A7C96">
        <w:rPr>
          <w:noProof/>
        </w:rPr>
        <w:t>or</w:t>
      </w:r>
      <w:r w:rsidR="002A7C96" w:rsidRPr="00CC0CE2">
        <w:rPr>
          <w:noProof/>
        </w:rPr>
        <w:t xml:space="preserve"> manager o</w:t>
      </w:r>
      <w:r w:rsidR="002A7C96">
        <w:rPr>
          <w:noProof/>
        </w:rPr>
        <w:t>f SDI</w:t>
      </w:r>
      <w:r w:rsidR="002A7C96" w:rsidDel="002A7C96">
        <w:rPr>
          <w:noProof/>
        </w:rPr>
        <w:t xml:space="preserve"> </w:t>
      </w:r>
      <w:r w:rsidR="00234DF7">
        <w:rPr>
          <w:noProof/>
        </w:rPr>
        <w:t>fall</w:t>
      </w:r>
      <w:r w:rsidR="002A7C96">
        <w:rPr>
          <w:noProof/>
        </w:rPr>
        <w:t>s</w:t>
      </w:r>
      <w:r w:rsidR="00234DF7">
        <w:rPr>
          <w:noProof/>
        </w:rPr>
        <w:t xml:space="preserve"> within the scope of that Directive</w:t>
      </w:r>
      <w:r w:rsidR="00F574A8" w:rsidRPr="000F7F4F">
        <w:rPr>
          <w:noProof/>
        </w:rPr>
        <w:t>;</w:t>
      </w:r>
    </w:p>
    <w:p w14:paraId="25727C6C" w14:textId="77777777" w:rsidR="001E24F3" w:rsidRPr="00725F1A" w:rsidRDefault="009B5C10" w:rsidP="009B5C10">
      <w:pPr>
        <w:pStyle w:val="Point1"/>
        <w:rPr>
          <w:noProof/>
        </w:rPr>
      </w:pPr>
      <w:r w:rsidRPr="009B5C10">
        <w:rPr>
          <w:noProof/>
        </w:rPr>
        <w:t>(d)</w:t>
      </w:r>
      <w:r w:rsidRPr="009B5C10">
        <w:rPr>
          <w:noProof/>
        </w:rPr>
        <w:tab/>
      </w:r>
      <w:r w:rsidR="00840EE2" w:rsidRPr="00725F1A">
        <w:rPr>
          <w:noProof/>
        </w:rPr>
        <w:t>provide detailed information on the ownership structure of the SDI at the first request of the Member State where the SDI is located.</w:t>
      </w:r>
    </w:p>
    <w:p w14:paraId="341C0351" w14:textId="77777777" w:rsidR="001E24F3" w:rsidRPr="00725F1A" w:rsidRDefault="009B5C10" w:rsidP="009B5C10">
      <w:pPr>
        <w:pStyle w:val="ManualNumPar1"/>
        <w:rPr>
          <w:noProof/>
        </w:rPr>
      </w:pPr>
      <w:r w:rsidRPr="009B5C10">
        <w:rPr>
          <w:noProof/>
        </w:rPr>
        <w:t>3.</w:t>
      </w:r>
      <w:r w:rsidRPr="009B5C10">
        <w:rPr>
          <w:noProof/>
        </w:rPr>
        <w:tab/>
      </w:r>
      <w:r w:rsidR="00840EE2" w:rsidRPr="00725F1A">
        <w:rPr>
          <w:noProof/>
        </w:rPr>
        <w:t xml:space="preserve">Member States shall, without undue delay, inform the Commission and the Member States situated along the same military mobility corridors of any incidents in relation to SDI located on their territory </w:t>
      </w:r>
      <w:r w:rsidR="00184F8A">
        <w:rPr>
          <w:noProof/>
        </w:rPr>
        <w:t>that significantly disrupt or have the potential to significantly disrupt the provision of essential services</w:t>
      </w:r>
      <w:r w:rsidR="002A0AC1">
        <w:rPr>
          <w:noProof/>
        </w:rPr>
        <w:t xml:space="preserve">, within the meaning of </w:t>
      </w:r>
      <w:r w:rsidR="00014159">
        <w:rPr>
          <w:noProof/>
        </w:rPr>
        <w:t xml:space="preserve">Article 15, paragraph 1 of Directive </w:t>
      </w:r>
      <w:r w:rsidR="00014159" w:rsidRPr="00725F1A">
        <w:rPr>
          <w:noProof/>
        </w:rPr>
        <w:t>(EU) 2022/2557</w:t>
      </w:r>
      <w:r w:rsidR="00014159">
        <w:rPr>
          <w:noProof/>
        </w:rPr>
        <w:t>,</w:t>
      </w:r>
      <w:r w:rsidR="001107B2">
        <w:rPr>
          <w:noProof/>
        </w:rPr>
        <w:t xml:space="preserve"> and</w:t>
      </w:r>
      <w:r w:rsidR="00184F8A" w:rsidRPr="00725F1A">
        <w:rPr>
          <w:noProof/>
        </w:rPr>
        <w:t xml:space="preserve"> </w:t>
      </w:r>
      <w:r w:rsidR="00840EE2" w:rsidRPr="00725F1A">
        <w:rPr>
          <w:noProof/>
        </w:rPr>
        <w:t>that were either notified to them by the owners, operators and managers of SDI or that they became aware of through any other means. Such notifications shall include any available information to enable the competent authority to assess the nature, cause and possible consequences of the incident, including any available information to determine the resulting capacity restrictions and possible cross-border impact of the incident.</w:t>
      </w:r>
    </w:p>
    <w:p w14:paraId="31B80A3A" w14:textId="77777777" w:rsidR="001E24F3" w:rsidRPr="00725F1A" w:rsidRDefault="009B5C10" w:rsidP="009B5C10">
      <w:pPr>
        <w:pStyle w:val="ManualNumPar1"/>
        <w:rPr>
          <w:noProof/>
        </w:rPr>
      </w:pPr>
      <w:r w:rsidRPr="009B5C10">
        <w:rPr>
          <w:noProof/>
        </w:rPr>
        <w:t>4.</w:t>
      </w:r>
      <w:r w:rsidRPr="009B5C10">
        <w:rPr>
          <w:noProof/>
        </w:rPr>
        <w:tab/>
      </w:r>
      <w:r w:rsidR="00840EE2" w:rsidRPr="00725F1A">
        <w:rPr>
          <w:noProof/>
        </w:rPr>
        <w:t>The Commission may</w:t>
      </w:r>
      <w:r w:rsidR="000052C2" w:rsidRPr="00725F1A">
        <w:rPr>
          <w:noProof/>
        </w:rPr>
        <w:t xml:space="preserve"> </w:t>
      </w:r>
      <w:r w:rsidR="00840EE2" w:rsidRPr="00725F1A">
        <w:rPr>
          <w:noProof/>
        </w:rPr>
        <w:t>adopt implementing act</w:t>
      </w:r>
      <w:r w:rsidR="00E15B04">
        <w:rPr>
          <w:noProof/>
        </w:rPr>
        <w:t>s</w:t>
      </w:r>
      <w:r w:rsidR="00840EE2" w:rsidRPr="00725F1A">
        <w:rPr>
          <w:noProof/>
        </w:rPr>
        <w:t xml:space="preserve"> to identify</w:t>
      </w:r>
      <w:r w:rsidR="00E15B04">
        <w:rPr>
          <w:noProof/>
        </w:rPr>
        <w:t xml:space="preserve"> the</w:t>
      </w:r>
      <w:r w:rsidR="00840EE2" w:rsidRPr="00725F1A">
        <w:rPr>
          <w:noProof/>
        </w:rPr>
        <w:t xml:space="preserve"> basic protection and resilience measures for SDI, as referred to in paragraphs 1 and 2 of this Article, and to identify </w:t>
      </w:r>
      <w:r w:rsidR="003E5BBA">
        <w:rPr>
          <w:noProof/>
        </w:rPr>
        <w:t>the</w:t>
      </w:r>
      <w:r w:rsidR="00840EE2" w:rsidRPr="00725F1A">
        <w:rPr>
          <w:noProof/>
        </w:rPr>
        <w:t xml:space="preserve"> enhanced protection measures for SDI referred to in Article 2</w:t>
      </w:r>
      <w:r w:rsidR="00377C6A">
        <w:rPr>
          <w:noProof/>
        </w:rPr>
        <w:t>4</w:t>
      </w:r>
      <w:r w:rsidR="00002B5A">
        <w:rPr>
          <w:noProof/>
        </w:rPr>
        <w:t xml:space="preserve"> of this Regulation</w:t>
      </w:r>
      <w:r w:rsidR="00391A84">
        <w:rPr>
          <w:noProof/>
        </w:rPr>
        <w:t>.</w:t>
      </w:r>
      <w:r w:rsidR="00840EE2" w:rsidRPr="00725F1A">
        <w:rPr>
          <w:noProof/>
        </w:rPr>
        <w:t xml:space="preserve"> To this end, the Commission shall in particular take account of the Commission guidelines adopted pursuant to Article 13</w:t>
      </w:r>
      <w:r w:rsidR="00002B5A">
        <w:rPr>
          <w:noProof/>
        </w:rPr>
        <w:t>(5)</w:t>
      </w:r>
      <w:r w:rsidR="00840EE2" w:rsidRPr="00725F1A">
        <w:rPr>
          <w:noProof/>
        </w:rPr>
        <w:t xml:space="preserve"> of Directive (EU) 2022/2557</w:t>
      </w:r>
      <w:r w:rsidR="00291DB3">
        <w:rPr>
          <w:noProof/>
        </w:rPr>
        <w:t xml:space="preserve"> and may also seek the advice of the Military Mobility Transport Group</w:t>
      </w:r>
      <w:r w:rsidR="00340B69">
        <w:rPr>
          <w:noProof/>
        </w:rPr>
        <w:t xml:space="preserve"> </w:t>
      </w:r>
      <w:r w:rsidR="00340B69" w:rsidRPr="00340B69">
        <w:rPr>
          <w:noProof/>
        </w:rPr>
        <w:t>and the Committee established in accordance with Article 61 of Regulation (EU) 2024/1679</w:t>
      </w:r>
      <w:r w:rsidR="00840EE2" w:rsidRPr="00AF7081">
        <w:rPr>
          <w:noProof/>
        </w:rPr>
        <w:t>.</w:t>
      </w:r>
      <w:r w:rsidR="00840EE2" w:rsidRPr="00725F1A">
        <w:rPr>
          <w:noProof/>
        </w:rPr>
        <w:t xml:space="preserve"> That implementing act shall be adopted in accordance with the examination procedure referred to in Article 4</w:t>
      </w:r>
      <w:r w:rsidR="00B12934">
        <w:rPr>
          <w:noProof/>
        </w:rPr>
        <w:t>5</w:t>
      </w:r>
      <w:r w:rsidR="00840EE2" w:rsidRPr="00725F1A">
        <w:rPr>
          <w:noProof/>
        </w:rPr>
        <w:t>(</w:t>
      </w:r>
      <w:r w:rsidR="001A556E">
        <w:rPr>
          <w:noProof/>
        </w:rPr>
        <w:t>4</w:t>
      </w:r>
      <w:r w:rsidR="00840EE2" w:rsidRPr="00725F1A">
        <w:rPr>
          <w:noProof/>
        </w:rPr>
        <w:t>)</w:t>
      </w:r>
      <w:r w:rsidR="00002B5A">
        <w:rPr>
          <w:noProof/>
        </w:rPr>
        <w:t xml:space="preserve"> of this Regulation</w:t>
      </w:r>
      <w:r w:rsidR="00840EE2" w:rsidRPr="00725F1A">
        <w:rPr>
          <w:noProof/>
        </w:rPr>
        <w:t>.</w:t>
      </w:r>
      <w:r w:rsidR="00002B5A">
        <w:rPr>
          <w:noProof/>
        </w:rPr>
        <w:t xml:space="preserve"> The Commission may </w:t>
      </w:r>
      <w:r w:rsidR="00002B5A" w:rsidRPr="00725F1A">
        <w:rPr>
          <w:noProof/>
        </w:rPr>
        <w:t>propose t</w:t>
      </w:r>
      <w:r w:rsidR="00002B5A">
        <w:rPr>
          <w:noProof/>
        </w:rPr>
        <w:t>o</w:t>
      </w:r>
      <w:r w:rsidR="00002B5A" w:rsidRPr="00725F1A">
        <w:rPr>
          <w:noProof/>
        </w:rPr>
        <w:t xml:space="preserve"> inclu</w:t>
      </w:r>
      <w:r w:rsidR="00002B5A">
        <w:rPr>
          <w:noProof/>
        </w:rPr>
        <w:t>de the measures covered in that implementing act</w:t>
      </w:r>
      <w:r w:rsidR="00002B5A" w:rsidRPr="00725F1A">
        <w:rPr>
          <w:noProof/>
        </w:rPr>
        <w:t xml:space="preserve"> in the Council Military Requirements. </w:t>
      </w:r>
    </w:p>
    <w:p w14:paraId="7C6D17B4" w14:textId="77777777" w:rsidR="00443109" w:rsidRPr="00725F1A" w:rsidRDefault="00443109" w:rsidP="00443109">
      <w:pPr>
        <w:rPr>
          <w:noProof/>
        </w:rPr>
      </w:pPr>
    </w:p>
    <w:p w14:paraId="00333CEB" w14:textId="77777777" w:rsidR="001E24F3" w:rsidRPr="00725F1A" w:rsidRDefault="00840EE2">
      <w:pPr>
        <w:pStyle w:val="ChapterTitle"/>
        <w:rPr>
          <w:noProof/>
        </w:rPr>
      </w:pPr>
      <w:r w:rsidRPr="00725F1A">
        <w:rPr>
          <w:noProof/>
        </w:rPr>
        <w:t>Chapter IV</w:t>
      </w:r>
      <w:r w:rsidRPr="00725F1A">
        <w:rPr>
          <w:noProof/>
        </w:rPr>
        <w:br/>
        <w:t>Availability of transport and logistic capabilities</w:t>
      </w:r>
      <w:r w:rsidR="00BF1276" w:rsidRPr="00B13240">
        <w:rPr>
          <w:noProof/>
        </w:rPr>
        <w:t xml:space="preserve"> for military transport operations</w:t>
      </w:r>
    </w:p>
    <w:p w14:paraId="48B4C5D5" w14:textId="77777777" w:rsidR="001E24F3" w:rsidRPr="00725F1A" w:rsidRDefault="00840EE2">
      <w:pPr>
        <w:pStyle w:val="Titrearticle"/>
        <w:rPr>
          <w:noProof/>
        </w:rPr>
      </w:pPr>
      <w:r w:rsidRPr="00725F1A">
        <w:rPr>
          <w:noProof/>
        </w:rPr>
        <w:t>Article 3</w:t>
      </w:r>
      <w:r w:rsidR="00AE24DC">
        <w:rPr>
          <w:noProof/>
        </w:rPr>
        <w:t>5</w:t>
      </w:r>
    </w:p>
    <w:p w14:paraId="5A165AA4" w14:textId="77777777" w:rsidR="001E24F3" w:rsidRPr="00D749C3" w:rsidRDefault="00840EE2">
      <w:pPr>
        <w:pStyle w:val="NormalCentered"/>
        <w:rPr>
          <w:b/>
          <w:noProof/>
        </w:rPr>
      </w:pPr>
      <w:r w:rsidRPr="00725F1A">
        <w:rPr>
          <w:b/>
          <w:noProof/>
        </w:rPr>
        <w:t>Solidarity Pool</w:t>
      </w:r>
      <w:r w:rsidR="00FC79B8">
        <w:rPr>
          <w:b/>
          <w:noProof/>
        </w:rPr>
        <w:t xml:space="preserve"> </w:t>
      </w:r>
      <w:r w:rsidR="00FC79B8" w:rsidRPr="00D749C3">
        <w:rPr>
          <w:b/>
          <w:bCs/>
          <w:noProof/>
        </w:rPr>
        <w:t>to facilitate military transport</w:t>
      </w:r>
      <w:r w:rsidR="00BF1276">
        <w:rPr>
          <w:b/>
          <w:bCs/>
          <w:noProof/>
        </w:rPr>
        <w:t xml:space="preserve"> operations</w:t>
      </w:r>
    </w:p>
    <w:p w14:paraId="26A01AC6" w14:textId="77777777" w:rsidR="007D592B" w:rsidRDefault="009B5C10" w:rsidP="009B5C10">
      <w:pPr>
        <w:pStyle w:val="ManualNumPar1"/>
        <w:rPr>
          <w:noProof/>
        </w:rPr>
      </w:pPr>
      <w:r w:rsidRPr="009B5C10">
        <w:rPr>
          <w:noProof/>
        </w:rPr>
        <w:t>1.</w:t>
      </w:r>
      <w:r w:rsidRPr="009B5C10">
        <w:rPr>
          <w:noProof/>
        </w:rPr>
        <w:tab/>
      </w:r>
      <w:r w:rsidR="00E43891" w:rsidRPr="006010E7">
        <w:rPr>
          <w:noProof/>
        </w:rPr>
        <w:t>The</w:t>
      </w:r>
      <w:r w:rsidR="00840EE2" w:rsidRPr="006010E7">
        <w:rPr>
          <w:noProof/>
        </w:rPr>
        <w:t xml:space="preserve"> Solidarity Pool </w:t>
      </w:r>
      <w:r w:rsidR="00E43891" w:rsidRPr="006010E7">
        <w:rPr>
          <w:noProof/>
        </w:rPr>
        <w:t>is established</w:t>
      </w:r>
      <w:r w:rsidR="00193117" w:rsidRPr="006010E7">
        <w:rPr>
          <w:noProof/>
        </w:rPr>
        <w:t>.</w:t>
      </w:r>
      <w:r w:rsidR="00840EE2" w:rsidRPr="006010E7">
        <w:rPr>
          <w:noProof/>
        </w:rPr>
        <w:t xml:space="preserve"> </w:t>
      </w:r>
      <w:r w:rsidR="00193117" w:rsidRPr="006631E0">
        <w:rPr>
          <w:noProof/>
        </w:rPr>
        <w:t xml:space="preserve">It shall consist of a pool </w:t>
      </w:r>
      <w:r w:rsidR="003732B1" w:rsidRPr="006631E0">
        <w:rPr>
          <w:noProof/>
        </w:rPr>
        <w:t xml:space="preserve">with </w:t>
      </w:r>
      <w:r w:rsidR="00DF2B9F" w:rsidRPr="006631E0">
        <w:rPr>
          <w:noProof/>
        </w:rPr>
        <w:t xml:space="preserve">a list </w:t>
      </w:r>
      <w:r w:rsidR="00193117" w:rsidRPr="006631E0">
        <w:rPr>
          <w:noProof/>
        </w:rPr>
        <w:t xml:space="preserve">of </w:t>
      </w:r>
      <w:r w:rsidR="00FE0B65" w:rsidRPr="006010E7">
        <w:rPr>
          <w:noProof/>
        </w:rPr>
        <w:t xml:space="preserve">registered </w:t>
      </w:r>
      <w:r w:rsidR="00193117" w:rsidRPr="006631E0">
        <w:rPr>
          <w:noProof/>
        </w:rPr>
        <w:t>capa</w:t>
      </w:r>
      <w:r w:rsidR="00FE0B65" w:rsidRPr="006631E0">
        <w:rPr>
          <w:noProof/>
        </w:rPr>
        <w:t>biliti</w:t>
      </w:r>
      <w:r w:rsidR="00193117" w:rsidRPr="006631E0">
        <w:rPr>
          <w:noProof/>
        </w:rPr>
        <w:t xml:space="preserve">es of Member States </w:t>
      </w:r>
      <w:r w:rsidR="009F1584" w:rsidRPr="006631E0">
        <w:rPr>
          <w:noProof/>
        </w:rPr>
        <w:t xml:space="preserve">and </w:t>
      </w:r>
      <w:r w:rsidR="00DF2B9F" w:rsidRPr="006631E0">
        <w:rPr>
          <w:noProof/>
        </w:rPr>
        <w:t>possibl</w:t>
      </w:r>
      <w:r w:rsidR="003732B1" w:rsidRPr="006631E0">
        <w:rPr>
          <w:noProof/>
        </w:rPr>
        <w:t>y of the</w:t>
      </w:r>
      <w:r w:rsidR="00DF2B9F" w:rsidRPr="006631E0">
        <w:rPr>
          <w:noProof/>
        </w:rPr>
        <w:t xml:space="preserve"> </w:t>
      </w:r>
      <w:r w:rsidR="009F1584" w:rsidRPr="006631E0">
        <w:rPr>
          <w:noProof/>
        </w:rPr>
        <w:t>Union</w:t>
      </w:r>
      <w:r w:rsidR="00DF2B9F" w:rsidRPr="006631E0">
        <w:rPr>
          <w:noProof/>
        </w:rPr>
        <w:t xml:space="preserve">. The capabilities </w:t>
      </w:r>
      <w:r w:rsidR="00EC1718" w:rsidRPr="006631E0">
        <w:rPr>
          <w:noProof/>
        </w:rPr>
        <w:t xml:space="preserve">registered in the Solidarity </w:t>
      </w:r>
      <w:r w:rsidR="0025061E" w:rsidRPr="006631E0">
        <w:rPr>
          <w:noProof/>
        </w:rPr>
        <w:t>P</w:t>
      </w:r>
      <w:r w:rsidR="00EC1718" w:rsidRPr="006631E0">
        <w:rPr>
          <w:noProof/>
        </w:rPr>
        <w:t xml:space="preserve">ool </w:t>
      </w:r>
      <w:r w:rsidR="00DB6100" w:rsidRPr="006631E0">
        <w:rPr>
          <w:noProof/>
        </w:rPr>
        <w:t xml:space="preserve">shall </w:t>
      </w:r>
      <w:r w:rsidR="0099288B" w:rsidRPr="006631E0">
        <w:rPr>
          <w:noProof/>
        </w:rPr>
        <w:t>consist of</w:t>
      </w:r>
      <w:r w:rsidR="003732B1" w:rsidRPr="006631E0">
        <w:rPr>
          <w:noProof/>
        </w:rPr>
        <w:t xml:space="preserve"> transport and logistic capabilities and </w:t>
      </w:r>
      <w:r w:rsidR="00DB6100" w:rsidRPr="006631E0">
        <w:rPr>
          <w:noProof/>
        </w:rPr>
        <w:t xml:space="preserve">shall </w:t>
      </w:r>
      <w:r w:rsidR="00193117" w:rsidRPr="006631E0">
        <w:rPr>
          <w:noProof/>
        </w:rPr>
        <w:t>be used to guarantee, optimise and</w:t>
      </w:r>
      <w:r w:rsidR="00840EE2" w:rsidRPr="006631E0">
        <w:rPr>
          <w:noProof/>
        </w:rPr>
        <w:t xml:space="preserve"> facilitate the execution of military transport operations.</w:t>
      </w:r>
      <w:r w:rsidR="00774977" w:rsidRPr="006631E0">
        <w:rPr>
          <w:noProof/>
        </w:rPr>
        <w:t xml:space="preserve"> </w:t>
      </w:r>
      <w:r w:rsidR="00FF1EE4" w:rsidRPr="006010E7">
        <w:rPr>
          <w:noProof/>
        </w:rPr>
        <w:t>The Solidarity Pool</w:t>
      </w:r>
      <w:r w:rsidR="0066447B" w:rsidRPr="006010E7">
        <w:rPr>
          <w:noProof/>
        </w:rPr>
        <w:t xml:space="preserve"> </w:t>
      </w:r>
      <w:r w:rsidR="00E43891" w:rsidRPr="006010E7">
        <w:rPr>
          <w:noProof/>
        </w:rPr>
        <w:t>shall</w:t>
      </w:r>
      <w:r w:rsidR="0066447B" w:rsidRPr="006010E7">
        <w:rPr>
          <w:noProof/>
        </w:rPr>
        <w:t xml:space="preserve"> become operational subject </w:t>
      </w:r>
      <w:r w:rsidR="00E43891" w:rsidRPr="006010E7">
        <w:rPr>
          <w:noProof/>
        </w:rPr>
        <w:t>to the adoption</w:t>
      </w:r>
      <w:r w:rsidR="008E39B1" w:rsidRPr="006010E7">
        <w:rPr>
          <w:noProof/>
        </w:rPr>
        <w:t xml:space="preserve"> by the Commission</w:t>
      </w:r>
      <w:r w:rsidR="00E43891" w:rsidRPr="006010E7">
        <w:rPr>
          <w:noProof/>
        </w:rPr>
        <w:t xml:space="preserve"> of t</w:t>
      </w:r>
      <w:r w:rsidR="008E39B1" w:rsidRPr="006010E7">
        <w:rPr>
          <w:noProof/>
        </w:rPr>
        <w:t>he</w:t>
      </w:r>
      <w:r w:rsidR="00E43891" w:rsidRPr="006010E7">
        <w:rPr>
          <w:noProof/>
        </w:rPr>
        <w:t xml:space="preserve"> implementing act</w:t>
      </w:r>
      <w:r w:rsidR="008E39B1" w:rsidRPr="006010E7">
        <w:rPr>
          <w:noProof/>
        </w:rPr>
        <w:t xml:space="preserve"> referred to in paragraph </w:t>
      </w:r>
      <w:r w:rsidR="001F29B7" w:rsidRPr="006010E7">
        <w:rPr>
          <w:noProof/>
        </w:rPr>
        <w:t>1</w:t>
      </w:r>
      <w:r w:rsidR="00DF2B9F" w:rsidRPr="006010E7">
        <w:rPr>
          <w:noProof/>
        </w:rPr>
        <w:t>5</w:t>
      </w:r>
      <w:r w:rsidR="001F29B7" w:rsidRPr="006010E7">
        <w:rPr>
          <w:noProof/>
        </w:rPr>
        <w:t>.</w:t>
      </w:r>
    </w:p>
    <w:p w14:paraId="672FE58F" w14:textId="77777777" w:rsidR="007D592B" w:rsidRDefault="009B5C10" w:rsidP="009B5C10">
      <w:pPr>
        <w:pStyle w:val="ManualNumPar1"/>
        <w:rPr>
          <w:noProof/>
        </w:rPr>
      </w:pPr>
      <w:r w:rsidRPr="009B5C10">
        <w:rPr>
          <w:noProof/>
        </w:rPr>
        <w:t>2.</w:t>
      </w:r>
      <w:r w:rsidRPr="009B5C10">
        <w:rPr>
          <w:noProof/>
        </w:rPr>
        <w:tab/>
      </w:r>
      <w:r w:rsidR="00840EE2" w:rsidRPr="00725F1A">
        <w:rPr>
          <w:noProof/>
        </w:rPr>
        <w:t>On the basis of the advice of the Military Mobility Transport Group and the results of the stress tests referred to in Article 4</w:t>
      </w:r>
      <w:r w:rsidR="00C93A2E">
        <w:rPr>
          <w:noProof/>
        </w:rPr>
        <w:t>3</w:t>
      </w:r>
      <w:r w:rsidR="00840EE2" w:rsidRPr="00725F1A">
        <w:rPr>
          <w:noProof/>
        </w:rPr>
        <w:t xml:space="preserve">, the Commission may adopt guidelines defining the types and specifying the number of key </w:t>
      </w:r>
      <w:r w:rsidR="00AD16A0" w:rsidRPr="00725F1A">
        <w:rPr>
          <w:noProof/>
        </w:rPr>
        <w:t xml:space="preserve">transport </w:t>
      </w:r>
      <w:r w:rsidR="00840EE2" w:rsidRPr="00725F1A">
        <w:rPr>
          <w:noProof/>
        </w:rPr>
        <w:t>capabilities required for the Solidarity Pool to address the Union’s gaps in the area of military transport</w:t>
      </w:r>
      <w:r w:rsidR="00F268CA" w:rsidRPr="00725F1A">
        <w:rPr>
          <w:noProof/>
        </w:rPr>
        <w:t xml:space="preserve"> capabilities</w:t>
      </w:r>
      <w:r w:rsidR="00840EE2" w:rsidRPr="00725F1A">
        <w:rPr>
          <w:noProof/>
        </w:rPr>
        <w:t>.</w:t>
      </w:r>
    </w:p>
    <w:p w14:paraId="338691AA" w14:textId="77777777" w:rsidR="007F7025" w:rsidRPr="00725F1A" w:rsidRDefault="009B5C10" w:rsidP="009B5C10">
      <w:pPr>
        <w:pStyle w:val="ManualNumPar1"/>
        <w:rPr>
          <w:noProof/>
        </w:rPr>
      </w:pPr>
      <w:r w:rsidRPr="009B5C10">
        <w:rPr>
          <w:noProof/>
        </w:rPr>
        <w:t>3.</w:t>
      </w:r>
      <w:r w:rsidRPr="009B5C10">
        <w:rPr>
          <w:noProof/>
        </w:rPr>
        <w:tab/>
      </w:r>
      <w:r w:rsidR="00D87CB6">
        <w:rPr>
          <w:noProof/>
        </w:rPr>
        <w:t>T</w:t>
      </w:r>
      <w:r w:rsidR="00840EE2" w:rsidRPr="00725F1A">
        <w:rPr>
          <w:noProof/>
        </w:rPr>
        <w:t>he Solidarity Pool</w:t>
      </w:r>
      <w:r w:rsidR="00A67A6F">
        <w:rPr>
          <w:noProof/>
        </w:rPr>
        <w:t xml:space="preserve"> </w:t>
      </w:r>
      <w:r w:rsidR="00D87CB6">
        <w:rPr>
          <w:noProof/>
        </w:rPr>
        <w:t>shall</w:t>
      </w:r>
      <w:r w:rsidR="00A67A6F">
        <w:rPr>
          <w:noProof/>
        </w:rPr>
        <w:t xml:space="preserve"> be operational 24 hours a day, seven days a week</w:t>
      </w:r>
      <w:r w:rsidR="00D87CB6">
        <w:rPr>
          <w:noProof/>
        </w:rPr>
        <w:t>.</w:t>
      </w:r>
    </w:p>
    <w:p w14:paraId="4C8F041E" w14:textId="77777777" w:rsidR="007D592B" w:rsidRDefault="009B5C10" w:rsidP="009B5C10">
      <w:pPr>
        <w:pStyle w:val="ManualNumPar1"/>
        <w:rPr>
          <w:noProof/>
        </w:rPr>
      </w:pPr>
      <w:r w:rsidRPr="009B5C10">
        <w:rPr>
          <w:noProof/>
        </w:rPr>
        <w:t>4.</w:t>
      </w:r>
      <w:r w:rsidRPr="009B5C10">
        <w:rPr>
          <w:noProof/>
        </w:rPr>
        <w:tab/>
      </w:r>
      <w:r w:rsidR="00840EE2" w:rsidRPr="00725F1A">
        <w:rPr>
          <w:noProof/>
        </w:rPr>
        <w:t xml:space="preserve">Member States may </w:t>
      </w:r>
      <w:r w:rsidR="003732B1">
        <w:rPr>
          <w:noProof/>
        </w:rPr>
        <w:t xml:space="preserve">voluntarily </w:t>
      </w:r>
      <w:r w:rsidR="00840EE2" w:rsidRPr="00725F1A">
        <w:rPr>
          <w:noProof/>
        </w:rPr>
        <w:t xml:space="preserve">register their </w:t>
      </w:r>
      <w:r w:rsidR="00D034D6">
        <w:rPr>
          <w:noProof/>
        </w:rPr>
        <w:t xml:space="preserve">own </w:t>
      </w:r>
      <w:r w:rsidR="00840EE2" w:rsidRPr="00725F1A">
        <w:rPr>
          <w:noProof/>
        </w:rPr>
        <w:t>capabilities in the Solidarity Pool</w:t>
      </w:r>
      <w:r w:rsidR="00D87CB6">
        <w:rPr>
          <w:noProof/>
        </w:rPr>
        <w:t xml:space="preserve">. </w:t>
      </w:r>
      <w:r w:rsidR="00DE1735">
        <w:rPr>
          <w:noProof/>
        </w:rPr>
        <w:t>C</w:t>
      </w:r>
      <w:r w:rsidR="00064E48" w:rsidRPr="00AF7081">
        <w:rPr>
          <w:noProof/>
        </w:rPr>
        <w:t>apabilities that have been acquired or contracted by Member States with the financing support of any Union funding shall be registered in th</w:t>
      </w:r>
      <w:r w:rsidR="00064E48">
        <w:rPr>
          <w:noProof/>
        </w:rPr>
        <w:t>e</w:t>
      </w:r>
      <w:r w:rsidR="00064E48" w:rsidRPr="00AF7081">
        <w:rPr>
          <w:noProof/>
        </w:rPr>
        <w:t xml:space="preserve"> Solidarity Pool.</w:t>
      </w:r>
    </w:p>
    <w:p w14:paraId="259DD92D" w14:textId="77777777" w:rsidR="007D592B" w:rsidRPr="007D592B" w:rsidRDefault="009B5C10" w:rsidP="009B5C10">
      <w:pPr>
        <w:pStyle w:val="ManualNumPar1"/>
        <w:rPr>
          <w:noProof/>
        </w:rPr>
      </w:pPr>
      <w:r w:rsidRPr="009B5C10">
        <w:rPr>
          <w:noProof/>
        </w:rPr>
        <w:t>5.</w:t>
      </w:r>
      <w:r w:rsidRPr="009B5C10">
        <w:rPr>
          <w:noProof/>
        </w:rPr>
        <w:tab/>
      </w:r>
      <w:r w:rsidR="00D87CB6">
        <w:rPr>
          <w:noProof/>
        </w:rPr>
        <w:t>T</w:t>
      </w:r>
      <w:r w:rsidR="00DD18EA" w:rsidRPr="00AF7081">
        <w:rPr>
          <w:noProof/>
        </w:rPr>
        <w:t xml:space="preserve">he registration of multinational capabilities provided by two or more Member States </w:t>
      </w:r>
      <w:r w:rsidR="00DE1735">
        <w:rPr>
          <w:noProof/>
        </w:rPr>
        <w:t xml:space="preserve">shall </w:t>
      </w:r>
      <w:r w:rsidR="00DD18EA" w:rsidRPr="00AF7081">
        <w:rPr>
          <w:noProof/>
        </w:rPr>
        <w:t>be undertaken jointly by all the Member States concerned or by any relevant entity</w:t>
      </w:r>
      <w:r w:rsidR="00DD18EA">
        <w:rPr>
          <w:noProof/>
        </w:rPr>
        <w:t>.</w:t>
      </w:r>
      <w:r w:rsidR="00840EE2" w:rsidRPr="00725F1A">
        <w:rPr>
          <w:noProof/>
        </w:rPr>
        <w:t xml:space="preserve"> </w:t>
      </w:r>
    </w:p>
    <w:p w14:paraId="33A16ADD" w14:textId="77777777" w:rsidR="00316DBB" w:rsidRPr="008A041C" w:rsidRDefault="009B5C10" w:rsidP="009B5C10">
      <w:pPr>
        <w:pStyle w:val="ManualNumPar1"/>
        <w:rPr>
          <w:noProof/>
        </w:rPr>
      </w:pPr>
      <w:r w:rsidRPr="009B5C10">
        <w:rPr>
          <w:noProof/>
        </w:rPr>
        <w:t>6.</w:t>
      </w:r>
      <w:r w:rsidRPr="009B5C10">
        <w:rPr>
          <w:noProof/>
        </w:rPr>
        <w:tab/>
      </w:r>
      <w:r w:rsidR="00994BEC" w:rsidRPr="008A041C">
        <w:rPr>
          <w:noProof/>
        </w:rPr>
        <w:t xml:space="preserve">Subject to the availability of Union funding, </w:t>
      </w:r>
      <w:r w:rsidR="00840EE2" w:rsidRPr="008A041C">
        <w:rPr>
          <w:noProof/>
        </w:rPr>
        <w:t>Union capabilities may be procured with the objective of addressing the Union’s gaps in the area of transport</w:t>
      </w:r>
      <w:r w:rsidR="00F268CA" w:rsidRPr="008A041C">
        <w:rPr>
          <w:noProof/>
        </w:rPr>
        <w:t xml:space="preserve"> capabilities</w:t>
      </w:r>
      <w:r w:rsidR="00840EE2" w:rsidRPr="008A041C">
        <w:rPr>
          <w:noProof/>
        </w:rPr>
        <w:t xml:space="preserve">, under conditions to be specified in the implementing act </w:t>
      </w:r>
      <w:r w:rsidR="00A80DA5" w:rsidRPr="008A041C">
        <w:rPr>
          <w:noProof/>
        </w:rPr>
        <w:t>referred to in paragraph</w:t>
      </w:r>
      <w:r w:rsidR="00840EE2" w:rsidRPr="008A041C">
        <w:rPr>
          <w:noProof/>
        </w:rPr>
        <w:t xml:space="preserve"> </w:t>
      </w:r>
      <w:r w:rsidR="00DE1735" w:rsidRPr="008A041C">
        <w:rPr>
          <w:noProof/>
        </w:rPr>
        <w:t>1</w:t>
      </w:r>
      <w:r w:rsidR="00DF2B9F" w:rsidRPr="008A041C">
        <w:rPr>
          <w:noProof/>
        </w:rPr>
        <w:t>5</w:t>
      </w:r>
      <w:r w:rsidR="00DE1735" w:rsidRPr="008A041C">
        <w:rPr>
          <w:noProof/>
        </w:rPr>
        <w:t>.</w:t>
      </w:r>
      <w:r w:rsidR="00994BEC" w:rsidRPr="008A041C">
        <w:rPr>
          <w:noProof/>
        </w:rPr>
        <w:t xml:space="preserve"> </w:t>
      </w:r>
      <w:r w:rsidR="00840EE2" w:rsidRPr="008A041C">
        <w:rPr>
          <w:noProof/>
        </w:rPr>
        <w:t xml:space="preserve">Union capabilities </w:t>
      </w:r>
      <w:r w:rsidR="00D87CB6" w:rsidRPr="008A041C">
        <w:rPr>
          <w:noProof/>
        </w:rPr>
        <w:t>shall</w:t>
      </w:r>
      <w:r w:rsidR="00840EE2" w:rsidRPr="008A041C">
        <w:rPr>
          <w:noProof/>
        </w:rPr>
        <w:t xml:space="preserve"> be automatically registered in the Solidarity Pool</w:t>
      </w:r>
      <w:r w:rsidR="00A80DA5" w:rsidRPr="008A041C">
        <w:rPr>
          <w:noProof/>
        </w:rPr>
        <w:t>.</w:t>
      </w:r>
    </w:p>
    <w:p w14:paraId="528D801E" w14:textId="77777777" w:rsidR="00316DBB" w:rsidRPr="008A041C" w:rsidRDefault="009B5C10" w:rsidP="009B5C10">
      <w:pPr>
        <w:pStyle w:val="ManualNumPar1"/>
        <w:rPr>
          <w:noProof/>
        </w:rPr>
      </w:pPr>
      <w:r w:rsidRPr="009B5C10">
        <w:rPr>
          <w:noProof/>
        </w:rPr>
        <w:t>7.</w:t>
      </w:r>
      <w:r w:rsidRPr="009B5C10">
        <w:rPr>
          <w:noProof/>
        </w:rPr>
        <w:tab/>
      </w:r>
      <w:r w:rsidR="00D907E8" w:rsidRPr="008A041C">
        <w:rPr>
          <w:noProof/>
        </w:rPr>
        <w:t xml:space="preserve">The </w:t>
      </w:r>
      <w:r w:rsidR="00840EE2" w:rsidRPr="008A041C">
        <w:rPr>
          <w:noProof/>
        </w:rPr>
        <w:t xml:space="preserve">capabilities registered in the Solidarity Pool </w:t>
      </w:r>
      <w:r w:rsidR="00D907E8" w:rsidRPr="008A041C">
        <w:rPr>
          <w:noProof/>
        </w:rPr>
        <w:t>by Member States or the Union, or both, may comprise their own capabilities and those obtained through service contracts with commercial operators, where such contracts permit it.</w:t>
      </w:r>
    </w:p>
    <w:p w14:paraId="1978E4F4" w14:textId="77777777" w:rsidR="007D592B" w:rsidRPr="007D592B" w:rsidRDefault="009B5C10" w:rsidP="009B5C10">
      <w:pPr>
        <w:pStyle w:val="ManualNumPar1"/>
        <w:rPr>
          <w:noProof/>
        </w:rPr>
      </w:pPr>
      <w:r w:rsidRPr="009B5C10">
        <w:rPr>
          <w:noProof/>
        </w:rPr>
        <w:t>8.</w:t>
      </w:r>
      <w:r w:rsidRPr="009B5C10">
        <w:rPr>
          <w:noProof/>
        </w:rPr>
        <w:tab/>
      </w:r>
      <w:r w:rsidR="00241F85" w:rsidRPr="008A041C">
        <w:rPr>
          <w:noProof/>
        </w:rPr>
        <w:t>C</w:t>
      </w:r>
      <w:r w:rsidR="00840EE2" w:rsidRPr="008A041C">
        <w:rPr>
          <w:noProof/>
        </w:rPr>
        <w:t>apabilities</w:t>
      </w:r>
      <w:r w:rsidR="00840EE2" w:rsidRPr="00AF7081">
        <w:rPr>
          <w:noProof/>
        </w:rPr>
        <w:t xml:space="preserve"> registered in the Solidarity Pool </w:t>
      </w:r>
      <w:r w:rsidR="00A80DA5">
        <w:rPr>
          <w:noProof/>
        </w:rPr>
        <w:t xml:space="preserve">shall </w:t>
      </w:r>
      <w:r w:rsidR="00840EE2" w:rsidRPr="00725F1A">
        <w:rPr>
          <w:noProof/>
        </w:rPr>
        <w:t xml:space="preserve">be available for support following a request made by a requesting Member States </w:t>
      </w:r>
      <w:r w:rsidR="00CE7F73">
        <w:rPr>
          <w:noProof/>
        </w:rPr>
        <w:t>to the Commission</w:t>
      </w:r>
      <w:r w:rsidR="00CE7F73" w:rsidRPr="00725F1A">
        <w:rPr>
          <w:noProof/>
        </w:rPr>
        <w:t xml:space="preserve"> </w:t>
      </w:r>
      <w:r w:rsidR="00840EE2" w:rsidRPr="00725F1A">
        <w:rPr>
          <w:noProof/>
        </w:rPr>
        <w:t xml:space="preserve">unless such capabilities are already used to support another request. In the event of </w:t>
      </w:r>
      <w:r w:rsidR="00F372FF">
        <w:rPr>
          <w:noProof/>
        </w:rPr>
        <w:t>competing</w:t>
      </w:r>
      <w:r w:rsidR="00F372FF" w:rsidRPr="00725F1A">
        <w:rPr>
          <w:noProof/>
        </w:rPr>
        <w:t xml:space="preserve"> </w:t>
      </w:r>
      <w:r w:rsidR="00840EE2" w:rsidRPr="00725F1A">
        <w:rPr>
          <w:noProof/>
        </w:rPr>
        <w:t>requests, any decisions to allocate the capabilit</w:t>
      </w:r>
      <w:r w:rsidR="0030710C">
        <w:rPr>
          <w:noProof/>
        </w:rPr>
        <w:t>ies</w:t>
      </w:r>
      <w:r w:rsidR="00840EE2" w:rsidRPr="00725F1A">
        <w:rPr>
          <w:noProof/>
        </w:rPr>
        <w:t xml:space="preserve"> </w:t>
      </w:r>
      <w:r w:rsidR="00A80DA5">
        <w:rPr>
          <w:noProof/>
        </w:rPr>
        <w:t>shall</w:t>
      </w:r>
      <w:r w:rsidR="00840EE2" w:rsidRPr="00725F1A">
        <w:rPr>
          <w:noProof/>
        </w:rPr>
        <w:t xml:space="preserve"> be taken, in close coordination</w:t>
      </w:r>
      <w:r w:rsidR="00C66CC8">
        <w:rPr>
          <w:noProof/>
        </w:rPr>
        <w:t xml:space="preserve"> between</w:t>
      </w:r>
      <w:r w:rsidR="001969DE">
        <w:rPr>
          <w:noProof/>
        </w:rPr>
        <w:t xml:space="preserve"> </w:t>
      </w:r>
      <w:r w:rsidR="00840EE2" w:rsidRPr="00725F1A">
        <w:rPr>
          <w:noProof/>
        </w:rPr>
        <w:t>the requesting Member States</w:t>
      </w:r>
      <w:r w:rsidR="001A7C5C">
        <w:rPr>
          <w:noProof/>
        </w:rPr>
        <w:t>, the Commission and where relevant the Member State that has registered the capabilities.</w:t>
      </w:r>
    </w:p>
    <w:p w14:paraId="4DF42740" w14:textId="77777777" w:rsidR="00316DBB" w:rsidRPr="00725F1A" w:rsidRDefault="009B5C10" w:rsidP="009B5C10">
      <w:pPr>
        <w:pStyle w:val="ManualNumPar1"/>
        <w:rPr>
          <w:noProof/>
        </w:rPr>
      </w:pPr>
      <w:r w:rsidRPr="009B5C10">
        <w:rPr>
          <w:noProof/>
        </w:rPr>
        <w:t>9.</w:t>
      </w:r>
      <w:r w:rsidRPr="009B5C10">
        <w:rPr>
          <w:noProof/>
        </w:rPr>
        <w:tab/>
      </w:r>
      <w:r w:rsidR="001A7C5C">
        <w:rPr>
          <w:noProof/>
        </w:rPr>
        <w:t>W</w:t>
      </w:r>
      <w:r w:rsidR="00840EE2" w:rsidRPr="00725F1A">
        <w:rPr>
          <w:noProof/>
        </w:rPr>
        <w:t>hen not being used or needed for planned support, capabilities registered under the Solidarity Pool may be used for national purposes by their registering Member States or for commercial purpose</w:t>
      </w:r>
      <w:r w:rsidR="00405FD5">
        <w:rPr>
          <w:noProof/>
        </w:rPr>
        <w:t>s</w:t>
      </w:r>
      <w:r w:rsidR="00840EE2" w:rsidRPr="00725F1A">
        <w:rPr>
          <w:noProof/>
        </w:rPr>
        <w:t xml:space="preserve"> by the commercial operator that has been contracted by the registering Member State or the Union</w:t>
      </w:r>
      <w:r w:rsidR="00A80DA5">
        <w:rPr>
          <w:noProof/>
        </w:rPr>
        <w:t>.</w:t>
      </w:r>
    </w:p>
    <w:p w14:paraId="2A92AE73" w14:textId="77777777" w:rsidR="00316DBB" w:rsidRPr="00725F1A" w:rsidRDefault="009B5C10" w:rsidP="009B5C10">
      <w:pPr>
        <w:pStyle w:val="ManualNumPar1"/>
        <w:rPr>
          <w:noProof/>
        </w:rPr>
      </w:pPr>
      <w:r w:rsidRPr="009B5C10">
        <w:rPr>
          <w:noProof/>
        </w:rPr>
        <w:t>10.</w:t>
      </w:r>
      <w:r w:rsidRPr="009B5C10">
        <w:rPr>
          <w:noProof/>
        </w:rPr>
        <w:tab/>
      </w:r>
      <w:r w:rsidR="00316DBB" w:rsidRPr="00725F1A">
        <w:rPr>
          <w:noProof/>
        </w:rPr>
        <w:t>Member State</w:t>
      </w:r>
      <w:r w:rsidR="00316DBB">
        <w:rPr>
          <w:noProof/>
        </w:rPr>
        <w:t xml:space="preserve">’s </w:t>
      </w:r>
      <w:r w:rsidR="00316DBB" w:rsidRPr="00725F1A">
        <w:rPr>
          <w:noProof/>
        </w:rPr>
        <w:t>capabilit</w:t>
      </w:r>
      <w:r w:rsidR="00316DBB">
        <w:rPr>
          <w:noProof/>
        </w:rPr>
        <w:t>ies</w:t>
      </w:r>
      <w:r w:rsidR="00316DBB" w:rsidRPr="00725F1A">
        <w:rPr>
          <w:noProof/>
        </w:rPr>
        <w:t xml:space="preserve"> registered in the Solidarity Pool may be excluded from support where that Member State is confronted with an exceptional situation requiring the use of th</w:t>
      </w:r>
      <w:r w:rsidR="00316DBB">
        <w:rPr>
          <w:noProof/>
        </w:rPr>
        <w:t>ose</w:t>
      </w:r>
      <w:r w:rsidR="00316DBB" w:rsidRPr="00725F1A">
        <w:rPr>
          <w:noProof/>
        </w:rPr>
        <w:t xml:space="preserve"> capabilit</w:t>
      </w:r>
      <w:r w:rsidR="00316DBB">
        <w:rPr>
          <w:noProof/>
        </w:rPr>
        <w:t>ies</w:t>
      </w:r>
      <w:r w:rsidR="00316DBB" w:rsidRPr="00725F1A">
        <w:rPr>
          <w:noProof/>
        </w:rPr>
        <w:t xml:space="preserve">. </w:t>
      </w:r>
      <w:r w:rsidR="00316DBB">
        <w:rPr>
          <w:noProof/>
        </w:rPr>
        <w:t>Where</w:t>
      </w:r>
      <w:r w:rsidR="00316DBB" w:rsidRPr="00725F1A">
        <w:rPr>
          <w:noProof/>
        </w:rPr>
        <w:t xml:space="preserve"> a Member State invokes such an exceptional situation, it </w:t>
      </w:r>
      <w:r w:rsidR="00316DBB">
        <w:rPr>
          <w:noProof/>
        </w:rPr>
        <w:t xml:space="preserve">shall </w:t>
      </w:r>
      <w:r w:rsidR="00316DBB" w:rsidRPr="00725F1A">
        <w:rPr>
          <w:noProof/>
        </w:rPr>
        <w:t>inform and provide explanations to the Commission, as early as possible</w:t>
      </w:r>
      <w:r w:rsidR="00316DBB">
        <w:rPr>
          <w:noProof/>
        </w:rPr>
        <w:t>.</w:t>
      </w:r>
    </w:p>
    <w:p w14:paraId="583B3057" w14:textId="77777777" w:rsidR="00316DBB" w:rsidRPr="00725F1A" w:rsidRDefault="009B5C10" w:rsidP="009B5C10">
      <w:pPr>
        <w:pStyle w:val="ManualNumPar1"/>
        <w:rPr>
          <w:noProof/>
        </w:rPr>
      </w:pPr>
      <w:r w:rsidRPr="009B5C10">
        <w:rPr>
          <w:noProof/>
        </w:rPr>
        <w:t>11.</w:t>
      </w:r>
      <w:r w:rsidRPr="009B5C10">
        <w:rPr>
          <w:noProof/>
        </w:rPr>
        <w:tab/>
      </w:r>
      <w:r w:rsidR="00316DBB" w:rsidRPr="00725F1A">
        <w:rPr>
          <w:noProof/>
        </w:rPr>
        <w:t>Member State's capabilit</w:t>
      </w:r>
      <w:r w:rsidR="00316DBB">
        <w:rPr>
          <w:noProof/>
        </w:rPr>
        <w:t>ies</w:t>
      </w:r>
      <w:r w:rsidR="00316DBB" w:rsidRPr="00725F1A">
        <w:rPr>
          <w:noProof/>
        </w:rPr>
        <w:t xml:space="preserve"> registered in the Solidarity Pool which </w:t>
      </w:r>
      <w:r w:rsidR="00316DBB">
        <w:rPr>
          <w:noProof/>
        </w:rPr>
        <w:t>are</w:t>
      </w:r>
      <w:r w:rsidR="00316DBB" w:rsidRPr="00725F1A">
        <w:rPr>
          <w:noProof/>
        </w:rPr>
        <w:t xml:space="preserve"> deployed for support </w:t>
      </w:r>
      <w:r w:rsidR="00316DBB">
        <w:rPr>
          <w:noProof/>
        </w:rPr>
        <w:t>shall</w:t>
      </w:r>
      <w:r w:rsidR="00316DBB" w:rsidRPr="00725F1A">
        <w:rPr>
          <w:noProof/>
        </w:rPr>
        <w:t xml:space="preserve"> remain under its command and control. Where the registering Member State is confronted with an exceptional situation requiring the use of registered capabilit</w:t>
      </w:r>
      <w:r w:rsidR="00316DBB">
        <w:rPr>
          <w:noProof/>
        </w:rPr>
        <w:t>ies</w:t>
      </w:r>
      <w:r w:rsidR="00316DBB" w:rsidRPr="00725F1A">
        <w:rPr>
          <w:noProof/>
        </w:rPr>
        <w:t xml:space="preserve"> that ha</w:t>
      </w:r>
      <w:r w:rsidR="00316DBB">
        <w:rPr>
          <w:noProof/>
        </w:rPr>
        <w:t>ve</w:t>
      </w:r>
      <w:r w:rsidR="00316DBB" w:rsidRPr="00725F1A">
        <w:rPr>
          <w:noProof/>
        </w:rPr>
        <w:t xml:space="preserve"> been deployed, it may withdraw </w:t>
      </w:r>
      <w:r w:rsidR="00316DBB">
        <w:rPr>
          <w:noProof/>
        </w:rPr>
        <w:t>them</w:t>
      </w:r>
      <w:r w:rsidR="00316DBB" w:rsidRPr="00725F1A">
        <w:rPr>
          <w:noProof/>
        </w:rPr>
        <w:t>, upon consultation with the Commission and the requesting Member State for which the capabilit</w:t>
      </w:r>
      <w:r w:rsidR="00316DBB">
        <w:rPr>
          <w:noProof/>
        </w:rPr>
        <w:t>ies</w:t>
      </w:r>
      <w:r w:rsidR="00316DBB" w:rsidRPr="00725F1A">
        <w:rPr>
          <w:noProof/>
        </w:rPr>
        <w:t xml:space="preserve"> w</w:t>
      </w:r>
      <w:r w:rsidR="00316DBB">
        <w:rPr>
          <w:noProof/>
        </w:rPr>
        <w:t>ere</w:t>
      </w:r>
      <w:r w:rsidR="00316DBB" w:rsidRPr="00725F1A">
        <w:rPr>
          <w:noProof/>
        </w:rPr>
        <w:t xml:space="preserve"> deployed</w:t>
      </w:r>
      <w:r w:rsidR="00316DBB">
        <w:rPr>
          <w:noProof/>
        </w:rPr>
        <w:t>.</w:t>
      </w:r>
    </w:p>
    <w:p w14:paraId="71BA6D24" w14:textId="77777777" w:rsidR="00316DBB" w:rsidRPr="00725F1A" w:rsidRDefault="009B5C10" w:rsidP="009B5C10">
      <w:pPr>
        <w:pStyle w:val="ManualNumPar1"/>
        <w:rPr>
          <w:noProof/>
        </w:rPr>
      </w:pPr>
      <w:r w:rsidRPr="009B5C10">
        <w:rPr>
          <w:noProof/>
        </w:rPr>
        <w:t>12.</w:t>
      </w:r>
      <w:r w:rsidRPr="009B5C10">
        <w:rPr>
          <w:noProof/>
        </w:rPr>
        <w:tab/>
      </w:r>
      <w:r w:rsidR="00316DBB" w:rsidRPr="00725F1A">
        <w:rPr>
          <w:noProof/>
        </w:rPr>
        <w:t xml:space="preserve">Union capabilities </w:t>
      </w:r>
      <w:r w:rsidR="00316DBB">
        <w:rPr>
          <w:noProof/>
        </w:rPr>
        <w:t>shall</w:t>
      </w:r>
      <w:r w:rsidR="00316DBB" w:rsidRPr="00725F1A">
        <w:rPr>
          <w:noProof/>
        </w:rPr>
        <w:t xml:space="preserve"> be hosted in a Member State. The Commission and the Member States </w:t>
      </w:r>
      <w:r w:rsidR="00316DBB">
        <w:rPr>
          <w:noProof/>
        </w:rPr>
        <w:t>shall</w:t>
      </w:r>
      <w:r w:rsidR="00316DBB" w:rsidRPr="00725F1A">
        <w:rPr>
          <w:noProof/>
        </w:rPr>
        <w:t xml:space="preserve"> ensure, where appropriate, an adequate geographical distribution of Union capabilities. The requesting Member State for which Union capabilities are deployed </w:t>
      </w:r>
      <w:r w:rsidR="00316DBB">
        <w:rPr>
          <w:noProof/>
        </w:rPr>
        <w:t xml:space="preserve">shall be </w:t>
      </w:r>
      <w:r w:rsidR="00316DBB" w:rsidRPr="00725F1A">
        <w:rPr>
          <w:noProof/>
        </w:rPr>
        <w:t>responsible for directing support operations</w:t>
      </w:r>
      <w:r w:rsidR="00316DBB">
        <w:rPr>
          <w:noProof/>
        </w:rPr>
        <w:t>.</w:t>
      </w:r>
    </w:p>
    <w:p w14:paraId="17FA01BB" w14:textId="77777777" w:rsidR="00316DBB" w:rsidRPr="00725F1A" w:rsidRDefault="009B5C10" w:rsidP="009B5C10">
      <w:pPr>
        <w:pStyle w:val="ManualNumPar1"/>
        <w:rPr>
          <w:noProof/>
        </w:rPr>
      </w:pPr>
      <w:r w:rsidRPr="009B5C10">
        <w:rPr>
          <w:noProof/>
        </w:rPr>
        <w:t>13.</w:t>
      </w:r>
      <w:r w:rsidRPr="009B5C10">
        <w:rPr>
          <w:noProof/>
        </w:rPr>
        <w:tab/>
      </w:r>
      <w:r w:rsidR="000A4AA2">
        <w:rPr>
          <w:noProof/>
        </w:rPr>
        <w:t>C</w:t>
      </w:r>
      <w:r w:rsidR="00316DBB" w:rsidRPr="00725F1A">
        <w:rPr>
          <w:noProof/>
        </w:rPr>
        <w:t xml:space="preserve">apabilities registered under the Solidarity Pool may be pre-positioned. When capabilities are pre-positioned, they </w:t>
      </w:r>
      <w:r w:rsidR="00316DBB">
        <w:rPr>
          <w:noProof/>
        </w:rPr>
        <w:t>shall be</w:t>
      </w:r>
      <w:r w:rsidR="00316DBB" w:rsidRPr="00725F1A">
        <w:rPr>
          <w:noProof/>
        </w:rPr>
        <w:t xml:space="preserve"> located in facilities that apply, where relevant, the basic protection measures referred to in Article 3</w:t>
      </w:r>
      <w:r w:rsidR="0049067E">
        <w:rPr>
          <w:noProof/>
        </w:rPr>
        <w:t>4</w:t>
      </w:r>
      <w:r w:rsidR="00316DBB">
        <w:rPr>
          <w:noProof/>
        </w:rPr>
        <w:t>.</w:t>
      </w:r>
    </w:p>
    <w:p w14:paraId="6D211BF4" w14:textId="77777777" w:rsidR="00316DBB" w:rsidRDefault="009B5C10" w:rsidP="009B5C10">
      <w:pPr>
        <w:pStyle w:val="ManualNumPar1"/>
        <w:rPr>
          <w:noProof/>
        </w:rPr>
      </w:pPr>
      <w:r w:rsidRPr="009B5C10">
        <w:rPr>
          <w:noProof/>
        </w:rPr>
        <w:t>14.</w:t>
      </w:r>
      <w:r w:rsidRPr="009B5C10">
        <w:rPr>
          <w:noProof/>
        </w:rPr>
        <w:tab/>
      </w:r>
      <w:r w:rsidR="00316DBB">
        <w:rPr>
          <w:noProof/>
        </w:rPr>
        <w:t>T</w:t>
      </w:r>
      <w:r w:rsidR="00316DBB" w:rsidRPr="00725F1A">
        <w:rPr>
          <w:noProof/>
        </w:rPr>
        <w:t xml:space="preserve">he maintenance and deployment costs of </w:t>
      </w:r>
      <w:r w:rsidR="000A4AA2">
        <w:rPr>
          <w:noProof/>
        </w:rPr>
        <w:t>Member States’</w:t>
      </w:r>
      <w:r w:rsidR="00DC555F">
        <w:rPr>
          <w:noProof/>
        </w:rPr>
        <w:t xml:space="preserve"> </w:t>
      </w:r>
      <w:r w:rsidR="00316DBB" w:rsidRPr="00725F1A">
        <w:rPr>
          <w:noProof/>
        </w:rPr>
        <w:t xml:space="preserve">capabilities </w:t>
      </w:r>
      <w:r w:rsidR="00316DBB">
        <w:rPr>
          <w:noProof/>
        </w:rPr>
        <w:t>shall</w:t>
      </w:r>
      <w:r w:rsidR="00316DBB" w:rsidRPr="00725F1A">
        <w:rPr>
          <w:noProof/>
        </w:rPr>
        <w:t xml:space="preserve"> be borne by the registering Member State unless provided otherwise in the implementing act</w:t>
      </w:r>
      <w:r w:rsidR="00316DBB">
        <w:rPr>
          <w:noProof/>
        </w:rPr>
        <w:t xml:space="preserve"> referred to in paragraph </w:t>
      </w:r>
      <w:r w:rsidR="000A4AA2">
        <w:rPr>
          <w:noProof/>
        </w:rPr>
        <w:t>1</w:t>
      </w:r>
      <w:r w:rsidR="00DF2B9F">
        <w:rPr>
          <w:noProof/>
        </w:rPr>
        <w:t>5</w:t>
      </w:r>
      <w:r w:rsidR="000A4AA2">
        <w:rPr>
          <w:noProof/>
        </w:rPr>
        <w:t>.</w:t>
      </w:r>
    </w:p>
    <w:p w14:paraId="2A3A423F" w14:textId="77777777" w:rsidR="00063B09" w:rsidRDefault="009B5C10" w:rsidP="009B5C10">
      <w:pPr>
        <w:pStyle w:val="ManualNumPar1"/>
        <w:rPr>
          <w:noProof/>
        </w:rPr>
      </w:pPr>
      <w:r w:rsidRPr="009B5C10">
        <w:rPr>
          <w:noProof/>
        </w:rPr>
        <w:t>15.</w:t>
      </w:r>
      <w:r w:rsidRPr="009B5C10">
        <w:rPr>
          <w:noProof/>
        </w:rPr>
        <w:tab/>
      </w:r>
      <w:r w:rsidR="00C609B3" w:rsidRPr="006010E7">
        <w:rPr>
          <w:noProof/>
        </w:rPr>
        <w:t xml:space="preserve">Subject to the availability of Union funding, </w:t>
      </w:r>
      <w:r w:rsidR="0066447B" w:rsidRPr="006010E7">
        <w:rPr>
          <w:noProof/>
        </w:rPr>
        <w:t xml:space="preserve">the </w:t>
      </w:r>
      <w:r w:rsidR="00C609B3" w:rsidRPr="006010E7">
        <w:rPr>
          <w:noProof/>
        </w:rPr>
        <w:t>C</w:t>
      </w:r>
      <w:r w:rsidR="0066447B" w:rsidRPr="006010E7">
        <w:rPr>
          <w:noProof/>
        </w:rPr>
        <w:t>ommission</w:t>
      </w:r>
      <w:r w:rsidR="00C609B3" w:rsidRPr="006010E7">
        <w:rPr>
          <w:noProof/>
        </w:rPr>
        <w:t xml:space="preserve"> </w:t>
      </w:r>
      <w:r w:rsidR="000A4AA2" w:rsidRPr="006010E7">
        <w:rPr>
          <w:noProof/>
        </w:rPr>
        <w:t>may adopt</w:t>
      </w:r>
      <w:r w:rsidR="00C609B3" w:rsidRPr="006010E7">
        <w:rPr>
          <w:noProof/>
        </w:rPr>
        <w:t xml:space="preserve"> an implementing act </w:t>
      </w:r>
      <w:r w:rsidR="00C609B3" w:rsidRPr="00B13240">
        <w:rPr>
          <w:noProof/>
        </w:rPr>
        <w:t>putting</w:t>
      </w:r>
      <w:r w:rsidR="0066447B" w:rsidRPr="00B13240">
        <w:rPr>
          <w:noProof/>
        </w:rPr>
        <w:t xml:space="preserve"> into operation </w:t>
      </w:r>
      <w:r w:rsidR="00C26C60" w:rsidRPr="00B13240">
        <w:rPr>
          <w:noProof/>
        </w:rPr>
        <w:t>the Solidarity Pool. That implementing act shall also set out</w:t>
      </w:r>
      <w:r w:rsidR="009B663D">
        <w:rPr>
          <w:noProof/>
        </w:rPr>
        <w:t>:</w:t>
      </w:r>
    </w:p>
    <w:p w14:paraId="180C463A" w14:textId="77777777" w:rsidR="000A4AA2" w:rsidRDefault="009B5C10" w:rsidP="009B5C10">
      <w:pPr>
        <w:pStyle w:val="Point1"/>
        <w:rPr>
          <w:noProof/>
        </w:rPr>
      </w:pPr>
      <w:r w:rsidRPr="009B5C10">
        <w:rPr>
          <w:noProof/>
        </w:rPr>
        <w:t>(a)</w:t>
      </w:r>
      <w:r w:rsidRPr="009B5C10">
        <w:rPr>
          <w:noProof/>
        </w:rPr>
        <w:tab/>
      </w:r>
      <w:r w:rsidR="000A4AA2">
        <w:rPr>
          <w:noProof/>
        </w:rPr>
        <w:t>the procedures</w:t>
      </w:r>
      <w:r w:rsidR="000A4AA2" w:rsidRPr="00FF75B9">
        <w:rPr>
          <w:noProof/>
        </w:rPr>
        <w:t xml:space="preserve"> </w:t>
      </w:r>
      <w:r w:rsidR="000A4AA2" w:rsidRPr="00AF7081">
        <w:rPr>
          <w:noProof/>
        </w:rPr>
        <w:t>to be followed to process requests</w:t>
      </w:r>
      <w:r w:rsidR="000A4AA2">
        <w:rPr>
          <w:noProof/>
        </w:rPr>
        <w:t xml:space="preserve"> by Member States for capabilities under the Solidarity Pool;</w:t>
      </w:r>
    </w:p>
    <w:p w14:paraId="29EEE2A8" w14:textId="77777777" w:rsidR="009B60B2" w:rsidRDefault="009B5C10" w:rsidP="009B5C10">
      <w:pPr>
        <w:pStyle w:val="Point1"/>
        <w:rPr>
          <w:noProof/>
        </w:rPr>
      </w:pPr>
      <w:r w:rsidRPr="009B5C10">
        <w:rPr>
          <w:noProof/>
        </w:rPr>
        <w:t>(b)</w:t>
      </w:r>
      <w:r w:rsidRPr="009B5C10">
        <w:rPr>
          <w:noProof/>
        </w:rPr>
        <w:tab/>
      </w:r>
      <w:r w:rsidR="00513C1E">
        <w:rPr>
          <w:noProof/>
        </w:rPr>
        <w:t>additional</w:t>
      </w:r>
      <w:r w:rsidR="009B60B2" w:rsidRPr="006010E7">
        <w:rPr>
          <w:noProof/>
        </w:rPr>
        <w:t xml:space="preserve"> </w:t>
      </w:r>
      <w:r w:rsidR="00513C1E">
        <w:rPr>
          <w:noProof/>
        </w:rPr>
        <w:t>specifications</w:t>
      </w:r>
      <w:r w:rsidR="009B60B2" w:rsidRPr="006010E7">
        <w:rPr>
          <w:noProof/>
        </w:rPr>
        <w:t xml:space="preserve"> under which the costs listed in paragraph </w:t>
      </w:r>
      <w:r w:rsidR="00DF2B9F" w:rsidRPr="006010E7">
        <w:rPr>
          <w:noProof/>
        </w:rPr>
        <w:t xml:space="preserve">14 </w:t>
      </w:r>
      <w:r w:rsidR="009B60B2" w:rsidRPr="006010E7">
        <w:rPr>
          <w:noProof/>
        </w:rPr>
        <w:t>may be financed;</w:t>
      </w:r>
    </w:p>
    <w:p w14:paraId="4C7A1ABA" w14:textId="77777777" w:rsidR="008D79CD" w:rsidRDefault="009B5C10" w:rsidP="009B5C10">
      <w:pPr>
        <w:pStyle w:val="Point1"/>
        <w:rPr>
          <w:noProof/>
        </w:rPr>
      </w:pPr>
      <w:r w:rsidRPr="009B5C10">
        <w:rPr>
          <w:noProof/>
        </w:rPr>
        <w:t>(c)</w:t>
      </w:r>
      <w:r w:rsidRPr="009B5C10">
        <w:rPr>
          <w:noProof/>
        </w:rPr>
        <w:tab/>
      </w:r>
      <w:r w:rsidR="008D79CD">
        <w:rPr>
          <w:noProof/>
        </w:rPr>
        <w:t xml:space="preserve">additional </w:t>
      </w:r>
      <w:r w:rsidR="00513C1E">
        <w:rPr>
          <w:noProof/>
        </w:rPr>
        <w:t>specifications</w:t>
      </w:r>
      <w:r w:rsidR="008D79CD">
        <w:rPr>
          <w:noProof/>
        </w:rPr>
        <w:t xml:space="preserve"> under which the cost related to the pre-</w:t>
      </w:r>
      <w:r w:rsidR="00D936AE">
        <w:rPr>
          <w:noProof/>
        </w:rPr>
        <w:t>positioning</w:t>
      </w:r>
      <w:r w:rsidR="00052E48">
        <w:rPr>
          <w:noProof/>
        </w:rPr>
        <w:t xml:space="preserve"> of the </w:t>
      </w:r>
      <w:r w:rsidR="00D936AE">
        <w:rPr>
          <w:noProof/>
        </w:rPr>
        <w:t xml:space="preserve">capabilities </w:t>
      </w:r>
      <w:r w:rsidR="00895840" w:rsidRPr="006010E7">
        <w:rPr>
          <w:noProof/>
        </w:rPr>
        <w:t>may be financed</w:t>
      </w:r>
      <w:r w:rsidR="00895840">
        <w:rPr>
          <w:noProof/>
        </w:rPr>
        <w:t>;</w:t>
      </w:r>
    </w:p>
    <w:p w14:paraId="0360274B" w14:textId="77777777" w:rsidR="009917F2" w:rsidRDefault="009B5C10" w:rsidP="009B5C10">
      <w:pPr>
        <w:pStyle w:val="Point1"/>
        <w:rPr>
          <w:noProof/>
        </w:rPr>
      </w:pPr>
      <w:r w:rsidRPr="009B5C10">
        <w:rPr>
          <w:noProof/>
        </w:rPr>
        <w:t>(d)</w:t>
      </w:r>
      <w:r w:rsidRPr="009B5C10">
        <w:rPr>
          <w:noProof/>
        </w:rPr>
        <w:tab/>
      </w:r>
      <w:r w:rsidR="00414569">
        <w:rPr>
          <w:noProof/>
        </w:rPr>
        <w:t xml:space="preserve">additional </w:t>
      </w:r>
      <w:r w:rsidR="00513C1E">
        <w:rPr>
          <w:noProof/>
        </w:rPr>
        <w:t>specifications</w:t>
      </w:r>
      <w:r w:rsidR="00414569">
        <w:rPr>
          <w:noProof/>
        </w:rPr>
        <w:t xml:space="preserve"> under which the</w:t>
      </w:r>
      <w:r w:rsidR="00414569" w:rsidRPr="00725F1A">
        <w:rPr>
          <w:noProof/>
        </w:rPr>
        <w:t xml:space="preserve"> training, reskilling and upskilling costs of personnel operating the capabilities registered under the Solidarity Pool</w:t>
      </w:r>
      <w:r w:rsidR="00414569">
        <w:rPr>
          <w:noProof/>
        </w:rPr>
        <w:t xml:space="preserve"> </w:t>
      </w:r>
      <w:r w:rsidR="00414569" w:rsidRPr="006010E7">
        <w:rPr>
          <w:noProof/>
        </w:rPr>
        <w:t>may be financed</w:t>
      </w:r>
      <w:r w:rsidR="00414569">
        <w:rPr>
          <w:noProof/>
        </w:rPr>
        <w:t>;</w:t>
      </w:r>
    </w:p>
    <w:p w14:paraId="1AD013EF" w14:textId="77777777" w:rsidR="009B60B2" w:rsidRDefault="009B5C10" w:rsidP="009B5C10">
      <w:pPr>
        <w:pStyle w:val="Point1"/>
        <w:rPr>
          <w:noProof/>
        </w:rPr>
      </w:pPr>
      <w:r w:rsidRPr="009B5C10">
        <w:rPr>
          <w:noProof/>
        </w:rPr>
        <w:t>(e)</w:t>
      </w:r>
      <w:r w:rsidRPr="009B5C10">
        <w:rPr>
          <w:noProof/>
        </w:rPr>
        <w:tab/>
      </w:r>
      <w:r w:rsidR="00FF75B9">
        <w:rPr>
          <w:noProof/>
        </w:rPr>
        <w:t>any</w:t>
      </w:r>
      <w:r w:rsidR="00F8115B" w:rsidRPr="00F8115B">
        <w:rPr>
          <w:noProof/>
        </w:rPr>
        <w:t xml:space="preserve"> </w:t>
      </w:r>
      <w:r w:rsidR="00F8115B" w:rsidRPr="00AF7081">
        <w:rPr>
          <w:noProof/>
        </w:rPr>
        <w:t>additional rules on the functioning of the Solidarity Pool, where necessary;</w:t>
      </w:r>
      <w:r w:rsidR="00EC7AF7" w:rsidRPr="00EC7AF7">
        <w:rPr>
          <w:noProof/>
        </w:rPr>
        <w:t xml:space="preserve"> </w:t>
      </w:r>
    </w:p>
    <w:p w14:paraId="3B996754" w14:textId="77777777" w:rsidR="00F85FA1" w:rsidRDefault="009B60B2" w:rsidP="00F95AD5">
      <w:pPr>
        <w:pStyle w:val="Text1"/>
        <w:rPr>
          <w:noProof/>
        </w:rPr>
      </w:pPr>
      <w:r>
        <w:rPr>
          <w:noProof/>
        </w:rPr>
        <w:t>This implementing act may</w:t>
      </w:r>
      <w:r w:rsidR="00EC7AF7" w:rsidRPr="00AF7081">
        <w:rPr>
          <w:noProof/>
        </w:rPr>
        <w:t xml:space="preserve"> </w:t>
      </w:r>
      <w:r w:rsidR="00E94DD9">
        <w:rPr>
          <w:noProof/>
        </w:rPr>
        <w:t>set out:</w:t>
      </w:r>
    </w:p>
    <w:p w14:paraId="071DE181" w14:textId="77777777" w:rsidR="00F85FA1" w:rsidRDefault="009B5C10" w:rsidP="009B5C10">
      <w:pPr>
        <w:pStyle w:val="Point1"/>
        <w:rPr>
          <w:noProof/>
        </w:rPr>
      </w:pPr>
      <w:r w:rsidRPr="009B5C10">
        <w:rPr>
          <w:noProof/>
        </w:rPr>
        <w:t>(a)</w:t>
      </w:r>
      <w:r w:rsidRPr="009B5C10">
        <w:rPr>
          <w:noProof/>
        </w:rPr>
        <w:tab/>
      </w:r>
      <w:r w:rsidR="00F85FA1">
        <w:rPr>
          <w:noProof/>
        </w:rPr>
        <w:t xml:space="preserve">the conditions under which the </w:t>
      </w:r>
      <w:r w:rsidR="00F85FA1" w:rsidRPr="00AF7081">
        <w:rPr>
          <w:noProof/>
        </w:rPr>
        <w:t xml:space="preserve">maintenance and deployment costs of </w:t>
      </w:r>
      <w:r w:rsidR="004636F7">
        <w:rPr>
          <w:noProof/>
        </w:rPr>
        <w:t>member State</w:t>
      </w:r>
      <w:r w:rsidR="00F85FA1" w:rsidRPr="00AF7081">
        <w:rPr>
          <w:noProof/>
        </w:rPr>
        <w:t xml:space="preserve"> capabilities</w:t>
      </w:r>
      <w:r w:rsidR="00F85FA1">
        <w:rPr>
          <w:noProof/>
        </w:rPr>
        <w:t xml:space="preserve"> </w:t>
      </w:r>
      <w:r w:rsidR="00E94DD9">
        <w:rPr>
          <w:noProof/>
        </w:rPr>
        <w:t>are to be</w:t>
      </w:r>
      <w:r w:rsidR="00F85FA1">
        <w:rPr>
          <w:noProof/>
        </w:rPr>
        <w:t xml:space="preserve"> allocated</w:t>
      </w:r>
      <w:r w:rsidR="00E94DD9">
        <w:rPr>
          <w:noProof/>
        </w:rPr>
        <w:t>;</w:t>
      </w:r>
    </w:p>
    <w:p w14:paraId="2060B921" w14:textId="77777777" w:rsidR="0066447B" w:rsidRPr="0066447B" w:rsidRDefault="009B5C10" w:rsidP="009B5C10">
      <w:pPr>
        <w:pStyle w:val="Point1"/>
        <w:rPr>
          <w:noProof/>
        </w:rPr>
      </w:pPr>
      <w:r w:rsidRPr="009B5C10">
        <w:rPr>
          <w:noProof/>
        </w:rPr>
        <w:t>(b)</w:t>
      </w:r>
      <w:r w:rsidRPr="009B5C10">
        <w:rPr>
          <w:noProof/>
        </w:rPr>
        <w:tab/>
      </w:r>
      <w:r w:rsidR="00EC7AF7" w:rsidRPr="00AF7081">
        <w:rPr>
          <w:noProof/>
        </w:rPr>
        <w:t>the conditions under which a credit-based system may be used as a form of non-financial exchange mechanism for capabilities registered in the Solidarity Pool</w:t>
      </w:r>
      <w:r w:rsidR="00555CC7">
        <w:rPr>
          <w:noProof/>
        </w:rPr>
        <w:t>.</w:t>
      </w:r>
      <w:r w:rsidR="00F85FA1">
        <w:rPr>
          <w:noProof/>
        </w:rPr>
        <w:t xml:space="preserve"> </w:t>
      </w:r>
    </w:p>
    <w:p w14:paraId="39AAE15C" w14:textId="77777777" w:rsidR="001E24F3" w:rsidRPr="00725F1A" w:rsidRDefault="00840EE2">
      <w:pPr>
        <w:pStyle w:val="Titrearticle"/>
        <w:rPr>
          <w:noProof/>
        </w:rPr>
      </w:pPr>
      <w:r w:rsidRPr="00725F1A">
        <w:rPr>
          <w:noProof/>
        </w:rPr>
        <w:t>Article 3</w:t>
      </w:r>
      <w:r w:rsidR="00AE24DC">
        <w:rPr>
          <w:noProof/>
        </w:rPr>
        <w:t>6</w:t>
      </w:r>
    </w:p>
    <w:p w14:paraId="6B944D01" w14:textId="77777777" w:rsidR="001E24F3" w:rsidRPr="00725F1A" w:rsidRDefault="00840EE2">
      <w:pPr>
        <w:pStyle w:val="NormalCentered"/>
        <w:rPr>
          <w:noProof/>
        </w:rPr>
      </w:pPr>
      <w:r w:rsidRPr="00725F1A">
        <w:rPr>
          <w:b/>
          <w:noProof/>
        </w:rPr>
        <w:t>Access to vehicle registries for potential use in military transport</w:t>
      </w:r>
    </w:p>
    <w:p w14:paraId="335AFD40" w14:textId="77777777" w:rsidR="001E24F3" w:rsidRPr="00A04725" w:rsidRDefault="009B5C10" w:rsidP="009B5C10">
      <w:pPr>
        <w:pStyle w:val="ManualNumPar1"/>
        <w:rPr>
          <w:noProof/>
        </w:rPr>
      </w:pPr>
      <w:r w:rsidRPr="009B5C10">
        <w:rPr>
          <w:noProof/>
        </w:rPr>
        <w:t>1.</w:t>
      </w:r>
      <w:r w:rsidRPr="009B5C10">
        <w:rPr>
          <w:noProof/>
        </w:rPr>
        <w:tab/>
      </w:r>
      <w:r w:rsidR="00840EE2" w:rsidRPr="00725F1A">
        <w:rPr>
          <w:noProof/>
        </w:rPr>
        <w:t xml:space="preserve">Member States shall ensure that their services responsible for carrying out military </w:t>
      </w:r>
      <w:r w:rsidR="00840EE2" w:rsidRPr="00A04725">
        <w:rPr>
          <w:noProof/>
        </w:rPr>
        <w:t xml:space="preserve">transport </w:t>
      </w:r>
      <w:r w:rsidR="00840EE2" w:rsidRPr="00B13240">
        <w:rPr>
          <w:noProof/>
        </w:rPr>
        <w:t>operations</w:t>
      </w:r>
      <w:r w:rsidR="00840EE2" w:rsidRPr="00A04725">
        <w:rPr>
          <w:noProof/>
        </w:rPr>
        <w:t xml:space="preserve"> have access to their respective national </w:t>
      </w:r>
      <w:r w:rsidR="00840EE2" w:rsidRPr="00B13240">
        <w:rPr>
          <w:noProof/>
        </w:rPr>
        <w:t>road</w:t>
      </w:r>
      <w:r w:rsidR="00840EE2" w:rsidRPr="00A04725">
        <w:rPr>
          <w:noProof/>
        </w:rPr>
        <w:t xml:space="preserve"> vehicle registers, with a view to identify dual-use road transport vehicles.</w:t>
      </w:r>
    </w:p>
    <w:p w14:paraId="44B24AA7" w14:textId="77777777" w:rsidR="001E24F3" w:rsidRPr="00A04725" w:rsidRDefault="009B5C10" w:rsidP="009B5C10">
      <w:pPr>
        <w:pStyle w:val="ManualNumPar1"/>
        <w:rPr>
          <w:noProof/>
        </w:rPr>
      </w:pPr>
      <w:r w:rsidRPr="009B5C10">
        <w:rPr>
          <w:noProof/>
        </w:rPr>
        <w:t>2.</w:t>
      </w:r>
      <w:r w:rsidRPr="009B5C10">
        <w:rPr>
          <w:noProof/>
        </w:rPr>
        <w:tab/>
      </w:r>
      <w:r w:rsidR="00840EE2" w:rsidRPr="00A04725">
        <w:rPr>
          <w:noProof/>
        </w:rPr>
        <w:t xml:space="preserve">Member States, in cooperation with the European Union Agency for Railways, shall ensure that their services responsible for carrying out military transport </w:t>
      </w:r>
      <w:r w:rsidR="00840EE2" w:rsidRPr="00B13240">
        <w:rPr>
          <w:noProof/>
        </w:rPr>
        <w:t>operations</w:t>
      </w:r>
      <w:r w:rsidR="00840EE2" w:rsidRPr="00A04725">
        <w:rPr>
          <w:noProof/>
        </w:rPr>
        <w:t xml:space="preserve"> have access to their respective national </w:t>
      </w:r>
      <w:r w:rsidR="00840EE2" w:rsidRPr="00B13240">
        <w:rPr>
          <w:noProof/>
        </w:rPr>
        <w:t>railway</w:t>
      </w:r>
      <w:r w:rsidR="00840EE2" w:rsidRPr="00A04725">
        <w:rPr>
          <w:noProof/>
        </w:rPr>
        <w:t xml:space="preserve"> vehicle registers and to the European Vehicle Register referred to in Article 47(5) of Directive (EU) 2016/797, with a view to identify dual-use railway vehicles.</w:t>
      </w:r>
    </w:p>
    <w:p w14:paraId="06E6D0AC" w14:textId="77777777" w:rsidR="001E24F3" w:rsidRPr="00A04725" w:rsidRDefault="009B5C10" w:rsidP="009B5C10">
      <w:pPr>
        <w:pStyle w:val="ManualNumPar1"/>
        <w:rPr>
          <w:noProof/>
        </w:rPr>
      </w:pPr>
      <w:r w:rsidRPr="009B5C10">
        <w:rPr>
          <w:noProof/>
        </w:rPr>
        <w:t>3.</w:t>
      </w:r>
      <w:r w:rsidRPr="009B5C10">
        <w:rPr>
          <w:noProof/>
        </w:rPr>
        <w:tab/>
      </w:r>
      <w:r w:rsidR="00840EE2" w:rsidRPr="00A04725">
        <w:rPr>
          <w:noProof/>
        </w:rPr>
        <w:t xml:space="preserve">Member States shall ensure that their services responsible for carrying out military transport </w:t>
      </w:r>
      <w:r w:rsidR="00840EE2" w:rsidRPr="00B13240">
        <w:rPr>
          <w:noProof/>
        </w:rPr>
        <w:t>operations</w:t>
      </w:r>
      <w:r w:rsidR="00840EE2" w:rsidRPr="00A04725">
        <w:rPr>
          <w:noProof/>
        </w:rPr>
        <w:t xml:space="preserve"> have access to their respective national </w:t>
      </w:r>
      <w:r w:rsidR="00840EE2" w:rsidRPr="00B13240">
        <w:rPr>
          <w:noProof/>
        </w:rPr>
        <w:t>aircraft</w:t>
      </w:r>
      <w:r w:rsidR="00840EE2" w:rsidRPr="00A04725">
        <w:rPr>
          <w:noProof/>
        </w:rPr>
        <w:t xml:space="preserve"> and </w:t>
      </w:r>
      <w:r w:rsidR="00840EE2" w:rsidRPr="00B13240">
        <w:rPr>
          <w:noProof/>
        </w:rPr>
        <w:t>shipping</w:t>
      </w:r>
      <w:r w:rsidR="00840EE2" w:rsidRPr="00A04725">
        <w:rPr>
          <w:noProof/>
        </w:rPr>
        <w:t xml:space="preserve"> registers, with a view to </w:t>
      </w:r>
      <w:r w:rsidR="00840EE2" w:rsidRPr="00725F1A">
        <w:rPr>
          <w:noProof/>
        </w:rPr>
        <w:t>identify</w:t>
      </w:r>
      <w:r w:rsidR="00840EE2" w:rsidRPr="00A04725">
        <w:rPr>
          <w:noProof/>
        </w:rPr>
        <w:t xml:space="preserve"> dual-use aircraft and vessels.</w:t>
      </w:r>
    </w:p>
    <w:p w14:paraId="5FE00E74" w14:textId="77777777" w:rsidR="001E24F3" w:rsidRPr="00725F1A" w:rsidRDefault="009B5C10" w:rsidP="009B5C10">
      <w:pPr>
        <w:pStyle w:val="ManualNumPar1"/>
        <w:rPr>
          <w:noProof/>
        </w:rPr>
      </w:pPr>
      <w:r w:rsidRPr="009B5C10">
        <w:rPr>
          <w:noProof/>
        </w:rPr>
        <w:t>4.</w:t>
      </w:r>
      <w:r w:rsidRPr="009B5C10">
        <w:rPr>
          <w:noProof/>
        </w:rPr>
        <w:tab/>
      </w:r>
      <w:r w:rsidR="00840EE2" w:rsidRPr="00725F1A">
        <w:rPr>
          <w:noProof/>
        </w:rPr>
        <w:t xml:space="preserve">The Commission shall equally be granted access to the registries specified under paragraphs 1 to 3, </w:t>
      </w:r>
      <w:r w:rsidR="00840EE2" w:rsidRPr="00B63FB7">
        <w:rPr>
          <w:noProof/>
        </w:rPr>
        <w:t>with a view to identify</w:t>
      </w:r>
      <w:r w:rsidR="00840EE2" w:rsidRPr="00725F1A">
        <w:rPr>
          <w:noProof/>
        </w:rPr>
        <w:t xml:space="preserve"> dual-use vehicles</w:t>
      </w:r>
      <w:r w:rsidR="007C1102">
        <w:rPr>
          <w:noProof/>
        </w:rPr>
        <w:t>, vessels</w:t>
      </w:r>
      <w:r w:rsidR="00840EE2" w:rsidRPr="00725F1A">
        <w:rPr>
          <w:noProof/>
        </w:rPr>
        <w:t xml:space="preserve"> </w:t>
      </w:r>
      <w:r w:rsidR="00840EE2" w:rsidRPr="00DC3918">
        <w:rPr>
          <w:noProof/>
        </w:rPr>
        <w:t>or aircraft</w:t>
      </w:r>
      <w:r w:rsidR="00B4716A" w:rsidRPr="00725F1A">
        <w:rPr>
          <w:noProof/>
        </w:rPr>
        <w:t>.</w:t>
      </w:r>
    </w:p>
    <w:p w14:paraId="31976C48" w14:textId="77777777" w:rsidR="001E24F3" w:rsidRPr="00725F1A" w:rsidRDefault="00840EE2">
      <w:pPr>
        <w:pStyle w:val="Titrearticle"/>
        <w:rPr>
          <w:noProof/>
        </w:rPr>
      </w:pPr>
      <w:r w:rsidRPr="00725F1A">
        <w:rPr>
          <w:noProof/>
        </w:rPr>
        <w:t xml:space="preserve">Article </w:t>
      </w:r>
      <w:r w:rsidR="00AE24DC">
        <w:rPr>
          <w:noProof/>
        </w:rPr>
        <w:t>37</w:t>
      </w:r>
    </w:p>
    <w:p w14:paraId="1921CE77" w14:textId="77777777" w:rsidR="001E24F3" w:rsidRPr="00725F1A" w:rsidRDefault="00840EE2">
      <w:pPr>
        <w:pStyle w:val="NormalCentered"/>
        <w:rPr>
          <w:noProof/>
        </w:rPr>
      </w:pPr>
      <w:r w:rsidRPr="00725F1A">
        <w:rPr>
          <w:b/>
          <w:noProof/>
        </w:rPr>
        <w:t>Identification of railway vehicles for potential use in military transport</w:t>
      </w:r>
    </w:p>
    <w:p w14:paraId="40FA6992" w14:textId="77777777" w:rsidR="001E24F3" w:rsidRPr="00725F1A" w:rsidRDefault="009B5C10" w:rsidP="009B5C10">
      <w:pPr>
        <w:pStyle w:val="ManualNumPar1"/>
        <w:rPr>
          <w:noProof/>
        </w:rPr>
      </w:pPr>
      <w:r w:rsidRPr="009B5C10">
        <w:rPr>
          <w:noProof/>
        </w:rPr>
        <w:t>1.</w:t>
      </w:r>
      <w:r w:rsidRPr="009B5C10">
        <w:rPr>
          <w:noProof/>
        </w:rPr>
        <w:tab/>
      </w:r>
      <w:r w:rsidR="00840EE2" w:rsidRPr="00725F1A">
        <w:rPr>
          <w:noProof/>
        </w:rPr>
        <w:t xml:space="preserve">The Commission may </w:t>
      </w:r>
      <w:r w:rsidR="00FA7EAD">
        <w:rPr>
          <w:noProof/>
        </w:rPr>
        <w:t>adopt</w:t>
      </w:r>
      <w:r w:rsidR="00840EE2" w:rsidRPr="00725F1A">
        <w:rPr>
          <w:noProof/>
        </w:rPr>
        <w:t xml:space="preserve"> implementing acts</w:t>
      </w:r>
      <w:r w:rsidR="00FA7EAD">
        <w:rPr>
          <w:noProof/>
        </w:rPr>
        <w:t xml:space="preserve"> in order to</w:t>
      </w:r>
      <w:r w:rsidR="00840EE2" w:rsidRPr="00725F1A">
        <w:rPr>
          <w:noProof/>
        </w:rPr>
        <w:t>:</w:t>
      </w:r>
    </w:p>
    <w:p w14:paraId="61B0E4AC" w14:textId="77777777" w:rsidR="000D1865" w:rsidRDefault="009B5C10" w:rsidP="009B5C10">
      <w:pPr>
        <w:pStyle w:val="Point1"/>
        <w:rPr>
          <w:noProof/>
        </w:rPr>
      </w:pPr>
      <w:r w:rsidRPr="009B5C10">
        <w:rPr>
          <w:noProof/>
        </w:rPr>
        <w:t>(c)</w:t>
      </w:r>
      <w:r w:rsidRPr="009B5C10">
        <w:rPr>
          <w:noProof/>
        </w:rPr>
        <w:tab/>
      </w:r>
      <w:r w:rsidR="00840EE2" w:rsidRPr="00725F1A">
        <w:rPr>
          <w:noProof/>
        </w:rPr>
        <w:t>identify categories of railway vehicles most suitable for use as part of a military transport;</w:t>
      </w:r>
    </w:p>
    <w:p w14:paraId="5A418422" w14:textId="77777777" w:rsidR="000D1865" w:rsidRDefault="009B5C10" w:rsidP="009B5C10">
      <w:pPr>
        <w:pStyle w:val="Point1"/>
        <w:rPr>
          <w:noProof/>
        </w:rPr>
      </w:pPr>
      <w:r w:rsidRPr="009B5C10">
        <w:rPr>
          <w:noProof/>
        </w:rPr>
        <w:t>(d)</w:t>
      </w:r>
      <w:r w:rsidRPr="009B5C10">
        <w:rPr>
          <w:noProof/>
        </w:rPr>
        <w:tab/>
      </w:r>
      <w:r w:rsidR="00840EE2" w:rsidRPr="00725F1A">
        <w:rPr>
          <w:noProof/>
        </w:rPr>
        <w:t xml:space="preserve">where available, and after consulting the European Union Agency for Railways, establish technical specifications on which the identification pursuant to </w:t>
      </w:r>
      <w:r w:rsidR="00922DE1">
        <w:rPr>
          <w:noProof/>
        </w:rPr>
        <w:t xml:space="preserve">point (a) </w:t>
      </w:r>
      <w:r w:rsidR="00840EE2" w:rsidRPr="00725F1A">
        <w:rPr>
          <w:noProof/>
        </w:rPr>
        <w:t>may be based, and if necessary, establish any appropriate technical parameters and related compliance testing methods;</w:t>
      </w:r>
    </w:p>
    <w:p w14:paraId="1E76EA8A" w14:textId="77777777" w:rsidR="000D1865" w:rsidRDefault="009B5C10" w:rsidP="009B5C10">
      <w:pPr>
        <w:pStyle w:val="Point1"/>
        <w:rPr>
          <w:noProof/>
        </w:rPr>
      </w:pPr>
      <w:r w:rsidRPr="009B5C10">
        <w:rPr>
          <w:noProof/>
        </w:rPr>
        <w:t>(e)</w:t>
      </w:r>
      <w:r w:rsidRPr="009B5C10">
        <w:rPr>
          <w:noProof/>
        </w:rPr>
        <w:tab/>
      </w:r>
      <w:r w:rsidR="00840EE2" w:rsidRPr="00725F1A">
        <w:rPr>
          <w:noProof/>
        </w:rPr>
        <w:t xml:space="preserve">for </w:t>
      </w:r>
      <w:r w:rsidR="00A73A2D" w:rsidRPr="00A73A2D">
        <w:rPr>
          <w:noProof/>
        </w:rPr>
        <w:t>railway</w:t>
      </w:r>
      <w:r w:rsidR="00840EE2" w:rsidRPr="00725F1A">
        <w:rPr>
          <w:noProof/>
        </w:rPr>
        <w:t xml:space="preserve"> vehicles already authorised pursuant to Article 21 of Directive (EU) 2016/797</w:t>
      </w:r>
      <w:r w:rsidR="00DF671B" w:rsidRPr="00DF671B">
        <w:rPr>
          <w:noProof/>
        </w:rPr>
        <w:t xml:space="preserve"> </w:t>
      </w:r>
      <w:r w:rsidR="00DF671B" w:rsidRPr="00677F4A">
        <w:rPr>
          <w:noProof/>
        </w:rPr>
        <w:t xml:space="preserve">or </w:t>
      </w:r>
      <w:r w:rsidR="00451B8E" w:rsidRPr="00451B8E">
        <w:rPr>
          <w:noProof/>
        </w:rPr>
        <w:t>put in operation under the Union or national legal framework previously applicable before the authorisation framework set out by that Directive</w:t>
      </w:r>
      <w:r w:rsidR="00840EE2" w:rsidRPr="00725F1A">
        <w:rPr>
          <w:noProof/>
        </w:rPr>
        <w:t>, determine whether and under what conditions:</w:t>
      </w:r>
    </w:p>
    <w:p w14:paraId="53106FF9" w14:textId="77777777" w:rsidR="000D1865" w:rsidRDefault="009B5C10" w:rsidP="009B5C10">
      <w:pPr>
        <w:pStyle w:val="Point2"/>
        <w:rPr>
          <w:noProof/>
        </w:rPr>
      </w:pPr>
      <w:r w:rsidRPr="009B5C10">
        <w:rPr>
          <w:noProof/>
        </w:rPr>
        <w:t>(1)</w:t>
      </w:r>
      <w:r w:rsidRPr="009B5C10">
        <w:rPr>
          <w:noProof/>
        </w:rPr>
        <w:tab/>
      </w:r>
      <w:r w:rsidR="00840EE2" w:rsidRPr="00725F1A">
        <w:rPr>
          <w:noProof/>
        </w:rPr>
        <w:t xml:space="preserve">railway undertakings and vehicle keepers are to identify if the vehicles for which they are responsible fall into a category under point (a), and if so, determine the </w:t>
      </w:r>
      <w:r w:rsidR="0069585A">
        <w:rPr>
          <w:noProof/>
        </w:rPr>
        <w:t xml:space="preserve">full </w:t>
      </w:r>
      <w:r w:rsidR="00840EE2" w:rsidRPr="00725F1A">
        <w:rPr>
          <w:noProof/>
        </w:rPr>
        <w:t xml:space="preserve">relevant technical </w:t>
      </w:r>
      <w:r w:rsidR="0069585A">
        <w:rPr>
          <w:noProof/>
        </w:rPr>
        <w:t xml:space="preserve">characteristics </w:t>
      </w:r>
      <w:r w:rsidR="00373A9C">
        <w:rPr>
          <w:noProof/>
        </w:rPr>
        <w:t>of those vehicles</w:t>
      </w:r>
      <w:r w:rsidR="00840EE2" w:rsidRPr="00725F1A">
        <w:rPr>
          <w:noProof/>
        </w:rPr>
        <w:t>;</w:t>
      </w:r>
    </w:p>
    <w:p w14:paraId="38A47401" w14:textId="77777777" w:rsidR="001E24F3" w:rsidRPr="00725F1A" w:rsidRDefault="009B5C10" w:rsidP="009B5C10">
      <w:pPr>
        <w:pStyle w:val="Point2"/>
        <w:rPr>
          <w:noProof/>
        </w:rPr>
      </w:pPr>
      <w:r w:rsidRPr="009B5C10">
        <w:rPr>
          <w:noProof/>
        </w:rPr>
        <w:t>(2)</w:t>
      </w:r>
      <w:r w:rsidRPr="009B5C10">
        <w:rPr>
          <w:noProof/>
        </w:rPr>
        <w:tab/>
      </w:r>
      <w:r w:rsidR="00840EE2" w:rsidRPr="00725F1A">
        <w:rPr>
          <w:noProof/>
        </w:rPr>
        <w:t>manufacturers of railway equipment are to identify if vehicles they manufacture fall into a category under point (a), and if so, determine the</w:t>
      </w:r>
      <w:r w:rsidR="00373A9C">
        <w:rPr>
          <w:noProof/>
        </w:rPr>
        <w:t xml:space="preserve"> full</w:t>
      </w:r>
      <w:r w:rsidR="00840EE2" w:rsidRPr="00725F1A">
        <w:rPr>
          <w:noProof/>
        </w:rPr>
        <w:t xml:space="preserve"> relevant technical </w:t>
      </w:r>
      <w:r w:rsidR="00373A9C">
        <w:rPr>
          <w:noProof/>
        </w:rPr>
        <w:t>characteristics of those vehicles</w:t>
      </w:r>
      <w:r w:rsidR="00840EE2" w:rsidRPr="00725F1A">
        <w:rPr>
          <w:noProof/>
        </w:rPr>
        <w:t>.</w:t>
      </w:r>
    </w:p>
    <w:p w14:paraId="18032E52" w14:textId="77777777" w:rsidR="00FA7EAD" w:rsidRDefault="00FA7EAD" w:rsidP="00D749C3">
      <w:pPr>
        <w:pStyle w:val="Text1"/>
        <w:ind w:left="1275"/>
        <w:rPr>
          <w:noProof/>
        </w:rPr>
      </w:pPr>
      <w:r w:rsidRPr="0C26DD74">
        <w:rPr>
          <w:rFonts w:ascii="Times" w:eastAsia="Times" w:hAnsi="Times" w:cs="Times"/>
          <w:noProof/>
        </w:rPr>
        <w:t>Th</w:t>
      </w:r>
      <w:r>
        <w:rPr>
          <w:rFonts w:ascii="Times" w:eastAsia="Times" w:hAnsi="Times" w:cs="Times"/>
          <w:noProof/>
        </w:rPr>
        <w:t>ose</w:t>
      </w:r>
      <w:r w:rsidRPr="0C26DD74">
        <w:rPr>
          <w:rFonts w:ascii="Times" w:eastAsia="Times" w:hAnsi="Times" w:cs="Times"/>
          <w:noProof/>
        </w:rPr>
        <w:t xml:space="preserve"> implementing act</w:t>
      </w:r>
      <w:r>
        <w:rPr>
          <w:rFonts w:ascii="Times" w:eastAsia="Times" w:hAnsi="Times" w:cs="Times"/>
          <w:noProof/>
        </w:rPr>
        <w:t>s</w:t>
      </w:r>
      <w:r w:rsidRPr="0C26DD74">
        <w:rPr>
          <w:rFonts w:ascii="Times" w:eastAsia="Times" w:hAnsi="Times" w:cs="Times"/>
          <w:noProof/>
        </w:rPr>
        <w:t xml:space="preserve"> shall be adopted in accordance with the examination procedure referred to in </w:t>
      </w:r>
      <w:r w:rsidRPr="00725F1A">
        <w:rPr>
          <w:noProof/>
        </w:rPr>
        <w:t>Article 4</w:t>
      </w:r>
      <w:r w:rsidR="00B12934">
        <w:rPr>
          <w:noProof/>
        </w:rPr>
        <w:t>5</w:t>
      </w:r>
      <w:r w:rsidRPr="00725F1A">
        <w:rPr>
          <w:noProof/>
        </w:rPr>
        <w:t>(</w:t>
      </w:r>
      <w:r w:rsidR="0013471E">
        <w:rPr>
          <w:noProof/>
        </w:rPr>
        <w:t>4</w:t>
      </w:r>
      <w:r w:rsidRPr="00725F1A">
        <w:rPr>
          <w:noProof/>
        </w:rPr>
        <w:t>)</w:t>
      </w:r>
      <w:r>
        <w:rPr>
          <w:noProof/>
        </w:rPr>
        <w:t>.</w:t>
      </w:r>
    </w:p>
    <w:p w14:paraId="4D14BF1A" w14:textId="77777777" w:rsidR="001E24F3" w:rsidRPr="00725F1A" w:rsidRDefault="009B5C10" w:rsidP="009B5C10">
      <w:pPr>
        <w:pStyle w:val="ManualNumPar1"/>
        <w:rPr>
          <w:noProof/>
        </w:rPr>
      </w:pPr>
      <w:r w:rsidRPr="009B5C10">
        <w:rPr>
          <w:noProof/>
        </w:rPr>
        <w:t>2.</w:t>
      </w:r>
      <w:r w:rsidRPr="009B5C10">
        <w:rPr>
          <w:noProof/>
        </w:rPr>
        <w:tab/>
      </w:r>
      <w:r w:rsidR="007B1644">
        <w:rPr>
          <w:noProof/>
        </w:rPr>
        <w:t>If the Commission adopts the implementing act referred to in paragraph 1, f</w:t>
      </w:r>
      <w:r w:rsidR="00840EE2" w:rsidRPr="00725F1A">
        <w:rPr>
          <w:noProof/>
        </w:rPr>
        <w:t xml:space="preserve">or every registered railway vehicle, the </w:t>
      </w:r>
      <w:r w:rsidR="007B1644" w:rsidRPr="00725F1A">
        <w:rPr>
          <w:noProof/>
        </w:rPr>
        <w:t>vehicle keeper</w:t>
      </w:r>
      <w:r w:rsidR="007B1644">
        <w:rPr>
          <w:noProof/>
        </w:rPr>
        <w:t xml:space="preserve"> shall include</w:t>
      </w:r>
      <w:r w:rsidR="007B1644" w:rsidRPr="00725F1A">
        <w:rPr>
          <w:noProof/>
        </w:rPr>
        <w:t xml:space="preserve"> </w:t>
      </w:r>
      <w:r w:rsidR="00840EE2" w:rsidRPr="00725F1A">
        <w:rPr>
          <w:noProof/>
        </w:rPr>
        <w:t>the identification as a vehicle that can be used as part of a military transport and any relevant parameters established under paragraph 1</w:t>
      </w:r>
      <w:r w:rsidR="007B1644">
        <w:rPr>
          <w:noProof/>
        </w:rPr>
        <w:t xml:space="preserve">, </w:t>
      </w:r>
      <w:r w:rsidR="007B1644" w:rsidRPr="00725F1A">
        <w:rPr>
          <w:noProof/>
        </w:rPr>
        <w:t>point (b)</w:t>
      </w:r>
      <w:r w:rsidR="00840EE2" w:rsidRPr="00725F1A">
        <w:rPr>
          <w:noProof/>
        </w:rPr>
        <w:t xml:space="preserve">in </w:t>
      </w:r>
      <w:r w:rsidR="007B1644">
        <w:rPr>
          <w:noProof/>
        </w:rPr>
        <w:t xml:space="preserve">the </w:t>
      </w:r>
      <w:r w:rsidR="00840EE2" w:rsidRPr="00725F1A">
        <w:rPr>
          <w:noProof/>
        </w:rPr>
        <w:t xml:space="preserve">respective </w:t>
      </w:r>
      <w:r w:rsidR="007B1644">
        <w:rPr>
          <w:noProof/>
        </w:rPr>
        <w:t xml:space="preserve">vehicle’s </w:t>
      </w:r>
      <w:r w:rsidR="00840EE2" w:rsidRPr="00725F1A">
        <w:rPr>
          <w:noProof/>
        </w:rPr>
        <w:t>technical documentation. Vehicle keepers, in collaboration with the registration entities, shall be responsible for recording those parameters in the European Vehicle Register referred to in Article 47(5) of Directive (EU) 2016/797.</w:t>
      </w:r>
    </w:p>
    <w:p w14:paraId="2FF434F1" w14:textId="77777777" w:rsidR="001E24F3" w:rsidRPr="00725F1A" w:rsidRDefault="00840EE2">
      <w:pPr>
        <w:pStyle w:val="Titrearticle"/>
        <w:rPr>
          <w:noProof/>
        </w:rPr>
      </w:pPr>
      <w:r w:rsidRPr="00725F1A">
        <w:rPr>
          <w:noProof/>
        </w:rPr>
        <w:t xml:space="preserve">Article </w:t>
      </w:r>
      <w:r w:rsidR="00AE24DC">
        <w:rPr>
          <w:noProof/>
        </w:rPr>
        <w:t>38</w:t>
      </w:r>
    </w:p>
    <w:p w14:paraId="469FDBFD" w14:textId="77777777" w:rsidR="001E24F3" w:rsidRPr="00725F1A" w:rsidRDefault="00840EE2">
      <w:pPr>
        <w:pStyle w:val="NormalCentered"/>
        <w:rPr>
          <w:noProof/>
        </w:rPr>
      </w:pPr>
      <w:r w:rsidRPr="00725F1A">
        <w:rPr>
          <w:b/>
          <w:noProof/>
        </w:rPr>
        <w:t>Establishment of a temporary control or right of use framework for military transport</w:t>
      </w:r>
    </w:p>
    <w:p w14:paraId="7DC75BF6" w14:textId="77777777" w:rsidR="001E24F3" w:rsidRPr="00725F1A" w:rsidRDefault="009B5C10" w:rsidP="009B5C10">
      <w:pPr>
        <w:pStyle w:val="ManualNumPar1"/>
        <w:rPr>
          <w:noProof/>
        </w:rPr>
      </w:pPr>
      <w:r w:rsidRPr="009B5C10">
        <w:rPr>
          <w:noProof/>
        </w:rPr>
        <w:t>1.</w:t>
      </w:r>
      <w:r w:rsidRPr="009B5C10">
        <w:rPr>
          <w:noProof/>
        </w:rPr>
        <w:tab/>
      </w:r>
      <w:r w:rsidR="00352DC8">
        <w:rPr>
          <w:noProof/>
        </w:rPr>
        <w:t>B</w:t>
      </w:r>
      <w:r w:rsidR="008A12CA">
        <w:rPr>
          <w:noProof/>
        </w:rPr>
        <w:t>y [</w:t>
      </w:r>
      <w:r w:rsidR="00840EE2" w:rsidRPr="00D749C3">
        <w:rPr>
          <w:i/>
          <w:noProof/>
        </w:rPr>
        <w:t>1 year following the entry into force of this Regulation</w:t>
      </w:r>
      <w:r w:rsidR="008B7727">
        <w:rPr>
          <w:noProof/>
        </w:rPr>
        <w:t>]</w:t>
      </w:r>
      <w:r w:rsidR="00840EE2" w:rsidRPr="00725F1A">
        <w:rPr>
          <w:noProof/>
        </w:rPr>
        <w:t xml:space="preserve">, each Member State shall have in place a framework allowing it to issue, as a last resort, binding orders to obtain the temporary control or right of use over an infrastructure, asset or equipment located on its territory which is necessary for the execution of military transport operations, in cases where no alternative solution can be achieved through mutual agreement or under an existing contract within the required timeframe. Where a Member State has an existing framework enabling such temporary control or right of use, it shall ensure that </w:t>
      </w:r>
      <w:r w:rsidR="00053C98">
        <w:rPr>
          <w:noProof/>
        </w:rPr>
        <w:t xml:space="preserve">the </w:t>
      </w:r>
      <w:r w:rsidR="00896C4B" w:rsidRPr="00896C4B">
        <w:rPr>
          <w:noProof/>
        </w:rPr>
        <w:t xml:space="preserve">existing framework </w:t>
      </w:r>
      <w:r w:rsidR="00840EE2" w:rsidRPr="00725F1A">
        <w:rPr>
          <w:noProof/>
        </w:rPr>
        <w:t>complies with the requirements set out in paragraphs 2 and 3.</w:t>
      </w:r>
    </w:p>
    <w:p w14:paraId="641FF183" w14:textId="77777777" w:rsidR="001E24F3" w:rsidRPr="00725F1A" w:rsidRDefault="009B5C10" w:rsidP="009B5C10">
      <w:pPr>
        <w:pStyle w:val="ManualNumPar1"/>
        <w:rPr>
          <w:noProof/>
        </w:rPr>
      </w:pPr>
      <w:r w:rsidRPr="009B5C10">
        <w:rPr>
          <w:noProof/>
        </w:rPr>
        <w:t>2.</w:t>
      </w:r>
      <w:r w:rsidRPr="009B5C10">
        <w:rPr>
          <w:noProof/>
        </w:rPr>
        <w:tab/>
      </w:r>
      <w:r w:rsidR="00840EE2" w:rsidRPr="00725F1A">
        <w:rPr>
          <w:noProof/>
        </w:rPr>
        <w:t>Member States shall ensure that their framework referred to in paragraph 1 complies with the following minimum requirements:</w:t>
      </w:r>
    </w:p>
    <w:p w14:paraId="38812640" w14:textId="77777777" w:rsidR="007F7025" w:rsidRPr="00725F1A" w:rsidRDefault="009B5C10" w:rsidP="009B5C10">
      <w:pPr>
        <w:pStyle w:val="Point1"/>
        <w:rPr>
          <w:noProof/>
        </w:rPr>
      </w:pPr>
      <w:r w:rsidRPr="009B5C10">
        <w:rPr>
          <w:noProof/>
        </w:rPr>
        <w:t>(a)</w:t>
      </w:r>
      <w:r w:rsidRPr="009B5C10">
        <w:rPr>
          <w:noProof/>
        </w:rPr>
        <w:tab/>
      </w:r>
      <w:r w:rsidR="00840EE2" w:rsidRPr="00725F1A">
        <w:rPr>
          <w:noProof/>
        </w:rPr>
        <w:t>allows for the temporary control or right of use over an infrastructure, asset or equipment to support the military transport operations of another Member State, upon request from that Member State</w:t>
      </w:r>
      <w:r w:rsidR="00367F60">
        <w:rPr>
          <w:noProof/>
        </w:rPr>
        <w:t xml:space="preserve">, </w:t>
      </w:r>
      <w:r w:rsidR="004E7B8C">
        <w:rPr>
          <w:noProof/>
        </w:rPr>
        <w:t xml:space="preserve">and lays down a </w:t>
      </w:r>
      <w:r w:rsidR="00367F60">
        <w:rPr>
          <w:noProof/>
        </w:rPr>
        <w:t>procedure for submitting such request</w:t>
      </w:r>
      <w:r w:rsidR="00840EE2" w:rsidRPr="00725F1A">
        <w:rPr>
          <w:noProof/>
        </w:rPr>
        <w:t>;</w:t>
      </w:r>
    </w:p>
    <w:p w14:paraId="4DA54229" w14:textId="77777777" w:rsidR="007F7025" w:rsidRPr="00725F1A" w:rsidRDefault="009B5C10" w:rsidP="009B5C10">
      <w:pPr>
        <w:pStyle w:val="Point1"/>
        <w:rPr>
          <w:noProof/>
        </w:rPr>
      </w:pPr>
      <w:r w:rsidRPr="009B5C10">
        <w:rPr>
          <w:noProof/>
        </w:rPr>
        <w:t>(b)</w:t>
      </w:r>
      <w:r w:rsidRPr="009B5C10">
        <w:rPr>
          <w:noProof/>
        </w:rPr>
        <w:tab/>
      </w:r>
      <w:r w:rsidR="00840EE2" w:rsidRPr="00725F1A">
        <w:rPr>
          <w:noProof/>
        </w:rPr>
        <w:t>entails a compensation mechanism to compensate owners, operators and managers of the infrastructure, assets or equipment concerned for expenses incurred and damages suffered;</w:t>
      </w:r>
    </w:p>
    <w:p w14:paraId="57E801B9" w14:textId="77777777" w:rsidR="001E24F3" w:rsidRPr="00725F1A" w:rsidRDefault="009B5C10" w:rsidP="009B5C10">
      <w:pPr>
        <w:pStyle w:val="Point1"/>
        <w:rPr>
          <w:noProof/>
        </w:rPr>
      </w:pPr>
      <w:r w:rsidRPr="009B5C10">
        <w:rPr>
          <w:noProof/>
        </w:rPr>
        <w:t>(c)</w:t>
      </w:r>
      <w:r w:rsidRPr="009B5C10">
        <w:rPr>
          <w:noProof/>
        </w:rPr>
        <w:tab/>
      </w:r>
      <w:r w:rsidR="00840EE2" w:rsidRPr="00725F1A">
        <w:rPr>
          <w:noProof/>
        </w:rPr>
        <w:t>includes transparent and non-discriminatory rules and procedures related to such temporary control and right of use, and that measures taken pursuant to such rules and procedures are in place.</w:t>
      </w:r>
    </w:p>
    <w:p w14:paraId="7A970672" w14:textId="77777777" w:rsidR="001E24F3" w:rsidRPr="00725F1A" w:rsidRDefault="009B5C10" w:rsidP="009B5C10">
      <w:pPr>
        <w:pStyle w:val="ManualNumPar1"/>
        <w:rPr>
          <w:noProof/>
        </w:rPr>
      </w:pPr>
      <w:r w:rsidRPr="009B5C10">
        <w:rPr>
          <w:noProof/>
        </w:rPr>
        <w:t>3.</w:t>
      </w:r>
      <w:r w:rsidRPr="009B5C10">
        <w:rPr>
          <w:noProof/>
        </w:rPr>
        <w:tab/>
      </w:r>
      <w:r w:rsidR="00840EE2" w:rsidRPr="00725F1A">
        <w:rPr>
          <w:noProof/>
        </w:rPr>
        <w:t>Member States shall ensure that any measures adopted under their framework referred to in paragraph 1 are strictly necessary and proportionate.</w:t>
      </w:r>
    </w:p>
    <w:p w14:paraId="0EDF475E" w14:textId="77777777" w:rsidR="001E24F3" w:rsidRPr="00725F1A" w:rsidRDefault="00840EE2" w:rsidP="004F2AB3">
      <w:pPr>
        <w:pStyle w:val="Titrearticle"/>
        <w:rPr>
          <w:noProof/>
        </w:rPr>
      </w:pPr>
      <w:r w:rsidRPr="00725F1A">
        <w:rPr>
          <w:noProof/>
        </w:rPr>
        <w:t xml:space="preserve">Article </w:t>
      </w:r>
      <w:r w:rsidR="00AE24DC">
        <w:rPr>
          <w:noProof/>
        </w:rPr>
        <w:t>39</w:t>
      </w:r>
    </w:p>
    <w:p w14:paraId="26C18FAE" w14:textId="77777777" w:rsidR="001E24F3" w:rsidRPr="00725F1A" w:rsidRDefault="00840EE2" w:rsidP="00D749C3">
      <w:pPr>
        <w:pStyle w:val="NormalCentered"/>
        <w:keepNext/>
        <w:rPr>
          <w:noProof/>
        </w:rPr>
      </w:pPr>
      <w:r w:rsidRPr="00725F1A">
        <w:rPr>
          <w:b/>
          <w:noProof/>
        </w:rPr>
        <w:t>Framework contracts with dual-use transport service providers</w:t>
      </w:r>
    </w:p>
    <w:p w14:paraId="6AB1D854" w14:textId="77777777" w:rsidR="001E24F3" w:rsidRPr="00725F1A" w:rsidRDefault="009B5C10" w:rsidP="009B5C10">
      <w:pPr>
        <w:pStyle w:val="ManualNumPar1"/>
        <w:rPr>
          <w:noProof/>
        </w:rPr>
      </w:pPr>
      <w:r w:rsidRPr="009B5C10">
        <w:rPr>
          <w:noProof/>
        </w:rPr>
        <w:t>1.</w:t>
      </w:r>
      <w:r w:rsidRPr="009B5C10">
        <w:rPr>
          <w:noProof/>
        </w:rPr>
        <w:tab/>
      </w:r>
      <w:r w:rsidR="00840EE2" w:rsidRPr="00725F1A">
        <w:rPr>
          <w:noProof/>
        </w:rPr>
        <w:t xml:space="preserve">Member States may conclude framework contracts with dual-use transport service providers for ensuring the availability of transport </w:t>
      </w:r>
      <w:r w:rsidR="00D05AF8">
        <w:rPr>
          <w:noProof/>
        </w:rPr>
        <w:t>capabilities</w:t>
      </w:r>
      <w:r w:rsidR="00840EE2" w:rsidRPr="00725F1A">
        <w:rPr>
          <w:noProof/>
        </w:rPr>
        <w:t xml:space="preserve"> for military transport operations, including the rapid deployment of personnel, equipment, and supplies.</w:t>
      </w:r>
    </w:p>
    <w:p w14:paraId="43C511B7" w14:textId="77777777" w:rsidR="001E24F3" w:rsidRPr="00725F1A" w:rsidRDefault="009B5C10" w:rsidP="009B5C10">
      <w:pPr>
        <w:pStyle w:val="ManualNumPar1"/>
        <w:rPr>
          <w:noProof/>
        </w:rPr>
      </w:pPr>
      <w:r w:rsidRPr="009B5C10">
        <w:rPr>
          <w:noProof/>
        </w:rPr>
        <w:t>2.</w:t>
      </w:r>
      <w:r w:rsidRPr="009B5C10">
        <w:rPr>
          <w:noProof/>
        </w:rPr>
        <w:tab/>
      </w:r>
      <w:r w:rsidR="00840EE2" w:rsidRPr="00725F1A">
        <w:rPr>
          <w:noProof/>
        </w:rPr>
        <w:t>The framework contracts referred to in paragraph 1 that are concluded, renewed or substantially modified after the entry into force of this Regulation shall:</w:t>
      </w:r>
    </w:p>
    <w:p w14:paraId="7A457557" w14:textId="77777777" w:rsidR="007F7025" w:rsidRPr="00725F1A" w:rsidRDefault="009B5C10" w:rsidP="009B5C10">
      <w:pPr>
        <w:pStyle w:val="Point1"/>
        <w:rPr>
          <w:noProof/>
        </w:rPr>
      </w:pPr>
      <w:r w:rsidRPr="009B5C10">
        <w:rPr>
          <w:noProof/>
        </w:rPr>
        <w:t>(a)</w:t>
      </w:r>
      <w:r w:rsidRPr="009B5C10">
        <w:rPr>
          <w:noProof/>
        </w:rPr>
        <w:tab/>
      </w:r>
      <w:r w:rsidR="00840EE2" w:rsidRPr="00725F1A">
        <w:rPr>
          <w:noProof/>
        </w:rPr>
        <w:t>be designed to allow other Member States to join as contracting parties, and shall provide for the possibility to be amended to accommodate additional participants without compromising the primary objective of supporting military transport;</w:t>
      </w:r>
    </w:p>
    <w:p w14:paraId="55B37EF8" w14:textId="77777777" w:rsidR="001E24F3" w:rsidRPr="00725F1A" w:rsidRDefault="009B5C10" w:rsidP="009B5C10">
      <w:pPr>
        <w:pStyle w:val="Point1"/>
        <w:rPr>
          <w:noProof/>
        </w:rPr>
      </w:pPr>
      <w:r w:rsidRPr="009B5C10">
        <w:rPr>
          <w:noProof/>
        </w:rPr>
        <w:t>(b)</w:t>
      </w:r>
      <w:r w:rsidRPr="009B5C10">
        <w:rPr>
          <w:noProof/>
        </w:rPr>
        <w:tab/>
      </w:r>
      <w:r w:rsidR="00840EE2" w:rsidRPr="00725F1A">
        <w:rPr>
          <w:noProof/>
        </w:rPr>
        <w:t xml:space="preserve">entail an obligation for the transport service providers to disclose any potential double-booking of transport </w:t>
      </w:r>
      <w:r w:rsidR="00D05AF8">
        <w:rPr>
          <w:noProof/>
        </w:rPr>
        <w:t>capability</w:t>
      </w:r>
      <w:r w:rsidR="00D05AF8" w:rsidRPr="00725F1A">
        <w:rPr>
          <w:noProof/>
        </w:rPr>
        <w:t xml:space="preserve"> </w:t>
      </w:r>
      <w:r w:rsidR="00840EE2" w:rsidRPr="00725F1A">
        <w:rPr>
          <w:noProof/>
        </w:rPr>
        <w:t>to all participating Member States, prior to accepting conflicting orders.</w:t>
      </w:r>
    </w:p>
    <w:p w14:paraId="621ACD61" w14:textId="77777777" w:rsidR="001E24F3" w:rsidRPr="00725F1A" w:rsidRDefault="009B5C10" w:rsidP="009B5C10">
      <w:pPr>
        <w:pStyle w:val="ManualNumPar1"/>
        <w:rPr>
          <w:noProof/>
        </w:rPr>
      </w:pPr>
      <w:r w:rsidRPr="009B5C10">
        <w:rPr>
          <w:noProof/>
        </w:rPr>
        <w:t>3.</w:t>
      </w:r>
      <w:r w:rsidRPr="009B5C10">
        <w:rPr>
          <w:noProof/>
        </w:rPr>
        <w:tab/>
      </w:r>
      <w:r w:rsidR="00840EE2" w:rsidRPr="00725F1A">
        <w:rPr>
          <w:noProof/>
        </w:rPr>
        <w:t>Member States and the transport service providers referred to in paragraph 2, point (b)</w:t>
      </w:r>
      <w:r w:rsidR="0022716D">
        <w:rPr>
          <w:noProof/>
        </w:rPr>
        <w:t>,</w:t>
      </w:r>
      <w:r w:rsidR="00840EE2" w:rsidRPr="00725F1A">
        <w:rPr>
          <w:noProof/>
        </w:rPr>
        <w:t xml:space="preserve"> shall implement procedures to resolve </w:t>
      </w:r>
      <w:r w:rsidR="00223D49" w:rsidRPr="00223D49">
        <w:rPr>
          <w:noProof/>
        </w:rPr>
        <w:t xml:space="preserve">transport </w:t>
      </w:r>
      <w:r w:rsidR="00D05AF8">
        <w:rPr>
          <w:noProof/>
        </w:rPr>
        <w:t>capability</w:t>
      </w:r>
      <w:r w:rsidR="00D05AF8" w:rsidRPr="00725F1A">
        <w:rPr>
          <w:noProof/>
        </w:rPr>
        <w:t xml:space="preserve"> </w:t>
      </w:r>
      <w:r w:rsidR="00840EE2" w:rsidRPr="00725F1A">
        <w:rPr>
          <w:noProof/>
        </w:rPr>
        <w:t>allocation disputes, ensuring that military transport priorities are met without undue delay.</w:t>
      </w:r>
    </w:p>
    <w:p w14:paraId="3945E18C" w14:textId="77777777" w:rsidR="00443109" w:rsidRPr="00725F1A" w:rsidRDefault="00443109" w:rsidP="00443109">
      <w:pPr>
        <w:rPr>
          <w:noProof/>
        </w:rPr>
      </w:pPr>
    </w:p>
    <w:p w14:paraId="48EA937F" w14:textId="77777777" w:rsidR="001E24F3" w:rsidRPr="00D749C3" w:rsidRDefault="00840EE2">
      <w:pPr>
        <w:pStyle w:val="ChapterTitle"/>
        <w:rPr>
          <w:noProof/>
          <w:lang w:val="fr-FR"/>
        </w:rPr>
      </w:pPr>
      <w:r w:rsidRPr="00D749C3">
        <w:rPr>
          <w:noProof/>
          <w:lang w:val="fr-FR"/>
        </w:rPr>
        <w:t>Chapter V</w:t>
      </w:r>
      <w:r w:rsidRPr="00D749C3">
        <w:rPr>
          <w:noProof/>
          <w:lang w:val="fr-FR"/>
        </w:rPr>
        <w:br/>
        <w:t xml:space="preserve">Horizontal </w:t>
      </w:r>
      <w:r w:rsidR="00F67675" w:rsidRPr="00D749C3">
        <w:rPr>
          <w:noProof/>
          <w:lang w:val="fr-FR"/>
        </w:rPr>
        <w:t>p</w:t>
      </w:r>
      <w:r w:rsidRPr="00D749C3">
        <w:rPr>
          <w:noProof/>
          <w:lang w:val="fr-FR"/>
        </w:rPr>
        <w:t>rovisions</w:t>
      </w:r>
    </w:p>
    <w:p w14:paraId="6A294E98" w14:textId="77777777" w:rsidR="001E24F3" w:rsidRPr="00D749C3" w:rsidRDefault="00840EE2">
      <w:pPr>
        <w:pStyle w:val="Titrearticle"/>
        <w:rPr>
          <w:noProof/>
          <w:lang w:val="fr-FR"/>
        </w:rPr>
      </w:pPr>
      <w:r w:rsidRPr="00D749C3">
        <w:rPr>
          <w:noProof/>
          <w:lang w:val="fr-FR"/>
        </w:rPr>
        <w:t>Article 4</w:t>
      </w:r>
      <w:r w:rsidR="00AE24DC">
        <w:rPr>
          <w:noProof/>
          <w:lang w:val="fr-FR"/>
        </w:rPr>
        <w:t>0</w:t>
      </w:r>
    </w:p>
    <w:p w14:paraId="4DB906CB" w14:textId="77777777" w:rsidR="001E24F3" w:rsidRPr="00725F1A" w:rsidRDefault="00840EE2">
      <w:pPr>
        <w:pStyle w:val="NormalCentered"/>
        <w:rPr>
          <w:noProof/>
        </w:rPr>
      </w:pPr>
      <w:r w:rsidRPr="00725F1A">
        <w:rPr>
          <w:b/>
          <w:noProof/>
        </w:rPr>
        <w:t>National Coordinator for Cross-Border Military Transport</w:t>
      </w:r>
    </w:p>
    <w:p w14:paraId="4E4670F6" w14:textId="77777777" w:rsidR="001E24F3" w:rsidRPr="00725F1A" w:rsidRDefault="009B5C10" w:rsidP="009B5C10">
      <w:pPr>
        <w:pStyle w:val="ManualNumPar1"/>
        <w:rPr>
          <w:noProof/>
        </w:rPr>
      </w:pPr>
      <w:r w:rsidRPr="009B5C10">
        <w:rPr>
          <w:noProof/>
        </w:rPr>
        <w:t>1.</w:t>
      </w:r>
      <w:r w:rsidRPr="009B5C10">
        <w:rPr>
          <w:noProof/>
        </w:rPr>
        <w:tab/>
      </w:r>
      <w:r w:rsidR="00B3405E">
        <w:rPr>
          <w:noProof/>
        </w:rPr>
        <w:t>By [</w:t>
      </w:r>
      <w:r w:rsidR="00840EE2" w:rsidRPr="00725F1A">
        <w:rPr>
          <w:noProof/>
        </w:rPr>
        <w:t>six months following the entry into force of this Regulation</w:t>
      </w:r>
      <w:r w:rsidR="00B3405E">
        <w:rPr>
          <w:noProof/>
        </w:rPr>
        <w:t>]</w:t>
      </w:r>
      <w:r w:rsidR="00840EE2" w:rsidRPr="00725F1A">
        <w:rPr>
          <w:noProof/>
        </w:rPr>
        <w:t>, each Member State shall designate a National Coordinator for Cross-Border Military Transport with permanent availability, to ensure coordination and effective communication on cross-border military transport.</w:t>
      </w:r>
    </w:p>
    <w:p w14:paraId="7F6877B0" w14:textId="77777777" w:rsidR="001E24F3" w:rsidRPr="00725F1A" w:rsidRDefault="009B5C10" w:rsidP="009B5C10">
      <w:pPr>
        <w:pStyle w:val="ManualNumPar1"/>
        <w:rPr>
          <w:noProof/>
        </w:rPr>
      </w:pPr>
      <w:r w:rsidRPr="009B5C10">
        <w:rPr>
          <w:noProof/>
        </w:rPr>
        <w:t>2.</w:t>
      </w:r>
      <w:r w:rsidRPr="009B5C10">
        <w:rPr>
          <w:noProof/>
        </w:rPr>
        <w:tab/>
      </w:r>
      <w:r w:rsidR="00840EE2" w:rsidRPr="00725F1A">
        <w:rPr>
          <w:noProof/>
        </w:rPr>
        <w:t xml:space="preserve">Member States shall ensure that their respective National Coordinator for </w:t>
      </w:r>
      <w:r w:rsidR="00073BDA">
        <w:rPr>
          <w:noProof/>
        </w:rPr>
        <w:t>C</w:t>
      </w:r>
      <w:r w:rsidR="00840EE2" w:rsidRPr="00725F1A">
        <w:rPr>
          <w:noProof/>
        </w:rPr>
        <w:t>ross-</w:t>
      </w:r>
      <w:r w:rsidR="00073BDA">
        <w:rPr>
          <w:noProof/>
        </w:rPr>
        <w:t>B</w:t>
      </w:r>
      <w:r w:rsidR="00840EE2" w:rsidRPr="00725F1A">
        <w:rPr>
          <w:noProof/>
        </w:rPr>
        <w:t>order Military Transport:</w:t>
      </w:r>
    </w:p>
    <w:p w14:paraId="65C49179" w14:textId="77777777" w:rsidR="007F7025" w:rsidRPr="00725F1A" w:rsidRDefault="009B5C10" w:rsidP="009B5C10">
      <w:pPr>
        <w:pStyle w:val="Point1"/>
        <w:rPr>
          <w:noProof/>
        </w:rPr>
      </w:pPr>
      <w:r w:rsidRPr="009B5C10">
        <w:rPr>
          <w:noProof/>
        </w:rPr>
        <w:t>(a)</w:t>
      </w:r>
      <w:r w:rsidRPr="009B5C10">
        <w:rPr>
          <w:noProof/>
        </w:rPr>
        <w:tab/>
      </w:r>
      <w:r w:rsidR="00840EE2" w:rsidRPr="00725F1A">
        <w:rPr>
          <w:noProof/>
        </w:rPr>
        <w:t xml:space="preserve">receives and sends military transport permission requests and notifications as referred to in </w:t>
      </w:r>
      <w:r w:rsidR="00840EE2" w:rsidRPr="00B13240">
        <w:rPr>
          <w:noProof/>
        </w:rPr>
        <w:t xml:space="preserve">Article </w:t>
      </w:r>
      <w:r w:rsidR="00B67AC5" w:rsidRPr="00B13240">
        <w:rPr>
          <w:noProof/>
        </w:rPr>
        <w:t>8</w:t>
      </w:r>
      <w:r w:rsidR="00840EE2" w:rsidRPr="00B13240">
        <w:rPr>
          <w:noProof/>
        </w:rPr>
        <w:t xml:space="preserve">(3) and </w:t>
      </w:r>
      <w:r w:rsidR="00073BDA" w:rsidRPr="00B13240">
        <w:rPr>
          <w:noProof/>
        </w:rPr>
        <w:t>Article</w:t>
      </w:r>
      <w:r w:rsidR="00840EE2" w:rsidRPr="00B13240">
        <w:rPr>
          <w:noProof/>
        </w:rPr>
        <w:t xml:space="preserve"> 2</w:t>
      </w:r>
      <w:r w:rsidR="00690E16" w:rsidRPr="00B13240">
        <w:rPr>
          <w:noProof/>
        </w:rPr>
        <w:t>0</w:t>
      </w:r>
      <w:r w:rsidR="00840EE2" w:rsidRPr="00B13240">
        <w:rPr>
          <w:noProof/>
        </w:rPr>
        <w:t>(2);</w:t>
      </w:r>
    </w:p>
    <w:p w14:paraId="410DB695" w14:textId="77777777" w:rsidR="007F7025" w:rsidRPr="00725F1A" w:rsidRDefault="009B5C10" w:rsidP="009B5C10">
      <w:pPr>
        <w:pStyle w:val="Point1"/>
        <w:rPr>
          <w:noProof/>
        </w:rPr>
      </w:pPr>
      <w:r w:rsidRPr="009B5C10">
        <w:rPr>
          <w:noProof/>
        </w:rPr>
        <w:t>(b)</w:t>
      </w:r>
      <w:r w:rsidRPr="009B5C10">
        <w:rPr>
          <w:noProof/>
        </w:rPr>
        <w:tab/>
      </w:r>
      <w:r w:rsidR="00840EE2" w:rsidRPr="00725F1A">
        <w:rPr>
          <w:noProof/>
        </w:rPr>
        <w:t xml:space="preserve">has the necessary expertise and resources to be able to provide advice and support for </w:t>
      </w:r>
      <w:r w:rsidR="00B642A1">
        <w:rPr>
          <w:noProof/>
        </w:rPr>
        <w:t xml:space="preserve">all </w:t>
      </w:r>
      <w:r w:rsidR="00840EE2" w:rsidRPr="00725F1A">
        <w:rPr>
          <w:noProof/>
        </w:rPr>
        <w:t>customs formalities;</w:t>
      </w:r>
    </w:p>
    <w:p w14:paraId="462253FC" w14:textId="77777777" w:rsidR="007F7025" w:rsidRPr="00725F1A" w:rsidRDefault="009B5C10" w:rsidP="009B5C10">
      <w:pPr>
        <w:pStyle w:val="Point1"/>
        <w:rPr>
          <w:noProof/>
        </w:rPr>
      </w:pPr>
      <w:r w:rsidRPr="009B5C10">
        <w:rPr>
          <w:noProof/>
        </w:rPr>
        <w:t>(c)</w:t>
      </w:r>
      <w:r w:rsidRPr="009B5C10">
        <w:rPr>
          <w:noProof/>
        </w:rPr>
        <w:tab/>
      </w:r>
      <w:r w:rsidR="00840EE2" w:rsidRPr="00725F1A">
        <w:rPr>
          <w:noProof/>
        </w:rPr>
        <w:t>receives and replies to requests for priority access submitted during a period of activation of EMERS and facilitate</w:t>
      </w:r>
      <w:r w:rsidR="0079499A">
        <w:rPr>
          <w:noProof/>
        </w:rPr>
        <w:t>s</w:t>
      </w:r>
      <w:r w:rsidR="00840EE2" w:rsidRPr="00725F1A">
        <w:rPr>
          <w:noProof/>
        </w:rPr>
        <w:t xml:space="preserve"> the necessary procedures, in accordance with Article 2</w:t>
      </w:r>
      <w:r w:rsidR="00EB33FB">
        <w:rPr>
          <w:noProof/>
        </w:rPr>
        <w:t>1</w:t>
      </w:r>
      <w:r w:rsidR="00840EE2" w:rsidRPr="00725F1A">
        <w:rPr>
          <w:noProof/>
        </w:rPr>
        <w:t>;</w:t>
      </w:r>
    </w:p>
    <w:p w14:paraId="2DFCCCEE" w14:textId="77777777" w:rsidR="001E24F3" w:rsidRPr="00725F1A" w:rsidRDefault="009B5C10" w:rsidP="009B5C10">
      <w:pPr>
        <w:pStyle w:val="Point1"/>
        <w:rPr>
          <w:noProof/>
        </w:rPr>
      </w:pPr>
      <w:r w:rsidRPr="009B5C10">
        <w:rPr>
          <w:noProof/>
        </w:rPr>
        <w:t>(d)</w:t>
      </w:r>
      <w:r w:rsidRPr="009B5C10">
        <w:rPr>
          <w:noProof/>
        </w:rPr>
        <w:tab/>
      </w:r>
      <w:r w:rsidR="00840EE2" w:rsidRPr="00725F1A">
        <w:rPr>
          <w:noProof/>
        </w:rPr>
        <w:t>is able to coordinate all relevant national, regional, and local level actors involved in military transport operations, in order to ensure the smooth execution of cross-border military transport operations, in particular during the activation of EMERS</w:t>
      </w:r>
      <w:r w:rsidR="0079499A">
        <w:rPr>
          <w:noProof/>
        </w:rPr>
        <w:t>,</w:t>
      </w:r>
      <w:r w:rsidR="00840EE2" w:rsidRPr="00725F1A">
        <w:rPr>
          <w:noProof/>
        </w:rPr>
        <w:t xml:space="preserve"> and coordinate the Military Transport Readiness Check referred to in Article 4</w:t>
      </w:r>
      <w:r w:rsidR="00923F3F">
        <w:rPr>
          <w:noProof/>
        </w:rPr>
        <w:t>2</w:t>
      </w:r>
      <w:r w:rsidR="00840EE2" w:rsidRPr="00725F1A">
        <w:rPr>
          <w:noProof/>
        </w:rPr>
        <w:t>.</w:t>
      </w:r>
    </w:p>
    <w:p w14:paraId="564E8CE4" w14:textId="77777777" w:rsidR="001E24F3" w:rsidRPr="00725F1A" w:rsidRDefault="00840EE2">
      <w:pPr>
        <w:pStyle w:val="Titrearticle"/>
        <w:rPr>
          <w:noProof/>
        </w:rPr>
      </w:pPr>
      <w:r w:rsidRPr="00725F1A">
        <w:rPr>
          <w:noProof/>
        </w:rPr>
        <w:t>Article 4</w:t>
      </w:r>
      <w:r w:rsidR="00AE24DC">
        <w:rPr>
          <w:noProof/>
        </w:rPr>
        <w:t>1</w:t>
      </w:r>
    </w:p>
    <w:p w14:paraId="1E7FFD24" w14:textId="77777777" w:rsidR="001E24F3" w:rsidRPr="00725F1A" w:rsidRDefault="00840EE2" w:rsidP="383F2233">
      <w:pPr>
        <w:pStyle w:val="NormalCentered"/>
        <w:rPr>
          <w:b/>
          <w:bCs/>
          <w:noProof/>
        </w:rPr>
      </w:pPr>
      <w:r w:rsidRPr="383F2233">
        <w:rPr>
          <w:b/>
          <w:bCs/>
          <w:noProof/>
        </w:rPr>
        <w:t>Military Mobility Transport Group</w:t>
      </w:r>
    </w:p>
    <w:p w14:paraId="2F1F20A7" w14:textId="77777777" w:rsidR="001E24F3" w:rsidRPr="00725F1A" w:rsidRDefault="009B5C10" w:rsidP="009B5C10">
      <w:pPr>
        <w:pStyle w:val="ManualNumPar1"/>
        <w:rPr>
          <w:noProof/>
        </w:rPr>
      </w:pPr>
      <w:r w:rsidRPr="009B5C10">
        <w:rPr>
          <w:noProof/>
        </w:rPr>
        <w:t>1.</w:t>
      </w:r>
      <w:r w:rsidRPr="009B5C10">
        <w:rPr>
          <w:noProof/>
        </w:rPr>
        <w:tab/>
      </w:r>
      <w:r w:rsidR="00840EE2" w:rsidRPr="00725F1A">
        <w:rPr>
          <w:noProof/>
        </w:rPr>
        <w:t>The Military Mobility Transport Group is established to assist and provide advice and recommendations to the Commission and to facilitate cooperation and exchange of information among Member States on issues relating to this Regulation.</w:t>
      </w:r>
    </w:p>
    <w:p w14:paraId="58346096" w14:textId="77777777" w:rsidR="001E24F3" w:rsidRPr="00725F1A" w:rsidRDefault="009B5C10" w:rsidP="009B5C10">
      <w:pPr>
        <w:pStyle w:val="ManualNumPar1"/>
        <w:rPr>
          <w:noProof/>
        </w:rPr>
      </w:pPr>
      <w:r w:rsidRPr="009B5C10">
        <w:rPr>
          <w:noProof/>
        </w:rPr>
        <w:t>2.</w:t>
      </w:r>
      <w:r w:rsidRPr="009B5C10">
        <w:rPr>
          <w:noProof/>
        </w:rPr>
        <w:tab/>
      </w:r>
      <w:r w:rsidR="00840EE2" w:rsidRPr="00725F1A">
        <w:rPr>
          <w:noProof/>
        </w:rPr>
        <w:t>The specific tasks of the Military Mobility Transport Group shall be</w:t>
      </w:r>
      <w:r w:rsidR="00B738A2">
        <w:rPr>
          <w:noProof/>
        </w:rPr>
        <w:t xml:space="preserve"> the following</w:t>
      </w:r>
      <w:r w:rsidR="00840EE2" w:rsidRPr="00725F1A">
        <w:rPr>
          <w:noProof/>
        </w:rPr>
        <w:t>:</w:t>
      </w:r>
    </w:p>
    <w:p w14:paraId="6C6A43FD" w14:textId="77777777" w:rsidR="007F7025" w:rsidRPr="00725F1A" w:rsidRDefault="009B5C10" w:rsidP="009B5C10">
      <w:pPr>
        <w:pStyle w:val="Point1"/>
        <w:rPr>
          <w:noProof/>
        </w:rPr>
      </w:pPr>
      <w:r w:rsidRPr="009B5C10">
        <w:rPr>
          <w:noProof/>
        </w:rPr>
        <w:t>(a)</w:t>
      </w:r>
      <w:r w:rsidRPr="009B5C10">
        <w:rPr>
          <w:noProof/>
        </w:rPr>
        <w:tab/>
      </w:r>
      <w:r w:rsidR="00840EE2" w:rsidRPr="00725F1A">
        <w:rPr>
          <w:noProof/>
        </w:rPr>
        <w:t xml:space="preserve">to promote discussions </w:t>
      </w:r>
      <w:r w:rsidR="00857A1C">
        <w:rPr>
          <w:noProof/>
        </w:rPr>
        <w:t xml:space="preserve">and dialogue </w:t>
      </w:r>
      <w:r w:rsidR="00840EE2" w:rsidRPr="00AF7081">
        <w:rPr>
          <w:noProof/>
        </w:rPr>
        <w:t xml:space="preserve"> </w:t>
      </w:r>
      <w:r w:rsidR="00840EE2" w:rsidRPr="00725F1A">
        <w:rPr>
          <w:noProof/>
        </w:rPr>
        <w:t>between Member States with a view to facilitat</w:t>
      </w:r>
      <w:r w:rsidR="00273D64">
        <w:rPr>
          <w:noProof/>
        </w:rPr>
        <w:t>ing</w:t>
      </w:r>
      <w:r w:rsidR="00840EE2" w:rsidRPr="00725F1A">
        <w:rPr>
          <w:noProof/>
        </w:rPr>
        <w:t xml:space="preserve"> the granting of military transport permissions and traffic arrangements, in particular among Member States situated along the same military mobility corridors;</w:t>
      </w:r>
    </w:p>
    <w:p w14:paraId="43BF3786" w14:textId="77777777" w:rsidR="007F7025" w:rsidRPr="00725F1A" w:rsidRDefault="009B5C10" w:rsidP="009B5C10">
      <w:pPr>
        <w:pStyle w:val="Point1"/>
        <w:rPr>
          <w:noProof/>
        </w:rPr>
      </w:pPr>
      <w:r w:rsidRPr="009B5C10">
        <w:rPr>
          <w:noProof/>
        </w:rPr>
        <w:t>(b)</w:t>
      </w:r>
      <w:r w:rsidRPr="009B5C10">
        <w:rPr>
          <w:noProof/>
        </w:rPr>
        <w:tab/>
      </w:r>
      <w:r w:rsidR="00840EE2" w:rsidRPr="00725F1A">
        <w:rPr>
          <w:noProof/>
        </w:rPr>
        <w:t xml:space="preserve">to facilitate the use of pre-planned traffic arrangements and pre-defined routes for the purpose of </w:t>
      </w:r>
      <w:r w:rsidR="00063064">
        <w:rPr>
          <w:noProof/>
        </w:rPr>
        <w:t xml:space="preserve">military </w:t>
      </w:r>
      <w:r w:rsidR="00840EE2" w:rsidRPr="00725F1A">
        <w:rPr>
          <w:noProof/>
        </w:rPr>
        <w:t>transport operations;</w:t>
      </w:r>
    </w:p>
    <w:p w14:paraId="19C1D7D7" w14:textId="77777777" w:rsidR="007F7025" w:rsidRPr="00725F1A" w:rsidRDefault="009B5C10" w:rsidP="009B5C10">
      <w:pPr>
        <w:pStyle w:val="Point1"/>
        <w:rPr>
          <w:noProof/>
        </w:rPr>
      </w:pPr>
      <w:r w:rsidRPr="009B5C10">
        <w:rPr>
          <w:noProof/>
        </w:rPr>
        <w:t>(c)</w:t>
      </w:r>
      <w:r w:rsidRPr="009B5C10">
        <w:rPr>
          <w:noProof/>
        </w:rPr>
        <w:tab/>
      </w:r>
      <w:r w:rsidR="00840EE2" w:rsidRPr="00725F1A">
        <w:rPr>
          <w:noProof/>
        </w:rPr>
        <w:t>to advise on basic and enhanced protection measures referred to in Article 3</w:t>
      </w:r>
      <w:r w:rsidR="0049067E">
        <w:rPr>
          <w:noProof/>
        </w:rPr>
        <w:t>4</w:t>
      </w:r>
      <w:r w:rsidR="00840EE2" w:rsidRPr="00725F1A">
        <w:rPr>
          <w:noProof/>
        </w:rPr>
        <w:t>(4) and Article 2</w:t>
      </w:r>
      <w:r w:rsidR="00377C6A">
        <w:rPr>
          <w:noProof/>
        </w:rPr>
        <w:t>4</w:t>
      </w:r>
      <w:r w:rsidR="00840EE2" w:rsidRPr="00725F1A">
        <w:rPr>
          <w:noProof/>
        </w:rPr>
        <w:t>, respectively;</w:t>
      </w:r>
    </w:p>
    <w:p w14:paraId="3C820382" w14:textId="77777777" w:rsidR="007F7025" w:rsidRPr="00725F1A" w:rsidRDefault="009B5C10" w:rsidP="009B5C10">
      <w:pPr>
        <w:pStyle w:val="Point1"/>
        <w:rPr>
          <w:noProof/>
        </w:rPr>
      </w:pPr>
      <w:r w:rsidRPr="009B5C10">
        <w:rPr>
          <w:noProof/>
        </w:rPr>
        <w:t>(d)</w:t>
      </w:r>
      <w:r w:rsidRPr="009B5C10">
        <w:rPr>
          <w:noProof/>
        </w:rPr>
        <w:tab/>
      </w:r>
      <w:r w:rsidR="00840EE2" w:rsidRPr="00725F1A">
        <w:rPr>
          <w:noProof/>
        </w:rPr>
        <w:t>to facilitate the identif</w:t>
      </w:r>
      <w:r w:rsidR="00C0705C">
        <w:rPr>
          <w:noProof/>
        </w:rPr>
        <w:t>ication</w:t>
      </w:r>
      <w:r w:rsidR="00DB01CD">
        <w:rPr>
          <w:noProof/>
        </w:rPr>
        <w:t xml:space="preserve"> </w:t>
      </w:r>
      <w:r w:rsidR="00756A89" w:rsidRPr="00725F1A">
        <w:rPr>
          <w:noProof/>
        </w:rPr>
        <w:t xml:space="preserve">and pre-positioning </w:t>
      </w:r>
      <w:r w:rsidR="00DB01CD">
        <w:rPr>
          <w:noProof/>
        </w:rPr>
        <w:t>of</w:t>
      </w:r>
      <w:r w:rsidR="00840EE2" w:rsidRPr="00725F1A">
        <w:rPr>
          <w:noProof/>
        </w:rPr>
        <w:t xml:space="preserve"> key </w:t>
      </w:r>
      <w:r w:rsidR="00882592" w:rsidRPr="00B13240">
        <w:rPr>
          <w:noProof/>
        </w:rPr>
        <w:t>transport</w:t>
      </w:r>
      <w:r w:rsidR="00882592">
        <w:rPr>
          <w:noProof/>
        </w:rPr>
        <w:t xml:space="preserve"> </w:t>
      </w:r>
      <w:r w:rsidR="002B2C2E">
        <w:rPr>
          <w:noProof/>
        </w:rPr>
        <w:t>and logistic</w:t>
      </w:r>
      <w:r w:rsidR="00882592">
        <w:rPr>
          <w:noProof/>
        </w:rPr>
        <w:t xml:space="preserve"> </w:t>
      </w:r>
      <w:r w:rsidR="00840EE2" w:rsidRPr="00725F1A">
        <w:rPr>
          <w:noProof/>
        </w:rPr>
        <w:t>capabilities for the Solidarity Pool to address the Union’s gaps in th</w:t>
      </w:r>
      <w:r w:rsidR="002B2C2E">
        <w:rPr>
          <w:noProof/>
        </w:rPr>
        <w:t>is</w:t>
      </w:r>
      <w:r w:rsidR="00840EE2" w:rsidRPr="00725F1A">
        <w:rPr>
          <w:noProof/>
        </w:rPr>
        <w:t xml:space="preserve"> area, where a Solidarity Pool is </w:t>
      </w:r>
      <w:r w:rsidR="00386CA3">
        <w:rPr>
          <w:noProof/>
        </w:rPr>
        <w:t>operationalised</w:t>
      </w:r>
      <w:r w:rsidR="00386CA3" w:rsidRPr="00725F1A">
        <w:rPr>
          <w:noProof/>
        </w:rPr>
        <w:t xml:space="preserve"> </w:t>
      </w:r>
      <w:r w:rsidR="00840EE2" w:rsidRPr="00725F1A">
        <w:rPr>
          <w:noProof/>
        </w:rPr>
        <w:t>in accordance with Article 3</w:t>
      </w:r>
      <w:r w:rsidR="00521144">
        <w:rPr>
          <w:noProof/>
        </w:rPr>
        <w:t>5</w:t>
      </w:r>
      <w:r w:rsidR="00840EE2" w:rsidRPr="00725F1A">
        <w:rPr>
          <w:noProof/>
        </w:rPr>
        <w:t>;</w:t>
      </w:r>
    </w:p>
    <w:p w14:paraId="62CD791A" w14:textId="77777777" w:rsidR="007F7025" w:rsidRPr="00725F1A" w:rsidRDefault="009B5C10" w:rsidP="009B5C10">
      <w:pPr>
        <w:pStyle w:val="Point1"/>
        <w:rPr>
          <w:noProof/>
        </w:rPr>
      </w:pPr>
      <w:r w:rsidRPr="009B5C10">
        <w:rPr>
          <w:noProof/>
        </w:rPr>
        <w:t>(e)</w:t>
      </w:r>
      <w:r w:rsidRPr="009B5C10">
        <w:rPr>
          <w:noProof/>
        </w:rPr>
        <w:tab/>
      </w:r>
      <w:r w:rsidR="00840EE2" w:rsidRPr="00725F1A">
        <w:rPr>
          <w:noProof/>
        </w:rPr>
        <w:t xml:space="preserve">to facilitate joint procurement by Member States of </w:t>
      </w:r>
      <w:r w:rsidR="00882592">
        <w:rPr>
          <w:noProof/>
        </w:rPr>
        <w:t xml:space="preserve">transport </w:t>
      </w:r>
      <w:r w:rsidR="00DB01CD">
        <w:rPr>
          <w:noProof/>
        </w:rPr>
        <w:t xml:space="preserve">and logistic </w:t>
      </w:r>
      <w:r w:rsidR="00840EE2" w:rsidRPr="00725F1A">
        <w:rPr>
          <w:noProof/>
        </w:rPr>
        <w:t>capabilities for military transport;</w:t>
      </w:r>
    </w:p>
    <w:p w14:paraId="7FABC357" w14:textId="77777777" w:rsidR="007F7025" w:rsidRPr="00725F1A" w:rsidRDefault="009B5C10" w:rsidP="009B5C10">
      <w:pPr>
        <w:pStyle w:val="Point1"/>
        <w:rPr>
          <w:noProof/>
        </w:rPr>
      </w:pPr>
      <w:r w:rsidRPr="009B5C10">
        <w:rPr>
          <w:noProof/>
        </w:rPr>
        <w:t>(f)</w:t>
      </w:r>
      <w:r w:rsidRPr="009B5C10">
        <w:rPr>
          <w:noProof/>
        </w:rPr>
        <w:tab/>
      </w:r>
      <w:r w:rsidR="00840EE2" w:rsidRPr="00725F1A">
        <w:rPr>
          <w:noProof/>
        </w:rPr>
        <w:t>to review the Military Transport Readiness Checks results and stress tests results carried out in accordance with Articles 4</w:t>
      </w:r>
      <w:r w:rsidR="00CA3DC3">
        <w:rPr>
          <w:noProof/>
        </w:rPr>
        <w:t>2</w:t>
      </w:r>
      <w:r w:rsidR="00840EE2" w:rsidRPr="00725F1A">
        <w:rPr>
          <w:noProof/>
        </w:rPr>
        <w:t xml:space="preserve"> and 4</w:t>
      </w:r>
      <w:r w:rsidR="00CA3DC3">
        <w:rPr>
          <w:noProof/>
        </w:rPr>
        <w:t>3</w:t>
      </w:r>
      <w:r w:rsidR="00840EE2" w:rsidRPr="00725F1A">
        <w:rPr>
          <w:noProof/>
        </w:rPr>
        <w:t xml:space="preserve"> and to issue recommendations on their basis, where appropriate; </w:t>
      </w:r>
    </w:p>
    <w:p w14:paraId="7B71EC32" w14:textId="77777777" w:rsidR="007F7025" w:rsidRPr="00725F1A" w:rsidRDefault="009B5C10" w:rsidP="009B5C10">
      <w:pPr>
        <w:pStyle w:val="Point1"/>
        <w:rPr>
          <w:noProof/>
        </w:rPr>
      </w:pPr>
      <w:r w:rsidRPr="009B5C10">
        <w:rPr>
          <w:noProof/>
        </w:rPr>
        <w:t>(g)</w:t>
      </w:r>
      <w:r w:rsidRPr="009B5C10">
        <w:rPr>
          <w:noProof/>
        </w:rPr>
        <w:tab/>
      </w:r>
      <w:r w:rsidR="00840EE2" w:rsidRPr="00725F1A">
        <w:rPr>
          <w:noProof/>
        </w:rPr>
        <w:t>to advise on the technical specifications and modules for the Military Mobility Digital Information System, where established in accordance with Article 1</w:t>
      </w:r>
      <w:r w:rsidR="0002575A">
        <w:rPr>
          <w:noProof/>
        </w:rPr>
        <w:t>4</w:t>
      </w:r>
      <w:r w:rsidR="000F36B7" w:rsidRPr="009D6A8E">
        <w:rPr>
          <w:noProof/>
        </w:rPr>
        <w:t>, taking due account of applicable U</w:t>
      </w:r>
      <w:r w:rsidR="006B7BB4">
        <w:rPr>
          <w:noProof/>
        </w:rPr>
        <w:t>nion</w:t>
      </w:r>
      <w:r w:rsidR="000F36B7" w:rsidRPr="009D6A8E">
        <w:rPr>
          <w:noProof/>
        </w:rPr>
        <w:t xml:space="preserve"> customs legislation;</w:t>
      </w:r>
    </w:p>
    <w:p w14:paraId="5C7F2349" w14:textId="77777777" w:rsidR="001E24F3" w:rsidRPr="00725F1A" w:rsidRDefault="009B5C10" w:rsidP="009B5C10">
      <w:pPr>
        <w:pStyle w:val="Point1"/>
        <w:rPr>
          <w:noProof/>
        </w:rPr>
      </w:pPr>
      <w:r w:rsidRPr="009B5C10">
        <w:rPr>
          <w:noProof/>
        </w:rPr>
        <w:t>(h)</w:t>
      </w:r>
      <w:r w:rsidRPr="009B5C10">
        <w:rPr>
          <w:noProof/>
        </w:rPr>
        <w:tab/>
      </w:r>
      <w:r w:rsidR="00840EE2" w:rsidRPr="00725F1A">
        <w:rPr>
          <w:noProof/>
        </w:rPr>
        <w:t xml:space="preserve">to be consulted on the list of strategic </w:t>
      </w:r>
      <w:r w:rsidR="00B738A2" w:rsidRPr="00725F1A">
        <w:rPr>
          <w:noProof/>
        </w:rPr>
        <w:t xml:space="preserve">dual-use </w:t>
      </w:r>
      <w:r w:rsidR="00840EE2" w:rsidRPr="00725F1A">
        <w:rPr>
          <w:noProof/>
        </w:rPr>
        <w:t>infrastructure refer</w:t>
      </w:r>
      <w:r w:rsidR="00B738A2">
        <w:rPr>
          <w:noProof/>
        </w:rPr>
        <w:t>r</w:t>
      </w:r>
      <w:r w:rsidR="00840EE2" w:rsidRPr="00725F1A">
        <w:rPr>
          <w:noProof/>
        </w:rPr>
        <w:t>ed</w:t>
      </w:r>
      <w:r w:rsidR="00B738A2">
        <w:rPr>
          <w:noProof/>
        </w:rPr>
        <w:t xml:space="preserve"> to</w:t>
      </w:r>
      <w:r w:rsidR="00840EE2" w:rsidRPr="00725F1A">
        <w:rPr>
          <w:noProof/>
        </w:rPr>
        <w:t xml:space="preserve"> in Article 3</w:t>
      </w:r>
      <w:r w:rsidR="0095406A">
        <w:rPr>
          <w:noProof/>
        </w:rPr>
        <w:t>3</w:t>
      </w:r>
      <w:r w:rsidR="00840EE2" w:rsidRPr="00725F1A">
        <w:rPr>
          <w:noProof/>
        </w:rPr>
        <w:t>(3).</w:t>
      </w:r>
    </w:p>
    <w:p w14:paraId="1479A1BB" w14:textId="771773D6" w:rsidR="001E24F3" w:rsidRPr="00725F1A" w:rsidRDefault="009B5C10" w:rsidP="009B5C10">
      <w:pPr>
        <w:pStyle w:val="ManualNumPar1"/>
        <w:rPr>
          <w:noProof/>
        </w:rPr>
      </w:pPr>
      <w:r w:rsidRPr="009B5C10">
        <w:rPr>
          <w:noProof/>
        </w:rPr>
        <w:t>3.</w:t>
      </w:r>
      <w:r w:rsidRPr="009B5C10">
        <w:rPr>
          <w:noProof/>
        </w:rPr>
        <w:tab/>
      </w:r>
      <w:r w:rsidR="00840EE2" w:rsidRPr="00725F1A">
        <w:rPr>
          <w:noProof/>
        </w:rPr>
        <w:t>The Military Mobility Transport Group shall be composed of representatives of the Commission, the EEAS, including the European Union Military Staff, the European Defence Agency and the Member States. Each Member State’s representative</w:t>
      </w:r>
      <w:r w:rsidR="009D2367">
        <w:rPr>
          <w:noProof/>
        </w:rPr>
        <w:t>s</w:t>
      </w:r>
      <w:r w:rsidR="00840EE2" w:rsidRPr="00725F1A">
        <w:rPr>
          <w:noProof/>
        </w:rPr>
        <w:t xml:space="preserve"> shall be able to represent their respective governments’ position. </w:t>
      </w:r>
      <w:r w:rsidR="005F0A96" w:rsidRPr="009D6A8E">
        <w:rPr>
          <w:noProof/>
        </w:rPr>
        <w:t xml:space="preserve">Where relevant for customs formalities, Member States’ customs authorities and the </w:t>
      </w:r>
      <w:r w:rsidR="00A83153">
        <w:rPr>
          <w:noProof/>
        </w:rPr>
        <w:t>European Union</w:t>
      </w:r>
      <w:r w:rsidR="00A83153" w:rsidRPr="009D6A8E">
        <w:rPr>
          <w:noProof/>
        </w:rPr>
        <w:t xml:space="preserve"> </w:t>
      </w:r>
      <w:r w:rsidR="005F0A96" w:rsidRPr="009D6A8E">
        <w:rPr>
          <w:noProof/>
        </w:rPr>
        <w:t>Customs Authority shall also be invited to participate.</w:t>
      </w:r>
      <w:r w:rsidR="00840EE2" w:rsidRPr="00725F1A">
        <w:rPr>
          <w:noProof/>
        </w:rPr>
        <w:t xml:space="preserve"> The Commission shall chair the Military Mobility Transport Group and ensure its secretariat.</w:t>
      </w:r>
    </w:p>
    <w:p w14:paraId="193E403A" w14:textId="40F8D404" w:rsidR="001E24F3" w:rsidRPr="00725F1A" w:rsidRDefault="009B5C10" w:rsidP="009B5C10">
      <w:pPr>
        <w:pStyle w:val="ManualNumPar1"/>
        <w:rPr>
          <w:noProof/>
        </w:rPr>
      </w:pPr>
      <w:r w:rsidRPr="009B5C10">
        <w:rPr>
          <w:noProof/>
        </w:rPr>
        <w:t>4.</w:t>
      </w:r>
      <w:r w:rsidRPr="009B5C10">
        <w:rPr>
          <w:noProof/>
        </w:rPr>
        <w:tab/>
      </w:r>
      <w:r w:rsidR="00840EE2" w:rsidRPr="00725F1A">
        <w:rPr>
          <w:noProof/>
        </w:rPr>
        <w:t xml:space="preserve">The Military Mobility Transport Group may invite, where relevant, in accordance with its rules of procedure and with due respect to the security and defence interests of the Union and its Member States, </w:t>
      </w:r>
      <w:r w:rsidR="00BE1031">
        <w:rPr>
          <w:noProof/>
        </w:rPr>
        <w:t>Ukraine</w:t>
      </w:r>
      <w:r w:rsidR="00651277">
        <w:rPr>
          <w:noProof/>
        </w:rPr>
        <w:t>, Moldova</w:t>
      </w:r>
      <w:r w:rsidR="00840EE2" w:rsidRPr="00725F1A">
        <w:rPr>
          <w:noProof/>
        </w:rPr>
        <w:t xml:space="preserve"> and countries of European Economic Area to attend meetings as observer</w:t>
      </w:r>
      <w:r w:rsidR="00107CE6">
        <w:rPr>
          <w:noProof/>
        </w:rPr>
        <w:t>s</w:t>
      </w:r>
      <w:r w:rsidR="00840EE2" w:rsidRPr="00725F1A">
        <w:rPr>
          <w:noProof/>
        </w:rPr>
        <w:t>.</w:t>
      </w:r>
    </w:p>
    <w:p w14:paraId="0432BAE1" w14:textId="77777777" w:rsidR="001E24F3" w:rsidRPr="00725F1A" w:rsidRDefault="009B5C10" w:rsidP="009B5C10">
      <w:pPr>
        <w:pStyle w:val="ManualNumPar1"/>
        <w:rPr>
          <w:noProof/>
        </w:rPr>
      </w:pPr>
      <w:r w:rsidRPr="009B5C10">
        <w:rPr>
          <w:noProof/>
        </w:rPr>
        <w:t>5.</w:t>
      </w:r>
      <w:r w:rsidRPr="009B5C10">
        <w:rPr>
          <w:noProof/>
        </w:rPr>
        <w:tab/>
      </w:r>
      <w:r w:rsidR="00840EE2" w:rsidRPr="00725F1A">
        <w:rPr>
          <w:noProof/>
        </w:rPr>
        <w:t xml:space="preserve">The Commission shall ensure </w:t>
      </w:r>
      <w:r w:rsidR="00840EE2" w:rsidRPr="00B13240">
        <w:rPr>
          <w:noProof/>
        </w:rPr>
        <w:t>transparency</w:t>
      </w:r>
      <w:r w:rsidR="00D002AB">
        <w:rPr>
          <w:noProof/>
        </w:rPr>
        <w:t xml:space="preserve"> </w:t>
      </w:r>
      <w:r w:rsidR="001B3A47" w:rsidRPr="00B13240">
        <w:rPr>
          <w:noProof/>
        </w:rPr>
        <w:t xml:space="preserve">by </w:t>
      </w:r>
      <w:r w:rsidR="00840EE2" w:rsidRPr="00B13240">
        <w:rPr>
          <w:noProof/>
        </w:rPr>
        <w:t>provid</w:t>
      </w:r>
      <w:r w:rsidR="001B3A47" w:rsidRPr="00B13240">
        <w:rPr>
          <w:noProof/>
        </w:rPr>
        <w:t>ing</w:t>
      </w:r>
      <w:r w:rsidR="00840EE2" w:rsidRPr="00B13240">
        <w:rPr>
          <w:noProof/>
        </w:rPr>
        <w:t xml:space="preserve"> members</w:t>
      </w:r>
      <w:r w:rsidR="00840EE2" w:rsidRPr="00725F1A">
        <w:rPr>
          <w:noProof/>
        </w:rPr>
        <w:t xml:space="preserve"> of the Military Mobility Transport Group equal access to information.</w:t>
      </w:r>
    </w:p>
    <w:p w14:paraId="2937F9FE" w14:textId="77777777" w:rsidR="001E24F3" w:rsidRPr="00725F1A" w:rsidRDefault="009B5C10" w:rsidP="009B5C10">
      <w:pPr>
        <w:pStyle w:val="ManualNumPar1"/>
        <w:rPr>
          <w:noProof/>
        </w:rPr>
      </w:pPr>
      <w:r w:rsidRPr="009B5C10">
        <w:rPr>
          <w:noProof/>
        </w:rPr>
        <w:t>6.</w:t>
      </w:r>
      <w:r w:rsidRPr="009B5C10">
        <w:rPr>
          <w:noProof/>
        </w:rPr>
        <w:tab/>
      </w:r>
      <w:r w:rsidR="00840EE2" w:rsidRPr="00725F1A">
        <w:rPr>
          <w:noProof/>
        </w:rPr>
        <w:t xml:space="preserve">The Military Mobility Transport Group shall meet </w:t>
      </w:r>
      <w:r w:rsidR="00AD4AB4">
        <w:rPr>
          <w:noProof/>
        </w:rPr>
        <w:t>regularly</w:t>
      </w:r>
      <w:r w:rsidR="00840EE2" w:rsidRPr="00725F1A">
        <w:rPr>
          <w:noProof/>
        </w:rPr>
        <w:t>, and whenever the situation so requires, upon request from the Commission or a Member State. It shall adopt its rules of procedure on the basis of a proposal submitted by the Commission.</w:t>
      </w:r>
    </w:p>
    <w:p w14:paraId="637E5E36" w14:textId="77777777" w:rsidR="001E24F3" w:rsidRPr="00725F1A" w:rsidRDefault="009B5C10" w:rsidP="009B5C10">
      <w:pPr>
        <w:pStyle w:val="ManualNumPar1"/>
        <w:rPr>
          <w:noProof/>
        </w:rPr>
      </w:pPr>
      <w:r w:rsidRPr="009B5C10">
        <w:rPr>
          <w:noProof/>
        </w:rPr>
        <w:t>7.</w:t>
      </w:r>
      <w:r w:rsidRPr="009B5C10">
        <w:rPr>
          <w:noProof/>
        </w:rPr>
        <w:tab/>
      </w:r>
      <w:r w:rsidR="00840EE2" w:rsidRPr="00725F1A">
        <w:rPr>
          <w:noProof/>
        </w:rPr>
        <w:t>The Military Mobility Transport Group may issue opinions</w:t>
      </w:r>
      <w:r w:rsidR="00B745D0">
        <w:rPr>
          <w:noProof/>
        </w:rPr>
        <w:t>,</w:t>
      </w:r>
      <w:r w:rsidR="00B745D0" w:rsidRPr="00B745D0">
        <w:rPr>
          <w:noProof/>
        </w:rPr>
        <w:t xml:space="preserve"> </w:t>
      </w:r>
      <w:r w:rsidR="00B745D0">
        <w:rPr>
          <w:noProof/>
        </w:rPr>
        <w:t>advi</w:t>
      </w:r>
      <w:r w:rsidR="005E120B">
        <w:rPr>
          <w:noProof/>
        </w:rPr>
        <w:t>c</w:t>
      </w:r>
      <w:r w:rsidR="00B745D0">
        <w:rPr>
          <w:noProof/>
        </w:rPr>
        <w:t>e and recommendations</w:t>
      </w:r>
      <w:r w:rsidR="00840EE2" w:rsidRPr="00725F1A">
        <w:rPr>
          <w:noProof/>
        </w:rPr>
        <w:t xml:space="preserve"> upon the request of the Commission or on its own initiative. The Military Mobility Transport Group shall endeavour to find solutions which command the widest possible support.</w:t>
      </w:r>
    </w:p>
    <w:p w14:paraId="01F12EC3" w14:textId="77777777" w:rsidR="001E24F3" w:rsidRPr="00725F1A" w:rsidRDefault="00840EE2">
      <w:pPr>
        <w:pStyle w:val="Titrearticle"/>
        <w:rPr>
          <w:noProof/>
        </w:rPr>
      </w:pPr>
      <w:r w:rsidRPr="00725F1A">
        <w:rPr>
          <w:noProof/>
        </w:rPr>
        <w:t>Article 4</w:t>
      </w:r>
      <w:r w:rsidR="00AE24DC">
        <w:rPr>
          <w:noProof/>
        </w:rPr>
        <w:t>2</w:t>
      </w:r>
    </w:p>
    <w:p w14:paraId="1C9BACF5" w14:textId="77777777" w:rsidR="001E24F3" w:rsidRPr="00725F1A" w:rsidRDefault="00840EE2">
      <w:pPr>
        <w:pStyle w:val="NormalCentered"/>
        <w:rPr>
          <w:noProof/>
        </w:rPr>
      </w:pPr>
      <w:r w:rsidRPr="00725F1A">
        <w:rPr>
          <w:b/>
          <w:noProof/>
        </w:rPr>
        <w:t>Military Transport Readiness Check</w:t>
      </w:r>
    </w:p>
    <w:p w14:paraId="1B46FCBD" w14:textId="77777777" w:rsidR="001E24F3" w:rsidRPr="00725F1A" w:rsidRDefault="009B5C10" w:rsidP="009B5C10">
      <w:pPr>
        <w:pStyle w:val="ManualNumPar1"/>
        <w:rPr>
          <w:noProof/>
        </w:rPr>
      </w:pPr>
      <w:r w:rsidRPr="009B5C10">
        <w:rPr>
          <w:noProof/>
        </w:rPr>
        <w:t>1.</w:t>
      </w:r>
      <w:r w:rsidRPr="009B5C10">
        <w:rPr>
          <w:noProof/>
        </w:rPr>
        <w:tab/>
      </w:r>
      <w:r w:rsidR="00840EE2" w:rsidRPr="00725F1A">
        <w:rPr>
          <w:noProof/>
        </w:rPr>
        <w:t>Member States shall conduct a Military Transport Readiness Check once a year to assess their preparedness to execute military transports</w:t>
      </w:r>
      <w:r w:rsidR="00CF6187">
        <w:rPr>
          <w:noProof/>
        </w:rPr>
        <w:t xml:space="preserve">. The </w:t>
      </w:r>
      <w:r w:rsidR="00CF6187" w:rsidRPr="00725F1A">
        <w:rPr>
          <w:noProof/>
        </w:rPr>
        <w:t xml:space="preserve">Military Transport Readiness Check </w:t>
      </w:r>
      <w:r w:rsidR="00840EE2" w:rsidRPr="00725F1A">
        <w:rPr>
          <w:noProof/>
        </w:rPr>
        <w:t xml:space="preserve">shall </w:t>
      </w:r>
      <w:r w:rsidR="0097257C">
        <w:rPr>
          <w:noProof/>
        </w:rPr>
        <w:t xml:space="preserve">be </w:t>
      </w:r>
      <w:r w:rsidR="006E5E0B">
        <w:rPr>
          <w:noProof/>
        </w:rPr>
        <w:t>comprise</w:t>
      </w:r>
      <w:r w:rsidR="0097257C">
        <w:rPr>
          <w:noProof/>
        </w:rPr>
        <w:t>d</w:t>
      </w:r>
      <w:r w:rsidR="006E5E0B">
        <w:rPr>
          <w:noProof/>
        </w:rPr>
        <w:t xml:space="preserve"> of </w:t>
      </w:r>
      <w:r w:rsidR="00B74494">
        <w:rPr>
          <w:noProof/>
        </w:rPr>
        <w:t>information o</w:t>
      </w:r>
      <w:r w:rsidR="00A322A3">
        <w:rPr>
          <w:noProof/>
        </w:rPr>
        <w:t>n</w:t>
      </w:r>
      <w:r w:rsidR="00B74494">
        <w:rPr>
          <w:noProof/>
        </w:rPr>
        <w:t xml:space="preserve"> </w:t>
      </w:r>
      <w:r w:rsidR="00DA55DA">
        <w:rPr>
          <w:noProof/>
        </w:rPr>
        <w:t xml:space="preserve">all </w:t>
      </w:r>
      <w:r w:rsidR="000D334E">
        <w:rPr>
          <w:noProof/>
        </w:rPr>
        <w:t xml:space="preserve">of </w:t>
      </w:r>
      <w:r w:rsidR="006E5E0B">
        <w:rPr>
          <w:noProof/>
        </w:rPr>
        <w:t>the following</w:t>
      </w:r>
      <w:r w:rsidR="00840EE2" w:rsidRPr="00725F1A">
        <w:rPr>
          <w:noProof/>
        </w:rPr>
        <w:t>:</w:t>
      </w:r>
    </w:p>
    <w:p w14:paraId="0D5A9EF4" w14:textId="77777777" w:rsidR="007F7025" w:rsidRPr="00725F1A" w:rsidRDefault="009B5C10" w:rsidP="009B5C10">
      <w:pPr>
        <w:pStyle w:val="Point1"/>
        <w:rPr>
          <w:noProof/>
        </w:rPr>
      </w:pPr>
      <w:r w:rsidRPr="009B5C10">
        <w:rPr>
          <w:noProof/>
        </w:rPr>
        <w:t>(a)</w:t>
      </w:r>
      <w:r w:rsidRPr="009B5C10">
        <w:rPr>
          <w:noProof/>
        </w:rPr>
        <w:tab/>
      </w:r>
      <w:r w:rsidR="00840EE2" w:rsidRPr="00725F1A">
        <w:rPr>
          <w:noProof/>
        </w:rPr>
        <w:t xml:space="preserve">the necessary measures taken at national level to </w:t>
      </w:r>
      <w:r w:rsidR="00DB4509">
        <w:rPr>
          <w:noProof/>
        </w:rPr>
        <w:t>ensure</w:t>
      </w:r>
      <w:r w:rsidR="00840EE2" w:rsidRPr="00725F1A">
        <w:rPr>
          <w:noProof/>
        </w:rPr>
        <w:t xml:space="preserve"> the implementation of EMERS;</w:t>
      </w:r>
    </w:p>
    <w:p w14:paraId="6890A445" w14:textId="77777777" w:rsidR="007F7025" w:rsidRPr="00725F1A" w:rsidRDefault="009B5C10" w:rsidP="009B5C10">
      <w:pPr>
        <w:pStyle w:val="Point1"/>
        <w:rPr>
          <w:noProof/>
        </w:rPr>
      </w:pPr>
      <w:r w:rsidRPr="009B5C10">
        <w:rPr>
          <w:noProof/>
        </w:rPr>
        <w:t>(b)</w:t>
      </w:r>
      <w:r w:rsidRPr="009B5C10">
        <w:rPr>
          <w:noProof/>
        </w:rPr>
        <w:tab/>
      </w:r>
      <w:r w:rsidR="00840EE2" w:rsidRPr="00725F1A">
        <w:rPr>
          <w:noProof/>
        </w:rPr>
        <w:t>the measures taken at national level to ensure the whole</w:t>
      </w:r>
      <w:r w:rsidR="00F63C7C">
        <w:rPr>
          <w:noProof/>
        </w:rPr>
        <w:t>-</w:t>
      </w:r>
      <w:r w:rsidR="00840EE2" w:rsidRPr="00725F1A">
        <w:rPr>
          <w:noProof/>
        </w:rPr>
        <w:t>of</w:t>
      </w:r>
      <w:r w:rsidR="00F63C7C">
        <w:rPr>
          <w:noProof/>
        </w:rPr>
        <w:t>-</w:t>
      </w:r>
      <w:r w:rsidR="00840EE2" w:rsidRPr="00725F1A">
        <w:rPr>
          <w:noProof/>
        </w:rPr>
        <w:t>government approach when dealing with military transport;</w:t>
      </w:r>
    </w:p>
    <w:p w14:paraId="0FFADCA9" w14:textId="77777777" w:rsidR="007F7025" w:rsidRPr="00725F1A" w:rsidRDefault="009B5C10" w:rsidP="009B5C10">
      <w:pPr>
        <w:pStyle w:val="Point1"/>
        <w:rPr>
          <w:noProof/>
        </w:rPr>
      </w:pPr>
      <w:r w:rsidRPr="009B5C10">
        <w:rPr>
          <w:noProof/>
        </w:rPr>
        <w:t>(c)</w:t>
      </w:r>
      <w:r w:rsidRPr="009B5C10">
        <w:rPr>
          <w:noProof/>
        </w:rPr>
        <w:tab/>
      </w:r>
      <w:r w:rsidR="00840EE2" w:rsidRPr="00725F1A">
        <w:rPr>
          <w:noProof/>
        </w:rPr>
        <w:t>whether measures and necessary traffic arrangements for planned cross-border military transport operations have been taken;</w:t>
      </w:r>
    </w:p>
    <w:p w14:paraId="25F000F5" w14:textId="77777777" w:rsidR="007F7025" w:rsidRPr="00725F1A" w:rsidRDefault="009B5C10" w:rsidP="009B5C10">
      <w:pPr>
        <w:pStyle w:val="Point1"/>
        <w:rPr>
          <w:noProof/>
        </w:rPr>
      </w:pPr>
      <w:r w:rsidRPr="009B5C10">
        <w:rPr>
          <w:noProof/>
        </w:rPr>
        <w:t>(d)</w:t>
      </w:r>
      <w:r w:rsidRPr="009B5C10">
        <w:rPr>
          <w:noProof/>
        </w:rPr>
        <w:tab/>
      </w:r>
      <w:r w:rsidR="00840EE2" w:rsidRPr="00725F1A">
        <w:rPr>
          <w:noProof/>
        </w:rPr>
        <w:t>whether Host-Nation-Support measures to accommodate for planned cross-border military transport on their territory have been taken;</w:t>
      </w:r>
    </w:p>
    <w:p w14:paraId="03618E60" w14:textId="77777777" w:rsidR="007F7025" w:rsidRPr="00725F1A" w:rsidRDefault="009B5C10" w:rsidP="009B5C10">
      <w:pPr>
        <w:pStyle w:val="Point1"/>
        <w:rPr>
          <w:noProof/>
        </w:rPr>
      </w:pPr>
      <w:r w:rsidRPr="009B5C10">
        <w:rPr>
          <w:noProof/>
        </w:rPr>
        <w:t>(e)</w:t>
      </w:r>
      <w:r w:rsidRPr="009B5C10">
        <w:rPr>
          <w:noProof/>
        </w:rPr>
        <w:tab/>
      </w:r>
      <w:r w:rsidR="00840EE2" w:rsidRPr="00725F1A">
        <w:rPr>
          <w:noProof/>
        </w:rPr>
        <w:t>whether military transport permission requests have been submitted to and received by other Member States in accordance with Articles 5 and 6;</w:t>
      </w:r>
    </w:p>
    <w:p w14:paraId="509FA468" w14:textId="77777777" w:rsidR="001E24F3" w:rsidRPr="00725F1A" w:rsidRDefault="009B5C10" w:rsidP="009B5C10">
      <w:pPr>
        <w:pStyle w:val="Point1"/>
        <w:rPr>
          <w:noProof/>
        </w:rPr>
      </w:pPr>
      <w:r w:rsidRPr="009B5C10">
        <w:rPr>
          <w:noProof/>
        </w:rPr>
        <w:t>(f)</w:t>
      </w:r>
      <w:r w:rsidRPr="009B5C10">
        <w:rPr>
          <w:noProof/>
        </w:rPr>
        <w:tab/>
      </w:r>
      <w:r w:rsidR="00840EE2" w:rsidRPr="00725F1A">
        <w:rPr>
          <w:noProof/>
        </w:rPr>
        <w:t xml:space="preserve">where a Solidarity Pool is </w:t>
      </w:r>
      <w:r w:rsidR="00B90EDF">
        <w:rPr>
          <w:noProof/>
        </w:rPr>
        <w:t>operationalised</w:t>
      </w:r>
      <w:r w:rsidR="00B90EDF" w:rsidRPr="00725F1A">
        <w:rPr>
          <w:noProof/>
        </w:rPr>
        <w:t xml:space="preserve"> </w:t>
      </w:r>
      <w:r w:rsidR="00840EE2" w:rsidRPr="00725F1A">
        <w:rPr>
          <w:noProof/>
        </w:rPr>
        <w:t>in accordance with Article 3</w:t>
      </w:r>
      <w:r w:rsidR="00521144">
        <w:rPr>
          <w:noProof/>
        </w:rPr>
        <w:t>5</w:t>
      </w:r>
      <w:r w:rsidR="00840EE2" w:rsidRPr="00725F1A">
        <w:rPr>
          <w:noProof/>
        </w:rPr>
        <w:t>, whether support requests from the Solidarity Pool have been submitted</w:t>
      </w:r>
      <w:r w:rsidR="008B6117" w:rsidRPr="00E94A6D">
        <w:rPr>
          <w:noProof/>
        </w:rPr>
        <w:t>.</w:t>
      </w:r>
    </w:p>
    <w:p w14:paraId="17731814" w14:textId="77777777" w:rsidR="001E24F3" w:rsidRPr="00725F1A" w:rsidRDefault="009B5C10" w:rsidP="009B5C10">
      <w:pPr>
        <w:pStyle w:val="ManualNumPar1"/>
        <w:rPr>
          <w:noProof/>
        </w:rPr>
      </w:pPr>
      <w:r w:rsidRPr="009B5C10">
        <w:rPr>
          <w:noProof/>
        </w:rPr>
        <w:t>2.</w:t>
      </w:r>
      <w:r w:rsidRPr="009B5C10">
        <w:rPr>
          <w:noProof/>
        </w:rPr>
        <w:tab/>
      </w:r>
      <w:r w:rsidR="00840EE2" w:rsidRPr="00725F1A">
        <w:rPr>
          <w:noProof/>
        </w:rPr>
        <w:t>The National Coordinator for Cross-Border Military Transport of each Member State shall share the results of their Military Transport Readiness Check with the Military Mobility Transport Group.</w:t>
      </w:r>
    </w:p>
    <w:p w14:paraId="356F7921" w14:textId="77777777" w:rsidR="001E24F3" w:rsidRPr="00725F1A" w:rsidRDefault="00840EE2">
      <w:pPr>
        <w:pStyle w:val="Titrearticle"/>
        <w:rPr>
          <w:noProof/>
        </w:rPr>
      </w:pPr>
      <w:r w:rsidRPr="00725F1A">
        <w:rPr>
          <w:noProof/>
        </w:rPr>
        <w:t>Article 4</w:t>
      </w:r>
      <w:r w:rsidR="00AE24DC">
        <w:rPr>
          <w:noProof/>
        </w:rPr>
        <w:t>3</w:t>
      </w:r>
    </w:p>
    <w:p w14:paraId="1086B3DE" w14:textId="77777777" w:rsidR="001E24F3" w:rsidRPr="00725F1A" w:rsidRDefault="00840EE2">
      <w:pPr>
        <w:pStyle w:val="NormalCentered"/>
        <w:rPr>
          <w:noProof/>
        </w:rPr>
      </w:pPr>
      <w:r w:rsidRPr="00725F1A">
        <w:rPr>
          <w:b/>
          <w:noProof/>
        </w:rPr>
        <w:t>Stress tests</w:t>
      </w:r>
    </w:p>
    <w:p w14:paraId="1AAF0D10" w14:textId="77777777" w:rsidR="001E24F3" w:rsidRPr="00725F1A" w:rsidRDefault="009B5C10" w:rsidP="009B5C10">
      <w:pPr>
        <w:pStyle w:val="ManualNumPar1"/>
        <w:rPr>
          <w:noProof/>
        </w:rPr>
      </w:pPr>
      <w:r w:rsidRPr="009B5C10">
        <w:rPr>
          <w:noProof/>
        </w:rPr>
        <w:t>1.</w:t>
      </w:r>
      <w:r w:rsidRPr="009B5C10">
        <w:rPr>
          <w:noProof/>
        </w:rPr>
        <w:tab/>
      </w:r>
      <w:r w:rsidR="00840EE2" w:rsidRPr="00725F1A">
        <w:rPr>
          <w:noProof/>
        </w:rPr>
        <w:t xml:space="preserve">The Commission may conduct stress tests, in collaboration with Member States and relevant </w:t>
      </w:r>
      <w:r w:rsidR="00DB53EE">
        <w:rPr>
          <w:noProof/>
        </w:rPr>
        <w:t>Union</w:t>
      </w:r>
      <w:r w:rsidR="00DB53EE" w:rsidRPr="00725F1A">
        <w:rPr>
          <w:noProof/>
        </w:rPr>
        <w:t xml:space="preserve"> </w:t>
      </w:r>
      <w:r w:rsidR="00840EE2" w:rsidRPr="00725F1A">
        <w:rPr>
          <w:noProof/>
        </w:rPr>
        <w:t>bodies, to test and evaluate the Union's preparedness to facilitate military transport. Such tests shall:</w:t>
      </w:r>
    </w:p>
    <w:p w14:paraId="4894E83E" w14:textId="77777777" w:rsidR="007F7025" w:rsidRPr="00725F1A" w:rsidRDefault="009B5C10" w:rsidP="009B5C10">
      <w:pPr>
        <w:pStyle w:val="Point1"/>
        <w:rPr>
          <w:noProof/>
        </w:rPr>
      </w:pPr>
      <w:r w:rsidRPr="009B5C10">
        <w:rPr>
          <w:noProof/>
        </w:rPr>
        <w:t>(a)</w:t>
      </w:r>
      <w:r w:rsidRPr="009B5C10">
        <w:rPr>
          <w:noProof/>
        </w:rPr>
        <w:tab/>
      </w:r>
      <w:r w:rsidR="00840EE2" w:rsidRPr="00725F1A">
        <w:rPr>
          <w:noProof/>
        </w:rPr>
        <w:t>prepare for the activation of EMERS;</w:t>
      </w:r>
    </w:p>
    <w:p w14:paraId="139E6CAA" w14:textId="77777777" w:rsidR="007F7025" w:rsidRPr="00725F1A" w:rsidRDefault="009B5C10" w:rsidP="009B5C10">
      <w:pPr>
        <w:pStyle w:val="Point1"/>
        <w:rPr>
          <w:noProof/>
        </w:rPr>
      </w:pPr>
      <w:r w:rsidRPr="009B5C10">
        <w:rPr>
          <w:noProof/>
        </w:rPr>
        <w:t>(b)</w:t>
      </w:r>
      <w:r w:rsidRPr="009B5C10">
        <w:rPr>
          <w:noProof/>
        </w:rPr>
        <w:tab/>
      </w:r>
      <w:r w:rsidR="00840EE2" w:rsidRPr="00725F1A">
        <w:rPr>
          <w:noProof/>
        </w:rPr>
        <w:t>test the effectiveness of the whole-of-government approach in implementing this Regulation’s objectives, including the coordination and cooperation among relevant bodies, authorities and stakeholders;</w:t>
      </w:r>
    </w:p>
    <w:p w14:paraId="3FBB7CF1" w14:textId="77777777" w:rsidR="001E24F3" w:rsidRPr="00725F1A" w:rsidRDefault="009B5C10" w:rsidP="009B5C10">
      <w:pPr>
        <w:pStyle w:val="Point1"/>
        <w:rPr>
          <w:noProof/>
        </w:rPr>
      </w:pPr>
      <w:r w:rsidRPr="009B5C10">
        <w:rPr>
          <w:noProof/>
        </w:rPr>
        <w:t>(c)</w:t>
      </w:r>
      <w:r w:rsidRPr="009B5C10">
        <w:rPr>
          <w:noProof/>
        </w:rPr>
        <w:tab/>
      </w:r>
      <w:r w:rsidR="00840EE2" w:rsidRPr="00725F1A">
        <w:rPr>
          <w:noProof/>
        </w:rPr>
        <w:t xml:space="preserve">test the implementation of </w:t>
      </w:r>
      <w:r w:rsidR="0056293A">
        <w:rPr>
          <w:noProof/>
        </w:rPr>
        <w:t xml:space="preserve">the provisions of </w:t>
      </w:r>
      <w:r w:rsidR="00840EE2" w:rsidRPr="00725F1A">
        <w:rPr>
          <w:noProof/>
        </w:rPr>
        <w:t xml:space="preserve">this Regulation in a specific geographical area, such as a specific military mobility corridor, in border regions of a Member State with a third country, or in a specific sectorial area, </w:t>
      </w:r>
      <w:r w:rsidR="00FF5E27">
        <w:rPr>
          <w:noProof/>
        </w:rPr>
        <w:t>including</w:t>
      </w:r>
      <w:r w:rsidR="00840EE2" w:rsidRPr="00725F1A">
        <w:rPr>
          <w:noProof/>
        </w:rPr>
        <w:t xml:space="preserve"> customs.</w:t>
      </w:r>
    </w:p>
    <w:p w14:paraId="16B4F275" w14:textId="77777777" w:rsidR="001E24F3" w:rsidRPr="00725F1A" w:rsidRDefault="009B5C10" w:rsidP="009B5C10">
      <w:pPr>
        <w:pStyle w:val="ManualNumPar1"/>
        <w:rPr>
          <w:noProof/>
        </w:rPr>
      </w:pPr>
      <w:r w:rsidRPr="009B5C10">
        <w:rPr>
          <w:noProof/>
        </w:rPr>
        <w:t>2.</w:t>
      </w:r>
      <w:r w:rsidRPr="009B5C10">
        <w:rPr>
          <w:noProof/>
        </w:rPr>
        <w:tab/>
      </w:r>
      <w:r w:rsidR="00840EE2" w:rsidRPr="00725F1A">
        <w:rPr>
          <w:noProof/>
        </w:rPr>
        <w:t xml:space="preserve">Member States may request the Commission to conduct </w:t>
      </w:r>
      <w:r w:rsidR="003A40F1">
        <w:rPr>
          <w:noProof/>
        </w:rPr>
        <w:t xml:space="preserve">the </w:t>
      </w:r>
      <w:r w:rsidR="00840EE2" w:rsidRPr="00725F1A">
        <w:rPr>
          <w:noProof/>
        </w:rPr>
        <w:t>stress tests referred to in paragraph 1.</w:t>
      </w:r>
    </w:p>
    <w:p w14:paraId="36C6423A" w14:textId="77777777" w:rsidR="001E24F3" w:rsidRPr="00725F1A" w:rsidRDefault="009B5C10" w:rsidP="009B5C10">
      <w:pPr>
        <w:pStyle w:val="ManualNumPar1"/>
        <w:rPr>
          <w:noProof/>
        </w:rPr>
      </w:pPr>
      <w:r w:rsidRPr="009B5C10">
        <w:rPr>
          <w:noProof/>
        </w:rPr>
        <w:t>3.</w:t>
      </w:r>
      <w:r w:rsidRPr="009B5C10">
        <w:rPr>
          <w:noProof/>
        </w:rPr>
        <w:tab/>
      </w:r>
      <w:r w:rsidR="00840EE2" w:rsidRPr="00725F1A">
        <w:rPr>
          <w:noProof/>
        </w:rPr>
        <w:t>The Commission shall communicate the results of the stress tests conducted pursuant to this Article to participating Member States and the Military Mobility Transport Group.</w:t>
      </w:r>
    </w:p>
    <w:p w14:paraId="6EE78F19" w14:textId="77777777" w:rsidR="001E24F3" w:rsidRPr="00725F1A" w:rsidRDefault="009B5C10" w:rsidP="009B5C10">
      <w:pPr>
        <w:pStyle w:val="ManualNumPar1"/>
        <w:rPr>
          <w:noProof/>
        </w:rPr>
      </w:pPr>
      <w:r w:rsidRPr="009B5C10">
        <w:rPr>
          <w:noProof/>
        </w:rPr>
        <w:t>4.</w:t>
      </w:r>
      <w:r w:rsidRPr="009B5C10">
        <w:rPr>
          <w:noProof/>
        </w:rPr>
        <w:tab/>
      </w:r>
      <w:r w:rsidR="00840EE2" w:rsidRPr="00725F1A">
        <w:rPr>
          <w:noProof/>
        </w:rPr>
        <w:t>The Commission may also participate in stress tests or exercises, at the request of a Member State or based on any relevant invitation, with the objective to test and evaluate the Union’s preparedness to facilitate military transport.</w:t>
      </w:r>
    </w:p>
    <w:p w14:paraId="44699EBA" w14:textId="77777777" w:rsidR="001E24F3" w:rsidRPr="00E466CA" w:rsidRDefault="00840EE2">
      <w:pPr>
        <w:pStyle w:val="Titrearticle"/>
        <w:rPr>
          <w:noProof/>
        </w:rPr>
      </w:pPr>
      <w:r w:rsidRPr="00E466CA">
        <w:rPr>
          <w:noProof/>
        </w:rPr>
        <w:t>Article 4</w:t>
      </w:r>
      <w:r w:rsidR="00AE24DC">
        <w:rPr>
          <w:noProof/>
        </w:rPr>
        <w:t>4</w:t>
      </w:r>
    </w:p>
    <w:p w14:paraId="22FB2E19" w14:textId="77777777" w:rsidR="001E24F3" w:rsidRPr="00D749C3" w:rsidRDefault="00840EE2" w:rsidP="383F2233">
      <w:pPr>
        <w:pStyle w:val="NormalCentered"/>
        <w:rPr>
          <w:b/>
          <w:bCs/>
          <w:noProof/>
        </w:rPr>
      </w:pPr>
      <w:r w:rsidRPr="00E466CA">
        <w:rPr>
          <w:b/>
          <w:bCs/>
          <w:noProof/>
        </w:rPr>
        <w:t>Exercise of the delegation</w:t>
      </w:r>
    </w:p>
    <w:p w14:paraId="19243779" w14:textId="77777777" w:rsidR="001E24F3" w:rsidRPr="00725F1A" w:rsidRDefault="009B5C10" w:rsidP="009B5C10">
      <w:pPr>
        <w:pStyle w:val="ManualNumPar1"/>
        <w:rPr>
          <w:noProof/>
        </w:rPr>
      </w:pPr>
      <w:r w:rsidRPr="009B5C10">
        <w:rPr>
          <w:noProof/>
        </w:rPr>
        <w:t>1.</w:t>
      </w:r>
      <w:r w:rsidRPr="009B5C10">
        <w:rPr>
          <w:noProof/>
        </w:rPr>
        <w:tab/>
      </w:r>
      <w:r w:rsidR="00840EE2" w:rsidRPr="00725F1A">
        <w:rPr>
          <w:noProof/>
        </w:rPr>
        <w:t>The power to adopt delegated acts is conferred on the Commission subject to the conditions laid down in this Article.</w:t>
      </w:r>
    </w:p>
    <w:p w14:paraId="1D70CDE3" w14:textId="77777777" w:rsidR="001E24F3" w:rsidRPr="00725F1A" w:rsidRDefault="009B5C10" w:rsidP="009B5C10">
      <w:pPr>
        <w:pStyle w:val="ManualNumPar1"/>
        <w:rPr>
          <w:noProof/>
        </w:rPr>
      </w:pPr>
      <w:r w:rsidRPr="009B5C10">
        <w:rPr>
          <w:noProof/>
        </w:rPr>
        <w:t>2.</w:t>
      </w:r>
      <w:r w:rsidRPr="009B5C10">
        <w:rPr>
          <w:noProof/>
        </w:rPr>
        <w:tab/>
      </w:r>
      <w:r w:rsidR="00840EE2" w:rsidRPr="00725F1A">
        <w:rPr>
          <w:noProof/>
        </w:rPr>
        <w:t>The power to adopt delegated acts referred to in Article</w:t>
      </w:r>
      <w:r w:rsidR="002A40B5">
        <w:rPr>
          <w:noProof/>
        </w:rPr>
        <w:t>s</w:t>
      </w:r>
      <w:r w:rsidR="00840EE2" w:rsidRPr="00725F1A">
        <w:rPr>
          <w:noProof/>
        </w:rPr>
        <w:t xml:space="preserve"> 5 and </w:t>
      </w:r>
      <w:r w:rsidR="008A5A91">
        <w:rPr>
          <w:noProof/>
        </w:rPr>
        <w:t>8</w:t>
      </w:r>
      <w:r w:rsidR="00840EE2" w:rsidRPr="00725F1A">
        <w:rPr>
          <w:noProof/>
        </w:rPr>
        <w:t xml:space="preserve"> shall be conferred on the Commission for an indeterminate period of time from [DATE OF ENTRY INTO FORCE].</w:t>
      </w:r>
    </w:p>
    <w:p w14:paraId="0B974866" w14:textId="77777777" w:rsidR="001E24F3" w:rsidRPr="00725F1A" w:rsidRDefault="009B5C10" w:rsidP="009B5C10">
      <w:pPr>
        <w:pStyle w:val="ManualNumPar1"/>
        <w:rPr>
          <w:noProof/>
        </w:rPr>
      </w:pPr>
      <w:r w:rsidRPr="009B5C10">
        <w:rPr>
          <w:noProof/>
        </w:rPr>
        <w:t>3.</w:t>
      </w:r>
      <w:r w:rsidRPr="009B5C10">
        <w:rPr>
          <w:noProof/>
        </w:rPr>
        <w:tab/>
      </w:r>
      <w:r w:rsidR="00840EE2" w:rsidRPr="00725F1A">
        <w:rPr>
          <w:noProof/>
        </w:rPr>
        <w:t>The delegation of power referred to in Article</w:t>
      </w:r>
      <w:r w:rsidR="009574EB">
        <w:rPr>
          <w:noProof/>
        </w:rPr>
        <w:t>s</w:t>
      </w:r>
      <w:r w:rsidR="00840EE2" w:rsidRPr="00725F1A">
        <w:rPr>
          <w:noProof/>
        </w:rPr>
        <w:t xml:space="preserve"> 5 and </w:t>
      </w:r>
      <w:r w:rsidR="00B062A5">
        <w:rPr>
          <w:noProof/>
        </w:rPr>
        <w:t>8</w:t>
      </w:r>
      <w:r w:rsidR="00840EE2" w:rsidRPr="00725F1A">
        <w:rPr>
          <w:noProof/>
        </w:rPr>
        <w:t xml:space="preserve"> may be revoked at any time by the European Parliament or by the Council. A decision to revoke shall put an end to the delegation of the power specified in that decision. It shall take effect the day following the publication of the decision in the Official Journal of the European Union or at a later date specified therein. It shall not affect the validity of any delegated acts already in force.</w:t>
      </w:r>
    </w:p>
    <w:p w14:paraId="45C116BE" w14:textId="77777777" w:rsidR="001E24F3" w:rsidRPr="00725F1A" w:rsidRDefault="009B5C10" w:rsidP="009B5C10">
      <w:pPr>
        <w:pStyle w:val="ManualNumPar1"/>
        <w:rPr>
          <w:noProof/>
        </w:rPr>
      </w:pPr>
      <w:r w:rsidRPr="009B5C10">
        <w:rPr>
          <w:noProof/>
        </w:rPr>
        <w:t>4.</w:t>
      </w:r>
      <w:r w:rsidRPr="009B5C10">
        <w:rPr>
          <w:noProof/>
        </w:rPr>
        <w:tab/>
      </w:r>
      <w:r w:rsidR="00840EE2" w:rsidRPr="00725F1A">
        <w:rPr>
          <w:noProof/>
        </w:rPr>
        <w:t>Before adopting a delegated act, the Commission shall consult experts designated by each Member State in accordance with the principles laid down in the Interinstitutional Agreement of 13 April 2016 on Better Law-Making.</w:t>
      </w:r>
    </w:p>
    <w:p w14:paraId="1B925EE0" w14:textId="77777777" w:rsidR="001E24F3" w:rsidRPr="00725F1A" w:rsidRDefault="009B5C10" w:rsidP="009B5C10">
      <w:pPr>
        <w:pStyle w:val="ManualNumPar1"/>
        <w:rPr>
          <w:noProof/>
        </w:rPr>
      </w:pPr>
      <w:r w:rsidRPr="009B5C10">
        <w:rPr>
          <w:noProof/>
        </w:rPr>
        <w:t>5.</w:t>
      </w:r>
      <w:r w:rsidRPr="009B5C10">
        <w:rPr>
          <w:noProof/>
        </w:rPr>
        <w:tab/>
      </w:r>
      <w:r w:rsidR="00840EE2" w:rsidRPr="00725F1A">
        <w:rPr>
          <w:noProof/>
        </w:rPr>
        <w:t>As soon as it adopts a delegated act, the Commission shall notify it simultaneously to the European Parliament and to the Council.</w:t>
      </w:r>
    </w:p>
    <w:p w14:paraId="594E87C6" w14:textId="77777777" w:rsidR="001E24F3" w:rsidRPr="00725F1A" w:rsidRDefault="009B5C10" w:rsidP="009B5C10">
      <w:pPr>
        <w:pStyle w:val="ManualNumPar1"/>
        <w:rPr>
          <w:noProof/>
        </w:rPr>
      </w:pPr>
      <w:r w:rsidRPr="009B5C10">
        <w:rPr>
          <w:noProof/>
        </w:rPr>
        <w:t>6.</w:t>
      </w:r>
      <w:r w:rsidRPr="009B5C10">
        <w:rPr>
          <w:noProof/>
        </w:rPr>
        <w:tab/>
      </w:r>
      <w:r w:rsidR="00840EE2" w:rsidRPr="00725F1A">
        <w:rPr>
          <w:noProof/>
        </w:rPr>
        <w:t>A delegated act adopted pursuant to Article</w:t>
      </w:r>
      <w:r w:rsidR="009574EB">
        <w:rPr>
          <w:noProof/>
        </w:rPr>
        <w:t>s</w:t>
      </w:r>
      <w:r w:rsidR="00840EE2" w:rsidRPr="00725F1A">
        <w:rPr>
          <w:noProof/>
        </w:rPr>
        <w:t xml:space="preserve"> 5 and </w:t>
      </w:r>
      <w:r w:rsidR="00B062A5">
        <w:rPr>
          <w:noProof/>
        </w:rPr>
        <w:t>8</w:t>
      </w:r>
      <w:r w:rsidR="00840EE2" w:rsidRPr="00725F1A">
        <w:rPr>
          <w:noProof/>
        </w:rPr>
        <w:t xml:space="preserve"> shall enter into force only if no objection has been expressed either by the European Parliament or by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p w14:paraId="34BB8CF3" w14:textId="77777777" w:rsidR="001E24F3" w:rsidRPr="00E466CA" w:rsidRDefault="00840EE2">
      <w:pPr>
        <w:pStyle w:val="Titrearticle"/>
        <w:rPr>
          <w:noProof/>
        </w:rPr>
      </w:pPr>
      <w:r w:rsidRPr="00E466CA">
        <w:rPr>
          <w:noProof/>
        </w:rPr>
        <w:t>Article 4</w:t>
      </w:r>
      <w:r w:rsidR="00AE24DC">
        <w:rPr>
          <w:noProof/>
        </w:rPr>
        <w:t>5</w:t>
      </w:r>
    </w:p>
    <w:p w14:paraId="1A1B0DD6" w14:textId="77777777" w:rsidR="001E24F3" w:rsidRPr="00D749C3" w:rsidRDefault="00840EE2" w:rsidP="383F2233">
      <w:pPr>
        <w:pStyle w:val="NormalCentered"/>
        <w:rPr>
          <w:b/>
          <w:bCs/>
          <w:noProof/>
        </w:rPr>
      </w:pPr>
      <w:r w:rsidRPr="00E466CA">
        <w:rPr>
          <w:b/>
          <w:bCs/>
          <w:noProof/>
        </w:rPr>
        <w:t>Committee procedure</w:t>
      </w:r>
    </w:p>
    <w:p w14:paraId="1AEE9021" w14:textId="77777777" w:rsidR="001E24F3" w:rsidRPr="00725F1A" w:rsidRDefault="009B5C10" w:rsidP="009B5C10">
      <w:pPr>
        <w:pStyle w:val="ManualNumPar1"/>
        <w:rPr>
          <w:noProof/>
        </w:rPr>
      </w:pPr>
      <w:r w:rsidRPr="009B5C10">
        <w:rPr>
          <w:noProof/>
        </w:rPr>
        <w:t>1.</w:t>
      </w:r>
      <w:r w:rsidRPr="009B5C10">
        <w:rPr>
          <w:noProof/>
        </w:rPr>
        <w:tab/>
      </w:r>
      <w:r w:rsidR="00840EE2" w:rsidRPr="00725F1A">
        <w:rPr>
          <w:noProof/>
        </w:rPr>
        <w:t>The Commission shall be assisted by a committee. That committee shall be a committee within the meaning of Regulation (EU) No 182/2011.</w:t>
      </w:r>
    </w:p>
    <w:p w14:paraId="4D1BFD1B" w14:textId="77777777" w:rsidR="001E6079" w:rsidRPr="00D14EF7" w:rsidRDefault="009B5C10" w:rsidP="009B5C10">
      <w:pPr>
        <w:pStyle w:val="ManualNumPar1"/>
        <w:rPr>
          <w:noProof/>
        </w:rPr>
      </w:pPr>
      <w:r w:rsidRPr="009B5C10">
        <w:rPr>
          <w:noProof/>
        </w:rPr>
        <w:t>2.</w:t>
      </w:r>
      <w:r w:rsidRPr="009B5C10">
        <w:rPr>
          <w:noProof/>
        </w:rPr>
        <w:tab/>
      </w:r>
      <w:r w:rsidR="001E6079" w:rsidRPr="00725F1A">
        <w:rPr>
          <w:noProof/>
        </w:rPr>
        <w:t xml:space="preserve">The European External Action Service shall be invited </w:t>
      </w:r>
      <w:r w:rsidR="001E6079" w:rsidRPr="00B13240">
        <w:rPr>
          <w:noProof/>
        </w:rPr>
        <w:t>to assist</w:t>
      </w:r>
      <w:r w:rsidR="001E6079" w:rsidRPr="00725F1A">
        <w:rPr>
          <w:noProof/>
        </w:rPr>
        <w:t xml:space="preserve"> in the committee</w:t>
      </w:r>
      <w:r w:rsidR="001E6079" w:rsidRPr="00D14EF7">
        <w:rPr>
          <w:noProof/>
        </w:rPr>
        <w:t xml:space="preserve">. </w:t>
      </w:r>
    </w:p>
    <w:p w14:paraId="45C9DAB6" w14:textId="77777777" w:rsidR="001E24F3" w:rsidRPr="00725F1A" w:rsidRDefault="009B5C10" w:rsidP="009B5C10">
      <w:pPr>
        <w:pStyle w:val="ManualNumPar1"/>
        <w:rPr>
          <w:noProof/>
        </w:rPr>
      </w:pPr>
      <w:r w:rsidRPr="009B5C10">
        <w:rPr>
          <w:noProof/>
        </w:rPr>
        <w:t>3.</w:t>
      </w:r>
      <w:r w:rsidRPr="009B5C10">
        <w:rPr>
          <w:noProof/>
        </w:rPr>
        <w:tab/>
      </w:r>
      <w:r w:rsidR="00840EE2" w:rsidRPr="00725F1A">
        <w:rPr>
          <w:noProof/>
        </w:rPr>
        <w:t>The European Defence Agency, the European Union Agency for Railways, the European Union Aviation Safety Agency</w:t>
      </w:r>
      <w:r w:rsidR="008F6C45">
        <w:rPr>
          <w:noProof/>
        </w:rPr>
        <w:t>,</w:t>
      </w:r>
      <w:r w:rsidR="00840EE2" w:rsidRPr="00725F1A">
        <w:rPr>
          <w:noProof/>
        </w:rPr>
        <w:t xml:space="preserve"> the European Maritime Safety Agency</w:t>
      </w:r>
      <w:r w:rsidR="008F6C45" w:rsidRPr="003B61C0">
        <w:rPr>
          <w:noProof/>
        </w:rPr>
        <w:t>, the Network Manager (defined in point (49) of Article 2 of Regulation (EU) 2024/2803)</w:t>
      </w:r>
      <w:r w:rsidR="008F6C45" w:rsidRPr="00725F1A">
        <w:rPr>
          <w:noProof/>
        </w:rPr>
        <w:t xml:space="preserve"> </w:t>
      </w:r>
      <w:r w:rsidR="008F6C45">
        <w:rPr>
          <w:noProof/>
        </w:rPr>
        <w:t>and the E</w:t>
      </w:r>
      <w:r w:rsidR="008F6C45" w:rsidRPr="006E3987">
        <w:rPr>
          <w:noProof/>
        </w:rPr>
        <w:t xml:space="preserve">uropean </w:t>
      </w:r>
      <w:r w:rsidR="008F6C45">
        <w:rPr>
          <w:noProof/>
        </w:rPr>
        <w:t>N</w:t>
      </w:r>
      <w:r w:rsidR="008F6C45" w:rsidRPr="006E3987">
        <w:rPr>
          <w:noProof/>
        </w:rPr>
        <w:t xml:space="preserve">etwork and </w:t>
      </w:r>
      <w:r w:rsidR="008F6C45">
        <w:rPr>
          <w:noProof/>
        </w:rPr>
        <w:t>I</w:t>
      </w:r>
      <w:r w:rsidR="008F6C45" w:rsidRPr="006E3987">
        <w:rPr>
          <w:noProof/>
        </w:rPr>
        <w:t xml:space="preserve">nformation </w:t>
      </w:r>
      <w:r w:rsidR="008F6C45">
        <w:rPr>
          <w:noProof/>
        </w:rPr>
        <w:t>S</w:t>
      </w:r>
      <w:r w:rsidR="008F6C45" w:rsidRPr="006E3987">
        <w:rPr>
          <w:noProof/>
        </w:rPr>
        <w:t xml:space="preserve">ecurity </w:t>
      </w:r>
      <w:r w:rsidR="008F6C45">
        <w:rPr>
          <w:noProof/>
        </w:rPr>
        <w:t>A</w:t>
      </w:r>
      <w:r w:rsidR="008F6C45" w:rsidRPr="006E3987">
        <w:rPr>
          <w:noProof/>
        </w:rPr>
        <w:t>gency</w:t>
      </w:r>
      <w:r w:rsidR="00D30FD5">
        <w:rPr>
          <w:noProof/>
        </w:rPr>
        <w:t xml:space="preserve"> </w:t>
      </w:r>
      <w:r w:rsidR="00840EE2" w:rsidRPr="00725F1A">
        <w:rPr>
          <w:noProof/>
        </w:rPr>
        <w:t xml:space="preserve">shall be invited to provide </w:t>
      </w:r>
      <w:r w:rsidR="00D00233">
        <w:rPr>
          <w:noProof/>
        </w:rPr>
        <w:t>their</w:t>
      </w:r>
      <w:r w:rsidR="00D00233" w:rsidRPr="00725F1A">
        <w:rPr>
          <w:noProof/>
        </w:rPr>
        <w:t xml:space="preserve"> </w:t>
      </w:r>
      <w:r w:rsidR="00840EE2" w:rsidRPr="00725F1A">
        <w:rPr>
          <w:noProof/>
        </w:rPr>
        <w:t>views and expertise to the committee as observer</w:t>
      </w:r>
      <w:r w:rsidR="00D30FD5">
        <w:rPr>
          <w:noProof/>
        </w:rPr>
        <w:t>s</w:t>
      </w:r>
      <w:r w:rsidR="00840EE2" w:rsidRPr="00725F1A">
        <w:rPr>
          <w:noProof/>
        </w:rPr>
        <w:t>.</w:t>
      </w:r>
    </w:p>
    <w:p w14:paraId="6BD85327" w14:textId="77777777" w:rsidR="001E24F3" w:rsidRPr="00725F1A" w:rsidRDefault="009B5C10" w:rsidP="009B5C10">
      <w:pPr>
        <w:pStyle w:val="ManualNumPar1"/>
        <w:rPr>
          <w:noProof/>
        </w:rPr>
      </w:pPr>
      <w:r w:rsidRPr="009B5C10">
        <w:rPr>
          <w:noProof/>
        </w:rPr>
        <w:t>4.</w:t>
      </w:r>
      <w:r w:rsidRPr="009B5C10">
        <w:rPr>
          <w:noProof/>
        </w:rPr>
        <w:tab/>
      </w:r>
      <w:r w:rsidR="00840EE2" w:rsidRPr="00725F1A">
        <w:rPr>
          <w:noProof/>
        </w:rPr>
        <w:t xml:space="preserve">Where reference is made to this paragraph, Article </w:t>
      </w:r>
      <w:r w:rsidR="009E49F1">
        <w:rPr>
          <w:noProof/>
        </w:rPr>
        <w:t>5</w:t>
      </w:r>
      <w:r w:rsidR="00840EE2" w:rsidRPr="00725F1A">
        <w:rPr>
          <w:noProof/>
        </w:rPr>
        <w:t xml:space="preserve"> of Regulation (EU) No 182/2011 shall apply.</w:t>
      </w:r>
    </w:p>
    <w:p w14:paraId="64FAF39B" w14:textId="77777777" w:rsidR="00443109" w:rsidRPr="00725F1A" w:rsidRDefault="00443109" w:rsidP="00443109">
      <w:pPr>
        <w:rPr>
          <w:noProof/>
        </w:rPr>
      </w:pPr>
    </w:p>
    <w:p w14:paraId="0A6065A4" w14:textId="77777777" w:rsidR="001E24F3" w:rsidRPr="00725F1A" w:rsidRDefault="00840EE2">
      <w:pPr>
        <w:pStyle w:val="ChapterTitle"/>
        <w:rPr>
          <w:noProof/>
        </w:rPr>
      </w:pPr>
      <w:r w:rsidRPr="00725F1A">
        <w:rPr>
          <w:noProof/>
        </w:rPr>
        <w:t>Chapter VI</w:t>
      </w:r>
      <w:r w:rsidRPr="00725F1A">
        <w:rPr>
          <w:noProof/>
        </w:rPr>
        <w:br/>
        <w:t>Amendments to other Union acts</w:t>
      </w:r>
    </w:p>
    <w:p w14:paraId="2F28005F" w14:textId="77777777" w:rsidR="001E24F3" w:rsidRPr="00725F1A" w:rsidRDefault="00840EE2">
      <w:pPr>
        <w:pStyle w:val="Titrearticle"/>
        <w:rPr>
          <w:noProof/>
        </w:rPr>
      </w:pPr>
      <w:r w:rsidRPr="00725F1A">
        <w:rPr>
          <w:noProof/>
        </w:rPr>
        <w:t>Article 4</w:t>
      </w:r>
      <w:r w:rsidR="00AE24DC">
        <w:rPr>
          <w:noProof/>
        </w:rPr>
        <w:t>6</w:t>
      </w:r>
    </w:p>
    <w:p w14:paraId="2CA31467" w14:textId="77777777" w:rsidR="001E24F3" w:rsidRDefault="00840EE2">
      <w:pPr>
        <w:pStyle w:val="NormalCentered"/>
        <w:rPr>
          <w:b/>
          <w:noProof/>
        </w:rPr>
      </w:pPr>
      <w:r w:rsidRPr="00725F1A">
        <w:rPr>
          <w:b/>
          <w:noProof/>
        </w:rPr>
        <w:t>Amendment to Regulation (EU) 2016/796</w:t>
      </w:r>
    </w:p>
    <w:p w14:paraId="07528FBC" w14:textId="77777777" w:rsidR="00405FD5" w:rsidRPr="00405FD5" w:rsidRDefault="00405FD5" w:rsidP="00E327CD">
      <w:pPr>
        <w:pStyle w:val="NormalCentered"/>
        <w:jc w:val="both"/>
        <w:rPr>
          <w:bCs/>
          <w:noProof/>
        </w:rPr>
      </w:pPr>
      <w:r w:rsidRPr="00E327CD">
        <w:rPr>
          <w:bCs/>
          <w:noProof/>
        </w:rPr>
        <w:t>Regulation (EU) 2016/796 is amended as follows:</w:t>
      </w:r>
    </w:p>
    <w:p w14:paraId="0560CA62" w14:textId="77777777" w:rsidR="005C70DB" w:rsidRDefault="009B5C10" w:rsidP="009B5C10">
      <w:pPr>
        <w:pStyle w:val="ManualNumPar1"/>
        <w:rPr>
          <w:noProof/>
        </w:rPr>
      </w:pPr>
      <w:r w:rsidRPr="009B5C10">
        <w:rPr>
          <w:noProof/>
        </w:rPr>
        <w:t>1.</w:t>
      </w:r>
      <w:r w:rsidRPr="009B5C10">
        <w:rPr>
          <w:noProof/>
        </w:rPr>
        <w:tab/>
      </w:r>
      <w:r w:rsidR="005C70DB">
        <w:rPr>
          <w:noProof/>
        </w:rPr>
        <w:t>In paragraph 3 of Article 1, the following point is added: ‘(d) preparedness of the Union rail system provided for in Regulation (EU) 202X/XXX’.</w:t>
      </w:r>
    </w:p>
    <w:p w14:paraId="6D40D615" w14:textId="77777777" w:rsidR="005C70DB" w:rsidRDefault="009B5C10" w:rsidP="009B5C10">
      <w:pPr>
        <w:pStyle w:val="ManualNumPar1"/>
        <w:rPr>
          <w:noProof/>
        </w:rPr>
      </w:pPr>
      <w:r w:rsidRPr="009B5C10">
        <w:rPr>
          <w:noProof/>
        </w:rPr>
        <w:t>2.</w:t>
      </w:r>
      <w:r w:rsidRPr="009B5C10">
        <w:rPr>
          <w:noProof/>
        </w:rPr>
        <w:tab/>
      </w:r>
      <w:r w:rsidR="005C70DB">
        <w:rPr>
          <w:noProof/>
        </w:rPr>
        <w:t>In Article 2, the last sentence is replaced by ‘</w:t>
      </w:r>
      <w:r w:rsidR="005C70DB" w:rsidRPr="008B3302">
        <w:rPr>
          <w:noProof/>
          <w:lang w:val="en-IE"/>
        </w:rPr>
        <w:t xml:space="preserve">In pursuing those objectives, the Agency shall take full account of the process of enlargement of the Union and of the specific constraints relating to rail links with third countries </w:t>
      </w:r>
      <w:r w:rsidR="005C70DB" w:rsidRPr="008B3302">
        <w:rPr>
          <w:noProof/>
          <w:lang w:val="en-US"/>
        </w:rPr>
        <w:t>and assist in ensuring the resilience and security responsiveness of the Union rail system</w:t>
      </w:r>
      <w:r w:rsidR="005C70DB" w:rsidRPr="008B3302">
        <w:rPr>
          <w:noProof/>
          <w:lang w:val="en-IE"/>
        </w:rPr>
        <w:t>.</w:t>
      </w:r>
    </w:p>
    <w:p w14:paraId="6B61E494" w14:textId="77777777" w:rsidR="005C70DB" w:rsidRDefault="009B5C10" w:rsidP="009B5C10">
      <w:pPr>
        <w:pStyle w:val="ManualNumPar1"/>
        <w:rPr>
          <w:noProof/>
        </w:rPr>
      </w:pPr>
      <w:r w:rsidRPr="009B5C10">
        <w:rPr>
          <w:noProof/>
        </w:rPr>
        <w:t>3.</w:t>
      </w:r>
      <w:r w:rsidRPr="009B5C10">
        <w:rPr>
          <w:noProof/>
        </w:rPr>
        <w:tab/>
      </w:r>
      <w:r w:rsidR="005C70DB" w:rsidRPr="008B3302">
        <w:rPr>
          <w:noProof/>
          <w:lang w:val="en-IE"/>
        </w:rPr>
        <w:t xml:space="preserve">In paragraph 1 of Article 19, the following point is added: ‘(m) The agency shall assist the Commission in establishing military mobility technical specifications for the identification of vehicles suitable for use as part of a military transport pursuant to Article </w:t>
      </w:r>
      <w:r w:rsidR="00405FD5">
        <w:rPr>
          <w:noProof/>
          <w:lang w:val="en-IE"/>
        </w:rPr>
        <w:t>37</w:t>
      </w:r>
      <w:r w:rsidR="005C70DB" w:rsidRPr="008B3302">
        <w:rPr>
          <w:noProof/>
          <w:lang w:val="en-IE"/>
        </w:rPr>
        <w:t xml:space="preserve"> of</w:t>
      </w:r>
      <w:r w:rsidR="005C70DB">
        <w:rPr>
          <w:noProof/>
        </w:rPr>
        <w:t> Regulation (EU) 202X/XXX’</w:t>
      </w:r>
    </w:p>
    <w:p w14:paraId="258AF2D6" w14:textId="77777777" w:rsidR="001E24F3" w:rsidRPr="00725F1A" w:rsidRDefault="009B5C10" w:rsidP="009B5C10">
      <w:pPr>
        <w:pStyle w:val="ManualNumPar1"/>
        <w:rPr>
          <w:noProof/>
        </w:rPr>
      </w:pPr>
      <w:r w:rsidRPr="009B5C10">
        <w:rPr>
          <w:noProof/>
        </w:rPr>
        <w:t>4.</w:t>
      </w:r>
      <w:r w:rsidRPr="009B5C10">
        <w:rPr>
          <w:noProof/>
        </w:rPr>
        <w:tab/>
      </w:r>
      <w:r w:rsidR="00840EE2" w:rsidRPr="00725F1A">
        <w:rPr>
          <w:noProof/>
        </w:rPr>
        <w:t>In Article 20, the following subparagraph is added:</w:t>
      </w:r>
      <w:r w:rsidR="00B4237D">
        <w:rPr>
          <w:noProof/>
        </w:rPr>
        <w:t xml:space="preserve"> </w:t>
      </w:r>
      <w:r w:rsidR="00840EE2" w:rsidRPr="00725F1A">
        <w:rPr>
          <w:noProof/>
        </w:rPr>
        <w:t>‘The Agency shall assign a European vehicle number (EVN) in accordance with Article 46(1) of Directive (EU) 2016/797’.</w:t>
      </w:r>
    </w:p>
    <w:p w14:paraId="5E92B2F6" w14:textId="77777777" w:rsidR="00B4237D" w:rsidRPr="00725F1A" w:rsidRDefault="009B5C10" w:rsidP="009B5C10">
      <w:pPr>
        <w:pStyle w:val="ManualNumPar1"/>
        <w:rPr>
          <w:noProof/>
        </w:rPr>
      </w:pPr>
      <w:r w:rsidRPr="009B5C10">
        <w:rPr>
          <w:noProof/>
        </w:rPr>
        <w:t>5.</w:t>
      </w:r>
      <w:r w:rsidRPr="009B5C10">
        <w:rPr>
          <w:noProof/>
        </w:rPr>
        <w:tab/>
      </w:r>
      <w:r w:rsidR="00413F85">
        <w:rPr>
          <w:noProof/>
        </w:rPr>
        <w:t>In paragraph 2 of Article 80, the following point is added: ‘(e) the registration of vehicles in the European vehicle register pursuant to Article 22 of Directive (EU) 2016/797’.</w:t>
      </w:r>
    </w:p>
    <w:p w14:paraId="3CE8828D" w14:textId="77777777" w:rsidR="001E24F3" w:rsidRPr="00E466CA" w:rsidRDefault="00840EE2">
      <w:pPr>
        <w:pStyle w:val="Titrearticle"/>
        <w:rPr>
          <w:noProof/>
        </w:rPr>
      </w:pPr>
      <w:r w:rsidRPr="00E466CA">
        <w:rPr>
          <w:noProof/>
        </w:rPr>
        <w:t xml:space="preserve">Article </w:t>
      </w:r>
      <w:r w:rsidR="00AE24DC">
        <w:rPr>
          <w:noProof/>
        </w:rPr>
        <w:t>47</w:t>
      </w:r>
    </w:p>
    <w:p w14:paraId="3EE52660" w14:textId="77777777" w:rsidR="001E24F3" w:rsidRPr="00725F1A" w:rsidRDefault="00840EE2">
      <w:pPr>
        <w:pStyle w:val="NormalCentered"/>
        <w:rPr>
          <w:noProof/>
        </w:rPr>
      </w:pPr>
      <w:r w:rsidRPr="00E466CA">
        <w:rPr>
          <w:b/>
          <w:noProof/>
        </w:rPr>
        <w:t>Amendments to Directive (EU) 2016/797</w:t>
      </w:r>
    </w:p>
    <w:p w14:paraId="77FE11D4" w14:textId="77777777" w:rsidR="001E24F3" w:rsidRPr="00725F1A" w:rsidRDefault="00840EE2" w:rsidP="008B3302">
      <w:pPr>
        <w:rPr>
          <w:noProof/>
        </w:rPr>
      </w:pPr>
      <w:r w:rsidRPr="00725F1A">
        <w:rPr>
          <w:noProof/>
        </w:rPr>
        <w:t>Directive (EU) 2016/797 is amended as follows:</w:t>
      </w:r>
    </w:p>
    <w:p w14:paraId="68FEF3DD" w14:textId="77777777" w:rsidR="004125DB" w:rsidRDefault="009B5C10" w:rsidP="009B5C10">
      <w:pPr>
        <w:pStyle w:val="ManualNumPar1"/>
        <w:rPr>
          <w:noProof/>
        </w:rPr>
      </w:pPr>
      <w:r w:rsidRPr="009B5C10">
        <w:rPr>
          <w:noProof/>
        </w:rPr>
        <w:t>1.</w:t>
      </w:r>
      <w:r w:rsidRPr="009B5C10">
        <w:rPr>
          <w:noProof/>
        </w:rPr>
        <w:tab/>
      </w:r>
      <w:r w:rsidR="007339EF">
        <w:rPr>
          <w:noProof/>
        </w:rPr>
        <w:t>i</w:t>
      </w:r>
      <w:r w:rsidR="00840EE2" w:rsidRPr="00725F1A">
        <w:rPr>
          <w:noProof/>
        </w:rPr>
        <w:t xml:space="preserve">n Article 21, the following paragraph is added: </w:t>
      </w:r>
    </w:p>
    <w:p w14:paraId="17DE5D40" w14:textId="77777777" w:rsidR="001E24F3" w:rsidRPr="00725F1A" w:rsidRDefault="00840EE2" w:rsidP="00F95AD5">
      <w:pPr>
        <w:pStyle w:val="Text1"/>
        <w:rPr>
          <w:noProof/>
        </w:rPr>
      </w:pPr>
      <w:r w:rsidRPr="00725F1A">
        <w:rPr>
          <w:noProof/>
        </w:rPr>
        <w:t xml:space="preserve">‘18. In cases where the area of use is limited to one or more networks within a Member State, Member States may agree with the Agency to delegate their </w:t>
      </w:r>
      <w:r w:rsidR="005C19FC">
        <w:rPr>
          <w:noProof/>
        </w:rPr>
        <w:t>power</w:t>
      </w:r>
      <w:r w:rsidR="005C19FC" w:rsidRPr="00725F1A">
        <w:rPr>
          <w:noProof/>
        </w:rPr>
        <w:t xml:space="preserve"> </w:t>
      </w:r>
      <w:r w:rsidRPr="00725F1A">
        <w:rPr>
          <w:noProof/>
        </w:rPr>
        <w:t xml:space="preserve">to authorise railway vehicles that can be used for military transports as defined in Article </w:t>
      </w:r>
      <w:r w:rsidR="00405FD5">
        <w:rPr>
          <w:noProof/>
        </w:rPr>
        <w:t>37</w:t>
      </w:r>
      <w:r w:rsidRPr="00725F1A">
        <w:rPr>
          <w:noProof/>
        </w:rPr>
        <w:t xml:space="preserve"> of Regulation (EU) 202X/XXXX to the Agency. The details of such delegation shall be agreed in cooperation agreements pursuant to Article 76 of Regulation (EU) 2016/796, and the Agency shall share the delegations it has received from Member State via the one-stop-shop established under Article 12 of Regulation (EU) 2016/796</w:t>
      </w:r>
      <w:r w:rsidR="005D0DD2">
        <w:rPr>
          <w:noProof/>
        </w:rPr>
        <w:t>.</w:t>
      </w:r>
      <w:r w:rsidRPr="00725F1A">
        <w:rPr>
          <w:noProof/>
        </w:rPr>
        <w:t>’</w:t>
      </w:r>
      <w:r w:rsidR="005D0DD2">
        <w:rPr>
          <w:noProof/>
        </w:rPr>
        <w:t>;</w:t>
      </w:r>
    </w:p>
    <w:p w14:paraId="48AC0C4F" w14:textId="77777777" w:rsidR="00550E19" w:rsidRDefault="009B5C10" w:rsidP="009B5C10">
      <w:pPr>
        <w:pStyle w:val="ManualNumPar1"/>
        <w:rPr>
          <w:noProof/>
        </w:rPr>
      </w:pPr>
      <w:r w:rsidRPr="009B5C10">
        <w:rPr>
          <w:noProof/>
        </w:rPr>
        <w:t>2.</w:t>
      </w:r>
      <w:r w:rsidRPr="009B5C10">
        <w:rPr>
          <w:noProof/>
        </w:rPr>
        <w:tab/>
      </w:r>
      <w:r w:rsidR="005D0DD2">
        <w:rPr>
          <w:noProof/>
        </w:rPr>
        <w:t>i</w:t>
      </w:r>
      <w:r w:rsidR="00840EE2" w:rsidRPr="00725F1A">
        <w:rPr>
          <w:noProof/>
        </w:rPr>
        <w:t xml:space="preserve">n Article 22, paragraph 3 is replaced by the following: </w:t>
      </w:r>
    </w:p>
    <w:p w14:paraId="0B61050D" w14:textId="77777777" w:rsidR="001E24F3" w:rsidRPr="00725F1A" w:rsidRDefault="00840EE2" w:rsidP="00F95AD5">
      <w:pPr>
        <w:pStyle w:val="Text1"/>
        <w:rPr>
          <w:noProof/>
        </w:rPr>
      </w:pPr>
      <w:r w:rsidRPr="00725F1A">
        <w:rPr>
          <w:noProof/>
        </w:rPr>
        <w:t>‘3. When the area of use of the vehicle covers the territory of more than one Member State, it shall be registered either in one of the Member States concerned or by the Agency</w:t>
      </w:r>
      <w:r w:rsidR="005D0DD2">
        <w:rPr>
          <w:noProof/>
        </w:rPr>
        <w:t>.</w:t>
      </w:r>
      <w:r w:rsidRPr="00725F1A">
        <w:rPr>
          <w:noProof/>
        </w:rPr>
        <w:t>’</w:t>
      </w:r>
      <w:r w:rsidR="005D0DD2">
        <w:rPr>
          <w:noProof/>
        </w:rPr>
        <w:t>;</w:t>
      </w:r>
    </w:p>
    <w:p w14:paraId="240B68BD" w14:textId="77777777" w:rsidR="00550E19" w:rsidRDefault="009B5C10" w:rsidP="009B5C10">
      <w:pPr>
        <w:pStyle w:val="ManualNumPar1"/>
        <w:rPr>
          <w:noProof/>
        </w:rPr>
      </w:pPr>
      <w:r w:rsidRPr="009B5C10">
        <w:rPr>
          <w:noProof/>
        </w:rPr>
        <w:t>3.</w:t>
      </w:r>
      <w:r w:rsidRPr="009B5C10">
        <w:rPr>
          <w:noProof/>
        </w:rPr>
        <w:tab/>
      </w:r>
      <w:r w:rsidR="005D0DD2">
        <w:rPr>
          <w:noProof/>
        </w:rPr>
        <w:t>i</w:t>
      </w:r>
      <w:r w:rsidR="00840EE2" w:rsidRPr="00725F1A">
        <w:rPr>
          <w:noProof/>
        </w:rPr>
        <w:t xml:space="preserve">n Article 46, paragraph 1 is replaced by the following: </w:t>
      </w:r>
    </w:p>
    <w:p w14:paraId="64BDEA28" w14:textId="77777777" w:rsidR="001E24F3" w:rsidRPr="00725F1A" w:rsidRDefault="00840EE2" w:rsidP="00F95AD5">
      <w:pPr>
        <w:pStyle w:val="Text1"/>
        <w:rPr>
          <w:noProof/>
        </w:rPr>
      </w:pPr>
      <w:r w:rsidRPr="00725F1A">
        <w:rPr>
          <w:noProof/>
        </w:rPr>
        <w:t>‘1. Upon registration in accordance with Article 22, each vehicle shall be assigned a European vehicle number (EVN) by the competent authority. Each vehicle shall be marked with an assigned EVN</w:t>
      </w:r>
      <w:r w:rsidR="006075E8">
        <w:rPr>
          <w:noProof/>
        </w:rPr>
        <w:t>.</w:t>
      </w:r>
      <w:r w:rsidRPr="00725F1A">
        <w:rPr>
          <w:noProof/>
        </w:rPr>
        <w:t>’.</w:t>
      </w:r>
    </w:p>
    <w:p w14:paraId="64CCF604" w14:textId="77777777" w:rsidR="001E24F3" w:rsidRPr="00E466CA" w:rsidRDefault="00840EE2">
      <w:pPr>
        <w:pStyle w:val="Titrearticle"/>
        <w:rPr>
          <w:noProof/>
        </w:rPr>
      </w:pPr>
      <w:r w:rsidRPr="00E466CA">
        <w:rPr>
          <w:noProof/>
        </w:rPr>
        <w:t xml:space="preserve">Article </w:t>
      </w:r>
      <w:r w:rsidR="00AE24DC">
        <w:rPr>
          <w:noProof/>
        </w:rPr>
        <w:t>48</w:t>
      </w:r>
    </w:p>
    <w:p w14:paraId="2606F077" w14:textId="77777777" w:rsidR="001E24F3" w:rsidRPr="00725F1A" w:rsidRDefault="00840EE2">
      <w:pPr>
        <w:pStyle w:val="NormalCentered"/>
        <w:rPr>
          <w:noProof/>
        </w:rPr>
      </w:pPr>
      <w:r w:rsidRPr="00E466CA">
        <w:rPr>
          <w:b/>
          <w:noProof/>
        </w:rPr>
        <w:t>Amendments to Regulation (EU) 2024/2803</w:t>
      </w:r>
    </w:p>
    <w:p w14:paraId="7343C61E" w14:textId="77777777" w:rsidR="001E24F3" w:rsidRPr="00725F1A" w:rsidRDefault="00840EE2" w:rsidP="008B3302">
      <w:pPr>
        <w:rPr>
          <w:noProof/>
        </w:rPr>
      </w:pPr>
      <w:r w:rsidRPr="00725F1A">
        <w:rPr>
          <w:noProof/>
        </w:rPr>
        <w:t>Regulation (EU) 2024/2803 is amended as follows:</w:t>
      </w:r>
    </w:p>
    <w:p w14:paraId="0A145248" w14:textId="77777777" w:rsidR="006C208A" w:rsidRDefault="009B5C10" w:rsidP="009B5C10">
      <w:pPr>
        <w:pStyle w:val="ManualNumPar1"/>
        <w:rPr>
          <w:noProof/>
        </w:rPr>
      </w:pPr>
      <w:r w:rsidRPr="009B5C10">
        <w:rPr>
          <w:noProof/>
        </w:rPr>
        <w:t>1.</w:t>
      </w:r>
      <w:r w:rsidRPr="009B5C10">
        <w:rPr>
          <w:noProof/>
        </w:rPr>
        <w:tab/>
      </w:r>
      <w:r w:rsidR="00CB29BE">
        <w:rPr>
          <w:noProof/>
        </w:rPr>
        <w:t>i</w:t>
      </w:r>
      <w:r w:rsidR="00840EE2" w:rsidRPr="00725F1A">
        <w:rPr>
          <w:noProof/>
        </w:rPr>
        <w:t xml:space="preserve">n Article 9(1), the following subparagraph is </w:t>
      </w:r>
      <w:r w:rsidR="00A3495E">
        <w:rPr>
          <w:noProof/>
        </w:rPr>
        <w:t>inserted</w:t>
      </w:r>
      <w:r w:rsidR="00A235B8">
        <w:rPr>
          <w:noProof/>
        </w:rPr>
        <w:t xml:space="preserve"> after the first subpar</w:t>
      </w:r>
      <w:r w:rsidR="00E20905">
        <w:rPr>
          <w:noProof/>
        </w:rPr>
        <w:t>agraph</w:t>
      </w:r>
      <w:r w:rsidR="00840EE2" w:rsidRPr="00AF7081">
        <w:rPr>
          <w:noProof/>
        </w:rPr>
        <w:t>:</w:t>
      </w:r>
    </w:p>
    <w:p w14:paraId="48A53E7E" w14:textId="77777777" w:rsidR="001E24F3" w:rsidRPr="00725F1A" w:rsidRDefault="00840EE2" w:rsidP="00F95AD5">
      <w:pPr>
        <w:pStyle w:val="Text1"/>
        <w:rPr>
          <w:noProof/>
        </w:rPr>
      </w:pPr>
      <w:r w:rsidRPr="00725F1A">
        <w:rPr>
          <w:noProof/>
        </w:rPr>
        <w:t xml:space="preserve">‘By way of derogation </w:t>
      </w:r>
      <w:r w:rsidR="00A37B09">
        <w:rPr>
          <w:noProof/>
        </w:rPr>
        <w:t>[</w:t>
      </w:r>
      <w:r w:rsidRPr="00725F1A">
        <w:rPr>
          <w:noProof/>
        </w:rPr>
        <w:t xml:space="preserve">from </w:t>
      </w:r>
      <w:r w:rsidRPr="00AF7081">
        <w:rPr>
          <w:noProof/>
        </w:rPr>
        <w:t>th</w:t>
      </w:r>
      <w:r w:rsidR="001B3377">
        <w:rPr>
          <w:noProof/>
        </w:rPr>
        <w:t>e first</w:t>
      </w:r>
      <w:r w:rsidRPr="00AF7081">
        <w:rPr>
          <w:noProof/>
        </w:rPr>
        <w:t xml:space="preserve"> </w:t>
      </w:r>
      <w:r w:rsidR="001B3377">
        <w:rPr>
          <w:noProof/>
        </w:rPr>
        <w:t>sub</w:t>
      </w:r>
      <w:r w:rsidRPr="00AF7081">
        <w:rPr>
          <w:noProof/>
        </w:rPr>
        <w:t>paragraph</w:t>
      </w:r>
      <w:r w:rsidR="00CD6FF9">
        <w:rPr>
          <w:noProof/>
        </w:rPr>
        <w:t>]</w:t>
      </w:r>
      <w:r w:rsidRPr="00725F1A">
        <w:rPr>
          <w:noProof/>
        </w:rPr>
        <w:t>, air navigation service providers may, until 31 December 2030, avail themselves of the communication services of other service providers that are not certified or that did not declare their capability in accordance with Article 41 of Regulation (EU) 2018/1139, on the condition that those providers provided communication services in the Union prior to the entry into force of this Regulation</w:t>
      </w:r>
      <w:r w:rsidR="00B3654E">
        <w:rPr>
          <w:noProof/>
        </w:rPr>
        <w:t>.</w:t>
      </w:r>
      <w:r w:rsidRPr="00725F1A">
        <w:rPr>
          <w:noProof/>
        </w:rPr>
        <w:t>’</w:t>
      </w:r>
      <w:r w:rsidR="00B3654E">
        <w:rPr>
          <w:noProof/>
        </w:rPr>
        <w:t>;</w:t>
      </w:r>
    </w:p>
    <w:p w14:paraId="065B334E" w14:textId="77777777" w:rsidR="00ED3EA0" w:rsidRPr="00725F1A" w:rsidRDefault="009B5C10" w:rsidP="009B5C10">
      <w:pPr>
        <w:pStyle w:val="ManualNumPar1"/>
        <w:rPr>
          <w:noProof/>
        </w:rPr>
      </w:pPr>
      <w:r w:rsidRPr="009B5C10">
        <w:rPr>
          <w:noProof/>
        </w:rPr>
        <w:t>2.</w:t>
      </w:r>
      <w:r w:rsidRPr="009B5C10">
        <w:rPr>
          <w:noProof/>
        </w:rPr>
        <w:tab/>
      </w:r>
      <w:r w:rsidR="00B3654E">
        <w:rPr>
          <w:noProof/>
        </w:rPr>
        <w:t>i</w:t>
      </w:r>
      <w:r w:rsidR="00840EE2" w:rsidRPr="00725F1A">
        <w:rPr>
          <w:noProof/>
        </w:rPr>
        <w:t>n Article 11(6), the following subparagraphs are added:</w:t>
      </w:r>
    </w:p>
    <w:p w14:paraId="73CBEE68" w14:textId="77777777" w:rsidR="00ED3EA0" w:rsidRPr="00725F1A" w:rsidRDefault="00840EE2" w:rsidP="00E327CD">
      <w:pPr>
        <w:pStyle w:val="Text1"/>
        <w:rPr>
          <w:noProof/>
        </w:rPr>
      </w:pPr>
      <w:r w:rsidRPr="00725F1A">
        <w:rPr>
          <w:noProof/>
        </w:rPr>
        <w:t>‘By way of derogation from this paragraph, a provider of communication services that has been providing such services in the Union prior to the entry into force of this Regulation may, until 31 December 2030, be selected to provide the same services in the Union even if it does not comply with the condition set out in point (a).</w:t>
      </w:r>
    </w:p>
    <w:p w14:paraId="7185F906" w14:textId="77777777" w:rsidR="001E24F3" w:rsidRPr="00725F1A" w:rsidRDefault="00840EE2" w:rsidP="00E327CD">
      <w:pPr>
        <w:pStyle w:val="Text1"/>
        <w:rPr>
          <w:noProof/>
        </w:rPr>
      </w:pPr>
      <w:r w:rsidRPr="00725F1A">
        <w:rPr>
          <w:noProof/>
        </w:rPr>
        <w:t>By way of derogation from this paragraph, a provider of communication services that has been providing such services in the Union prior to the entry into force of this Regulation may, until 31 December 2033, be selected to provide the same services in the Union even if it does not comply with the conditions set out in point</w:t>
      </w:r>
      <w:r w:rsidR="004A33FE">
        <w:rPr>
          <w:noProof/>
        </w:rPr>
        <w:t>s</w:t>
      </w:r>
      <w:r w:rsidRPr="00725F1A">
        <w:rPr>
          <w:noProof/>
        </w:rPr>
        <w:t xml:space="preserve"> (b) and (c).’.</w:t>
      </w:r>
    </w:p>
    <w:p w14:paraId="3BAF5517" w14:textId="77777777" w:rsidR="001E24F3" w:rsidRPr="00725F1A" w:rsidRDefault="00840EE2">
      <w:pPr>
        <w:pStyle w:val="Titrearticle"/>
        <w:rPr>
          <w:noProof/>
        </w:rPr>
      </w:pPr>
      <w:r w:rsidRPr="00725F1A">
        <w:rPr>
          <w:noProof/>
        </w:rPr>
        <w:t xml:space="preserve">Article </w:t>
      </w:r>
      <w:r w:rsidR="00AE24DC">
        <w:rPr>
          <w:noProof/>
        </w:rPr>
        <w:t>49</w:t>
      </w:r>
    </w:p>
    <w:p w14:paraId="50601B36" w14:textId="77777777" w:rsidR="001E24F3" w:rsidRPr="00725F1A" w:rsidRDefault="00840EE2">
      <w:pPr>
        <w:pStyle w:val="NormalCentered"/>
        <w:rPr>
          <w:noProof/>
        </w:rPr>
      </w:pPr>
      <w:r w:rsidRPr="00725F1A">
        <w:rPr>
          <w:b/>
          <w:noProof/>
        </w:rPr>
        <w:t>Amendments to Regulation (EU) 2018/1139</w:t>
      </w:r>
    </w:p>
    <w:p w14:paraId="1200C7E1" w14:textId="77777777" w:rsidR="001E24F3" w:rsidRPr="00725F1A" w:rsidRDefault="00840EE2" w:rsidP="008B3302">
      <w:pPr>
        <w:rPr>
          <w:noProof/>
        </w:rPr>
      </w:pPr>
      <w:r w:rsidRPr="00725F1A">
        <w:rPr>
          <w:noProof/>
        </w:rPr>
        <w:t>Regulation (EU) 2018/1139 is amended as follows:</w:t>
      </w:r>
    </w:p>
    <w:p w14:paraId="4300AD5F" w14:textId="77777777" w:rsidR="001E24F3" w:rsidRPr="00725F1A" w:rsidRDefault="009B5C10" w:rsidP="009B5C10">
      <w:pPr>
        <w:pStyle w:val="ManualNumPar1"/>
        <w:rPr>
          <w:noProof/>
        </w:rPr>
      </w:pPr>
      <w:r w:rsidRPr="009B5C10">
        <w:rPr>
          <w:noProof/>
        </w:rPr>
        <w:t>1.</w:t>
      </w:r>
      <w:r w:rsidRPr="009B5C10">
        <w:rPr>
          <w:noProof/>
        </w:rPr>
        <w:tab/>
      </w:r>
      <w:r w:rsidR="00E219A5">
        <w:rPr>
          <w:noProof/>
        </w:rPr>
        <w:t>i</w:t>
      </w:r>
      <w:r w:rsidR="00840EE2" w:rsidRPr="00725F1A">
        <w:rPr>
          <w:noProof/>
        </w:rPr>
        <w:t>n Article 3, the following point is added:</w:t>
      </w:r>
    </w:p>
    <w:p w14:paraId="0C07FCEB" w14:textId="77777777" w:rsidR="001E24F3" w:rsidRPr="00725F1A" w:rsidRDefault="00840EE2" w:rsidP="00F95AD5">
      <w:pPr>
        <w:pStyle w:val="Text1"/>
        <w:rPr>
          <w:noProof/>
        </w:rPr>
      </w:pPr>
      <w:r w:rsidRPr="00725F1A">
        <w:rPr>
          <w:noProof/>
        </w:rPr>
        <w:t>‘(35) ‘</w:t>
      </w:r>
      <w:r w:rsidR="00AB7DF1">
        <w:rPr>
          <w:noProof/>
        </w:rPr>
        <w:t>r</w:t>
      </w:r>
      <w:r w:rsidRPr="00725F1A">
        <w:rPr>
          <w:noProof/>
        </w:rPr>
        <w:t>egulatory sandbox’ means a temporary and controlled framework, established by a Member State or the Agency, to enable the design, development, testing, and demonstration of innovative, including dual-use, products and services, in a real-world environment, subject to predefined conditions and timelines, with the aim of fostering innovation and military mobility, and under the supervision of a competent authority.</w:t>
      </w:r>
      <w:r w:rsidR="00C32770">
        <w:rPr>
          <w:noProof/>
        </w:rPr>
        <w:t>’;</w:t>
      </w:r>
    </w:p>
    <w:p w14:paraId="297E69F6" w14:textId="77777777" w:rsidR="001E24F3" w:rsidRPr="00725F1A" w:rsidRDefault="009B5C10" w:rsidP="009B5C10">
      <w:pPr>
        <w:pStyle w:val="ManualNumPar1"/>
        <w:rPr>
          <w:noProof/>
        </w:rPr>
      </w:pPr>
      <w:r w:rsidRPr="009B5C10">
        <w:rPr>
          <w:noProof/>
        </w:rPr>
        <w:t>2.</w:t>
      </w:r>
      <w:r w:rsidRPr="009B5C10">
        <w:rPr>
          <w:noProof/>
        </w:rPr>
        <w:tab/>
      </w:r>
      <w:r w:rsidR="00C55090">
        <w:rPr>
          <w:noProof/>
        </w:rPr>
        <w:t xml:space="preserve">in </w:t>
      </w:r>
      <w:r w:rsidR="00840EE2" w:rsidRPr="00725F1A">
        <w:rPr>
          <w:noProof/>
        </w:rPr>
        <w:t>Article 71</w:t>
      </w:r>
      <w:r w:rsidR="00C55090">
        <w:rPr>
          <w:noProof/>
        </w:rPr>
        <w:t xml:space="preserve">, </w:t>
      </w:r>
      <w:r w:rsidR="00840EE2" w:rsidRPr="00725F1A">
        <w:rPr>
          <w:noProof/>
        </w:rPr>
        <w:t>paragraph 1 is replaced by the following:</w:t>
      </w:r>
    </w:p>
    <w:p w14:paraId="71B3CABF" w14:textId="77777777" w:rsidR="001E24F3" w:rsidRPr="00725F1A" w:rsidRDefault="00840EE2" w:rsidP="00F95AD5">
      <w:pPr>
        <w:pStyle w:val="Text1"/>
        <w:rPr>
          <w:noProof/>
        </w:rPr>
      </w:pPr>
      <w:r w:rsidRPr="00725F1A">
        <w:rPr>
          <w:noProof/>
        </w:rPr>
        <w:t>‘1. Member States may grant exemptions to any natural or legal person subject to this Regulation from the requirements applicable to that person pursuant to Chapter III, other than the essential requirements laid down in that Chapter, or to the delegated or implementing acts adopted on basis of that Chapter, in the following circumstances:</w:t>
      </w:r>
    </w:p>
    <w:p w14:paraId="1975ED10" w14:textId="77777777" w:rsidR="001E24F3" w:rsidRPr="00725F1A" w:rsidRDefault="009B5C10" w:rsidP="009B5C10">
      <w:pPr>
        <w:pStyle w:val="Point1"/>
        <w:rPr>
          <w:noProof/>
        </w:rPr>
      </w:pPr>
      <w:r w:rsidRPr="009B5C10">
        <w:rPr>
          <w:noProof/>
        </w:rPr>
        <w:t>(a)</w:t>
      </w:r>
      <w:r w:rsidRPr="009B5C10">
        <w:rPr>
          <w:noProof/>
        </w:rPr>
        <w:tab/>
      </w:r>
      <w:r w:rsidR="00840EE2" w:rsidRPr="00725F1A">
        <w:rPr>
          <w:noProof/>
        </w:rPr>
        <w:t>in the event of urgent unforeseeable circumstances affecting those persons or urgent operational needs of those persons;</w:t>
      </w:r>
    </w:p>
    <w:p w14:paraId="5C143309" w14:textId="77777777" w:rsidR="001E24F3" w:rsidRPr="00725F1A" w:rsidRDefault="009B5C10" w:rsidP="009B5C10">
      <w:pPr>
        <w:pStyle w:val="Point1"/>
        <w:rPr>
          <w:noProof/>
        </w:rPr>
      </w:pPr>
      <w:r w:rsidRPr="009B5C10">
        <w:rPr>
          <w:noProof/>
        </w:rPr>
        <w:t>(b)</w:t>
      </w:r>
      <w:r w:rsidRPr="009B5C10">
        <w:rPr>
          <w:noProof/>
        </w:rPr>
        <w:tab/>
      </w:r>
      <w:r w:rsidR="00840EE2" w:rsidRPr="00725F1A">
        <w:rPr>
          <w:noProof/>
        </w:rPr>
        <w:t>when those requirements prevent the certification, use or operation of innovative technologies, products, equipment, systems, components, operational concepts or business models</w:t>
      </w:r>
      <w:r w:rsidR="006F1C97">
        <w:rPr>
          <w:noProof/>
        </w:rPr>
        <w:t>.</w:t>
      </w:r>
      <w:r w:rsidR="00840EE2" w:rsidRPr="00725F1A">
        <w:rPr>
          <w:noProof/>
        </w:rPr>
        <w:t>’.</w:t>
      </w:r>
    </w:p>
    <w:p w14:paraId="0DF6D144" w14:textId="77777777" w:rsidR="001E24F3" w:rsidRPr="00725F1A" w:rsidRDefault="00CC12DA" w:rsidP="00F95AD5">
      <w:pPr>
        <w:pStyle w:val="Text1"/>
        <w:rPr>
          <w:noProof/>
        </w:rPr>
      </w:pPr>
      <w:r>
        <w:rPr>
          <w:noProof/>
        </w:rPr>
        <w:t>Th</w:t>
      </w:r>
      <w:r w:rsidR="005245A2">
        <w:rPr>
          <w:noProof/>
        </w:rPr>
        <w:t>e e</w:t>
      </w:r>
      <w:r w:rsidR="00840EE2" w:rsidRPr="00725F1A">
        <w:rPr>
          <w:noProof/>
        </w:rPr>
        <w:t xml:space="preserve">xemptions </w:t>
      </w:r>
      <w:r w:rsidR="005245A2">
        <w:rPr>
          <w:noProof/>
        </w:rPr>
        <w:t xml:space="preserve">referred to in </w:t>
      </w:r>
      <w:r w:rsidR="00C55090">
        <w:rPr>
          <w:noProof/>
        </w:rPr>
        <w:t>the first sub</w:t>
      </w:r>
      <w:r w:rsidR="005245A2">
        <w:rPr>
          <w:noProof/>
        </w:rPr>
        <w:t>paragraph</w:t>
      </w:r>
      <w:r w:rsidR="00840EE2" w:rsidRPr="00725F1A">
        <w:rPr>
          <w:noProof/>
        </w:rPr>
        <w:t xml:space="preserve"> may be granted where all of the following conditions have been met:</w:t>
      </w:r>
    </w:p>
    <w:p w14:paraId="50C6CDE2" w14:textId="77777777" w:rsidR="001E24F3" w:rsidRPr="00725F1A" w:rsidRDefault="009B5C10" w:rsidP="009B5C10">
      <w:pPr>
        <w:pStyle w:val="Point1"/>
        <w:rPr>
          <w:noProof/>
        </w:rPr>
      </w:pPr>
      <w:r w:rsidRPr="009B5C10">
        <w:rPr>
          <w:noProof/>
        </w:rPr>
        <w:t>(a)</w:t>
      </w:r>
      <w:r w:rsidRPr="009B5C10">
        <w:rPr>
          <w:noProof/>
        </w:rPr>
        <w:tab/>
      </w:r>
      <w:r w:rsidR="00840EE2" w:rsidRPr="00725F1A">
        <w:rPr>
          <w:noProof/>
        </w:rPr>
        <w:t>it is not possible to adequately address those circumstances or needs in compliance with the applicable requirements;</w:t>
      </w:r>
    </w:p>
    <w:p w14:paraId="75D52912" w14:textId="77777777" w:rsidR="001E24F3" w:rsidRPr="00725F1A" w:rsidRDefault="009B5C10" w:rsidP="009B5C10">
      <w:pPr>
        <w:pStyle w:val="Point1"/>
        <w:rPr>
          <w:noProof/>
        </w:rPr>
      </w:pPr>
      <w:r w:rsidRPr="009B5C10">
        <w:rPr>
          <w:noProof/>
        </w:rPr>
        <w:t>(b)</w:t>
      </w:r>
      <w:r w:rsidRPr="009B5C10">
        <w:rPr>
          <w:noProof/>
        </w:rPr>
        <w:tab/>
      </w:r>
      <w:r w:rsidR="00840EE2" w:rsidRPr="00725F1A">
        <w:rPr>
          <w:noProof/>
        </w:rPr>
        <w:t>safety, environmental protection and compliance with the applicable essential requirements are ensured, where necessary through the application of mitigation measures;</w:t>
      </w:r>
    </w:p>
    <w:p w14:paraId="0D958CCE" w14:textId="77777777" w:rsidR="001E24F3" w:rsidRPr="00725F1A" w:rsidRDefault="009B5C10" w:rsidP="009B5C10">
      <w:pPr>
        <w:pStyle w:val="Point1"/>
        <w:rPr>
          <w:noProof/>
        </w:rPr>
      </w:pPr>
      <w:r w:rsidRPr="009B5C10">
        <w:rPr>
          <w:noProof/>
        </w:rPr>
        <w:t>(c)</w:t>
      </w:r>
      <w:r w:rsidRPr="009B5C10">
        <w:rPr>
          <w:noProof/>
        </w:rPr>
        <w:tab/>
      </w:r>
      <w:r w:rsidR="00840EE2" w:rsidRPr="00725F1A">
        <w:rPr>
          <w:noProof/>
        </w:rPr>
        <w:t>the Member State has mitigated any possible distortion of market conditions as a consequence of the granting of the exemption as far as possible; and</w:t>
      </w:r>
    </w:p>
    <w:p w14:paraId="3D4778A7" w14:textId="77777777" w:rsidR="001E24F3" w:rsidRPr="00725F1A" w:rsidRDefault="009B5C10" w:rsidP="009B5C10">
      <w:pPr>
        <w:pStyle w:val="Point1"/>
        <w:rPr>
          <w:noProof/>
        </w:rPr>
      </w:pPr>
      <w:r w:rsidRPr="009B5C10">
        <w:rPr>
          <w:noProof/>
        </w:rPr>
        <w:t>(d)</w:t>
      </w:r>
      <w:r w:rsidRPr="009B5C10">
        <w:rPr>
          <w:noProof/>
        </w:rPr>
        <w:tab/>
      </w:r>
      <w:r w:rsidR="00840EE2" w:rsidRPr="00725F1A">
        <w:rPr>
          <w:noProof/>
        </w:rPr>
        <w:t>the exemption is limited in scope and duration to the extent strictly necessary and it is applied in a non-discriminatory manner.</w:t>
      </w:r>
    </w:p>
    <w:p w14:paraId="79EC72E2" w14:textId="77777777" w:rsidR="001E24F3" w:rsidRPr="00725F1A" w:rsidRDefault="00840EE2" w:rsidP="00F95AD5">
      <w:pPr>
        <w:pStyle w:val="Text2"/>
        <w:rPr>
          <w:noProof/>
        </w:rPr>
      </w:pPr>
      <w:r w:rsidRPr="00725F1A">
        <w:rPr>
          <w:noProof/>
        </w:rPr>
        <w:t>In such a case, the Member State concerned shall immediately notify the Commission, the Agency and the other Member States, through the repository established under Article 74, of the exemption granted, its duration, the reason for granting it and, where applicable, the necessary mitigation measures applied</w:t>
      </w:r>
      <w:r w:rsidR="008A633A">
        <w:rPr>
          <w:noProof/>
        </w:rPr>
        <w:t>.</w:t>
      </w:r>
      <w:r w:rsidRPr="00725F1A">
        <w:rPr>
          <w:noProof/>
        </w:rPr>
        <w:t>’</w:t>
      </w:r>
      <w:r w:rsidR="003529DA">
        <w:rPr>
          <w:noProof/>
        </w:rPr>
        <w:t>;</w:t>
      </w:r>
    </w:p>
    <w:p w14:paraId="7F004E98" w14:textId="77777777" w:rsidR="00955BF5" w:rsidRPr="00725F1A" w:rsidRDefault="009B5C10" w:rsidP="009B5C10">
      <w:pPr>
        <w:pStyle w:val="ManualNumPar1"/>
        <w:rPr>
          <w:noProof/>
        </w:rPr>
      </w:pPr>
      <w:r w:rsidRPr="009B5C10">
        <w:rPr>
          <w:noProof/>
        </w:rPr>
        <w:t>3.</w:t>
      </w:r>
      <w:r w:rsidRPr="009B5C10">
        <w:rPr>
          <w:noProof/>
        </w:rPr>
        <w:tab/>
      </w:r>
      <w:r w:rsidR="00955BF5">
        <w:rPr>
          <w:noProof/>
        </w:rPr>
        <w:t>i</w:t>
      </w:r>
      <w:r w:rsidR="00955BF5" w:rsidRPr="00725F1A">
        <w:rPr>
          <w:noProof/>
        </w:rPr>
        <w:t xml:space="preserve">n Article 74(1), </w:t>
      </w:r>
      <w:r w:rsidR="00955BF5">
        <w:rPr>
          <w:noProof/>
        </w:rPr>
        <w:t>second subparagraph</w:t>
      </w:r>
      <w:r w:rsidR="00955BF5" w:rsidRPr="00725F1A">
        <w:rPr>
          <w:noProof/>
        </w:rPr>
        <w:t>, the following point is added:</w:t>
      </w:r>
    </w:p>
    <w:p w14:paraId="49D41F38" w14:textId="77777777" w:rsidR="00955BF5" w:rsidRPr="00725F1A" w:rsidRDefault="00955BF5" w:rsidP="00F95AD5">
      <w:pPr>
        <w:pStyle w:val="Text1"/>
        <w:rPr>
          <w:noProof/>
        </w:rPr>
      </w:pPr>
      <w:r w:rsidRPr="00725F1A">
        <w:rPr>
          <w:noProof/>
        </w:rPr>
        <w:t xml:space="preserve">‘(s) notifications of decisions by Members States or by the Agency regarding the establishment, the suspension, and the termination of </w:t>
      </w:r>
      <w:r w:rsidR="00632551">
        <w:rPr>
          <w:noProof/>
        </w:rPr>
        <w:t>r</w:t>
      </w:r>
      <w:r w:rsidRPr="00725F1A">
        <w:rPr>
          <w:noProof/>
        </w:rPr>
        <w:t>egulatory sandboxes pursuant to Article 86a, and the corresponding joint report</w:t>
      </w:r>
      <w:r>
        <w:rPr>
          <w:noProof/>
        </w:rPr>
        <w:t>.</w:t>
      </w:r>
      <w:r w:rsidRPr="00725F1A">
        <w:rPr>
          <w:noProof/>
        </w:rPr>
        <w:t>’</w:t>
      </w:r>
      <w:r>
        <w:rPr>
          <w:noProof/>
        </w:rPr>
        <w:t>;</w:t>
      </w:r>
    </w:p>
    <w:p w14:paraId="69BE86E0" w14:textId="77777777" w:rsidR="00BD38BC" w:rsidRDefault="009B5C10" w:rsidP="009B5C10">
      <w:pPr>
        <w:pStyle w:val="ManualNumPar1"/>
        <w:rPr>
          <w:noProof/>
        </w:rPr>
      </w:pPr>
      <w:r w:rsidRPr="009B5C10">
        <w:rPr>
          <w:noProof/>
        </w:rPr>
        <w:t>4.</w:t>
      </w:r>
      <w:r w:rsidRPr="009B5C10">
        <w:rPr>
          <w:noProof/>
        </w:rPr>
        <w:tab/>
      </w:r>
      <w:r w:rsidR="005D10A4">
        <w:rPr>
          <w:noProof/>
        </w:rPr>
        <w:t>i</w:t>
      </w:r>
      <w:r w:rsidR="00BD38BC">
        <w:rPr>
          <w:noProof/>
        </w:rPr>
        <w:t>n Article 75(2) the following point is added:</w:t>
      </w:r>
    </w:p>
    <w:p w14:paraId="4D492FEB" w14:textId="77777777" w:rsidR="00BD38BC" w:rsidRDefault="00BD38BC" w:rsidP="00BD38BC">
      <w:pPr>
        <w:pStyle w:val="Text1"/>
        <w:rPr>
          <w:noProof/>
        </w:rPr>
      </w:pPr>
      <w:r>
        <w:rPr>
          <w:noProof/>
        </w:rPr>
        <w:t>‘ (k) cooperate with national military authorities, relevant Union and international bodies to enable dual-use air transport solutions as well as their safe integration into civil air traffic.’</w:t>
      </w:r>
      <w:r w:rsidR="00D66CD0">
        <w:rPr>
          <w:noProof/>
        </w:rPr>
        <w:t>;</w:t>
      </w:r>
      <w:r>
        <w:rPr>
          <w:noProof/>
        </w:rPr>
        <w:t xml:space="preserve">  </w:t>
      </w:r>
    </w:p>
    <w:p w14:paraId="0BC01D78" w14:textId="77777777" w:rsidR="001E24F3" w:rsidRPr="00725F1A" w:rsidRDefault="009B5C10" w:rsidP="009B5C10">
      <w:pPr>
        <w:pStyle w:val="ManualNumPar1"/>
        <w:rPr>
          <w:noProof/>
        </w:rPr>
      </w:pPr>
      <w:r w:rsidRPr="009B5C10">
        <w:rPr>
          <w:noProof/>
        </w:rPr>
        <w:t>5.</w:t>
      </w:r>
      <w:r w:rsidRPr="009B5C10">
        <w:rPr>
          <w:noProof/>
        </w:rPr>
        <w:tab/>
      </w:r>
      <w:r w:rsidR="003529DA">
        <w:rPr>
          <w:noProof/>
        </w:rPr>
        <w:t>t</w:t>
      </w:r>
      <w:r w:rsidR="00840EE2" w:rsidRPr="00725F1A">
        <w:rPr>
          <w:noProof/>
        </w:rPr>
        <w:t xml:space="preserve">he following </w:t>
      </w:r>
      <w:r w:rsidR="00A616B5">
        <w:rPr>
          <w:noProof/>
        </w:rPr>
        <w:t xml:space="preserve">new </w:t>
      </w:r>
      <w:r w:rsidR="00840EE2" w:rsidRPr="00725F1A">
        <w:rPr>
          <w:noProof/>
        </w:rPr>
        <w:t>Article</w:t>
      </w:r>
      <w:r w:rsidR="00A616B5">
        <w:rPr>
          <w:noProof/>
        </w:rPr>
        <w:t xml:space="preserve"> 86a</w:t>
      </w:r>
      <w:r w:rsidR="00840EE2" w:rsidRPr="00725F1A">
        <w:rPr>
          <w:noProof/>
        </w:rPr>
        <w:t xml:space="preserve"> is inserted:</w:t>
      </w:r>
    </w:p>
    <w:p w14:paraId="643748ED" w14:textId="77777777" w:rsidR="001E24F3" w:rsidRPr="00725F1A" w:rsidRDefault="00840EE2">
      <w:pPr>
        <w:pStyle w:val="Text1"/>
        <w:rPr>
          <w:noProof/>
        </w:rPr>
      </w:pPr>
      <w:r w:rsidRPr="00725F1A">
        <w:rPr>
          <w:noProof/>
        </w:rPr>
        <w:t>                                                               ‘Article 86a</w:t>
      </w:r>
    </w:p>
    <w:p w14:paraId="37F59F1D" w14:textId="77777777" w:rsidR="001E24F3" w:rsidRPr="00725F1A" w:rsidRDefault="00840EE2">
      <w:pPr>
        <w:pStyle w:val="Text1"/>
        <w:rPr>
          <w:noProof/>
        </w:rPr>
      </w:pPr>
      <w:r w:rsidRPr="00725F1A">
        <w:rPr>
          <w:noProof/>
        </w:rPr>
        <w:t xml:space="preserve">                                                        Regulatory </w:t>
      </w:r>
      <w:r w:rsidR="0069764B">
        <w:rPr>
          <w:noProof/>
        </w:rPr>
        <w:t>s</w:t>
      </w:r>
      <w:r w:rsidRPr="00725F1A">
        <w:rPr>
          <w:noProof/>
        </w:rPr>
        <w:t>andboxes</w:t>
      </w:r>
    </w:p>
    <w:p w14:paraId="64E5EE67" w14:textId="77777777" w:rsidR="001E24F3" w:rsidRPr="00725F1A" w:rsidRDefault="00840EE2">
      <w:pPr>
        <w:pStyle w:val="Text1"/>
        <w:rPr>
          <w:noProof/>
        </w:rPr>
      </w:pPr>
      <w:r w:rsidRPr="00725F1A">
        <w:rPr>
          <w:noProof/>
        </w:rPr>
        <w:t>1. Regulatory sandboxes may be established by a Member State or the Agency, at their own initiative or upon request from an organisation, to contribute to the following objectives:</w:t>
      </w:r>
    </w:p>
    <w:p w14:paraId="63F7E193" w14:textId="77777777" w:rsidR="001E24F3" w:rsidRPr="00725F1A" w:rsidRDefault="009B5C10" w:rsidP="009B5C10">
      <w:pPr>
        <w:pStyle w:val="Point1"/>
        <w:rPr>
          <w:noProof/>
        </w:rPr>
      </w:pPr>
      <w:r w:rsidRPr="009B5C10">
        <w:rPr>
          <w:noProof/>
        </w:rPr>
        <w:t>(a)</w:t>
      </w:r>
      <w:r w:rsidRPr="009B5C10">
        <w:rPr>
          <w:noProof/>
        </w:rPr>
        <w:tab/>
      </w:r>
      <w:r w:rsidR="00840EE2" w:rsidRPr="00725F1A">
        <w:rPr>
          <w:noProof/>
        </w:rPr>
        <w:t>promoting innovation and competitiveness in the aviation sector;</w:t>
      </w:r>
    </w:p>
    <w:p w14:paraId="37959D6B" w14:textId="77777777" w:rsidR="001E24F3" w:rsidRPr="00725F1A" w:rsidRDefault="009B5C10" w:rsidP="009B5C10">
      <w:pPr>
        <w:pStyle w:val="Point1"/>
        <w:rPr>
          <w:noProof/>
        </w:rPr>
      </w:pPr>
      <w:r w:rsidRPr="009B5C10">
        <w:rPr>
          <w:noProof/>
        </w:rPr>
        <w:t>(b)</w:t>
      </w:r>
      <w:r w:rsidRPr="009B5C10">
        <w:rPr>
          <w:noProof/>
        </w:rPr>
        <w:tab/>
      </w:r>
      <w:r w:rsidR="00840EE2" w:rsidRPr="00725F1A">
        <w:rPr>
          <w:noProof/>
        </w:rPr>
        <w:t>enabling the timely and safe introduction of innovations into the Union aviation market;</w:t>
      </w:r>
    </w:p>
    <w:p w14:paraId="01C4E39F" w14:textId="77777777" w:rsidR="001E24F3" w:rsidRPr="00725F1A" w:rsidRDefault="009B5C10" w:rsidP="009B5C10">
      <w:pPr>
        <w:pStyle w:val="Point1"/>
        <w:rPr>
          <w:noProof/>
        </w:rPr>
      </w:pPr>
      <w:r w:rsidRPr="009B5C10">
        <w:rPr>
          <w:noProof/>
        </w:rPr>
        <w:t>(c)</w:t>
      </w:r>
      <w:r w:rsidRPr="009B5C10">
        <w:rPr>
          <w:noProof/>
        </w:rPr>
        <w:tab/>
      </w:r>
      <w:r w:rsidR="00840EE2" w:rsidRPr="00725F1A">
        <w:rPr>
          <w:noProof/>
        </w:rPr>
        <w:t>improving legal certainty and facilitating compliance with this Regulation and with the delegated and implementing acts adopted on the basis thereof and, where relevant, other applicable Union and national law; supporting evidence-based regulatory learning and the development of performance-based requirements.  </w:t>
      </w:r>
    </w:p>
    <w:p w14:paraId="795D04C1" w14:textId="77777777" w:rsidR="001E24F3" w:rsidRPr="00725F1A" w:rsidRDefault="00840EE2" w:rsidP="00824B9F">
      <w:pPr>
        <w:pStyle w:val="Text1"/>
        <w:rPr>
          <w:noProof/>
        </w:rPr>
      </w:pPr>
      <w:r w:rsidRPr="00725F1A">
        <w:rPr>
          <w:noProof/>
        </w:rPr>
        <w:t>2. A regulatory sandbox may be established when the following criteria are met:</w:t>
      </w:r>
    </w:p>
    <w:p w14:paraId="008C5096" w14:textId="77777777" w:rsidR="001E24F3" w:rsidRPr="00725F1A" w:rsidRDefault="009B5C10" w:rsidP="009B5C10">
      <w:pPr>
        <w:pStyle w:val="Point1"/>
        <w:rPr>
          <w:noProof/>
        </w:rPr>
      </w:pPr>
      <w:r w:rsidRPr="009B5C10">
        <w:rPr>
          <w:noProof/>
        </w:rPr>
        <w:t>(a)</w:t>
      </w:r>
      <w:r w:rsidRPr="009B5C10">
        <w:rPr>
          <w:noProof/>
        </w:rPr>
        <w:tab/>
      </w:r>
      <w:r w:rsidR="00840EE2" w:rsidRPr="00725F1A">
        <w:rPr>
          <w:noProof/>
        </w:rPr>
        <w:t>the technologies, products, equipment, systems, components, operational concepts or business models to be tested represent a genuine innovation and are expected to deliver consumer or wider societal benefits;</w:t>
      </w:r>
    </w:p>
    <w:p w14:paraId="21FC4743" w14:textId="77777777" w:rsidR="001E24F3" w:rsidRPr="00725F1A" w:rsidRDefault="009B5C10" w:rsidP="009B5C10">
      <w:pPr>
        <w:pStyle w:val="Point1"/>
        <w:rPr>
          <w:noProof/>
        </w:rPr>
      </w:pPr>
      <w:r w:rsidRPr="009B5C10">
        <w:rPr>
          <w:noProof/>
        </w:rPr>
        <w:t>(b)</w:t>
      </w:r>
      <w:r w:rsidRPr="009B5C10">
        <w:rPr>
          <w:noProof/>
        </w:rPr>
        <w:tab/>
      </w:r>
      <w:r w:rsidR="00840EE2" w:rsidRPr="00725F1A">
        <w:rPr>
          <w:noProof/>
        </w:rPr>
        <w:t>the innovation is sufficiently mature to be tested in a real-world controlled environment, and relevant legislative barriers or gaps have been identified;</w:t>
      </w:r>
    </w:p>
    <w:p w14:paraId="664694BA" w14:textId="77777777" w:rsidR="001E24F3" w:rsidRPr="00725F1A" w:rsidRDefault="009B5C10" w:rsidP="009B5C10">
      <w:pPr>
        <w:pStyle w:val="Point1"/>
        <w:rPr>
          <w:noProof/>
        </w:rPr>
      </w:pPr>
      <w:r w:rsidRPr="009B5C10">
        <w:rPr>
          <w:noProof/>
        </w:rPr>
        <w:t>(c)</w:t>
      </w:r>
      <w:r w:rsidRPr="009B5C10">
        <w:rPr>
          <w:noProof/>
        </w:rPr>
        <w:tab/>
      </w:r>
      <w:r w:rsidR="00840EE2" w:rsidRPr="00725F1A">
        <w:rPr>
          <w:noProof/>
        </w:rPr>
        <w:t>safety and environmental protection are ensured, and compliance with applicable essential requirements is achieved, where necessary through the application of mitigation measures.</w:t>
      </w:r>
    </w:p>
    <w:p w14:paraId="3CC4A289" w14:textId="77777777" w:rsidR="001E24F3" w:rsidRPr="00725F1A" w:rsidRDefault="00840EE2" w:rsidP="00824B9F">
      <w:pPr>
        <w:pStyle w:val="Text1"/>
        <w:rPr>
          <w:noProof/>
        </w:rPr>
      </w:pPr>
      <w:r w:rsidRPr="00725F1A">
        <w:rPr>
          <w:noProof/>
        </w:rPr>
        <w:t xml:space="preserve">3. A regulatory sandbox shall be subject to clearly </w:t>
      </w:r>
      <w:r w:rsidR="00601869">
        <w:rPr>
          <w:noProof/>
        </w:rPr>
        <w:t>set out</w:t>
      </w:r>
      <w:r w:rsidRPr="00725F1A">
        <w:rPr>
          <w:noProof/>
        </w:rPr>
        <w:t>:</w:t>
      </w:r>
    </w:p>
    <w:p w14:paraId="5E9C46C5" w14:textId="77777777" w:rsidR="001E24F3" w:rsidRPr="00725F1A" w:rsidRDefault="009B5C10" w:rsidP="009B5C10">
      <w:pPr>
        <w:pStyle w:val="Point1"/>
        <w:rPr>
          <w:noProof/>
        </w:rPr>
      </w:pPr>
      <w:r w:rsidRPr="009B5C10">
        <w:rPr>
          <w:noProof/>
        </w:rPr>
        <w:t>(a)</w:t>
      </w:r>
      <w:r w:rsidRPr="009B5C10">
        <w:rPr>
          <w:noProof/>
        </w:rPr>
        <w:tab/>
      </w:r>
      <w:r w:rsidR="00840EE2" w:rsidRPr="00725F1A">
        <w:rPr>
          <w:noProof/>
        </w:rPr>
        <w:t>objectives;</w:t>
      </w:r>
    </w:p>
    <w:p w14:paraId="2C53EE13" w14:textId="77777777" w:rsidR="001E24F3" w:rsidRPr="00725F1A" w:rsidRDefault="009B5C10" w:rsidP="009B5C10">
      <w:pPr>
        <w:pStyle w:val="Point1"/>
        <w:rPr>
          <w:noProof/>
        </w:rPr>
      </w:pPr>
      <w:r w:rsidRPr="009B5C10">
        <w:rPr>
          <w:noProof/>
        </w:rPr>
        <w:t>(b)</w:t>
      </w:r>
      <w:r w:rsidRPr="009B5C10">
        <w:rPr>
          <w:noProof/>
        </w:rPr>
        <w:tab/>
      </w:r>
      <w:r w:rsidR="00840EE2" w:rsidRPr="00725F1A">
        <w:rPr>
          <w:noProof/>
        </w:rPr>
        <w:t>scope and duration, which shall be limited to the extent strictly necessary to achieve the proposed objectives;</w:t>
      </w:r>
    </w:p>
    <w:p w14:paraId="2AE12812" w14:textId="77777777" w:rsidR="001E24F3" w:rsidRDefault="009B5C10" w:rsidP="009B5C10">
      <w:pPr>
        <w:pStyle w:val="Point1"/>
        <w:rPr>
          <w:noProof/>
        </w:rPr>
      </w:pPr>
      <w:r w:rsidRPr="009B5C10">
        <w:rPr>
          <w:noProof/>
        </w:rPr>
        <w:t>(c)</w:t>
      </w:r>
      <w:r w:rsidRPr="009B5C10">
        <w:rPr>
          <w:noProof/>
        </w:rPr>
        <w:tab/>
      </w:r>
      <w:r w:rsidR="00840EE2" w:rsidRPr="00725F1A">
        <w:rPr>
          <w:noProof/>
        </w:rPr>
        <w:t>governance structure, including the roles and responsibilities of all participating authorities and entities</w:t>
      </w:r>
      <w:r w:rsidR="006E28FF">
        <w:rPr>
          <w:noProof/>
        </w:rPr>
        <w:t>, which</w:t>
      </w:r>
      <w:r w:rsidR="00840EE2" w:rsidRPr="00725F1A">
        <w:rPr>
          <w:noProof/>
        </w:rPr>
        <w:t xml:space="preserve"> shall:</w:t>
      </w:r>
    </w:p>
    <w:p w14:paraId="1ACAF3DD" w14:textId="77777777" w:rsidR="00113EA9" w:rsidRDefault="00113EA9" w:rsidP="00113EA9">
      <w:pPr>
        <w:pStyle w:val="Text2"/>
        <w:rPr>
          <w:noProof/>
        </w:rPr>
      </w:pPr>
      <w:r>
        <w:rPr>
          <w:noProof/>
        </w:rPr>
        <w:t>(i)</w:t>
      </w:r>
      <w:r>
        <w:rPr>
          <w:noProof/>
        </w:rPr>
        <w:tab/>
        <w:t xml:space="preserve">include the designation of a competent authority responsible for the supervisions and oversight of the sandbox; </w:t>
      </w:r>
    </w:p>
    <w:p w14:paraId="76FA1709" w14:textId="77777777" w:rsidR="00113EA9" w:rsidRDefault="00113EA9" w:rsidP="00113EA9">
      <w:pPr>
        <w:pStyle w:val="Text2"/>
        <w:rPr>
          <w:noProof/>
        </w:rPr>
      </w:pPr>
      <w:r>
        <w:rPr>
          <w:noProof/>
        </w:rPr>
        <w:t>(ii)</w:t>
      </w:r>
      <w:r>
        <w:rPr>
          <w:noProof/>
        </w:rPr>
        <w:tab/>
        <w:t>ensure that all Member States and authorities affected by the objectives and scope of the sandbox are adequately involved in its establishment and implementation;</w:t>
      </w:r>
    </w:p>
    <w:p w14:paraId="7352A57C" w14:textId="77777777" w:rsidR="00113EA9" w:rsidRPr="00725F1A" w:rsidRDefault="00113EA9" w:rsidP="00113EA9">
      <w:pPr>
        <w:pStyle w:val="Text2"/>
        <w:rPr>
          <w:noProof/>
        </w:rPr>
      </w:pPr>
      <w:r>
        <w:rPr>
          <w:noProof/>
        </w:rPr>
        <w:t>(iii)</w:t>
      </w:r>
      <w:r>
        <w:rPr>
          <w:noProof/>
        </w:rPr>
        <w:tab/>
        <w:t>ensure that the Agency is involved, particularly in the development of the safety case and of the expected regulatory learning;</w:t>
      </w:r>
    </w:p>
    <w:p w14:paraId="44A37192" w14:textId="77777777" w:rsidR="001E24F3" w:rsidRPr="00725F1A" w:rsidRDefault="009B5C10" w:rsidP="009B5C10">
      <w:pPr>
        <w:pStyle w:val="Point1"/>
        <w:rPr>
          <w:noProof/>
        </w:rPr>
      </w:pPr>
      <w:r w:rsidRPr="009B5C10">
        <w:rPr>
          <w:noProof/>
        </w:rPr>
        <w:t>(d)</w:t>
      </w:r>
      <w:r w:rsidRPr="009B5C10">
        <w:rPr>
          <w:noProof/>
        </w:rPr>
        <w:tab/>
      </w:r>
      <w:r w:rsidR="00840EE2" w:rsidRPr="00725F1A">
        <w:rPr>
          <w:noProof/>
        </w:rPr>
        <w:t>monitoring and evaluation criteria;</w:t>
      </w:r>
    </w:p>
    <w:p w14:paraId="4D48BAB1" w14:textId="77777777" w:rsidR="001E24F3" w:rsidRPr="00725F1A" w:rsidRDefault="009B5C10" w:rsidP="009B5C10">
      <w:pPr>
        <w:pStyle w:val="Point1"/>
        <w:rPr>
          <w:noProof/>
        </w:rPr>
      </w:pPr>
      <w:r w:rsidRPr="009B5C10">
        <w:rPr>
          <w:noProof/>
        </w:rPr>
        <w:t>(e)</w:t>
      </w:r>
      <w:r w:rsidRPr="009B5C10">
        <w:rPr>
          <w:noProof/>
        </w:rPr>
        <w:tab/>
      </w:r>
      <w:r w:rsidR="00840EE2" w:rsidRPr="00725F1A">
        <w:rPr>
          <w:noProof/>
        </w:rPr>
        <w:t>eligibility criteria and admission procedures, which are transparent and non-discriminatory;</w:t>
      </w:r>
    </w:p>
    <w:p w14:paraId="7A2EEB2B" w14:textId="77777777" w:rsidR="001E24F3" w:rsidRPr="00725F1A" w:rsidRDefault="009B5C10" w:rsidP="009B5C10">
      <w:pPr>
        <w:pStyle w:val="Point1"/>
        <w:rPr>
          <w:noProof/>
        </w:rPr>
      </w:pPr>
      <w:r w:rsidRPr="009B5C10">
        <w:rPr>
          <w:noProof/>
        </w:rPr>
        <w:t>(f)</w:t>
      </w:r>
      <w:r w:rsidRPr="009B5C10">
        <w:rPr>
          <w:noProof/>
        </w:rPr>
        <w:tab/>
      </w:r>
      <w:r w:rsidR="00840EE2" w:rsidRPr="00725F1A">
        <w:rPr>
          <w:noProof/>
        </w:rPr>
        <w:t>reporting obligations, which support an adequate follow-up of activities.</w:t>
      </w:r>
    </w:p>
    <w:p w14:paraId="7500CCC6" w14:textId="77777777" w:rsidR="001E24F3" w:rsidRPr="00725F1A" w:rsidRDefault="00840EE2" w:rsidP="00824B9F">
      <w:pPr>
        <w:pStyle w:val="Text1"/>
        <w:rPr>
          <w:noProof/>
        </w:rPr>
      </w:pPr>
      <w:r w:rsidRPr="00725F1A">
        <w:rPr>
          <w:noProof/>
        </w:rPr>
        <w:t>4. An organisation applying for participation in a sandbox shall demonstrate that the technologies, products, equipment, systems, components, operational concepts or business models to be tested fulfil the criteria in paragraph 2. To do that, the organisation shall:</w:t>
      </w:r>
    </w:p>
    <w:p w14:paraId="3ABCC762" w14:textId="77777777" w:rsidR="001E24F3" w:rsidRPr="00725F1A" w:rsidRDefault="009B5C10" w:rsidP="009B5C10">
      <w:pPr>
        <w:pStyle w:val="Point1"/>
        <w:rPr>
          <w:noProof/>
        </w:rPr>
      </w:pPr>
      <w:r w:rsidRPr="009B5C10">
        <w:rPr>
          <w:noProof/>
        </w:rPr>
        <w:t>(a)</w:t>
      </w:r>
      <w:r w:rsidRPr="009B5C10">
        <w:rPr>
          <w:noProof/>
        </w:rPr>
        <w:tab/>
      </w:r>
      <w:r w:rsidR="006E28FF">
        <w:rPr>
          <w:noProof/>
        </w:rPr>
        <w:t>specify</w:t>
      </w:r>
      <w:r w:rsidR="006E28FF" w:rsidRPr="00725F1A">
        <w:rPr>
          <w:noProof/>
        </w:rPr>
        <w:t xml:space="preserve"> </w:t>
      </w:r>
      <w:r w:rsidR="00840EE2" w:rsidRPr="00725F1A">
        <w:rPr>
          <w:noProof/>
        </w:rPr>
        <w:t>the objectives of the innovative project or solution;</w:t>
      </w:r>
    </w:p>
    <w:p w14:paraId="7739D363" w14:textId="77777777" w:rsidR="001E24F3" w:rsidRPr="00725F1A" w:rsidRDefault="009B5C10" w:rsidP="009B5C10">
      <w:pPr>
        <w:pStyle w:val="Point1"/>
        <w:rPr>
          <w:noProof/>
        </w:rPr>
      </w:pPr>
      <w:r w:rsidRPr="009B5C10">
        <w:rPr>
          <w:noProof/>
        </w:rPr>
        <w:t>(b)</w:t>
      </w:r>
      <w:r w:rsidRPr="009B5C10">
        <w:rPr>
          <w:noProof/>
        </w:rPr>
        <w:tab/>
      </w:r>
      <w:r w:rsidR="00840EE2" w:rsidRPr="00725F1A">
        <w:rPr>
          <w:noProof/>
        </w:rPr>
        <w:t>identify the concrete regulatory barriers or gaps to be addressed;</w:t>
      </w:r>
    </w:p>
    <w:p w14:paraId="006F868A" w14:textId="77777777" w:rsidR="001E24F3" w:rsidRPr="00725F1A" w:rsidRDefault="009B5C10" w:rsidP="009B5C10">
      <w:pPr>
        <w:pStyle w:val="Point1"/>
        <w:rPr>
          <w:noProof/>
        </w:rPr>
      </w:pPr>
      <w:r w:rsidRPr="009B5C10">
        <w:rPr>
          <w:noProof/>
        </w:rPr>
        <w:t>(c)</w:t>
      </w:r>
      <w:r w:rsidRPr="009B5C10">
        <w:rPr>
          <w:noProof/>
        </w:rPr>
        <w:tab/>
      </w:r>
      <w:r w:rsidR="00840EE2" w:rsidRPr="00725F1A">
        <w:rPr>
          <w:noProof/>
        </w:rPr>
        <w:t>develop a safety case outlining the mitigation measures to be implemented to ensure an adequate level of safety and environmental protection and, as far as possible, compliance with the applicable essential requirements.</w:t>
      </w:r>
    </w:p>
    <w:p w14:paraId="5188FC20" w14:textId="77777777" w:rsidR="001E24F3" w:rsidRPr="00725F1A" w:rsidRDefault="00840EE2" w:rsidP="00824B9F">
      <w:pPr>
        <w:pStyle w:val="Text1"/>
        <w:rPr>
          <w:noProof/>
        </w:rPr>
      </w:pPr>
      <w:r w:rsidRPr="00725F1A">
        <w:rPr>
          <w:noProof/>
        </w:rPr>
        <w:t xml:space="preserve">5. Upon receiving a request or application from an organisation, the Member State or the Agency shall assess whether the proposed mitigation measures are appropriate and sufficient to ensure an adequate level of safety and propose any additional measures it considers necessary. It shall also </w:t>
      </w:r>
      <w:r w:rsidR="002708B4">
        <w:rPr>
          <w:noProof/>
        </w:rPr>
        <w:t>specify</w:t>
      </w:r>
      <w:r w:rsidRPr="00725F1A">
        <w:rPr>
          <w:noProof/>
        </w:rPr>
        <w:t xml:space="preserve"> the expected regulatory learning from the sandbox.</w:t>
      </w:r>
    </w:p>
    <w:p w14:paraId="0F3D46F9" w14:textId="77777777" w:rsidR="001E24F3" w:rsidRPr="00725F1A" w:rsidRDefault="00840EE2" w:rsidP="00824B9F">
      <w:pPr>
        <w:pStyle w:val="Text1"/>
        <w:rPr>
          <w:noProof/>
        </w:rPr>
      </w:pPr>
      <w:r w:rsidRPr="00725F1A">
        <w:rPr>
          <w:noProof/>
        </w:rPr>
        <w:t>6. A Member State or the Agency establishing a regulatory sandbox shall immediately notify the other Member States and the Agency of the creation of the sandbox. The notification shall include all the elements referred to in paragraph 3.</w:t>
      </w:r>
    </w:p>
    <w:p w14:paraId="3CD87A40" w14:textId="77777777" w:rsidR="001E24F3" w:rsidRPr="00725F1A" w:rsidRDefault="00840EE2" w:rsidP="00824B9F">
      <w:pPr>
        <w:pStyle w:val="Text1"/>
        <w:rPr>
          <w:noProof/>
        </w:rPr>
      </w:pPr>
      <w:r w:rsidRPr="00725F1A">
        <w:rPr>
          <w:noProof/>
        </w:rPr>
        <w:t xml:space="preserve">7. The establishment of a regulatory sandbox shall not affect the oversight or corrective powers of the competent authorities supervising the sandbox. National competent authorities and the Agency shall have the power to suspend or </w:t>
      </w:r>
      <w:r w:rsidRPr="00131B1C">
        <w:rPr>
          <w:noProof/>
        </w:rPr>
        <w:t>terminate</w:t>
      </w:r>
      <w:r w:rsidRPr="00725F1A">
        <w:rPr>
          <w:noProof/>
        </w:rPr>
        <w:t xml:space="preserve"> the testing process or the participation in the sandbox if no effective mitigation is possible. They shall inform the Agency and the Member States of such decisions through the repository established under Article 74.</w:t>
      </w:r>
    </w:p>
    <w:p w14:paraId="57D6C124" w14:textId="77777777" w:rsidR="001E24F3" w:rsidRPr="00725F1A" w:rsidRDefault="00840EE2" w:rsidP="00824B9F">
      <w:pPr>
        <w:pStyle w:val="Text1"/>
        <w:rPr>
          <w:noProof/>
        </w:rPr>
      </w:pPr>
      <w:r w:rsidRPr="00725F1A">
        <w:rPr>
          <w:noProof/>
        </w:rPr>
        <w:t>8. Upon conclusion of the regulatory sandbox, a joint report shall be prepared by the organisation and the relevant Member State or the Agency. The report shall detail the activities carried out, the results achieved and the regulatory learning outcomes. Organisations may use th</w:t>
      </w:r>
      <w:r w:rsidR="000C2C44">
        <w:rPr>
          <w:noProof/>
        </w:rPr>
        <w:t>at</w:t>
      </w:r>
      <w:r w:rsidRPr="00725F1A">
        <w:rPr>
          <w:noProof/>
        </w:rPr>
        <w:t xml:space="preserve"> report to support a demonstration of compliance with this Regulation and the delegated and implementing acts adopted on the basis thereof. The Agency shall include that report in the repository established under Article 74.</w:t>
      </w:r>
    </w:p>
    <w:p w14:paraId="64BC5E63" w14:textId="77777777" w:rsidR="001E24F3" w:rsidRPr="00725F1A" w:rsidRDefault="00840EE2" w:rsidP="00824B9F">
      <w:pPr>
        <w:pStyle w:val="Text1"/>
        <w:rPr>
          <w:noProof/>
        </w:rPr>
      </w:pPr>
      <w:r w:rsidRPr="00725F1A">
        <w:rPr>
          <w:noProof/>
        </w:rPr>
        <w:t>9. Member States and the Agency shall coordinate their regulatory sandbox activities and exchange best practices.</w:t>
      </w:r>
    </w:p>
    <w:p w14:paraId="297DF3C7" w14:textId="77777777" w:rsidR="001E24F3" w:rsidRPr="00725F1A" w:rsidRDefault="00840EE2" w:rsidP="00824B9F">
      <w:pPr>
        <w:pStyle w:val="Text1"/>
        <w:rPr>
          <w:noProof/>
        </w:rPr>
      </w:pPr>
      <w:r w:rsidRPr="00725F1A">
        <w:rPr>
          <w:noProof/>
        </w:rPr>
        <w:t>10. Organisations participating in a regulatory sandbox shall remain liable under applicable Union and national law for any damage inflicted on third parties as a result of the experimentation taking place in the sandbox. However, provided that the organisation complies with the sandbox plan, its terms and conditions, and follows the guidance provided by the Member Sate or the Agency in good faith, no administrative fines shall be imposed, and no action shall be taken against existing certificates for infringements of this Regulation and the delegated and implementing acts adopted on the basis thereof.</w:t>
      </w:r>
    </w:p>
    <w:p w14:paraId="5FFDDDC7" w14:textId="77777777" w:rsidR="001E24F3" w:rsidRPr="00725F1A" w:rsidRDefault="00840EE2" w:rsidP="00824B9F">
      <w:pPr>
        <w:pStyle w:val="Text1"/>
        <w:rPr>
          <w:noProof/>
        </w:rPr>
      </w:pPr>
      <w:r w:rsidRPr="00725F1A">
        <w:rPr>
          <w:noProof/>
        </w:rPr>
        <w:t>11. To support the implementation of this Article, the Agency shall, in accordance with Article 115, adopt guidance on the establishment and operation of regulatory sandboxes. The guidance shall include, at a minimum, common principles and procedures on the following issues:</w:t>
      </w:r>
    </w:p>
    <w:p w14:paraId="2931F5E2" w14:textId="77777777" w:rsidR="001E24F3" w:rsidRPr="00725F1A" w:rsidRDefault="009B5C10" w:rsidP="009B5C10">
      <w:pPr>
        <w:pStyle w:val="Point1"/>
        <w:rPr>
          <w:noProof/>
        </w:rPr>
      </w:pPr>
      <w:r w:rsidRPr="009B5C10">
        <w:rPr>
          <w:noProof/>
        </w:rPr>
        <w:t>(a)</w:t>
      </w:r>
      <w:r w:rsidRPr="009B5C10">
        <w:rPr>
          <w:noProof/>
        </w:rPr>
        <w:tab/>
      </w:r>
      <w:r w:rsidR="00840EE2" w:rsidRPr="00725F1A">
        <w:rPr>
          <w:noProof/>
        </w:rPr>
        <w:t>the eligibility and selection criteria for participation in regulatory sandboxes;</w:t>
      </w:r>
    </w:p>
    <w:p w14:paraId="7CB2A9BA" w14:textId="77777777" w:rsidR="001E24F3" w:rsidRPr="00725F1A" w:rsidRDefault="009B5C10" w:rsidP="009B5C10">
      <w:pPr>
        <w:pStyle w:val="Point1"/>
        <w:rPr>
          <w:noProof/>
        </w:rPr>
      </w:pPr>
      <w:r w:rsidRPr="009B5C10">
        <w:rPr>
          <w:noProof/>
        </w:rPr>
        <w:t>(b)</w:t>
      </w:r>
      <w:r w:rsidRPr="009B5C10">
        <w:rPr>
          <w:noProof/>
        </w:rPr>
        <w:tab/>
      </w:r>
      <w:r w:rsidR="00840EE2" w:rsidRPr="00725F1A">
        <w:rPr>
          <w:noProof/>
        </w:rPr>
        <w:t>the application, participation, monitoring, exiting from, and termination of regulatory sandboxes, including the sandbox plan and the joint report;</w:t>
      </w:r>
    </w:p>
    <w:p w14:paraId="6D264179" w14:textId="77777777" w:rsidR="001E24F3" w:rsidRPr="00725F1A" w:rsidRDefault="009B5C10" w:rsidP="009B5C10">
      <w:pPr>
        <w:pStyle w:val="Point1"/>
        <w:rPr>
          <w:noProof/>
        </w:rPr>
      </w:pPr>
      <w:r w:rsidRPr="009B5C10">
        <w:rPr>
          <w:noProof/>
        </w:rPr>
        <w:t>(c)</w:t>
      </w:r>
      <w:r w:rsidRPr="009B5C10">
        <w:rPr>
          <w:noProof/>
        </w:rPr>
        <w:tab/>
      </w:r>
      <w:r w:rsidR="00840EE2" w:rsidRPr="00725F1A">
        <w:rPr>
          <w:noProof/>
        </w:rPr>
        <w:t>the terms and conditions applicable to the participants</w:t>
      </w:r>
      <w:r w:rsidR="001474FC">
        <w:rPr>
          <w:noProof/>
        </w:rPr>
        <w:t>.</w:t>
      </w:r>
      <w:r w:rsidR="00840EE2" w:rsidRPr="00725F1A">
        <w:rPr>
          <w:noProof/>
        </w:rPr>
        <w:t>’</w:t>
      </w:r>
      <w:r w:rsidR="004631D1">
        <w:rPr>
          <w:noProof/>
        </w:rPr>
        <w:t>;</w:t>
      </w:r>
    </w:p>
    <w:p w14:paraId="6FAAB75D" w14:textId="77777777" w:rsidR="001E24F3" w:rsidRPr="00725F1A" w:rsidRDefault="009B5C10" w:rsidP="009B5C10">
      <w:pPr>
        <w:pStyle w:val="ManualNumPar1"/>
        <w:rPr>
          <w:noProof/>
        </w:rPr>
      </w:pPr>
      <w:r w:rsidRPr="009B5C10">
        <w:rPr>
          <w:noProof/>
        </w:rPr>
        <w:t>6.</w:t>
      </w:r>
      <w:r w:rsidRPr="009B5C10">
        <w:rPr>
          <w:noProof/>
        </w:rPr>
        <w:tab/>
      </w:r>
      <w:r w:rsidR="00FA1539">
        <w:rPr>
          <w:noProof/>
        </w:rPr>
        <w:t>i</w:t>
      </w:r>
      <w:r w:rsidR="00840EE2" w:rsidRPr="00725F1A">
        <w:rPr>
          <w:noProof/>
        </w:rPr>
        <w:t xml:space="preserve">n Article 126(1), </w:t>
      </w:r>
      <w:r w:rsidR="000B32AA">
        <w:rPr>
          <w:noProof/>
        </w:rPr>
        <w:t xml:space="preserve">first subparagraph, </w:t>
      </w:r>
      <w:r w:rsidR="00840EE2" w:rsidRPr="00725F1A">
        <w:rPr>
          <w:noProof/>
        </w:rPr>
        <w:t>the following point is added:</w:t>
      </w:r>
    </w:p>
    <w:p w14:paraId="03496718" w14:textId="77777777" w:rsidR="008A041C" w:rsidRDefault="00840EE2" w:rsidP="00824B9F">
      <w:pPr>
        <w:pStyle w:val="Text1"/>
        <w:rPr>
          <w:noProof/>
        </w:rPr>
      </w:pPr>
      <w:r w:rsidRPr="00725F1A">
        <w:rPr>
          <w:noProof/>
        </w:rPr>
        <w:t>‘(d) the establishment, operation, and oversight of regulatory sandboxes referred to in Article 86a</w:t>
      </w:r>
      <w:r w:rsidR="00FA1539">
        <w:rPr>
          <w:noProof/>
        </w:rPr>
        <w:t>.</w:t>
      </w:r>
      <w:r w:rsidRPr="00725F1A">
        <w:rPr>
          <w:noProof/>
        </w:rPr>
        <w:t>’.</w:t>
      </w:r>
    </w:p>
    <w:p w14:paraId="3204C462" w14:textId="77777777" w:rsidR="00824B9F" w:rsidRPr="00824B9F" w:rsidRDefault="00824B9F" w:rsidP="00824B9F">
      <w:pPr>
        <w:rPr>
          <w:noProof/>
        </w:rPr>
      </w:pPr>
    </w:p>
    <w:p w14:paraId="7BEEB413" w14:textId="77777777" w:rsidR="001E24F3" w:rsidRPr="00D749C3" w:rsidRDefault="00840EE2">
      <w:pPr>
        <w:pStyle w:val="ChapterTitle"/>
        <w:rPr>
          <w:noProof/>
          <w:lang w:val="en-IE"/>
        </w:rPr>
      </w:pPr>
      <w:r w:rsidRPr="00D749C3">
        <w:rPr>
          <w:noProof/>
          <w:lang w:val="en-IE"/>
        </w:rPr>
        <w:t>Chapter VII</w:t>
      </w:r>
      <w:r w:rsidRPr="00D749C3">
        <w:rPr>
          <w:noProof/>
          <w:lang w:val="en-IE"/>
        </w:rPr>
        <w:br/>
        <w:t xml:space="preserve">Final </w:t>
      </w:r>
      <w:r w:rsidR="00FE7DA8" w:rsidRPr="00D749C3">
        <w:rPr>
          <w:noProof/>
          <w:lang w:val="en-IE"/>
        </w:rPr>
        <w:t>p</w:t>
      </w:r>
      <w:r w:rsidRPr="00D749C3">
        <w:rPr>
          <w:noProof/>
          <w:lang w:val="en-IE"/>
        </w:rPr>
        <w:t>rovisions</w:t>
      </w:r>
    </w:p>
    <w:p w14:paraId="0F7F30E5" w14:textId="77777777" w:rsidR="001E24F3" w:rsidRPr="00D749C3" w:rsidRDefault="00840EE2" w:rsidP="383F2233">
      <w:pPr>
        <w:pStyle w:val="Titrearticle"/>
        <w:rPr>
          <w:noProof/>
          <w:lang w:val="en-IE"/>
        </w:rPr>
      </w:pPr>
      <w:r w:rsidRPr="00D749C3">
        <w:rPr>
          <w:noProof/>
          <w:lang w:val="en-IE"/>
        </w:rPr>
        <w:t>Article 5</w:t>
      </w:r>
      <w:r w:rsidR="00AE24DC">
        <w:rPr>
          <w:noProof/>
          <w:lang w:val="en-IE"/>
        </w:rPr>
        <w:t>0</w:t>
      </w:r>
    </w:p>
    <w:p w14:paraId="1D837B90" w14:textId="77777777" w:rsidR="001E24F3" w:rsidRPr="00D749C3" w:rsidRDefault="00840EE2" w:rsidP="383F2233">
      <w:pPr>
        <w:pStyle w:val="NormalCentered"/>
        <w:rPr>
          <w:b/>
          <w:bCs/>
          <w:noProof/>
        </w:rPr>
      </w:pPr>
      <w:r w:rsidRPr="00E466CA">
        <w:rPr>
          <w:b/>
          <w:bCs/>
          <w:noProof/>
        </w:rPr>
        <w:t>Confidentiality and security rules on the protection of the information received</w:t>
      </w:r>
    </w:p>
    <w:p w14:paraId="582809E5" w14:textId="77777777" w:rsidR="001E24F3" w:rsidRPr="00E466CA" w:rsidRDefault="009B5C10" w:rsidP="009B5C10">
      <w:pPr>
        <w:pStyle w:val="ManualNumPar1"/>
        <w:rPr>
          <w:noProof/>
        </w:rPr>
      </w:pPr>
      <w:r w:rsidRPr="009B5C10">
        <w:rPr>
          <w:noProof/>
        </w:rPr>
        <w:t>1.</w:t>
      </w:r>
      <w:r w:rsidRPr="009B5C10">
        <w:rPr>
          <w:noProof/>
        </w:rPr>
        <w:tab/>
      </w:r>
      <w:r w:rsidR="00840EE2" w:rsidRPr="00E466CA">
        <w:rPr>
          <w:noProof/>
        </w:rPr>
        <w:t>Information received as a result of the application of this Regulation shall be used only for the purpose for which it was requested.</w:t>
      </w:r>
    </w:p>
    <w:p w14:paraId="13107414" w14:textId="77777777" w:rsidR="001E24F3" w:rsidRPr="00E466CA" w:rsidRDefault="009B5C10" w:rsidP="009B5C10">
      <w:pPr>
        <w:pStyle w:val="ManualNumPar1"/>
        <w:rPr>
          <w:noProof/>
        </w:rPr>
      </w:pPr>
      <w:r w:rsidRPr="009B5C10">
        <w:rPr>
          <w:noProof/>
        </w:rPr>
        <w:t>2.</w:t>
      </w:r>
      <w:r w:rsidRPr="009B5C10">
        <w:rPr>
          <w:noProof/>
        </w:rPr>
        <w:tab/>
      </w:r>
      <w:r w:rsidR="00840EE2" w:rsidRPr="00E466CA">
        <w:rPr>
          <w:noProof/>
        </w:rPr>
        <w:t>Member States and the Commission shall ensure the appropriate protection of trade and business secrets and other sensitive and confidential information acquired and generated in application of this Regulation in accordance with Union and national law.</w:t>
      </w:r>
    </w:p>
    <w:p w14:paraId="7941ED97" w14:textId="77777777" w:rsidR="001E24F3" w:rsidRPr="00E466CA" w:rsidRDefault="009B5C10" w:rsidP="009B5C10">
      <w:pPr>
        <w:pStyle w:val="ManualNumPar1"/>
        <w:rPr>
          <w:noProof/>
        </w:rPr>
      </w:pPr>
      <w:r w:rsidRPr="009B5C10">
        <w:rPr>
          <w:noProof/>
        </w:rPr>
        <w:t>3.</w:t>
      </w:r>
      <w:r w:rsidRPr="009B5C10">
        <w:rPr>
          <w:noProof/>
        </w:rPr>
        <w:tab/>
      </w:r>
      <w:r w:rsidR="00840EE2" w:rsidRPr="00E466CA">
        <w:rPr>
          <w:noProof/>
        </w:rPr>
        <w:t>The Commission shall not share any information that it has received under this Regulation in a way that can lead to the identification of an individual economic operator where the sharing of the information would result in potential commercial or reputational damage to that economic operator or in the divulgence of trade secrets.</w:t>
      </w:r>
    </w:p>
    <w:p w14:paraId="7144C140" w14:textId="77777777" w:rsidR="001E24F3" w:rsidRPr="00E466CA" w:rsidRDefault="009B5C10" w:rsidP="009B5C10">
      <w:pPr>
        <w:pStyle w:val="ManualNumPar1"/>
        <w:rPr>
          <w:noProof/>
        </w:rPr>
      </w:pPr>
      <w:r w:rsidRPr="009B5C10">
        <w:rPr>
          <w:noProof/>
        </w:rPr>
        <w:t>4.</w:t>
      </w:r>
      <w:r w:rsidRPr="009B5C10">
        <w:rPr>
          <w:noProof/>
        </w:rPr>
        <w:tab/>
      </w:r>
      <w:r w:rsidR="00840EE2" w:rsidRPr="00E466CA">
        <w:rPr>
          <w:noProof/>
        </w:rPr>
        <w:t>Member States and the Commission shall ensure that classified information provided or exchanged under this Regulation is not downgraded or declassified without the prior written consent of the originator of that information.</w:t>
      </w:r>
    </w:p>
    <w:p w14:paraId="75B696C7" w14:textId="77777777" w:rsidR="001E24F3" w:rsidRPr="00E466CA" w:rsidRDefault="00840EE2" w:rsidP="383F2233">
      <w:pPr>
        <w:pStyle w:val="Titrearticle"/>
        <w:rPr>
          <w:noProof/>
        </w:rPr>
      </w:pPr>
      <w:r w:rsidRPr="00E466CA">
        <w:rPr>
          <w:noProof/>
        </w:rPr>
        <w:t>Article 5</w:t>
      </w:r>
      <w:r w:rsidR="00AE24DC">
        <w:rPr>
          <w:noProof/>
        </w:rPr>
        <w:t>1</w:t>
      </w:r>
    </w:p>
    <w:p w14:paraId="78C34B19" w14:textId="77777777" w:rsidR="001E24F3" w:rsidRPr="00D749C3" w:rsidRDefault="00840EE2" w:rsidP="383F2233">
      <w:pPr>
        <w:pStyle w:val="NormalCentered"/>
        <w:rPr>
          <w:b/>
          <w:bCs/>
          <w:noProof/>
        </w:rPr>
      </w:pPr>
      <w:r w:rsidRPr="00E466CA">
        <w:rPr>
          <w:b/>
          <w:bCs/>
          <w:noProof/>
        </w:rPr>
        <w:t>Personal data protection</w:t>
      </w:r>
    </w:p>
    <w:p w14:paraId="7724F331" w14:textId="77777777" w:rsidR="00BE17FD" w:rsidRDefault="009B5C10" w:rsidP="009B5C10">
      <w:pPr>
        <w:pStyle w:val="ManualNumPar1"/>
        <w:rPr>
          <w:noProof/>
        </w:rPr>
      </w:pPr>
      <w:r w:rsidRPr="009B5C10">
        <w:rPr>
          <w:noProof/>
        </w:rPr>
        <w:t>1.</w:t>
      </w:r>
      <w:r w:rsidRPr="009B5C10">
        <w:rPr>
          <w:noProof/>
        </w:rPr>
        <w:tab/>
      </w:r>
      <w:r w:rsidR="00840EE2" w:rsidRPr="00E466CA">
        <w:rPr>
          <w:noProof/>
        </w:rPr>
        <w:t>This Regulation shall be without prejudice to the obligations of Member States relating to their processing of personal data</w:t>
      </w:r>
      <w:r w:rsidR="009E6598" w:rsidRPr="00D749C3">
        <w:rPr>
          <w:noProof/>
        </w:rPr>
        <w:t>, in particular</w:t>
      </w:r>
      <w:r w:rsidR="00840EE2" w:rsidRPr="00E466CA">
        <w:rPr>
          <w:noProof/>
        </w:rPr>
        <w:t xml:space="preserve"> under Regulation (EU) 2016/679 and Directive 2002/58/EC, or the obligations of the Commission and, where appropriate, other Union institutions, bodies, offices and agencies relating to their processing of personal data</w:t>
      </w:r>
      <w:r w:rsidR="009E6598" w:rsidRPr="00D749C3">
        <w:rPr>
          <w:noProof/>
        </w:rPr>
        <w:t>, in particular</w:t>
      </w:r>
      <w:r w:rsidR="00840EE2" w:rsidRPr="00E466CA">
        <w:rPr>
          <w:noProof/>
        </w:rPr>
        <w:t xml:space="preserve"> under Regulation (EU) 2018/1725, when fulfilling their responsibilities.</w:t>
      </w:r>
    </w:p>
    <w:p w14:paraId="5F929B68" w14:textId="77777777" w:rsidR="009F0916" w:rsidRPr="00D749C3" w:rsidRDefault="009B5C10" w:rsidP="009B5C10">
      <w:pPr>
        <w:pStyle w:val="ManualNumPar1"/>
        <w:rPr>
          <w:noProof/>
        </w:rPr>
      </w:pPr>
      <w:r w:rsidRPr="009B5C10">
        <w:rPr>
          <w:noProof/>
        </w:rPr>
        <w:t>2.</w:t>
      </w:r>
      <w:r w:rsidRPr="009B5C10">
        <w:rPr>
          <w:noProof/>
        </w:rPr>
        <w:tab/>
      </w:r>
      <w:r w:rsidR="0032467D" w:rsidRPr="00D749C3">
        <w:rPr>
          <w:noProof/>
        </w:rPr>
        <w:t>The Member States, the Commission and, where appropriate, other Union institutions, bodies, offices and agencies</w:t>
      </w:r>
      <w:r w:rsidR="000C13E6" w:rsidRPr="00D749C3">
        <w:rPr>
          <w:noProof/>
        </w:rPr>
        <w:t xml:space="preserve"> may process personal data where necessary to comply with </w:t>
      </w:r>
      <w:r w:rsidR="009E05BA" w:rsidRPr="00D749C3">
        <w:rPr>
          <w:noProof/>
        </w:rPr>
        <w:t>obligations in this Regulation</w:t>
      </w:r>
      <w:r w:rsidR="00D431CB" w:rsidRPr="00D749C3">
        <w:rPr>
          <w:noProof/>
        </w:rPr>
        <w:t xml:space="preserve"> or where necessary </w:t>
      </w:r>
      <w:r w:rsidR="00EB46B6" w:rsidRPr="00D749C3">
        <w:rPr>
          <w:noProof/>
        </w:rPr>
        <w:t xml:space="preserve">for the </w:t>
      </w:r>
      <w:r w:rsidR="007C7463" w:rsidRPr="00D749C3">
        <w:rPr>
          <w:noProof/>
        </w:rPr>
        <w:t xml:space="preserve">exercise of official authority or </w:t>
      </w:r>
      <w:r w:rsidR="00A957BA" w:rsidRPr="00D749C3">
        <w:rPr>
          <w:noProof/>
        </w:rPr>
        <w:t>for</w:t>
      </w:r>
      <w:r w:rsidR="007C7463" w:rsidRPr="00D749C3">
        <w:rPr>
          <w:noProof/>
        </w:rPr>
        <w:t xml:space="preserve"> tasks in the public interest entrusted to them in this Regulation.</w:t>
      </w:r>
    </w:p>
    <w:p w14:paraId="1660C152" w14:textId="77777777" w:rsidR="001E24F3" w:rsidRPr="00725F1A" w:rsidRDefault="00840EE2">
      <w:pPr>
        <w:pStyle w:val="Titrearticle"/>
        <w:rPr>
          <w:noProof/>
        </w:rPr>
      </w:pPr>
      <w:r w:rsidRPr="00725F1A">
        <w:rPr>
          <w:noProof/>
        </w:rPr>
        <w:t>Article 5</w:t>
      </w:r>
      <w:r w:rsidR="00AE24DC">
        <w:rPr>
          <w:noProof/>
        </w:rPr>
        <w:t>2</w:t>
      </w:r>
    </w:p>
    <w:p w14:paraId="18E526C8" w14:textId="77777777" w:rsidR="001E24F3" w:rsidRPr="00725F1A" w:rsidRDefault="00840EE2">
      <w:pPr>
        <w:pStyle w:val="NormalCentered"/>
        <w:rPr>
          <w:noProof/>
        </w:rPr>
      </w:pPr>
      <w:r w:rsidRPr="00725F1A">
        <w:rPr>
          <w:b/>
          <w:noProof/>
        </w:rPr>
        <w:t>Evaluation</w:t>
      </w:r>
    </w:p>
    <w:p w14:paraId="2A0D7EC7" w14:textId="77777777" w:rsidR="001E24F3" w:rsidRPr="00725F1A" w:rsidRDefault="00840EE2" w:rsidP="00287F42">
      <w:pPr>
        <w:rPr>
          <w:noProof/>
        </w:rPr>
      </w:pPr>
      <w:r w:rsidRPr="00725F1A">
        <w:rPr>
          <w:noProof/>
        </w:rPr>
        <w:t xml:space="preserve">The Commission shall evaluate and present to the European Parliament and the Council a report on the application of this Regulation </w:t>
      </w:r>
      <w:r w:rsidR="008069C5">
        <w:rPr>
          <w:noProof/>
        </w:rPr>
        <w:t>by [</w:t>
      </w:r>
      <w:r w:rsidRPr="00725F1A">
        <w:rPr>
          <w:noProof/>
        </w:rPr>
        <w:t xml:space="preserve">3 years after </w:t>
      </w:r>
      <w:r w:rsidR="008069C5">
        <w:rPr>
          <w:noProof/>
        </w:rPr>
        <w:t xml:space="preserve">the </w:t>
      </w:r>
      <w:r w:rsidRPr="00725F1A">
        <w:rPr>
          <w:noProof/>
        </w:rPr>
        <w:t>entry into force</w:t>
      </w:r>
      <w:r w:rsidR="008069C5">
        <w:rPr>
          <w:noProof/>
        </w:rPr>
        <w:t xml:space="preserve"> of this Regulation]</w:t>
      </w:r>
      <w:r w:rsidRPr="00725F1A">
        <w:rPr>
          <w:noProof/>
        </w:rPr>
        <w:t>. The evaluation report shall build on consultations of the Member States and key stakeholders.</w:t>
      </w:r>
    </w:p>
    <w:p w14:paraId="62C57401" w14:textId="77777777" w:rsidR="001E24F3" w:rsidRPr="00725F1A" w:rsidRDefault="00840EE2">
      <w:pPr>
        <w:pStyle w:val="Titrearticle"/>
        <w:rPr>
          <w:noProof/>
        </w:rPr>
      </w:pPr>
      <w:r w:rsidRPr="00725F1A">
        <w:rPr>
          <w:noProof/>
        </w:rPr>
        <w:t>Article 5</w:t>
      </w:r>
      <w:r w:rsidR="00AE24DC">
        <w:rPr>
          <w:noProof/>
        </w:rPr>
        <w:t>3</w:t>
      </w:r>
    </w:p>
    <w:p w14:paraId="4C0030CA" w14:textId="77777777" w:rsidR="001E24F3" w:rsidRPr="00725F1A" w:rsidRDefault="00840EE2">
      <w:pPr>
        <w:pStyle w:val="NormalCentered"/>
        <w:rPr>
          <w:noProof/>
        </w:rPr>
      </w:pPr>
      <w:r w:rsidRPr="00725F1A">
        <w:rPr>
          <w:b/>
          <w:noProof/>
        </w:rPr>
        <w:t>Entry into force</w:t>
      </w:r>
    </w:p>
    <w:p w14:paraId="3E5C9AD6" w14:textId="77777777" w:rsidR="001E24F3" w:rsidRPr="00725F1A" w:rsidRDefault="00840EE2">
      <w:pPr>
        <w:rPr>
          <w:noProof/>
        </w:rPr>
      </w:pPr>
      <w:r w:rsidRPr="00725F1A">
        <w:rPr>
          <w:noProof/>
        </w:rPr>
        <w:t xml:space="preserve">This Regulation shall enter into force on the </w:t>
      </w:r>
      <w:r w:rsidR="00FE7DA8">
        <w:rPr>
          <w:noProof/>
        </w:rPr>
        <w:t>twentieth</w:t>
      </w:r>
      <w:r w:rsidR="00FE7DA8" w:rsidRPr="00725F1A">
        <w:rPr>
          <w:noProof/>
        </w:rPr>
        <w:t xml:space="preserve"> </w:t>
      </w:r>
      <w:r w:rsidRPr="00725F1A">
        <w:rPr>
          <w:noProof/>
        </w:rPr>
        <w:t xml:space="preserve">day following that of its publication in the </w:t>
      </w:r>
      <w:r w:rsidRPr="00725F1A">
        <w:rPr>
          <w:i/>
          <w:noProof/>
        </w:rPr>
        <w:t>Official Journal of the European Union</w:t>
      </w:r>
      <w:r w:rsidRPr="00725F1A">
        <w:rPr>
          <w:noProof/>
        </w:rPr>
        <w:t>.</w:t>
      </w:r>
    </w:p>
    <w:p w14:paraId="01ACDB56" w14:textId="77777777" w:rsidR="001E24F3" w:rsidRPr="00725F1A" w:rsidRDefault="00840EE2">
      <w:pPr>
        <w:pStyle w:val="Applicationdirecte"/>
        <w:rPr>
          <w:noProof/>
        </w:rPr>
      </w:pPr>
      <w:r w:rsidRPr="00725F1A">
        <w:rPr>
          <w:noProof/>
        </w:rPr>
        <w:t>This Regulation shall be binding in its entirety and directly applicable in all Member States.</w:t>
      </w:r>
    </w:p>
    <w:p w14:paraId="5F6732AE" w14:textId="7746067F" w:rsidR="001E24F3" w:rsidRPr="00725F1A" w:rsidRDefault="009070A7" w:rsidP="00352C65">
      <w:pPr>
        <w:pStyle w:val="Fait"/>
        <w:rPr>
          <w:noProof/>
        </w:rPr>
      </w:pPr>
      <w:r>
        <w:rPr>
          <w:noProof/>
        </w:rPr>
        <w:t>Done at Brussels,</w:t>
      </w:r>
    </w:p>
    <w:p w14:paraId="15101F26" w14:textId="77777777" w:rsidR="001E24F3" w:rsidRPr="00725F1A" w:rsidRDefault="00840EE2" w:rsidP="00352C65">
      <w:pPr>
        <w:pStyle w:val="Institutionquisigne"/>
        <w:rPr>
          <w:noProof/>
        </w:rPr>
      </w:pPr>
      <w:r w:rsidRPr="00725F1A">
        <w:rPr>
          <w:noProof/>
        </w:rPr>
        <w:t>For the European Parliament</w:t>
      </w:r>
      <w:r w:rsidRPr="00725F1A">
        <w:rPr>
          <w:noProof/>
        </w:rPr>
        <w:tab/>
        <w:t>For the Council</w:t>
      </w:r>
    </w:p>
    <w:p w14:paraId="2687A86F" w14:textId="77777777" w:rsidR="001E24F3" w:rsidRPr="00725F1A" w:rsidRDefault="00840EE2" w:rsidP="00352C65">
      <w:pPr>
        <w:pStyle w:val="Personnequisigne"/>
        <w:keepNext/>
        <w:rPr>
          <w:noProof/>
        </w:rPr>
      </w:pPr>
      <w:r w:rsidRPr="00725F1A">
        <w:rPr>
          <w:noProof/>
        </w:rPr>
        <w:t>The President</w:t>
      </w:r>
      <w:r w:rsidRPr="00725F1A">
        <w:rPr>
          <w:noProof/>
        </w:rPr>
        <w:tab/>
        <w:t>The President</w:t>
      </w:r>
    </w:p>
    <w:p w14:paraId="3D556392" w14:textId="77777777" w:rsidR="001E24F3" w:rsidRPr="00725F1A" w:rsidRDefault="00840EE2">
      <w:pPr>
        <w:pStyle w:val="Personnequisigne"/>
        <w:rPr>
          <w:noProof/>
        </w:rPr>
      </w:pPr>
      <w:r w:rsidRPr="00725F1A">
        <w:rPr>
          <w:noProof/>
        </w:rPr>
        <w:t>[...]</w:t>
      </w:r>
      <w:r w:rsidRPr="00725F1A">
        <w:rPr>
          <w:noProof/>
        </w:rPr>
        <w:tab/>
        <w:t>[...]</w:t>
      </w:r>
    </w:p>
    <w:p w14:paraId="0FD9A931" w14:textId="77777777" w:rsidR="001E24F3" w:rsidRPr="00725F1A" w:rsidRDefault="001E24F3">
      <w:pPr>
        <w:rPr>
          <w:noProof/>
        </w:rPr>
        <w:sectPr w:rsidR="001E24F3" w:rsidRPr="00725F1A" w:rsidSect="006F0A28">
          <w:pgSz w:w="11907" w:h="16839"/>
          <w:pgMar w:top="1134" w:right="1417" w:bottom="1134" w:left="1417" w:header="709" w:footer="709" w:gutter="0"/>
          <w:cols w:space="720"/>
          <w:docGrid w:linePitch="360"/>
        </w:sectPr>
      </w:pPr>
    </w:p>
    <w:p w14:paraId="2C3C656A" w14:textId="77777777" w:rsidR="00D93768" w:rsidRDefault="00D93768" w:rsidP="00D93768">
      <w:pPr>
        <w:pStyle w:val="Fichefinanciretitre"/>
        <w:jc w:val="both"/>
        <w:rPr>
          <w:noProof/>
        </w:rPr>
      </w:pPr>
      <w:bookmarkStart w:id="30" w:name="_Toc213612564"/>
      <w:r w:rsidRPr="00725F1A">
        <w:rPr>
          <w:noProof/>
        </w:rPr>
        <w:t>LEGISLATIVE FINANCIAL AND DIGITAL STATEMENT - AGENCIES</w:t>
      </w:r>
      <w:bookmarkEnd w:id="30"/>
    </w:p>
    <w:sdt>
      <w:sdtPr>
        <w:rPr>
          <w:noProof/>
        </w:rPr>
        <w:id w:val="-722060658"/>
        <w:docPartObj>
          <w:docPartGallery w:val="Table of Contents"/>
          <w:docPartUnique/>
        </w:docPartObj>
      </w:sdtPr>
      <w:sdtEndPr>
        <w:rPr>
          <w:color w:val="000000" w:themeColor="text1"/>
        </w:rPr>
      </w:sdtEndPr>
      <w:sdtContent>
        <w:p w14:paraId="240B5838" w14:textId="77777777" w:rsidR="00D93768" w:rsidRPr="00725F1A" w:rsidRDefault="00D93768" w:rsidP="00D93768">
          <w:pPr>
            <w:rPr>
              <w:noProof/>
            </w:rPr>
          </w:pPr>
        </w:p>
        <w:p w14:paraId="62442579" w14:textId="3BB6FD34" w:rsidR="00D93768" w:rsidRPr="00EE2FD3" w:rsidRDefault="00D93768" w:rsidP="00D93768">
          <w:pPr>
            <w:pStyle w:val="TOC1"/>
            <w:rPr>
              <w:rFonts w:asciiTheme="minorHAnsi" w:eastAsiaTheme="minorEastAsia" w:hAnsiTheme="minorHAnsi" w:cstheme="minorBidi"/>
              <w:noProof/>
              <w:color w:val="000000" w:themeColor="text1"/>
              <w:kern w:val="2"/>
              <w:szCs w:val="24"/>
              <w:lang w:val="en-IE" w:eastAsia="en-IE"/>
              <w14:ligatures w14:val="standardContextual"/>
            </w:rPr>
          </w:pPr>
          <w:r w:rsidRPr="00EE2FD3">
            <w:rPr>
              <w:noProof/>
              <w:color w:val="000000" w:themeColor="text1"/>
            </w:rPr>
            <w:fldChar w:fldCharType="begin"/>
          </w:r>
          <w:r w:rsidRPr="00EE2FD3">
            <w:rPr>
              <w:noProof/>
              <w:color w:val="000000" w:themeColor="text1"/>
            </w:rPr>
            <w:instrText xml:space="preserve"> TOC \o "1-3" \h \z \u </w:instrText>
          </w:r>
          <w:r w:rsidRPr="00EE2FD3">
            <w:rPr>
              <w:noProof/>
              <w:color w:val="000000" w:themeColor="text1"/>
            </w:rPr>
            <w:fldChar w:fldCharType="separate"/>
          </w:r>
          <w:hyperlink w:anchor="_Toc213612544" w:history="1">
            <w:r w:rsidRPr="00EE2FD3">
              <w:rPr>
                <w:rStyle w:val="Hyperlink"/>
                <w:noProof/>
                <w:color w:val="000000" w:themeColor="text1"/>
              </w:rPr>
              <w:t>1.</w:t>
            </w:r>
            <w:r w:rsidRPr="00EE2FD3">
              <w:rPr>
                <w:rFonts w:asciiTheme="minorHAnsi" w:eastAsiaTheme="minorEastAsia" w:hAnsiTheme="minorHAnsi" w:cstheme="minorBidi"/>
                <w:noProof/>
                <w:color w:val="000000" w:themeColor="text1"/>
                <w:kern w:val="2"/>
                <w:szCs w:val="24"/>
                <w:lang w:val="en-IE" w:eastAsia="en-IE"/>
                <w14:ligatures w14:val="standardContextual"/>
              </w:rPr>
              <w:tab/>
            </w:r>
            <w:r w:rsidRPr="00EE2FD3">
              <w:rPr>
                <w:rStyle w:val="Hyperlink"/>
                <w:noProof/>
                <w:color w:val="000000" w:themeColor="text1"/>
              </w:rPr>
              <w:t>CONTEXT OF THE PROPOSAL</w:t>
            </w:r>
            <w:r w:rsidRPr="00EE2FD3">
              <w:rPr>
                <w:noProof/>
                <w:webHidden/>
                <w:color w:val="000000" w:themeColor="text1"/>
              </w:rPr>
              <w:tab/>
            </w:r>
            <w:r w:rsidRPr="00EE2FD3">
              <w:rPr>
                <w:noProof/>
                <w:webHidden/>
                <w:color w:val="000000" w:themeColor="text1"/>
              </w:rPr>
              <w:fldChar w:fldCharType="begin"/>
            </w:r>
            <w:r w:rsidRPr="00EE2FD3">
              <w:rPr>
                <w:noProof/>
                <w:webHidden/>
                <w:color w:val="000000" w:themeColor="text1"/>
              </w:rPr>
              <w:instrText xml:space="preserve"> PAGEREF _Toc213612544 \h </w:instrText>
            </w:r>
            <w:r w:rsidRPr="00EE2FD3">
              <w:rPr>
                <w:noProof/>
                <w:webHidden/>
                <w:color w:val="000000" w:themeColor="text1"/>
              </w:rPr>
            </w:r>
            <w:r w:rsidRPr="00EE2FD3">
              <w:rPr>
                <w:noProof/>
                <w:webHidden/>
                <w:color w:val="000000" w:themeColor="text1"/>
              </w:rPr>
              <w:fldChar w:fldCharType="separate"/>
            </w:r>
            <w:r w:rsidR="00FF671B">
              <w:rPr>
                <w:noProof/>
                <w:webHidden/>
                <w:color w:val="000000" w:themeColor="text1"/>
              </w:rPr>
              <w:t>1</w:t>
            </w:r>
            <w:r w:rsidRPr="00EE2FD3">
              <w:rPr>
                <w:noProof/>
                <w:webHidden/>
                <w:color w:val="000000" w:themeColor="text1"/>
              </w:rPr>
              <w:fldChar w:fldCharType="end"/>
            </w:r>
          </w:hyperlink>
        </w:p>
        <w:p w14:paraId="6B5E7795" w14:textId="58D574F0" w:rsidR="00D93768" w:rsidRPr="00EE2FD3" w:rsidRDefault="00352C65" w:rsidP="00D93768">
          <w:pPr>
            <w:pStyle w:val="TOC2"/>
            <w:rPr>
              <w:rFonts w:asciiTheme="minorHAnsi" w:eastAsiaTheme="minorEastAsia" w:hAnsiTheme="minorHAnsi" w:cstheme="minorBidi"/>
              <w:noProof/>
              <w:color w:val="000000" w:themeColor="text1"/>
              <w:kern w:val="2"/>
              <w:szCs w:val="24"/>
              <w:lang w:val="en-IE" w:eastAsia="en-IE"/>
              <w14:ligatures w14:val="standardContextual"/>
            </w:rPr>
          </w:pPr>
          <w:hyperlink w:anchor="_Toc213612545" w:history="1">
            <w:r w:rsidR="00D93768" w:rsidRPr="00EE2FD3">
              <w:rPr>
                <w:rStyle w:val="Hyperlink"/>
                <w:noProof/>
                <w:color w:val="000000" w:themeColor="text1"/>
              </w:rPr>
              <w:t>•</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Reasons for and objectives of the proposal</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_Toc213612545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1</w:t>
            </w:r>
            <w:r w:rsidR="00D93768" w:rsidRPr="00EE2FD3">
              <w:rPr>
                <w:noProof/>
                <w:webHidden/>
                <w:color w:val="000000" w:themeColor="text1"/>
              </w:rPr>
              <w:fldChar w:fldCharType="end"/>
            </w:r>
          </w:hyperlink>
        </w:p>
        <w:p w14:paraId="221E8D29" w14:textId="1CC12294" w:rsidR="00D93768" w:rsidRPr="00EE2FD3" w:rsidRDefault="00352C65" w:rsidP="00D93768">
          <w:pPr>
            <w:pStyle w:val="TOC2"/>
            <w:rPr>
              <w:rFonts w:asciiTheme="minorHAnsi" w:eastAsiaTheme="minorEastAsia" w:hAnsiTheme="minorHAnsi" w:cstheme="minorBidi"/>
              <w:noProof/>
              <w:color w:val="000000" w:themeColor="text1"/>
              <w:kern w:val="2"/>
              <w:szCs w:val="24"/>
              <w:lang w:val="en-IE" w:eastAsia="en-IE"/>
              <w14:ligatures w14:val="standardContextual"/>
            </w:rPr>
          </w:pPr>
          <w:hyperlink w:anchor="_Toc213612546" w:history="1">
            <w:r w:rsidR="00D93768" w:rsidRPr="00EE2FD3">
              <w:rPr>
                <w:rStyle w:val="Hyperlink"/>
                <w:noProof/>
                <w:color w:val="000000" w:themeColor="text1"/>
              </w:rPr>
              <w:t>•</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Consistency with existing policy provisions in the policy area</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_Toc213612546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2</w:t>
            </w:r>
            <w:r w:rsidR="00D93768" w:rsidRPr="00EE2FD3">
              <w:rPr>
                <w:noProof/>
                <w:webHidden/>
                <w:color w:val="000000" w:themeColor="text1"/>
              </w:rPr>
              <w:fldChar w:fldCharType="end"/>
            </w:r>
          </w:hyperlink>
        </w:p>
        <w:p w14:paraId="091A2574" w14:textId="30635777" w:rsidR="00D93768" w:rsidRPr="00EE2FD3" w:rsidRDefault="00352C65" w:rsidP="00D93768">
          <w:pPr>
            <w:pStyle w:val="TOC2"/>
            <w:rPr>
              <w:rFonts w:asciiTheme="minorHAnsi" w:eastAsiaTheme="minorEastAsia" w:hAnsiTheme="minorHAnsi" w:cstheme="minorBidi"/>
              <w:noProof/>
              <w:color w:val="000000" w:themeColor="text1"/>
              <w:kern w:val="2"/>
              <w:szCs w:val="24"/>
              <w:lang w:val="en-IE" w:eastAsia="en-IE"/>
              <w14:ligatures w14:val="standardContextual"/>
            </w:rPr>
          </w:pPr>
          <w:hyperlink w:anchor="_Toc213612547" w:history="1">
            <w:r w:rsidR="00D93768" w:rsidRPr="00EE2FD3">
              <w:rPr>
                <w:rStyle w:val="Hyperlink"/>
                <w:noProof/>
                <w:color w:val="000000" w:themeColor="text1"/>
              </w:rPr>
              <w:t>•</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Consistency with other Union policies</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_Toc213612547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4</w:t>
            </w:r>
            <w:r w:rsidR="00D93768" w:rsidRPr="00EE2FD3">
              <w:rPr>
                <w:noProof/>
                <w:webHidden/>
                <w:color w:val="000000" w:themeColor="text1"/>
              </w:rPr>
              <w:fldChar w:fldCharType="end"/>
            </w:r>
          </w:hyperlink>
        </w:p>
        <w:p w14:paraId="4B1B9886" w14:textId="418624EB" w:rsidR="00D93768" w:rsidRPr="00EE2FD3" w:rsidRDefault="00352C65" w:rsidP="00D93768">
          <w:pPr>
            <w:pStyle w:val="TOC1"/>
            <w:rPr>
              <w:rFonts w:asciiTheme="minorHAnsi" w:eastAsiaTheme="minorEastAsia" w:hAnsiTheme="minorHAnsi" w:cstheme="minorBidi"/>
              <w:noProof/>
              <w:color w:val="000000" w:themeColor="text1"/>
              <w:kern w:val="2"/>
              <w:szCs w:val="24"/>
              <w:lang w:val="en-IE" w:eastAsia="en-IE"/>
              <w14:ligatures w14:val="standardContextual"/>
            </w:rPr>
          </w:pPr>
          <w:hyperlink w:anchor="_Toc213612548" w:history="1">
            <w:r w:rsidR="00D93768" w:rsidRPr="00EE2FD3">
              <w:rPr>
                <w:rStyle w:val="Hyperlink"/>
                <w:noProof/>
                <w:color w:val="000000" w:themeColor="text1"/>
              </w:rPr>
              <w:t>2.</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LEGAL BASIS, SUBSIDIARITY AND PROPORTIONALITY</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_Toc213612548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5</w:t>
            </w:r>
            <w:r w:rsidR="00D93768" w:rsidRPr="00EE2FD3">
              <w:rPr>
                <w:noProof/>
                <w:webHidden/>
                <w:color w:val="000000" w:themeColor="text1"/>
              </w:rPr>
              <w:fldChar w:fldCharType="end"/>
            </w:r>
          </w:hyperlink>
        </w:p>
        <w:p w14:paraId="7CB72E28" w14:textId="7478DFFA" w:rsidR="00D93768" w:rsidRPr="00EE2FD3" w:rsidRDefault="00352C65" w:rsidP="00D93768">
          <w:pPr>
            <w:pStyle w:val="TOC2"/>
            <w:rPr>
              <w:rFonts w:asciiTheme="minorHAnsi" w:eastAsiaTheme="minorEastAsia" w:hAnsiTheme="minorHAnsi" w:cstheme="minorBidi"/>
              <w:noProof/>
              <w:color w:val="000000" w:themeColor="text1"/>
              <w:kern w:val="2"/>
              <w:szCs w:val="24"/>
              <w:lang w:val="en-IE" w:eastAsia="en-IE"/>
              <w14:ligatures w14:val="standardContextual"/>
            </w:rPr>
          </w:pPr>
          <w:hyperlink w:anchor="_Toc213612549" w:history="1">
            <w:r w:rsidR="00D93768" w:rsidRPr="00EE2FD3">
              <w:rPr>
                <w:rStyle w:val="Hyperlink"/>
                <w:noProof/>
                <w:color w:val="000000" w:themeColor="text1"/>
              </w:rPr>
              <w:t>•</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Legal basis</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_Toc213612549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5</w:t>
            </w:r>
            <w:r w:rsidR="00D93768" w:rsidRPr="00EE2FD3">
              <w:rPr>
                <w:noProof/>
                <w:webHidden/>
                <w:color w:val="000000" w:themeColor="text1"/>
              </w:rPr>
              <w:fldChar w:fldCharType="end"/>
            </w:r>
          </w:hyperlink>
        </w:p>
        <w:p w14:paraId="1A72C0CD" w14:textId="08F35CD0" w:rsidR="00D93768" w:rsidRPr="00EE2FD3" w:rsidRDefault="00352C65" w:rsidP="00D93768">
          <w:pPr>
            <w:pStyle w:val="TOC2"/>
            <w:rPr>
              <w:rFonts w:asciiTheme="minorHAnsi" w:eastAsiaTheme="minorEastAsia" w:hAnsiTheme="minorHAnsi" w:cstheme="minorBidi"/>
              <w:noProof/>
              <w:color w:val="000000" w:themeColor="text1"/>
              <w:kern w:val="2"/>
              <w:szCs w:val="24"/>
              <w:lang w:val="en-IE" w:eastAsia="en-IE"/>
              <w14:ligatures w14:val="standardContextual"/>
            </w:rPr>
          </w:pPr>
          <w:hyperlink w:anchor="_Toc213612550" w:history="1">
            <w:r w:rsidR="00D93768" w:rsidRPr="00EE2FD3">
              <w:rPr>
                <w:rStyle w:val="Hyperlink"/>
                <w:noProof/>
                <w:color w:val="000000" w:themeColor="text1"/>
              </w:rPr>
              <w:t>•</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Subsidiarity (for non-exclusive competence)</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_Toc213612550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5</w:t>
            </w:r>
            <w:r w:rsidR="00D93768" w:rsidRPr="00EE2FD3">
              <w:rPr>
                <w:noProof/>
                <w:webHidden/>
                <w:color w:val="000000" w:themeColor="text1"/>
              </w:rPr>
              <w:fldChar w:fldCharType="end"/>
            </w:r>
          </w:hyperlink>
        </w:p>
        <w:p w14:paraId="3F5B2D26" w14:textId="523FFA01" w:rsidR="00D93768" w:rsidRPr="00EE2FD3" w:rsidRDefault="00352C65" w:rsidP="00D93768">
          <w:pPr>
            <w:pStyle w:val="TOC2"/>
            <w:rPr>
              <w:rFonts w:asciiTheme="minorHAnsi" w:eastAsiaTheme="minorEastAsia" w:hAnsiTheme="minorHAnsi" w:cstheme="minorBidi"/>
              <w:noProof/>
              <w:color w:val="000000" w:themeColor="text1"/>
              <w:kern w:val="2"/>
              <w:szCs w:val="24"/>
              <w:lang w:val="en-IE" w:eastAsia="en-IE"/>
              <w14:ligatures w14:val="standardContextual"/>
            </w:rPr>
          </w:pPr>
          <w:hyperlink w:anchor="_Toc213612551" w:history="1">
            <w:r w:rsidR="00D93768" w:rsidRPr="00EE2FD3">
              <w:rPr>
                <w:rStyle w:val="Hyperlink"/>
                <w:noProof/>
                <w:color w:val="000000" w:themeColor="text1"/>
              </w:rPr>
              <w:t>•</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Proportionality</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_Toc213612551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6</w:t>
            </w:r>
            <w:r w:rsidR="00D93768" w:rsidRPr="00EE2FD3">
              <w:rPr>
                <w:noProof/>
                <w:webHidden/>
                <w:color w:val="000000" w:themeColor="text1"/>
              </w:rPr>
              <w:fldChar w:fldCharType="end"/>
            </w:r>
          </w:hyperlink>
        </w:p>
        <w:p w14:paraId="27DFD8E2" w14:textId="32DFE376" w:rsidR="00D93768" w:rsidRPr="00EE2FD3" w:rsidRDefault="00352C65" w:rsidP="00D93768">
          <w:pPr>
            <w:pStyle w:val="TOC2"/>
            <w:rPr>
              <w:rFonts w:asciiTheme="minorHAnsi" w:eastAsiaTheme="minorEastAsia" w:hAnsiTheme="minorHAnsi" w:cstheme="minorBidi"/>
              <w:noProof/>
              <w:color w:val="000000" w:themeColor="text1"/>
              <w:kern w:val="2"/>
              <w:szCs w:val="24"/>
              <w:lang w:val="en-IE" w:eastAsia="en-IE"/>
              <w14:ligatures w14:val="standardContextual"/>
            </w:rPr>
          </w:pPr>
          <w:hyperlink w:anchor="_Toc213612552" w:history="1">
            <w:r w:rsidR="00D93768" w:rsidRPr="00EE2FD3">
              <w:rPr>
                <w:rStyle w:val="Hyperlink"/>
                <w:noProof/>
                <w:color w:val="000000" w:themeColor="text1"/>
              </w:rPr>
              <w:t>•</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Choice of the instrument</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_Toc213612552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7</w:t>
            </w:r>
            <w:r w:rsidR="00D93768" w:rsidRPr="00EE2FD3">
              <w:rPr>
                <w:noProof/>
                <w:webHidden/>
                <w:color w:val="000000" w:themeColor="text1"/>
              </w:rPr>
              <w:fldChar w:fldCharType="end"/>
            </w:r>
          </w:hyperlink>
        </w:p>
        <w:p w14:paraId="519013EB" w14:textId="13713B3A" w:rsidR="00D93768" w:rsidRPr="00EE2FD3" w:rsidRDefault="00352C65" w:rsidP="00D93768">
          <w:pPr>
            <w:pStyle w:val="TOC1"/>
            <w:rPr>
              <w:rFonts w:asciiTheme="minorHAnsi" w:eastAsiaTheme="minorEastAsia" w:hAnsiTheme="minorHAnsi" w:cstheme="minorBidi"/>
              <w:noProof/>
              <w:color w:val="000000" w:themeColor="text1"/>
              <w:kern w:val="2"/>
              <w:szCs w:val="24"/>
              <w:lang w:val="en-IE" w:eastAsia="en-IE"/>
              <w14:ligatures w14:val="standardContextual"/>
            </w:rPr>
          </w:pPr>
          <w:hyperlink w:anchor="_Toc213612553" w:history="1">
            <w:r w:rsidR="00D93768" w:rsidRPr="00EE2FD3">
              <w:rPr>
                <w:rStyle w:val="Hyperlink"/>
                <w:noProof/>
                <w:color w:val="000000" w:themeColor="text1"/>
              </w:rPr>
              <w:t>3.</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RESULTS OF EX-POST EVALUATIONS, STAKEHOLDER CONSULTATIONS AND IMPACT ASSESSMENTS</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_Toc213612553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7</w:t>
            </w:r>
            <w:r w:rsidR="00D93768" w:rsidRPr="00EE2FD3">
              <w:rPr>
                <w:noProof/>
                <w:webHidden/>
                <w:color w:val="000000" w:themeColor="text1"/>
              </w:rPr>
              <w:fldChar w:fldCharType="end"/>
            </w:r>
          </w:hyperlink>
        </w:p>
        <w:p w14:paraId="1F58F298" w14:textId="0171A54F" w:rsidR="00D93768" w:rsidRPr="00EE2FD3" w:rsidRDefault="00352C65" w:rsidP="00D93768">
          <w:pPr>
            <w:pStyle w:val="TOC2"/>
            <w:rPr>
              <w:rFonts w:asciiTheme="minorHAnsi" w:eastAsiaTheme="minorEastAsia" w:hAnsiTheme="minorHAnsi" w:cstheme="minorBidi"/>
              <w:noProof/>
              <w:color w:val="000000" w:themeColor="text1"/>
              <w:kern w:val="2"/>
              <w:szCs w:val="24"/>
              <w:lang w:val="en-IE" w:eastAsia="en-IE"/>
              <w14:ligatures w14:val="standardContextual"/>
            </w:rPr>
          </w:pPr>
          <w:hyperlink w:anchor="_Toc213612554" w:history="1">
            <w:r w:rsidR="00D93768" w:rsidRPr="00EE2FD3">
              <w:rPr>
                <w:rStyle w:val="Hyperlink"/>
                <w:noProof/>
                <w:color w:val="000000" w:themeColor="text1"/>
              </w:rPr>
              <w:t>•</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Ex-post evaluations/fitness checks of existing legislation</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_Toc213612554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7</w:t>
            </w:r>
            <w:r w:rsidR="00D93768" w:rsidRPr="00EE2FD3">
              <w:rPr>
                <w:noProof/>
                <w:webHidden/>
                <w:color w:val="000000" w:themeColor="text1"/>
              </w:rPr>
              <w:fldChar w:fldCharType="end"/>
            </w:r>
          </w:hyperlink>
        </w:p>
        <w:p w14:paraId="325F6AFD" w14:textId="3C8233A4" w:rsidR="00D93768" w:rsidRPr="00EE2FD3" w:rsidRDefault="00352C65" w:rsidP="00D93768">
          <w:pPr>
            <w:pStyle w:val="TOC2"/>
            <w:rPr>
              <w:rFonts w:asciiTheme="minorHAnsi" w:eastAsiaTheme="minorEastAsia" w:hAnsiTheme="minorHAnsi" w:cstheme="minorBidi"/>
              <w:noProof/>
              <w:color w:val="000000" w:themeColor="text1"/>
              <w:kern w:val="2"/>
              <w:szCs w:val="24"/>
              <w:lang w:val="en-IE" w:eastAsia="en-IE"/>
              <w14:ligatures w14:val="standardContextual"/>
            </w:rPr>
          </w:pPr>
          <w:hyperlink w:anchor="_Toc213612555" w:history="1">
            <w:r w:rsidR="00D93768" w:rsidRPr="00EE2FD3">
              <w:rPr>
                <w:rStyle w:val="Hyperlink"/>
                <w:noProof/>
                <w:color w:val="000000" w:themeColor="text1"/>
              </w:rPr>
              <w:t>•</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Stakeholder consultations</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_Toc213612555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7</w:t>
            </w:r>
            <w:r w:rsidR="00D93768" w:rsidRPr="00EE2FD3">
              <w:rPr>
                <w:noProof/>
                <w:webHidden/>
                <w:color w:val="000000" w:themeColor="text1"/>
              </w:rPr>
              <w:fldChar w:fldCharType="end"/>
            </w:r>
          </w:hyperlink>
        </w:p>
        <w:p w14:paraId="1198477A" w14:textId="33D30968" w:rsidR="00D93768" w:rsidRPr="00EE2FD3" w:rsidRDefault="00352C65" w:rsidP="00D93768">
          <w:pPr>
            <w:pStyle w:val="TOC2"/>
            <w:rPr>
              <w:rFonts w:asciiTheme="minorHAnsi" w:eastAsiaTheme="minorEastAsia" w:hAnsiTheme="minorHAnsi" w:cstheme="minorBidi"/>
              <w:noProof/>
              <w:color w:val="000000" w:themeColor="text1"/>
              <w:kern w:val="2"/>
              <w:szCs w:val="24"/>
              <w:lang w:val="en-IE" w:eastAsia="en-IE"/>
              <w14:ligatures w14:val="standardContextual"/>
            </w:rPr>
          </w:pPr>
          <w:hyperlink w:anchor="_Toc213612556" w:history="1">
            <w:r w:rsidR="00D93768" w:rsidRPr="00EE2FD3">
              <w:rPr>
                <w:rStyle w:val="Hyperlink"/>
                <w:noProof/>
                <w:color w:val="000000" w:themeColor="text1"/>
              </w:rPr>
              <w:t>•</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Collection and use of expertise</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_Toc213612556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8</w:t>
            </w:r>
            <w:r w:rsidR="00D93768" w:rsidRPr="00EE2FD3">
              <w:rPr>
                <w:noProof/>
                <w:webHidden/>
                <w:color w:val="000000" w:themeColor="text1"/>
              </w:rPr>
              <w:fldChar w:fldCharType="end"/>
            </w:r>
          </w:hyperlink>
        </w:p>
        <w:p w14:paraId="19FAC573" w14:textId="625B48A8" w:rsidR="00D93768" w:rsidRPr="00EE2FD3" w:rsidRDefault="00352C65" w:rsidP="00D93768">
          <w:pPr>
            <w:pStyle w:val="TOC2"/>
            <w:rPr>
              <w:rFonts w:asciiTheme="minorHAnsi" w:eastAsiaTheme="minorEastAsia" w:hAnsiTheme="minorHAnsi" w:cstheme="minorBidi"/>
              <w:noProof/>
              <w:color w:val="000000" w:themeColor="text1"/>
              <w:kern w:val="2"/>
              <w:szCs w:val="24"/>
              <w:lang w:val="en-IE" w:eastAsia="en-IE"/>
              <w14:ligatures w14:val="standardContextual"/>
            </w:rPr>
          </w:pPr>
          <w:hyperlink w:anchor="_Toc213612557" w:history="1">
            <w:r w:rsidR="00D93768" w:rsidRPr="00EE2FD3">
              <w:rPr>
                <w:rStyle w:val="Hyperlink"/>
                <w:noProof/>
                <w:color w:val="000000" w:themeColor="text1"/>
              </w:rPr>
              <w:t>•</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Impact assessment</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_Toc213612557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8</w:t>
            </w:r>
            <w:r w:rsidR="00D93768" w:rsidRPr="00EE2FD3">
              <w:rPr>
                <w:noProof/>
                <w:webHidden/>
                <w:color w:val="000000" w:themeColor="text1"/>
              </w:rPr>
              <w:fldChar w:fldCharType="end"/>
            </w:r>
          </w:hyperlink>
        </w:p>
        <w:p w14:paraId="4475941C" w14:textId="74AFDBEB" w:rsidR="00D93768" w:rsidRPr="00EE2FD3" w:rsidRDefault="00352C65" w:rsidP="00D93768">
          <w:pPr>
            <w:pStyle w:val="TOC2"/>
            <w:rPr>
              <w:rFonts w:asciiTheme="minorHAnsi" w:eastAsiaTheme="minorEastAsia" w:hAnsiTheme="minorHAnsi" w:cstheme="minorBidi"/>
              <w:noProof/>
              <w:color w:val="000000" w:themeColor="text1"/>
              <w:kern w:val="2"/>
              <w:szCs w:val="24"/>
              <w:lang w:val="en-IE" w:eastAsia="en-IE"/>
              <w14:ligatures w14:val="standardContextual"/>
            </w:rPr>
          </w:pPr>
          <w:hyperlink w:anchor="_Toc213612558" w:history="1">
            <w:r w:rsidR="00D93768" w:rsidRPr="00EE2FD3">
              <w:rPr>
                <w:rStyle w:val="Hyperlink"/>
                <w:noProof/>
                <w:color w:val="000000" w:themeColor="text1"/>
              </w:rPr>
              <w:t>•</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Regulatory fitness and simplification</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_Toc213612558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8</w:t>
            </w:r>
            <w:r w:rsidR="00D93768" w:rsidRPr="00EE2FD3">
              <w:rPr>
                <w:noProof/>
                <w:webHidden/>
                <w:color w:val="000000" w:themeColor="text1"/>
              </w:rPr>
              <w:fldChar w:fldCharType="end"/>
            </w:r>
          </w:hyperlink>
        </w:p>
        <w:p w14:paraId="6DBFCD03" w14:textId="7C0B81B7" w:rsidR="00D93768" w:rsidRPr="00EE2FD3" w:rsidRDefault="00352C65" w:rsidP="00D93768">
          <w:pPr>
            <w:pStyle w:val="TOC2"/>
            <w:rPr>
              <w:rFonts w:asciiTheme="minorHAnsi" w:eastAsiaTheme="minorEastAsia" w:hAnsiTheme="minorHAnsi" w:cstheme="minorBidi"/>
              <w:noProof/>
              <w:color w:val="000000" w:themeColor="text1"/>
              <w:kern w:val="2"/>
              <w:szCs w:val="24"/>
              <w:lang w:val="en-IE" w:eastAsia="en-IE"/>
              <w14:ligatures w14:val="standardContextual"/>
            </w:rPr>
          </w:pPr>
          <w:hyperlink w:anchor="_Toc213612559" w:history="1">
            <w:r w:rsidR="00D93768" w:rsidRPr="00EE2FD3">
              <w:rPr>
                <w:rStyle w:val="Hyperlink"/>
                <w:noProof/>
                <w:color w:val="000000" w:themeColor="text1"/>
              </w:rPr>
              <w:t>•</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Fundamental rights</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_Toc213612559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8</w:t>
            </w:r>
            <w:r w:rsidR="00D93768" w:rsidRPr="00EE2FD3">
              <w:rPr>
                <w:noProof/>
                <w:webHidden/>
                <w:color w:val="000000" w:themeColor="text1"/>
              </w:rPr>
              <w:fldChar w:fldCharType="end"/>
            </w:r>
          </w:hyperlink>
        </w:p>
        <w:p w14:paraId="7228D9EF" w14:textId="192C86E1" w:rsidR="00D93768" w:rsidRPr="00EE2FD3" w:rsidRDefault="00352C65" w:rsidP="00D93768">
          <w:pPr>
            <w:pStyle w:val="TOC1"/>
            <w:rPr>
              <w:rFonts w:asciiTheme="minorHAnsi" w:eastAsiaTheme="minorEastAsia" w:hAnsiTheme="minorHAnsi" w:cstheme="minorBidi"/>
              <w:noProof/>
              <w:color w:val="000000" w:themeColor="text1"/>
              <w:kern w:val="2"/>
              <w:szCs w:val="24"/>
              <w:lang w:val="en-IE" w:eastAsia="en-IE"/>
              <w14:ligatures w14:val="standardContextual"/>
            </w:rPr>
          </w:pPr>
          <w:hyperlink w:anchor="_Toc213612560" w:history="1">
            <w:r w:rsidR="00D93768" w:rsidRPr="00EE2FD3">
              <w:rPr>
                <w:rStyle w:val="Hyperlink"/>
                <w:noProof/>
                <w:color w:val="000000" w:themeColor="text1"/>
              </w:rPr>
              <w:t>4.</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BUDGETARY IMPLICATIONS</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_Toc213612560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9</w:t>
            </w:r>
            <w:r w:rsidR="00D93768" w:rsidRPr="00EE2FD3">
              <w:rPr>
                <w:noProof/>
                <w:webHidden/>
                <w:color w:val="000000" w:themeColor="text1"/>
              </w:rPr>
              <w:fldChar w:fldCharType="end"/>
            </w:r>
          </w:hyperlink>
        </w:p>
        <w:p w14:paraId="243D8AC1" w14:textId="003D908A" w:rsidR="00D93768" w:rsidRPr="00EE2FD3" w:rsidRDefault="00352C65" w:rsidP="00D93768">
          <w:pPr>
            <w:pStyle w:val="TOC1"/>
            <w:rPr>
              <w:rFonts w:asciiTheme="minorHAnsi" w:eastAsiaTheme="minorEastAsia" w:hAnsiTheme="minorHAnsi" w:cstheme="minorBidi"/>
              <w:noProof/>
              <w:color w:val="000000" w:themeColor="text1"/>
              <w:kern w:val="2"/>
              <w:szCs w:val="24"/>
              <w:lang w:val="en-IE" w:eastAsia="en-IE"/>
              <w14:ligatures w14:val="standardContextual"/>
            </w:rPr>
          </w:pPr>
          <w:hyperlink w:anchor="_Toc213612561" w:history="1">
            <w:r w:rsidR="00D93768" w:rsidRPr="00EE2FD3">
              <w:rPr>
                <w:rStyle w:val="Hyperlink"/>
                <w:noProof/>
                <w:color w:val="000000" w:themeColor="text1"/>
              </w:rPr>
              <w:t>5.</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OTHER ELEMENTS</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_Toc213612561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10</w:t>
            </w:r>
            <w:r w:rsidR="00D93768" w:rsidRPr="00EE2FD3">
              <w:rPr>
                <w:noProof/>
                <w:webHidden/>
                <w:color w:val="000000" w:themeColor="text1"/>
              </w:rPr>
              <w:fldChar w:fldCharType="end"/>
            </w:r>
          </w:hyperlink>
        </w:p>
        <w:p w14:paraId="6800DB5D" w14:textId="7C92F363" w:rsidR="00D93768" w:rsidRPr="00EE2FD3" w:rsidRDefault="00352C65" w:rsidP="00D93768">
          <w:pPr>
            <w:pStyle w:val="TOC2"/>
            <w:rPr>
              <w:rFonts w:asciiTheme="minorHAnsi" w:eastAsiaTheme="minorEastAsia" w:hAnsiTheme="minorHAnsi" w:cstheme="minorBidi"/>
              <w:noProof/>
              <w:color w:val="000000" w:themeColor="text1"/>
              <w:kern w:val="2"/>
              <w:szCs w:val="24"/>
              <w:lang w:val="en-IE" w:eastAsia="en-IE"/>
              <w14:ligatures w14:val="standardContextual"/>
            </w:rPr>
          </w:pPr>
          <w:hyperlink w:anchor="_Toc213612562" w:history="1">
            <w:r w:rsidR="00D93768" w:rsidRPr="00EE2FD3">
              <w:rPr>
                <w:rStyle w:val="Hyperlink"/>
                <w:noProof/>
                <w:color w:val="000000" w:themeColor="text1"/>
              </w:rPr>
              <w:t>•</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Implementation plans and monitoring, evaluation and reporting arrangements</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_Toc213612562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10</w:t>
            </w:r>
            <w:r w:rsidR="00D93768" w:rsidRPr="00EE2FD3">
              <w:rPr>
                <w:noProof/>
                <w:webHidden/>
                <w:color w:val="000000" w:themeColor="text1"/>
              </w:rPr>
              <w:fldChar w:fldCharType="end"/>
            </w:r>
          </w:hyperlink>
        </w:p>
        <w:p w14:paraId="03EC630B" w14:textId="2FCFEB8A" w:rsidR="00D93768" w:rsidRPr="00EE2FD3" w:rsidRDefault="00352C65" w:rsidP="00D93768">
          <w:pPr>
            <w:pStyle w:val="TOC2"/>
            <w:rPr>
              <w:rFonts w:asciiTheme="minorHAnsi" w:eastAsiaTheme="minorEastAsia" w:hAnsiTheme="minorHAnsi" w:cstheme="minorBidi"/>
              <w:noProof/>
              <w:color w:val="000000" w:themeColor="text1"/>
              <w:kern w:val="2"/>
              <w:szCs w:val="24"/>
              <w:lang w:val="en-IE" w:eastAsia="en-IE"/>
              <w14:ligatures w14:val="standardContextual"/>
            </w:rPr>
          </w:pPr>
          <w:hyperlink w:anchor="_Toc213612563" w:history="1">
            <w:r w:rsidR="00D93768" w:rsidRPr="00EE2FD3">
              <w:rPr>
                <w:rStyle w:val="Hyperlink"/>
                <w:noProof/>
                <w:color w:val="000000" w:themeColor="text1"/>
              </w:rPr>
              <w:t>•</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Detailed explanation of the specific provisions of the proposal</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_Toc213612563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10</w:t>
            </w:r>
            <w:r w:rsidR="00D93768" w:rsidRPr="00EE2FD3">
              <w:rPr>
                <w:noProof/>
                <w:webHidden/>
                <w:color w:val="000000" w:themeColor="text1"/>
              </w:rPr>
              <w:fldChar w:fldCharType="end"/>
            </w:r>
          </w:hyperlink>
        </w:p>
        <w:p w14:paraId="1EA051D3" w14:textId="4DDB6AA4" w:rsidR="00D93768" w:rsidRPr="00EE2FD3" w:rsidRDefault="00352C65" w:rsidP="00D93768">
          <w:pPr>
            <w:pStyle w:val="TOC1"/>
            <w:rPr>
              <w:rFonts w:asciiTheme="minorHAnsi" w:eastAsiaTheme="minorEastAsia" w:hAnsiTheme="minorHAnsi" w:cstheme="minorBidi"/>
              <w:noProof/>
              <w:color w:val="000000" w:themeColor="text1"/>
              <w:kern w:val="2"/>
              <w:szCs w:val="24"/>
              <w:lang w:val="en-IE" w:eastAsia="en-IE"/>
              <w14:ligatures w14:val="standardContextual"/>
            </w:rPr>
          </w:pPr>
          <w:hyperlink w:anchor="_Toc213612564" w:history="1">
            <w:r w:rsidR="00D93768" w:rsidRPr="00EE2FD3">
              <w:rPr>
                <w:rStyle w:val="Hyperlink"/>
                <w:noProof/>
                <w:color w:val="000000" w:themeColor="text1"/>
              </w:rPr>
              <w:t>LEGISLATIVE FINANCIAL AND DIGITAL STATEMENT - AGENCIES</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_Toc213612564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1</w:t>
            </w:r>
            <w:r w:rsidR="00D93768" w:rsidRPr="00EE2FD3">
              <w:rPr>
                <w:noProof/>
                <w:webHidden/>
                <w:color w:val="000000" w:themeColor="text1"/>
              </w:rPr>
              <w:fldChar w:fldCharType="end"/>
            </w:r>
          </w:hyperlink>
        </w:p>
        <w:p w14:paraId="076FC14E" w14:textId="3A7A0CE6" w:rsidR="00D93768" w:rsidRPr="00EE2FD3" w:rsidRDefault="00352C65" w:rsidP="00D93768">
          <w:pPr>
            <w:pStyle w:val="TOC1"/>
            <w:rPr>
              <w:rFonts w:asciiTheme="minorHAnsi" w:eastAsiaTheme="minorEastAsia" w:hAnsiTheme="minorHAnsi" w:cstheme="minorBidi"/>
              <w:noProof/>
              <w:color w:val="000000" w:themeColor="text1"/>
              <w:kern w:val="2"/>
              <w:szCs w:val="24"/>
              <w:lang w:val="en-IE" w:eastAsia="en-IE"/>
              <w14:ligatures w14:val="standardContextual"/>
            </w:rPr>
          </w:pPr>
          <w:hyperlink w:anchor="_Toc213612565" w:history="1">
            <w:r w:rsidR="00D93768" w:rsidRPr="00EE2FD3">
              <w:rPr>
                <w:rStyle w:val="Hyperlink"/>
                <w:noProof/>
                <w:color w:val="000000" w:themeColor="text1"/>
              </w:rPr>
              <w:t>1.</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FRAMEWORK OF THE PROPOSAL/INITIATIVE</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_Toc213612565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4</w:t>
            </w:r>
            <w:r w:rsidR="00D93768" w:rsidRPr="00EE2FD3">
              <w:rPr>
                <w:noProof/>
                <w:webHidden/>
                <w:color w:val="000000" w:themeColor="text1"/>
              </w:rPr>
              <w:fldChar w:fldCharType="end"/>
            </w:r>
          </w:hyperlink>
        </w:p>
        <w:p w14:paraId="655782E8" w14:textId="76DCF192" w:rsidR="00D93768" w:rsidRPr="00EE2FD3" w:rsidRDefault="00352C65" w:rsidP="00D93768">
          <w:pPr>
            <w:pStyle w:val="TOC2"/>
            <w:rPr>
              <w:rFonts w:asciiTheme="minorHAnsi" w:eastAsiaTheme="minorEastAsia" w:hAnsiTheme="minorHAnsi" w:cstheme="minorBidi"/>
              <w:noProof/>
              <w:color w:val="000000" w:themeColor="text1"/>
              <w:kern w:val="2"/>
              <w:szCs w:val="24"/>
              <w:lang w:val="en-IE" w:eastAsia="en-IE"/>
              <w14:ligatures w14:val="standardContextual"/>
            </w:rPr>
          </w:pPr>
          <w:hyperlink w:anchor="_Toc213612566" w:history="1">
            <w:r w:rsidR="00D93768" w:rsidRPr="00EE2FD3">
              <w:rPr>
                <w:rStyle w:val="Hyperlink"/>
                <w:noProof/>
                <w:color w:val="000000" w:themeColor="text1"/>
              </w:rPr>
              <w:t>1.1.</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Title of the proposal/initiative</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_Toc213612566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4</w:t>
            </w:r>
            <w:r w:rsidR="00D93768" w:rsidRPr="00EE2FD3">
              <w:rPr>
                <w:noProof/>
                <w:webHidden/>
                <w:color w:val="000000" w:themeColor="text1"/>
              </w:rPr>
              <w:fldChar w:fldCharType="end"/>
            </w:r>
          </w:hyperlink>
        </w:p>
        <w:p w14:paraId="6945F99C" w14:textId="64F58D9D" w:rsidR="00D93768" w:rsidRPr="00EE2FD3" w:rsidRDefault="00352C65" w:rsidP="00D93768">
          <w:pPr>
            <w:pStyle w:val="TOC2"/>
            <w:rPr>
              <w:rFonts w:asciiTheme="minorHAnsi" w:eastAsiaTheme="minorEastAsia" w:hAnsiTheme="minorHAnsi" w:cstheme="minorBidi"/>
              <w:noProof/>
              <w:color w:val="000000" w:themeColor="text1"/>
              <w:kern w:val="2"/>
              <w:szCs w:val="24"/>
              <w:lang w:val="en-IE" w:eastAsia="en-IE"/>
              <w14:ligatures w14:val="standardContextual"/>
            </w:rPr>
          </w:pPr>
          <w:hyperlink w:anchor="_Toc213612567" w:history="1">
            <w:r w:rsidR="00D93768" w:rsidRPr="00EE2FD3">
              <w:rPr>
                <w:rStyle w:val="Hyperlink"/>
                <w:noProof/>
                <w:color w:val="000000" w:themeColor="text1"/>
              </w:rPr>
              <w:t>1.2.</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Policy area(s) concerned</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_Toc213612567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4</w:t>
            </w:r>
            <w:r w:rsidR="00D93768" w:rsidRPr="00EE2FD3">
              <w:rPr>
                <w:noProof/>
                <w:webHidden/>
                <w:color w:val="000000" w:themeColor="text1"/>
              </w:rPr>
              <w:fldChar w:fldCharType="end"/>
            </w:r>
          </w:hyperlink>
        </w:p>
        <w:p w14:paraId="3C85D520" w14:textId="20478401" w:rsidR="00D93768" w:rsidRPr="00EE2FD3" w:rsidRDefault="00352C65" w:rsidP="00D93768">
          <w:pPr>
            <w:pStyle w:val="TOC2"/>
            <w:rPr>
              <w:rFonts w:asciiTheme="minorHAnsi" w:eastAsiaTheme="minorEastAsia" w:hAnsiTheme="minorHAnsi" w:cstheme="minorBidi"/>
              <w:noProof/>
              <w:color w:val="000000" w:themeColor="text1"/>
              <w:kern w:val="2"/>
              <w:szCs w:val="24"/>
              <w:lang w:val="en-IE" w:eastAsia="en-IE"/>
              <w14:ligatures w14:val="standardContextual"/>
            </w:rPr>
          </w:pPr>
          <w:hyperlink w:anchor="_Toc213612568" w:history="1">
            <w:r w:rsidR="00D93768" w:rsidRPr="00EE2FD3">
              <w:rPr>
                <w:rStyle w:val="Hyperlink"/>
                <w:noProof/>
                <w:color w:val="000000" w:themeColor="text1"/>
              </w:rPr>
              <w:t>1.3.</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Objective(s)</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_Toc213612568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4</w:t>
            </w:r>
            <w:r w:rsidR="00D93768" w:rsidRPr="00EE2FD3">
              <w:rPr>
                <w:noProof/>
                <w:webHidden/>
                <w:color w:val="000000" w:themeColor="text1"/>
              </w:rPr>
              <w:fldChar w:fldCharType="end"/>
            </w:r>
          </w:hyperlink>
        </w:p>
        <w:p w14:paraId="754E0556" w14:textId="7999CC67" w:rsidR="00D93768" w:rsidRPr="00EE2FD3" w:rsidRDefault="00352C65" w:rsidP="00D93768">
          <w:pPr>
            <w:pStyle w:val="TOC3"/>
            <w:rPr>
              <w:rFonts w:asciiTheme="minorHAnsi" w:eastAsiaTheme="minorEastAsia" w:hAnsiTheme="minorHAnsi" w:cstheme="minorBidi"/>
              <w:noProof/>
              <w:color w:val="000000" w:themeColor="text1"/>
              <w:kern w:val="2"/>
              <w:szCs w:val="24"/>
              <w:lang w:val="en-IE" w:eastAsia="en-IE"/>
              <w14:ligatures w14:val="standardContextual"/>
            </w:rPr>
          </w:pPr>
          <w:hyperlink w:anchor="_Toc213612569" w:history="1">
            <w:r w:rsidR="00D93768" w:rsidRPr="00EE2FD3">
              <w:rPr>
                <w:rStyle w:val="Hyperlink"/>
                <w:noProof/>
                <w:color w:val="000000" w:themeColor="text1"/>
              </w:rPr>
              <w:t>1.3.1.</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General objective(s)</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_Toc213612569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4</w:t>
            </w:r>
            <w:r w:rsidR="00D93768" w:rsidRPr="00EE2FD3">
              <w:rPr>
                <w:noProof/>
                <w:webHidden/>
                <w:color w:val="000000" w:themeColor="text1"/>
              </w:rPr>
              <w:fldChar w:fldCharType="end"/>
            </w:r>
          </w:hyperlink>
        </w:p>
        <w:p w14:paraId="4D2FB6D7" w14:textId="62E64BD2" w:rsidR="00D93768" w:rsidRPr="00EE2FD3" w:rsidRDefault="00352C65" w:rsidP="00D93768">
          <w:pPr>
            <w:pStyle w:val="TOC3"/>
            <w:rPr>
              <w:rFonts w:asciiTheme="minorHAnsi" w:eastAsiaTheme="minorEastAsia" w:hAnsiTheme="minorHAnsi" w:cstheme="minorBidi"/>
              <w:noProof/>
              <w:color w:val="000000" w:themeColor="text1"/>
              <w:kern w:val="2"/>
              <w:szCs w:val="24"/>
              <w:lang w:val="en-IE" w:eastAsia="en-IE"/>
              <w14:ligatures w14:val="standardContextual"/>
            </w:rPr>
          </w:pPr>
          <w:hyperlink w:anchor="_Toc213612570" w:history="1">
            <w:r w:rsidR="00D93768" w:rsidRPr="00EE2FD3">
              <w:rPr>
                <w:rStyle w:val="Hyperlink"/>
                <w:noProof/>
                <w:color w:val="000000" w:themeColor="text1"/>
              </w:rPr>
              <w:t>1.3.2.</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Specific objective(s)</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_Toc213612570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4</w:t>
            </w:r>
            <w:r w:rsidR="00D93768" w:rsidRPr="00EE2FD3">
              <w:rPr>
                <w:noProof/>
                <w:webHidden/>
                <w:color w:val="000000" w:themeColor="text1"/>
              </w:rPr>
              <w:fldChar w:fldCharType="end"/>
            </w:r>
          </w:hyperlink>
        </w:p>
        <w:p w14:paraId="3A864706" w14:textId="344759F5" w:rsidR="00D93768" w:rsidRPr="00EE2FD3" w:rsidRDefault="00352C65" w:rsidP="00D93768">
          <w:pPr>
            <w:pStyle w:val="TOC3"/>
            <w:rPr>
              <w:rFonts w:asciiTheme="minorHAnsi" w:eastAsiaTheme="minorEastAsia" w:hAnsiTheme="minorHAnsi" w:cstheme="minorBidi"/>
              <w:noProof/>
              <w:color w:val="000000" w:themeColor="text1"/>
              <w:kern w:val="2"/>
              <w:szCs w:val="24"/>
              <w:lang w:val="en-IE" w:eastAsia="en-IE"/>
              <w14:ligatures w14:val="standardContextual"/>
            </w:rPr>
          </w:pPr>
          <w:hyperlink w:anchor="_Toc213612571" w:history="1">
            <w:r w:rsidR="00D93768" w:rsidRPr="00EE2FD3">
              <w:rPr>
                <w:rStyle w:val="Hyperlink"/>
                <w:noProof/>
                <w:color w:val="000000" w:themeColor="text1"/>
              </w:rPr>
              <w:t>1.3.3.</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Expected result(s) and impact</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_Toc213612571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5</w:t>
            </w:r>
            <w:r w:rsidR="00D93768" w:rsidRPr="00EE2FD3">
              <w:rPr>
                <w:noProof/>
                <w:webHidden/>
                <w:color w:val="000000" w:themeColor="text1"/>
              </w:rPr>
              <w:fldChar w:fldCharType="end"/>
            </w:r>
          </w:hyperlink>
        </w:p>
        <w:p w14:paraId="4C5F80C1" w14:textId="74B05F03" w:rsidR="00D93768" w:rsidRPr="00EE2FD3" w:rsidRDefault="00352C65" w:rsidP="00D93768">
          <w:pPr>
            <w:pStyle w:val="TOC3"/>
            <w:rPr>
              <w:rFonts w:asciiTheme="minorHAnsi" w:eastAsiaTheme="minorEastAsia" w:hAnsiTheme="minorHAnsi" w:cstheme="minorBidi"/>
              <w:noProof/>
              <w:color w:val="000000" w:themeColor="text1"/>
              <w:kern w:val="2"/>
              <w:szCs w:val="24"/>
              <w:lang w:val="en-IE" w:eastAsia="en-IE"/>
              <w14:ligatures w14:val="standardContextual"/>
            </w:rPr>
          </w:pPr>
          <w:hyperlink w:anchor="_Toc213612572" w:history="1">
            <w:r w:rsidR="00D93768" w:rsidRPr="00EE2FD3">
              <w:rPr>
                <w:rStyle w:val="Hyperlink"/>
                <w:noProof/>
                <w:color w:val="000000" w:themeColor="text1"/>
              </w:rPr>
              <w:t>Specify the effects which the proposal/initiative should have on the beneficiaries / groups targeted.</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_Toc213612572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5</w:t>
            </w:r>
            <w:r w:rsidR="00D93768" w:rsidRPr="00EE2FD3">
              <w:rPr>
                <w:noProof/>
                <w:webHidden/>
                <w:color w:val="000000" w:themeColor="text1"/>
              </w:rPr>
              <w:fldChar w:fldCharType="end"/>
            </w:r>
          </w:hyperlink>
        </w:p>
        <w:p w14:paraId="06DB4236" w14:textId="22881A22" w:rsidR="00D93768" w:rsidRPr="00EE2FD3" w:rsidRDefault="00352C65" w:rsidP="00D93768">
          <w:pPr>
            <w:pStyle w:val="TOC3"/>
            <w:rPr>
              <w:rFonts w:asciiTheme="minorHAnsi" w:eastAsiaTheme="minorEastAsia" w:hAnsiTheme="minorHAnsi" w:cstheme="minorBidi"/>
              <w:noProof/>
              <w:color w:val="000000" w:themeColor="text1"/>
              <w:kern w:val="2"/>
              <w:szCs w:val="24"/>
              <w:lang w:val="en-IE" w:eastAsia="en-IE"/>
              <w14:ligatures w14:val="standardContextual"/>
            </w:rPr>
          </w:pPr>
          <w:hyperlink w:anchor="_Toc213612573" w:history="1">
            <w:r w:rsidR="00D93768" w:rsidRPr="00EE2FD3">
              <w:rPr>
                <w:rStyle w:val="Hyperlink"/>
                <w:noProof/>
                <w:color w:val="000000" w:themeColor="text1"/>
              </w:rPr>
              <w:t>1.3.4.</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Indicators of performance</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_Toc213612573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7</w:t>
            </w:r>
            <w:r w:rsidR="00D93768" w:rsidRPr="00EE2FD3">
              <w:rPr>
                <w:noProof/>
                <w:webHidden/>
                <w:color w:val="000000" w:themeColor="text1"/>
              </w:rPr>
              <w:fldChar w:fldCharType="end"/>
            </w:r>
          </w:hyperlink>
        </w:p>
        <w:p w14:paraId="2487B9C8" w14:textId="13FBD25F" w:rsidR="00D93768" w:rsidRPr="00EE2FD3" w:rsidRDefault="00352C65" w:rsidP="00D93768">
          <w:pPr>
            <w:pStyle w:val="TOC3"/>
            <w:rPr>
              <w:rFonts w:asciiTheme="minorHAnsi" w:eastAsiaTheme="minorEastAsia" w:hAnsiTheme="minorHAnsi" w:cstheme="minorBidi"/>
              <w:noProof/>
              <w:color w:val="000000" w:themeColor="text1"/>
              <w:kern w:val="2"/>
              <w:szCs w:val="24"/>
              <w:lang w:val="en-IE" w:eastAsia="en-IE"/>
              <w14:ligatures w14:val="standardContextual"/>
            </w:rPr>
          </w:pPr>
          <w:hyperlink w:anchor="_Toc213612574" w:history="1">
            <w:r w:rsidR="00D93768" w:rsidRPr="00EE2FD3">
              <w:rPr>
                <w:rStyle w:val="Hyperlink"/>
                <w:noProof/>
                <w:color w:val="000000" w:themeColor="text1"/>
              </w:rPr>
              <w:t>Specify the indicators for monitoring progress and achievements</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_Toc213612574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7</w:t>
            </w:r>
            <w:r w:rsidR="00D93768" w:rsidRPr="00EE2FD3">
              <w:rPr>
                <w:noProof/>
                <w:webHidden/>
                <w:color w:val="000000" w:themeColor="text1"/>
              </w:rPr>
              <w:fldChar w:fldCharType="end"/>
            </w:r>
          </w:hyperlink>
        </w:p>
        <w:p w14:paraId="05EEEEEC" w14:textId="3BC755A0" w:rsidR="00D93768" w:rsidRPr="00EE2FD3" w:rsidRDefault="00352C65" w:rsidP="00D93768">
          <w:pPr>
            <w:pStyle w:val="TOC2"/>
            <w:rPr>
              <w:rFonts w:asciiTheme="minorHAnsi" w:eastAsiaTheme="minorEastAsia" w:hAnsiTheme="minorHAnsi" w:cstheme="minorBidi"/>
              <w:noProof/>
              <w:color w:val="000000" w:themeColor="text1"/>
              <w:kern w:val="2"/>
              <w:szCs w:val="24"/>
              <w:lang w:val="en-IE" w:eastAsia="en-IE"/>
              <w14:ligatures w14:val="standardContextual"/>
            </w:rPr>
          </w:pPr>
          <w:hyperlink w:anchor="_Toc213612575" w:history="1">
            <w:r w:rsidR="00D93768" w:rsidRPr="00EE2FD3">
              <w:rPr>
                <w:rStyle w:val="Hyperlink"/>
                <w:noProof/>
                <w:color w:val="000000" w:themeColor="text1"/>
              </w:rPr>
              <w:t>1.4.</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The proposal/initiative relates to:</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_Toc213612575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8</w:t>
            </w:r>
            <w:r w:rsidR="00D93768" w:rsidRPr="00EE2FD3">
              <w:rPr>
                <w:noProof/>
                <w:webHidden/>
                <w:color w:val="000000" w:themeColor="text1"/>
              </w:rPr>
              <w:fldChar w:fldCharType="end"/>
            </w:r>
          </w:hyperlink>
        </w:p>
        <w:p w14:paraId="3A508F3A" w14:textId="742CCDA1" w:rsidR="00D93768" w:rsidRPr="00EE2FD3" w:rsidRDefault="00352C65" w:rsidP="00D93768">
          <w:pPr>
            <w:pStyle w:val="TOC2"/>
            <w:rPr>
              <w:rFonts w:asciiTheme="minorHAnsi" w:eastAsiaTheme="minorEastAsia" w:hAnsiTheme="minorHAnsi" w:cstheme="minorBidi"/>
              <w:noProof/>
              <w:color w:val="000000" w:themeColor="text1"/>
              <w:kern w:val="2"/>
              <w:szCs w:val="24"/>
              <w:lang w:val="en-IE" w:eastAsia="en-IE"/>
              <w14:ligatures w14:val="standardContextual"/>
            </w:rPr>
          </w:pPr>
          <w:hyperlink w:anchor="_Toc213612576" w:history="1">
            <w:r w:rsidR="00D93768" w:rsidRPr="00EE2FD3">
              <w:rPr>
                <w:rStyle w:val="Hyperlink"/>
                <w:noProof/>
                <w:color w:val="000000" w:themeColor="text1"/>
              </w:rPr>
              <w:t>1.5.</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Grounds for the proposal/initiative</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_Toc213612576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8</w:t>
            </w:r>
            <w:r w:rsidR="00D93768" w:rsidRPr="00EE2FD3">
              <w:rPr>
                <w:noProof/>
                <w:webHidden/>
                <w:color w:val="000000" w:themeColor="text1"/>
              </w:rPr>
              <w:fldChar w:fldCharType="end"/>
            </w:r>
          </w:hyperlink>
        </w:p>
        <w:p w14:paraId="3F938674" w14:textId="39233EE0" w:rsidR="00D93768" w:rsidRPr="00EE2FD3" w:rsidRDefault="00352C65" w:rsidP="00D93768">
          <w:pPr>
            <w:pStyle w:val="TOC3"/>
            <w:rPr>
              <w:rFonts w:asciiTheme="minorHAnsi" w:eastAsiaTheme="minorEastAsia" w:hAnsiTheme="minorHAnsi" w:cstheme="minorBidi"/>
              <w:noProof/>
              <w:color w:val="000000" w:themeColor="text1"/>
              <w:kern w:val="2"/>
              <w:szCs w:val="24"/>
              <w:lang w:val="en-IE" w:eastAsia="en-IE"/>
              <w14:ligatures w14:val="standardContextual"/>
            </w:rPr>
          </w:pPr>
          <w:hyperlink w:anchor="_Toc213612577" w:history="1">
            <w:r w:rsidR="00D93768" w:rsidRPr="00EE2FD3">
              <w:rPr>
                <w:rStyle w:val="Hyperlink"/>
                <w:noProof/>
                <w:color w:val="000000" w:themeColor="text1"/>
              </w:rPr>
              <w:t>1.5.1.</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Requirement(s) to be met in the short or long term including a detailed timeline for roll-out of the implementation of the initiative</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_Toc213612577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8</w:t>
            </w:r>
            <w:r w:rsidR="00D93768" w:rsidRPr="00EE2FD3">
              <w:rPr>
                <w:noProof/>
                <w:webHidden/>
                <w:color w:val="000000" w:themeColor="text1"/>
              </w:rPr>
              <w:fldChar w:fldCharType="end"/>
            </w:r>
          </w:hyperlink>
        </w:p>
        <w:p w14:paraId="1999D693" w14:textId="03E38A09" w:rsidR="00D93768" w:rsidRPr="00EE2FD3" w:rsidRDefault="00352C65" w:rsidP="00D93768">
          <w:pPr>
            <w:pStyle w:val="TOC3"/>
            <w:rPr>
              <w:rFonts w:asciiTheme="minorHAnsi" w:eastAsiaTheme="minorEastAsia" w:hAnsiTheme="minorHAnsi" w:cstheme="minorBidi"/>
              <w:noProof/>
              <w:color w:val="000000" w:themeColor="text1"/>
              <w:kern w:val="2"/>
              <w:szCs w:val="24"/>
              <w:lang w:val="en-IE" w:eastAsia="en-IE"/>
              <w14:ligatures w14:val="standardContextual"/>
            </w:rPr>
          </w:pPr>
          <w:hyperlink w:anchor="_Toc213612578" w:history="1">
            <w:r w:rsidR="00D93768" w:rsidRPr="00EE2FD3">
              <w:rPr>
                <w:rStyle w:val="Hyperlink"/>
                <w:noProof/>
                <w:color w:val="000000" w:themeColor="text1"/>
              </w:rPr>
              <w:t>1.5.2.</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_Toc213612578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10</w:t>
            </w:r>
            <w:r w:rsidR="00D93768" w:rsidRPr="00EE2FD3">
              <w:rPr>
                <w:noProof/>
                <w:webHidden/>
                <w:color w:val="000000" w:themeColor="text1"/>
              </w:rPr>
              <w:fldChar w:fldCharType="end"/>
            </w:r>
          </w:hyperlink>
        </w:p>
        <w:p w14:paraId="3DC9955A" w14:textId="02D206E0" w:rsidR="00D93768" w:rsidRPr="00EE2FD3" w:rsidRDefault="00352C65" w:rsidP="00D93768">
          <w:pPr>
            <w:pStyle w:val="TOC3"/>
            <w:rPr>
              <w:rFonts w:asciiTheme="minorHAnsi" w:eastAsiaTheme="minorEastAsia" w:hAnsiTheme="minorHAnsi" w:cstheme="minorBidi"/>
              <w:noProof/>
              <w:color w:val="000000" w:themeColor="text1"/>
              <w:kern w:val="2"/>
              <w:szCs w:val="24"/>
              <w:lang w:val="en-IE" w:eastAsia="en-IE"/>
              <w14:ligatures w14:val="standardContextual"/>
            </w:rPr>
          </w:pPr>
          <w:hyperlink w:anchor="_Toc213612579" w:history="1">
            <w:r w:rsidR="00D93768" w:rsidRPr="00EE2FD3">
              <w:rPr>
                <w:rStyle w:val="Hyperlink"/>
                <w:noProof/>
                <w:color w:val="000000" w:themeColor="text1"/>
              </w:rPr>
              <w:t>1.5.3.</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Lessons learned from similar experiences in the past</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_Toc213612579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11</w:t>
            </w:r>
            <w:r w:rsidR="00D93768" w:rsidRPr="00EE2FD3">
              <w:rPr>
                <w:noProof/>
                <w:webHidden/>
                <w:color w:val="000000" w:themeColor="text1"/>
              </w:rPr>
              <w:fldChar w:fldCharType="end"/>
            </w:r>
          </w:hyperlink>
        </w:p>
        <w:p w14:paraId="79737043" w14:textId="1ACA4B74" w:rsidR="00D93768" w:rsidRPr="00EE2FD3" w:rsidRDefault="00352C65" w:rsidP="00D93768">
          <w:pPr>
            <w:pStyle w:val="TOC3"/>
            <w:rPr>
              <w:rFonts w:asciiTheme="minorHAnsi" w:eastAsiaTheme="minorEastAsia" w:hAnsiTheme="minorHAnsi" w:cstheme="minorBidi"/>
              <w:noProof/>
              <w:color w:val="000000" w:themeColor="text1"/>
              <w:kern w:val="2"/>
              <w:szCs w:val="24"/>
              <w:lang w:val="en-IE" w:eastAsia="en-IE"/>
              <w14:ligatures w14:val="standardContextual"/>
            </w:rPr>
          </w:pPr>
          <w:hyperlink w:anchor="_Toc213612580" w:history="1">
            <w:r w:rsidR="00D93768" w:rsidRPr="00EE2FD3">
              <w:rPr>
                <w:rStyle w:val="Hyperlink"/>
                <w:noProof/>
                <w:color w:val="000000" w:themeColor="text1"/>
              </w:rPr>
              <w:t>1.5.4.</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Compatibility with the multiannual financial framework and possible synergies with other appropriate instruments</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_Toc213612580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12</w:t>
            </w:r>
            <w:r w:rsidR="00D93768" w:rsidRPr="00EE2FD3">
              <w:rPr>
                <w:noProof/>
                <w:webHidden/>
                <w:color w:val="000000" w:themeColor="text1"/>
              </w:rPr>
              <w:fldChar w:fldCharType="end"/>
            </w:r>
          </w:hyperlink>
        </w:p>
        <w:p w14:paraId="5CA6C0FC" w14:textId="4812AD24" w:rsidR="00D93768" w:rsidRPr="00EE2FD3" w:rsidRDefault="00352C65" w:rsidP="00D93768">
          <w:pPr>
            <w:pStyle w:val="TOC3"/>
            <w:rPr>
              <w:rFonts w:asciiTheme="minorHAnsi" w:eastAsiaTheme="minorEastAsia" w:hAnsiTheme="minorHAnsi" w:cstheme="minorBidi"/>
              <w:noProof/>
              <w:color w:val="000000" w:themeColor="text1"/>
              <w:kern w:val="2"/>
              <w:szCs w:val="24"/>
              <w:lang w:val="en-IE" w:eastAsia="en-IE"/>
              <w14:ligatures w14:val="standardContextual"/>
            </w:rPr>
          </w:pPr>
          <w:hyperlink w:anchor="_Toc213612581" w:history="1">
            <w:r w:rsidR="00D93768" w:rsidRPr="00EE2FD3">
              <w:rPr>
                <w:rStyle w:val="Hyperlink"/>
                <w:noProof/>
                <w:color w:val="000000" w:themeColor="text1"/>
              </w:rPr>
              <w:t>1.5.5.</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Assessment of the different available financing options, including scope for redeployment</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_Toc213612581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12</w:t>
            </w:r>
            <w:r w:rsidR="00D93768" w:rsidRPr="00EE2FD3">
              <w:rPr>
                <w:noProof/>
                <w:webHidden/>
                <w:color w:val="000000" w:themeColor="text1"/>
              </w:rPr>
              <w:fldChar w:fldCharType="end"/>
            </w:r>
          </w:hyperlink>
        </w:p>
        <w:p w14:paraId="04466D20" w14:textId="1A83F73E" w:rsidR="00D93768" w:rsidRPr="00EE2FD3" w:rsidRDefault="00352C65" w:rsidP="00D93768">
          <w:pPr>
            <w:pStyle w:val="TOC2"/>
            <w:rPr>
              <w:rFonts w:asciiTheme="minorHAnsi" w:eastAsiaTheme="minorEastAsia" w:hAnsiTheme="minorHAnsi" w:cstheme="minorBidi"/>
              <w:noProof/>
              <w:color w:val="000000" w:themeColor="text1"/>
              <w:kern w:val="2"/>
              <w:szCs w:val="24"/>
              <w:lang w:val="en-IE" w:eastAsia="en-IE"/>
              <w14:ligatures w14:val="standardContextual"/>
            </w:rPr>
          </w:pPr>
          <w:hyperlink w:anchor="_Toc213612582" w:history="1">
            <w:r w:rsidR="00D93768" w:rsidRPr="00EE2FD3">
              <w:rPr>
                <w:rStyle w:val="Hyperlink"/>
                <w:noProof/>
                <w:color w:val="000000" w:themeColor="text1"/>
              </w:rPr>
              <w:t>1.6.</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Duration of the proposal/initiative and of its financial impact</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_Toc213612582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13</w:t>
            </w:r>
            <w:r w:rsidR="00D93768" w:rsidRPr="00EE2FD3">
              <w:rPr>
                <w:noProof/>
                <w:webHidden/>
                <w:color w:val="000000" w:themeColor="text1"/>
              </w:rPr>
              <w:fldChar w:fldCharType="end"/>
            </w:r>
          </w:hyperlink>
        </w:p>
        <w:p w14:paraId="1CD5157B" w14:textId="3FBE4F44" w:rsidR="00D93768" w:rsidRPr="00EE2FD3" w:rsidRDefault="00352C65" w:rsidP="00D93768">
          <w:pPr>
            <w:pStyle w:val="TOC2"/>
            <w:rPr>
              <w:rFonts w:asciiTheme="minorHAnsi" w:eastAsiaTheme="minorEastAsia" w:hAnsiTheme="minorHAnsi" w:cstheme="minorBidi"/>
              <w:noProof/>
              <w:color w:val="000000" w:themeColor="text1"/>
              <w:kern w:val="2"/>
              <w:szCs w:val="24"/>
              <w:lang w:val="en-IE" w:eastAsia="en-IE"/>
              <w14:ligatures w14:val="standardContextual"/>
            </w:rPr>
          </w:pPr>
          <w:hyperlink w:anchor="_Toc213612583" w:history="1">
            <w:r w:rsidR="00D93768" w:rsidRPr="00EE2FD3">
              <w:rPr>
                <w:rStyle w:val="Hyperlink"/>
                <w:noProof/>
                <w:color w:val="000000" w:themeColor="text1"/>
              </w:rPr>
              <w:t>1.7.</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Method(s) of budget implementation planned</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_Toc213612583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13</w:t>
            </w:r>
            <w:r w:rsidR="00D93768" w:rsidRPr="00EE2FD3">
              <w:rPr>
                <w:noProof/>
                <w:webHidden/>
                <w:color w:val="000000" w:themeColor="text1"/>
              </w:rPr>
              <w:fldChar w:fldCharType="end"/>
            </w:r>
          </w:hyperlink>
        </w:p>
        <w:p w14:paraId="35A5D3A5" w14:textId="591D8D4D" w:rsidR="00D93768" w:rsidRPr="00EE2FD3" w:rsidRDefault="00352C65" w:rsidP="00D93768">
          <w:pPr>
            <w:pStyle w:val="TOC1"/>
            <w:rPr>
              <w:rFonts w:asciiTheme="minorHAnsi" w:eastAsiaTheme="minorEastAsia" w:hAnsiTheme="minorHAnsi" w:cstheme="minorBidi"/>
              <w:noProof/>
              <w:color w:val="000000" w:themeColor="text1"/>
              <w:kern w:val="2"/>
              <w:szCs w:val="24"/>
              <w:lang w:val="en-IE" w:eastAsia="en-IE"/>
              <w14:ligatures w14:val="standardContextual"/>
            </w:rPr>
          </w:pPr>
          <w:hyperlink w:anchor="_Toc213612584" w:history="1">
            <w:r w:rsidR="00D93768" w:rsidRPr="00EE2FD3">
              <w:rPr>
                <w:rStyle w:val="Hyperlink"/>
                <w:noProof/>
                <w:color w:val="000000" w:themeColor="text1"/>
              </w:rPr>
              <w:t>2.</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MANAGEMENT MEASURES</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_Toc213612584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14</w:t>
            </w:r>
            <w:r w:rsidR="00D93768" w:rsidRPr="00EE2FD3">
              <w:rPr>
                <w:noProof/>
                <w:webHidden/>
                <w:color w:val="000000" w:themeColor="text1"/>
              </w:rPr>
              <w:fldChar w:fldCharType="end"/>
            </w:r>
          </w:hyperlink>
        </w:p>
        <w:p w14:paraId="35B5311E" w14:textId="0E209F14" w:rsidR="00D93768" w:rsidRPr="00EE2FD3" w:rsidRDefault="00352C65" w:rsidP="00D93768">
          <w:pPr>
            <w:pStyle w:val="TOC2"/>
            <w:rPr>
              <w:rFonts w:asciiTheme="minorHAnsi" w:eastAsiaTheme="minorEastAsia" w:hAnsiTheme="minorHAnsi" w:cstheme="minorBidi"/>
              <w:noProof/>
              <w:color w:val="000000" w:themeColor="text1"/>
              <w:kern w:val="2"/>
              <w:szCs w:val="24"/>
              <w:lang w:val="en-IE" w:eastAsia="en-IE"/>
              <w14:ligatures w14:val="standardContextual"/>
            </w:rPr>
          </w:pPr>
          <w:hyperlink w:anchor="_Toc213612585" w:history="1">
            <w:r w:rsidR="00D93768" w:rsidRPr="00EE2FD3">
              <w:rPr>
                <w:rStyle w:val="Hyperlink"/>
                <w:noProof/>
                <w:color w:val="000000" w:themeColor="text1"/>
              </w:rPr>
              <w:t>2.1.</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Monitoring and reporting rules</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_Toc213612585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14</w:t>
            </w:r>
            <w:r w:rsidR="00D93768" w:rsidRPr="00EE2FD3">
              <w:rPr>
                <w:noProof/>
                <w:webHidden/>
                <w:color w:val="000000" w:themeColor="text1"/>
              </w:rPr>
              <w:fldChar w:fldCharType="end"/>
            </w:r>
          </w:hyperlink>
        </w:p>
        <w:p w14:paraId="032A0D04" w14:textId="110C99ED" w:rsidR="00D93768" w:rsidRPr="00EE2FD3" w:rsidRDefault="00352C65" w:rsidP="00D93768">
          <w:pPr>
            <w:pStyle w:val="TOC2"/>
            <w:rPr>
              <w:rFonts w:asciiTheme="minorHAnsi" w:eastAsiaTheme="minorEastAsia" w:hAnsiTheme="minorHAnsi" w:cstheme="minorBidi"/>
              <w:noProof/>
              <w:color w:val="000000" w:themeColor="text1"/>
              <w:kern w:val="2"/>
              <w:szCs w:val="24"/>
              <w:lang w:val="en-IE" w:eastAsia="en-IE"/>
              <w14:ligatures w14:val="standardContextual"/>
            </w:rPr>
          </w:pPr>
          <w:hyperlink w:anchor="_Toc213612586" w:history="1">
            <w:r w:rsidR="00D93768" w:rsidRPr="00EE2FD3">
              <w:rPr>
                <w:rStyle w:val="Hyperlink"/>
                <w:noProof/>
                <w:color w:val="000000" w:themeColor="text1"/>
              </w:rPr>
              <w:t>2.2.</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Management and control system(s)</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_Toc213612586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14</w:t>
            </w:r>
            <w:r w:rsidR="00D93768" w:rsidRPr="00EE2FD3">
              <w:rPr>
                <w:noProof/>
                <w:webHidden/>
                <w:color w:val="000000" w:themeColor="text1"/>
              </w:rPr>
              <w:fldChar w:fldCharType="end"/>
            </w:r>
          </w:hyperlink>
        </w:p>
        <w:p w14:paraId="7F420002" w14:textId="798A8201" w:rsidR="00D93768" w:rsidRPr="00EE2FD3" w:rsidRDefault="00352C65" w:rsidP="00D93768">
          <w:pPr>
            <w:pStyle w:val="TOC3"/>
            <w:rPr>
              <w:rFonts w:asciiTheme="minorHAnsi" w:eastAsiaTheme="minorEastAsia" w:hAnsiTheme="minorHAnsi" w:cstheme="minorBidi"/>
              <w:noProof/>
              <w:color w:val="000000" w:themeColor="text1"/>
              <w:kern w:val="2"/>
              <w:szCs w:val="24"/>
              <w:lang w:val="en-IE" w:eastAsia="en-IE"/>
              <w14:ligatures w14:val="standardContextual"/>
            </w:rPr>
          </w:pPr>
          <w:hyperlink w:anchor="_Toc213612587" w:history="1">
            <w:r w:rsidR="00D93768" w:rsidRPr="00EE2FD3">
              <w:rPr>
                <w:rStyle w:val="Hyperlink"/>
                <w:noProof/>
                <w:color w:val="000000" w:themeColor="text1"/>
              </w:rPr>
              <w:t>2.2.1.</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Justification of the budget implementation method(s), the funding implementation mechanism(s), the payment modalities and the control strategy proposed</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_Toc213612587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14</w:t>
            </w:r>
            <w:r w:rsidR="00D93768" w:rsidRPr="00EE2FD3">
              <w:rPr>
                <w:noProof/>
                <w:webHidden/>
                <w:color w:val="000000" w:themeColor="text1"/>
              </w:rPr>
              <w:fldChar w:fldCharType="end"/>
            </w:r>
          </w:hyperlink>
        </w:p>
        <w:p w14:paraId="2207375B" w14:textId="0EBABE46" w:rsidR="00D93768" w:rsidRPr="00EE2FD3" w:rsidRDefault="00352C65" w:rsidP="00D93768">
          <w:pPr>
            <w:pStyle w:val="TOC3"/>
            <w:rPr>
              <w:rFonts w:asciiTheme="minorHAnsi" w:eastAsiaTheme="minorEastAsia" w:hAnsiTheme="minorHAnsi" w:cstheme="minorBidi"/>
              <w:noProof/>
              <w:color w:val="000000" w:themeColor="text1"/>
              <w:kern w:val="2"/>
              <w:szCs w:val="24"/>
              <w:lang w:val="en-IE" w:eastAsia="en-IE"/>
              <w14:ligatures w14:val="standardContextual"/>
            </w:rPr>
          </w:pPr>
          <w:hyperlink w:anchor="_Toc213612588" w:history="1">
            <w:r w:rsidR="00D93768" w:rsidRPr="00EE2FD3">
              <w:rPr>
                <w:rStyle w:val="Hyperlink"/>
                <w:noProof/>
                <w:color w:val="000000" w:themeColor="text1"/>
              </w:rPr>
              <w:t>2.2.2.</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Information concerning the risks identified and the internal control system(s) set up to mitigate them</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_Toc213612588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15</w:t>
            </w:r>
            <w:r w:rsidR="00D93768" w:rsidRPr="00EE2FD3">
              <w:rPr>
                <w:noProof/>
                <w:webHidden/>
                <w:color w:val="000000" w:themeColor="text1"/>
              </w:rPr>
              <w:fldChar w:fldCharType="end"/>
            </w:r>
          </w:hyperlink>
        </w:p>
        <w:p w14:paraId="09E35463" w14:textId="14989458" w:rsidR="00D93768" w:rsidRPr="00EE2FD3" w:rsidRDefault="00352C65" w:rsidP="00D93768">
          <w:pPr>
            <w:pStyle w:val="TOC3"/>
            <w:rPr>
              <w:rFonts w:asciiTheme="minorHAnsi" w:eastAsiaTheme="minorEastAsia" w:hAnsiTheme="minorHAnsi" w:cstheme="minorBidi"/>
              <w:noProof/>
              <w:color w:val="000000" w:themeColor="text1"/>
              <w:kern w:val="2"/>
              <w:szCs w:val="24"/>
              <w:lang w:val="en-IE" w:eastAsia="en-IE"/>
              <w14:ligatures w14:val="standardContextual"/>
            </w:rPr>
          </w:pPr>
          <w:hyperlink w:anchor="_Toc213612589" w:history="1">
            <w:r w:rsidR="00D93768" w:rsidRPr="00EE2FD3">
              <w:rPr>
                <w:rStyle w:val="Hyperlink"/>
                <w:noProof/>
                <w:color w:val="000000" w:themeColor="text1"/>
              </w:rPr>
              <w:t>2.2.3.</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Estimation and justification of the cost-effectiveness of the controls (ratio between the control costs and the value of the related funds managed), and assessment of the expected levels of risk of error (at payment &amp; at closure)</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_Toc213612589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15</w:t>
            </w:r>
            <w:r w:rsidR="00D93768" w:rsidRPr="00EE2FD3">
              <w:rPr>
                <w:noProof/>
                <w:webHidden/>
                <w:color w:val="000000" w:themeColor="text1"/>
              </w:rPr>
              <w:fldChar w:fldCharType="end"/>
            </w:r>
          </w:hyperlink>
        </w:p>
        <w:p w14:paraId="71290186" w14:textId="0A109D87" w:rsidR="00D93768" w:rsidRPr="00EE2FD3" w:rsidRDefault="00352C65" w:rsidP="00D93768">
          <w:pPr>
            <w:pStyle w:val="TOC2"/>
            <w:rPr>
              <w:rFonts w:asciiTheme="minorHAnsi" w:eastAsiaTheme="minorEastAsia" w:hAnsiTheme="minorHAnsi" w:cstheme="minorBidi"/>
              <w:noProof/>
              <w:color w:val="000000" w:themeColor="text1"/>
              <w:kern w:val="2"/>
              <w:szCs w:val="24"/>
              <w:lang w:val="en-IE" w:eastAsia="en-IE"/>
              <w14:ligatures w14:val="standardContextual"/>
            </w:rPr>
          </w:pPr>
          <w:hyperlink w:anchor="_Toc213612590" w:history="1">
            <w:r w:rsidR="00D93768" w:rsidRPr="00EE2FD3">
              <w:rPr>
                <w:rStyle w:val="Hyperlink"/>
                <w:noProof/>
                <w:color w:val="000000" w:themeColor="text1"/>
              </w:rPr>
              <w:t>2.3.</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Measures to prevent fraud and irregularities</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_Toc213612590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16</w:t>
            </w:r>
            <w:r w:rsidR="00D93768" w:rsidRPr="00EE2FD3">
              <w:rPr>
                <w:noProof/>
                <w:webHidden/>
                <w:color w:val="000000" w:themeColor="text1"/>
              </w:rPr>
              <w:fldChar w:fldCharType="end"/>
            </w:r>
          </w:hyperlink>
        </w:p>
        <w:p w14:paraId="4D2C6E49" w14:textId="26D86112" w:rsidR="00D93768" w:rsidRPr="00EE2FD3" w:rsidRDefault="00352C65" w:rsidP="00D93768">
          <w:pPr>
            <w:pStyle w:val="TOC1"/>
            <w:rPr>
              <w:rFonts w:asciiTheme="minorHAnsi" w:eastAsiaTheme="minorEastAsia" w:hAnsiTheme="minorHAnsi" w:cstheme="minorBidi"/>
              <w:noProof/>
              <w:color w:val="000000" w:themeColor="text1"/>
              <w:kern w:val="2"/>
              <w:szCs w:val="24"/>
              <w:lang w:val="en-IE" w:eastAsia="en-IE"/>
              <w14:ligatures w14:val="standardContextual"/>
            </w:rPr>
          </w:pPr>
          <w:hyperlink w:anchor="_Toc213612591" w:history="1">
            <w:r w:rsidR="00D93768" w:rsidRPr="00EE2FD3">
              <w:rPr>
                <w:rStyle w:val="Hyperlink"/>
                <w:noProof/>
                <w:color w:val="000000" w:themeColor="text1"/>
              </w:rPr>
              <w:t>3.</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ESTIMATED FINANCIAL IMPACT OF THE PROPOSAL/INITIATIVE</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_Toc213612591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17</w:t>
            </w:r>
            <w:r w:rsidR="00D93768" w:rsidRPr="00EE2FD3">
              <w:rPr>
                <w:noProof/>
                <w:webHidden/>
                <w:color w:val="000000" w:themeColor="text1"/>
              </w:rPr>
              <w:fldChar w:fldCharType="end"/>
            </w:r>
          </w:hyperlink>
        </w:p>
        <w:p w14:paraId="3C8FC30E" w14:textId="57813FAB" w:rsidR="00D93768" w:rsidRPr="00EE2FD3" w:rsidRDefault="00352C65" w:rsidP="00D93768">
          <w:pPr>
            <w:pStyle w:val="TOC2"/>
            <w:rPr>
              <w:rFonts w:asciiTheme="minorHAnsi" w:eastAsiaTheme="minorEastAsia" w:hAnsiTheme="minorHAnsi" w:cstheme="minorBidi"/>
              <w:noProof/>
              <w:color w:val="000000" w:themeColor="text1"/>
              <w:kern w:val="2"/>
              <w:szCs w:val="24"/>
              <w:lang w:val="en-IE" w:eastAsia="en-IE"/>
              <w14:ligatures w14:val="standardContextual"/>
            </w:rPr>
          </w:pPr>
          <w:hyperlink w:anchor="_Toc213612592" w:history="1">
            <w:r w:rsidR="00D93768" w:rsidRPr="00EE2FD3">
              <w:rPr>
                <w:rStyle w:val="Hyperlink"/>
                <w:noProof/>
                <w:color w:val="000000" w:themeColor="text1"/>
              </w:rPr>
              <w:t>3.1.</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Heading(s) of the multiannual financial framework and expenditure budget line(s) affected</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_Toc213612592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17</w:t>
            </w:r>
            <w:r w:rsidR="00D93768" w:rsidRPr="00EE2FD3">
              <w:rPr>
                <w:noProof/>
                <w:webHidden/>
                <w:color w:val="000000" w:themeColor="text1"/>
              </w:rPr>
              <w:fldChar w:fldCharType="end"/>
            </w:r>
          </w:hyperlink>
        </w:p>
        <w:p w14:paraId="723AD66F" w14:textId="4ED17E88" w:rsidR="00D93768" w:rsidRPr="00EE2FD3" w:rsidRDefault="00352C65" w:rsidP="00D93768">
          <w:pPr>
            <w:pStyle w:val="TOC2"/>
            <w:rPr>
              <w:rFonts w:asciiTheme="minorHAnsi" w:eastAsiaTheme="minorEastAsia" w:hAnsiTheme="minorHAnsi" w:cstheme="minorBidi"/>
              <w:noProof/>
              <w:color w:val="000000" w:themeColor="text1"/>
              <w:kern w:val="2"/>
              <w:szCs w:val="24"/>
              <w:lang w:val="en-IE" w:eastAsia="en-IE"/>
              <w14:ligatures w14:val="standardContextual"/>
            </w:rPr>
          </w:pPr>
          <w:hyperlink w:anchor="_Toc213612593" w:history="1">
            <w:r w:rsidR="00D93768" w:rsidRPr="00EE2FD3">
              <w:rPr>
                <w:rStyle w:val="Hyperlink"/>
                <w:noProof/>
                <w:color w:val="000000" w:themeColor="text1"/>
              </w:rPr>
              <w:t>3.2.</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Estimated financial impact of the proposal on appropriations</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_Toc213612593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18</w:t>
            </w:r>
            <w:r w:rsidR="00D93768" w:rsidRPr="00EE2FD3">
              <w:rPr>
                <w:noProof/>
                <w:webHidden/>
                <w:color w:val="000000" w:themeColor="text1"/>
              </w:rPr>
              <w:fldChar w:fldCharType="end"/>
            </w:r>
          </w:hyperlink>
        </w:p>
        <w:p w14:paraId="5641652C" w14:textId="72C8C6ED" w:rsidR="00D93768" w:rsidRPr="00EE2FD3" w:rsidRDefault="00352C65" w:rsidP="00D93768">
          <w:pPr>
            <w:pStyle w:val="TOC3"/>
            <w:rPr>
              <w:rFonts w:asciiTheme="minorHAnsi" w:eastAsiaTheme="minorEastAsia" w:hAnsiTheme="minorHAnsi" w:cstheme="minorBidi"/>
              <w:noProof/>
              <w:color w:val="000000" w:themeColor="text1"/>
              <w:kern w:val="2"/>
              <w:szCs w:val="24"/>
              <w:lang w:val="en-IE" w:eastAsia="en-IE"/>
              <w14:ligatures w14:val="standardContextual"/>
            </w:rPr>
          </w:pPr>
          <w:hyperlink w:anchor="_Toc213612594" w:history="1">
            <w:r w:rsidR="00D93768" w:rsidRPr="00EE2FD3">
              <w:rPr>
                <w:rStyle w:val="Hyperlink"/>
                <w:noProof/>
                <w:color w:val="000000" w:themeColor="text1"/>
              </w:rPr>
              <w:t>3.2.1.</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Summary of estimated impact on operational appropriations</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_Toc213612594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18</w:t>
            </w:r>
            <w:r w:rsidR="00D93768" w:rsidRPr="00EE2FD3">
              <w:rPr>
                <w:noProof/>
                <w:webHidden/>
                <w:color w:val="000000" w:themeColor="text1"/>
              </w:rPr>
              <w:fldChar w:fldCharType="end"/>
            </w:r>
          </w:hyperlink>
        </w:p>
        <w:p w14:paraId="25D324C6" w14:textId="43C59E46" w:rsidR="00D93768" w:rsidRPr="00EE2FD3" w:rsidRDefault="00352C65" w:rsidP="00D93768">
          <w:pPr>
            <w:pStyle w:val="TOC3"/>
            <w:rPr>
              <w:rFonts w:asciiTheme="minorHAnsi" w:eastAsiaTheme="minorEastAsia" w:hAnsiTheme="minorHAnsi" w:cstheme="minorBidi"/>
              <w:noProof/>
              <w:color w:val="000000" w:themeColor="text1"/>
              <w:kern w:val="2"/>
              <w:szCs w:val="24"/>
              <w:lang w:val="en-IE" w:eastAsia="en-IE"/>
              <w14:ligatures w14:val="standardContextual"/>
            </w:rPr>
          </w:pPr>
          <w:hyperlink w:anchor="_Toc213612595" w:history="1">
            <w:r w:rsidR="00D93768" w:rsidRPr="00EE2FD3">
              <w:rPr>
                <w:rStyle w:val="Hyperlink"/>
                <w:noProof/>
                <w:color w:val="000000" w:themeColor="text1"/>
              </w:rPr>
              <w:t>3.2.1.1.</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Appropriations from voted budget</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_Toc213612595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18</w:t>
            </w:r>
            <w:r w:rsidR="00D93768" w:rsidRPr="00EE2FD3">
              <w:rPr>
                <w:noProof/>
                <w:webHidden/>
                <w:color w:val="000000" w:themeColor="text1"/>
              </w:rPr>
              <w:fldChar w:fldCharType="end"/>
            </w:r>
          </w:hyperlink>
        </w:p>
        <w:p w14:paraId="303686F7" w14:textId="66847AA9" w:rsidR="00D93768" w:rsidRPr="00EE2FD3" w:rsidRDefault="00352C65" w:rsidP="00D93768">
          <w:pPr>
            <w:pStyle w:val="TOC3"/>
            <w:rPr>
              <w:rFonts w:asciiTheme="minorHAnsi" w:eastAsiaTheme="minorEastAsia" w:hAnsiTheme="minorHAnsi" w:cstheme="minorBidi"/>
              <w:noProof/>
              <w:color w:val="000000" w:themeColor="text1"/>
              <w:kern w:val="2"/>
              <w:szCs w:val="24"/>
              <w:lang w:val="en-IE" w:eastAsia="en-IE"/>
              <w14:ligatures w14:val="standardContextual"/>
            </w:rPr>
          </w:pPr>
          <w:hyperlink w:anchor="_Toc213612596" w:history="1">
            <w:r w:rsidR="00D93768" w:rsidRPr="00EE2FD3">
              <w:rPr>
                <w:rStyle w:val="Hyperlink"/>
                <w:noProof/>
                <w:color w:val="000000" w:themeColor="text1"/>
              </w:rPr>
              <w:t>3.2.2.</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Estimated output funded from operational appropriations</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_Toc213612596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23</w:t>
            </w:r>
            <w:r w:rsidR="00D93768" w:rsidRPr="00EE2FD3">
              <w:rPr>
                <w:noProof/>
                <w:webHidden/>
                <w:color w:val="000000" w:themeColor="text1"/>
              </w:rPr>
              <w:fldChar w:fldCharType="end"/>
            </w:r>
          </w:hyperlink>
        </w:p>
        <w:p w14:paraId="36E46CB3" w14:textId="770537F4" w:rsidR="00D93768" w:rsidRPr="00EE2FD3" w:rsidRDefault="00352C65" w:rsidP="00D93768">
          <w:pPr>
            <w:pStyle w:val="TOC3"/>
            <w:rPr>
              <w:rFonts w:asciiTheme="minorHAnsi" w:eastAsiaTheme="minorEastAsia" w:hAnsiTheme="minorHAnsi" w:cstheme="minorBidi"/>
              <w:noProof/>
              <w:color w:val="000000" w:themeColor="text1"/>
              <w:kern w:val="2"/>
              <w:szCs w:val="24"/>
              <w:lang w:val="en-IE" w:eastAsia="en-IE"/>
              <w14:ligatures w14:val="standardContextual"/>
            </w:rPr>
          </w:pPr>
          <w:hyperlink w:anchor="_Toc213612597" w:history="1">
            <w:r w:rsidR="00D93768" w:rsidRPr="00EE2FD3">
              <w:rPr>
                <w:rStyle w:val="Hyperlink"/>
                <w:noProof/>
                <w:color w:val="000000" w:themeColor="text1"/>
              </w:rPr>
              <w:t>3.2.3.</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Summary of estimated impact on administrative appropriations</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_Toc213612597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24</w:t>
            </w:r>
            <w:r w:rsidR="00D93768" w:rsidRPr="00EE2FD3">
              <w:rPr>
                <w:noProof/>
                <w:webHidden/>
                <w:color w:val="000000" w:themeColor="text1"/>
              </w:rPr>
              <w:fldChar w:fldCharType="end"/>
            </w:r>
          </w:hyperlink>
        </w:p>
        <w:p w14:paraId="742AE6FE" w14:textId="2D10D17E" w:rsidR="00D93768" w:rsidRPr="00EE2FD3" w:rsidRDefault="00352C65" w:rsidP="00D93768">
          <w:pPr>
            <w:pStyle w:val="TOC3"/>
            <w:rPr>
              <w:rFonts w:asciiTheme="minorHAnsi" w:eastAsiaTheme="minorEastAsia" w:hAnsiTheme="minorHAnsi" w:cstheme="minorBidi"/>
              <w:noProof/>
              <w:color w:val="000000" w:themeColor="text1"/>
              <w:kern w:val="2"/>
              <w:szCs w:val="24"/>
              <w:lang w:val="en-IE" w:eastAsia="en-IE"/>
              <w14:ligatures w14:val="standardContextual"/>
            </w:rPr>
          </w:pPr>
          <w:hyperlink w:anchor="_Toc213612598" w:history="1">
            <w:r w:rsidR="00D93768" w:rsidRPr="00EE2FD3">
              <w:rPr>
                <w:rStyle w:val="Hyperlink"/>
                <w:noProof/>
                <w:color w:val="000000" w:themeColor="text1"/>
              </w:rPr>
              <w:t xml:space="preserve">3.2.3.1. Appropriations </w:t>
            </w:r>
            <w:r w:rsidR="00D93768" w:rsidRPr="00EE2FD3">
              <w:rPr>
                <w:rStyle w:val="Hyperlink"/>
                <w:rFonts w:eastAsia="Calibri"/>
                <w:noProof/>
                <w:color w:val="000000" w:themeColor="text1"/>
              </w:rPr>
              <w:t>from</w:t>
            </w:r>
            <w:r w:rsidR="00D93768" w:rsidRPr="00EE2FD3">
              <w:rPr>
                <w:rStyle w:val="Hyperlink"/>
                <w:noProof/>
                <w:color w:val="000000" w:themeColor="text1"/>
              </w:rPr>
              <w:t xml:space="preserve"> voted budget</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_Toc213612598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24</w:t>
            </w:r>
            <w:r w:rsidR="00D93768" w:rsidRPr="00EE2FD3">
              <w:rPr>
                <w:noProof/>
                <w:webHidden/>
                <w:color w:val="000000" w:themeColor="text1"/>
              </w:rPr>
              <w:fldChar w:fldCharType="end"/>
            </w:r>
          </w:hyperlink>
        </w:p>
        <w:p w14:paraId="2CEC818E" w14:textId="62343727" w:rsidR="00D93768" w:rsidRPr="00EE2FD3" w:rsidRDefault="00352C65" w:rsidP="00D93768">
          <w:pPr>
            <w:pStyle w:val="TOC3"/>
            <w:rPr>
              <w:rFonts w:asciiTheme="minorHAnsi" w:eastAsiaTheme="minorEastAsia" w:hAnsiTheme="minorHAnsi" w:cstheme="minorBidi"/>
              <w:noProof/>
              <w:color w:val="000000" w:themeColor="text1"/>
              <w:kern w:val="2"/>
              <w:szCs w:val="24"/>
              <w:lang w:val="en-IE" w:eastAsia="en-IE"/>
              <w14:ligatures w14:val="standardContextual"/>
            </w:rPr>
          </w:pPr>
          <w:hyperlink w:anchor="_Toc213612599" w:history="1">
            <w:r w:rsidR="00D93768" w:rsidRPr="00EE2FD3">
              <w:rPr>
                <w:rStyle w:val="Hyperlink"/>
                <w:noProof/>
                <w:color w:val="000000" w:themeColor="text1"/>
              </w:rPr>
              <w:t>3.2.3.3.</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Total appropriations</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_Toc213612599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24</w:t>
            </w:r>
            <w:r w:rsidR="00D93768" w:rsidRPr="00EE2FD3">
              <w:rPr>
                <w:noProof/>
                <w:webHidden/>
                <w:color w:val="000000" w:themeColor="text1"/>
              </w:rPr>
              <w:fldChar w:fldCharType="end"/>
            </w:r>
          </w:hyperlink>
        </w:p>
        <w:p w14:paraId="0832F1FE" w14:textId="691A292C" w:rsidR="00D93768" w:rsidRPr="00EE2FD3" w:rsidRDefault="00352C65" w:rsidP="00D93768">
          <w:pPr>
            <w:pStyle w:val="TOC3"/>
            <w:rPr>
              <w:rFonts w:asciiTheme="minorHAnsi" w:eastAsiaTheme="minorEastAsia" w:hAnsiTheme="minorHAnsi" w:cstheme="minorBidi"/>
              <w:noProof/>
              <w:color w:val="000000" w:themeColor="text1"/>
              <w:kern w:val="2"/>
              <w:szCs w:val="24"/>
              <w:lang w:val="en-IE" w:eastAsia="en-IE"/>
              <w14:ligatures w14:val="standardContextual"/>
            </w:rPr>
          </w:pPr>
          <w:hyperlink w:anchor="_Toc213612600" w:history="1">
            <w:r w:rsidR="00D93768" w:rsidRPr="00EE2FD3">
              <w:rPr>
                <w:rStyle w:val="Hyperlink"/>
                <w:noProof/>
                <w:color w:val="000000" w:themeColor="text1"/>
              </w:rPr>
              <w:t>3.2.4.</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Estimated requirements of human resources</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_Toc213612600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25</w:t>
            </w:r>
            <w:r w:rsidR="00D93768" w:rsidRPr="00EE2FD3">
              <w:rPr>
                <w:noProof/>
                <w:webHidden/>
                <w:color w:val="000000" w:themeColor="text1"/>
              </w:rPr>
              <w:fldChar w:fldCharType="end"/>
            </w:r>
          </w:hyperlink>
        </w:p>
        <w:p w14:paraId="257A42BD" w14:textId="41CEA2F2" w:rsidR="00D93768" w:rsidRPr="00EE2FD3" w:rsidRDefault="00352C65" w:rsidP="00D93768">
          <w:pPr>
            <w:pStyle w:val="TOC3"/>
            <w:rPr>
              <w:rFonts w:asciiTheme="minorHAnsi" w:eastAsiaTheme="minorEastAsia" w:hAnsiTheme="minorHAnsi" w:cstheme="minorBidi"/>
              <w:noProof/>
              <w:color w:val="000000" w:themeColor="text1"/>
              <w:kern w:val="2"/>
              <w:szCs w:val="24"/>
              <w:lang w:val="en-IE" w:eastAsia="en-IE"/>
              <w14:ligatures w14:val="standardContextual"/>
            </w:rPr>
          </w:pPr>
          <w:hyperlink w:anchor="_Toc213612601" w:history="1">
            <w:r w:rsidR="00D93768" w:rsidRPr="00EE2FD3">
              <w:rPr>
                <w:rStyle w:val="Hyperlink"/>
                <w:noProof/>
                <w:color w:val="000000" w:themeColor="text1"/>
              </w:rPr>
              <w:t>3.2.4.1.</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Financed from voted budget</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_Toc213612601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25</w:t>
            </w:r>
            <w:r w:rsidR="00D93768" w:rsidRPr="00EE2FD3">
              <w:rPr>
                <w:noProof/>
                <w:webHidden/>
                <w:color w:val="000000" w:themeColor="text1"/>
              </w:rPr>
              <w:fldChar w:fldCharType="end"/>
            </w:r>
          </w:hyperlink>
        </w:p>
        <w:p w14:paraId="5E5F1F9B" w14:textId="5A7A5790" w:rsidR="00D93768" w:rsidRPr="00EE2FD3" w:rsidRDefault="00352C65" w:rsidP="00D93768">
          <w:pPr>
            <w:pStyle w:val="TOC3"/>
            <w:rPr>
              <w:rFonts w:asciiTheme="minorHAnsi" w:eastAsiaTheme="minorEastAsia" w:hAnsiTheme="minorHAnsi" w:cstheme="minorBidi"/>
              <w:noProof/>
              <w:color w:val="000000" w:themeColor="text1"/>
              <w:kern w:val="2"/>
              <w:szCs w:val="24"/>
              <w:lang w:val="en-IE" w:eastAsia="en-IE"/>
              <w14:ligatures w14:val="standardContextual"/>
            </w:rPr>
          </w:pPr>
          <w:hyperlink w:anchor="_Toc213612602" w:history="1">
            <w:r w:rsidR="00D93768" w:rsidRPr="00EE2FD3">
              <w:rPr>
                <w:rStyle w:val="Hyperlink"/>
                <w:noProof/>
                <w:color w:val="000000" w:themeColor="text1"/>
              </w:rPr>
              <w:t>3.2.5.</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Overview of estimated impact on digital technology-related investments</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_Toc213612602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27</w:t>
            </w:r>
            <w:r w:rsidR="00D93768" w:rsidRPr="00EE2FD3">
              <w:rPr>
                <w:noProof/>
                <w:webHidden/>
                <w:color w:val="000000" w:themeColor="text1"/>
              </w:rPr>
              <w:fldChar w:fldCharType="end"/>
            </w:r>
          </w:hyperlink>
        </w:p>
        <w:p w14:paraId="024C5A13" w14:textId="5B624A1C" w:rsidR="00D93768" w:rsidRPr="00EE2FD3" w:rsidRDefault="00352C65" w:rsidP="00D93768">
          <w:pPr>
            <w:pStyle w:val="TOC3"/>
            <w:rPr>
              <w:rFonts w:asciiTheme="minorHAnsi" w:eastAsiaTheme="minorEastAsia" w:hAnsiTheme="minorHAnsi" w:cstheme="minorBidi"/>
              <w:noProof/>
              <w:color w:val="000000" w:themeColor="text1"/>
              <w:kern w:val="2"/>
              <w:szCs w:val="24"/>
              <w:lang w:val="en-IE" w:eastAsia="en-IE"/>
              <w14:ligatures w14:val="standardContextual"/>
            </w:rPr>
          </w:pPr>
          <w:hyperlink w:anchor="_Toc213612603" w:history="1">
            <w:r w:rsidR="00D93768" w:rsidRPr="00EE2FD3">
              <w:rPr>
                <w:rStyle w:val="Hyperlink"/>
                <w:noProof/>
                <w:color w:val="000000" w:themeColor="text1"/>
              </w:rPr>
              <w:t>3.2.6.</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Compatibility with the current multiannual financial framework</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_Toc213612603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27</w:t>
            </w:r>
            <w:r w:rsidR="00D93768" w:rsidRPr="00EE2FD3">
              <w:rPr>
                <w:noProof/>
                <w:webHidden/>
                <w:color w:val="000000" w:themeColor="text1"/>
              </w:rPr>
              <w:fldChar w:fldCharType="end"/>
            </w:r>
          </w:hyperlink>
        </w:p>
        <w:p w14:paraId="4628396F" w14:textId="0197DAF4" w:rsidR="00D93768" w:rsidRPr="00EE2FD3" w:rsidRDefault="00352C65" w:rsidP="00D93768">
          <w:pPr>
            <w:pStyle w:val="TOC3"/>
            <w:rPr>
              <w:rFonts w:asciiTheme="minorHAnsi" w:eastAsiaTheme="minorEastAsia" w:hAnsiTheme="minorHAnsi" w:cstheme="minorBidi"/>
              <w:noProof/>
              <w:color w:val="000000" w:themeColor="text1"/>
              <w:kern w:val="2"/>
              <w:szCs w:val="24"/>
              <w:lang w:val="en-IE" w:eastAsia="en-IE"/>
              <w14:ligatures w14:val="standardContextual"/>
            </w:rPr>
          </w:pPr>
          <w:hyperlink w:anchor="_Toc213612604" w:history="1">
            <w:r w:rsidR="00D93768" w:rsidRPr="00EE2FD3">
              <w:rPr>
                <w:rStyle w:val="Hyperlink"/>
                <w:noProof/>
                <w:color w:val="000000" w:themeColor="text1"/>
              </w:rPr>
              <w:t>3.2.7.</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Third-party contributions</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_Toc213612604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27</w:t>
            </w:r>
            <w:r w:rsidR="00D93768" w:rsidRPr="00EE2FD3">
              <w:rPr>
                <w:noProof/>
                <w:webHidden/>
                <w:color w:val="000000" w:themeColor="text1"/>
              </w:rPr>
              <w:fldChar w:fldCharType="end"/>
            </w:r>
          </w:hyperlink>
        </w:p>
        <w:p w14:paraId="10302974" w14:textId="4BB74B8A" w:rsidR="00D93768" w:rsidRPr="00EE2FD3" w:rsidRDefault="00352C65" w:rsidP="00D93768">
          <w:pPr>
            <w:pStyle w:val="TOC2"/>
            <w:rPr>
              <w:rFonts w:asciiTheme="minorHAnsi" w:eastAsiaTheme="minorEastAsia" w:hAnsiTheme="minorHAnsi" w:cstheme="minorBidi"/>
              <w:noProof/>
              <w:color w:val="000000" w:themeColor="text1"/>
              <w:kern w:val="2"/>
              <w:szCs w:val="24"/>
              <w:lang w:val="en-IE" w:eastAsia="en-IE"/>
              <w14:ligatures w14:val="standardContextual"/>
            </w:rPr>
          </w:pPr>
          <w:hyperlink w:anchor="_Toc213612605" w:history="1">
            <w:r w:rsidR="00D93768" w:rsidRPr="00EE2FD3">
              <w:rPr>
                <w:rStyle w:val="Hyperlink"/>
                <w:noProof/>
                <w:color w:val="000000" w:themeColor="text1"/>
              </w:rPr>
              <w:t>3.3.</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Estimated impact on revenue</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_Toc213612605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33</w:t>
            </w:r>
            <w:r w:rsidR="00D93768" w:rsidRPr="00EE2FD3">
              <w:rPr>
                <w:noProof/>
                <w:webHidden/>
                <w:color w:val="000000" w:themeColor="text1"/>
              </w:rPr>
              <w:fldChar w:fldCharType="end"/>
            </w:r>
          </w:hyperlink>
        </w:p>
        <w:p w14:paraId="22B2EE41" w14:textId="2CB598FB" w:rsidR="00D93768" w:rsidRPr="00EE2FD3" w:rsidRDefault="00352C65" w:rsidP="00D93768">
          <w:pPr>
            <w:pStyle w:val="TOC1"/>
            <w:rPr>
              <w:rFonts w:asciiTheme="minorHAnsi" w:eastAsiaTheme="minorEastAsia" w:hAnsiTheme="minorHAnsi" w:cstheme="minorBidi"/>
              <w:noProof/>
              <w:color w:val="000000" w:themeColor="text1"/>
              <w:kern w:val="2"/>
              <w:szCs w:val="24"/>
              <w:lang w:val="en-IE" w:eastAsia="en-IE"/>
              <w14:ligatures w14:val="standardContextual"/>
            </w:rPr>
          </w:pPr>
          <w:hyperlink w:anchor="_Toc213612606" w:history="1">
            <w:r w:rsidR="00D93768" w:rsidRPr="00EE2FD3">
              <w:rPr>
                <w:rStyle w:val="Hyperlink"/>
                <w:noProof/>
                <w:color w:val="000000" w:themeColor="text1"/>
              </w:rPr>
              <w:t>4.</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Digital dimensions</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_Toc213612606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33</w:t>
            </w:r>
            <w:r w:rsidR="00D93768" w:rsidRPr="00EE2FD3">
              <w:rPr>
                <w:noProof/>
                <w:webHidden/>
                <w:color w:val="000000" w:themeColor="text1"/>
              </w:rPr>
              <w:fldChar w:fldCharType="end"/>
            </w:r>
          </w:hyperlink>
        </w:p>
        <w:p w14:paraId="456B0669" w14:textId="0C77BAC3" w:rsidR="00D93768" w:rsidRPr="00EE2FD3" w:rsidRDefault="00352C65" w:rsidP="00D93768">
          <w:pPr>
            <w:pStyle w:val="TOC2"/>
            <w:rPr>
              <w:rFonts w:asciiTheme="minorHAnsi" w:eastAsiaTheme="minorEastAsia" w:hAnsiTheme="minorHAnsi" w:cstheme="minorBidi"/>
              <w:noProof/>
              <w:color w:val="000000" w:themeColor="text1"/>
              <w:kern w:val="2"/>
              <w:szCs w:val="24"/>
              <w:lang w:val="en-IE" w:eastAsia="en-IE"/>
              <w14:ligatures w14:val="standardContextual"/>
            </w:rPr>
          </w:pPr>
          <w:hyperlink w:anchor="_Toc213612607" w:history="1">
            <w:r w:rsidR="00D93768" w:rsidRPr="00EE2FD3">
              <w:rPr>
                <w:rStyle w:val="Hyperlink"/>
                <w:noProof/>
                <w:color w:val="000000" w:themeColor="text1"/>
              </w:rPr>
              <w:t>4.1.</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Requirements of digital relevance</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_Toc213612607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34</w:t>
            </w:r>
            <w:r w:rsidR="00D93768" w:rsidRPr="00EE2FD3">
              <w:rPr>
                <w:noProof/>
                <w:webHidden/>
                <w:color w:val="000000" w:themeColor="text1"/>
              </w:rPr>
              <w:fldChar w:fldCharType="end"/>
            </w:r>
          </w:hyperlink>
        </w:p>
        <w:p w14:paraId="35E1B8F8" w14:textId="27D6CDC7" w:rsidR="00D93768" w:rsidRPr="00EE2FD3" w:rsidRDefault="00352C65" w:rsidP="00D93768">
          <w:pPr>
            <w:pStyle w:val="TOC2"/>
            <w:rPr>
              <w:rFonts w:asciiTheme="minorHAnsi" w:eastAsiaTheme="minorEastAsia" w:hAnsiTheme="minorHAnsi" w:cstheme="minorBidi"/>
              <w:noProof/>
              <w:color w:val="000000" w:themeColor="text1"/>
              <w:kern w:val="2"/>
              <w:szCs w:val="24"/>
              <w:lang w:val="en-IE" w:eastAsia="en-IE"/>
              <w14:ligatures w14:val="standardContextual"/>
            </w:rPr>
          </w:pPr>
          <w:hyperlink w:anchor="_Toc213612608" w:history="1">
            <w:r w:rsidR="00D93768" w:rsidRPr="00EE2FD3">
              <w:rPr>
                <w:rStyle w:val="Hyperlink"/>
                <w:noProof/>
                <w:color w:val="000000" w:themeColor="text1"/>
              </w:rPr>
              <w:t>4.2.</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Data</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_Toc213612608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36</w:t>
            </w:r>
            <w:r w:rsidR="00D93768" w:rsidRPr="00EE2FD3">
              <w:rPr>
                <w:noProof/>
                <w:webHidden/>
                <w:color w:val="000000" w:themeColor="text1"/>
              </w:rPr>
              <w:fldChar w:fldCharType="end"/>
            </w:r>
          </w:hyperlink>
        </w:p>
        <w:p w14:paraId="2F81DF3B" w14:textId="1EAA4012" w:rsidR="00D93768" w:rsidRPr="00EE2FD3" w:rsidRDefault="00352C65" w:rsidP="00D93768">
          <w:pPr>
            <w:pStyle w:val="TOC2"/>
            <w:rPr>
              <w:rFonts w:asciiTheme="minorHAnsi" w:eastAsiaTheme="minorEastAsia" w:hAnsiTheme="minorHAnsi" w:cstheme="minorBidi"/>
              <w:noProof/>
              <w:color w:val="000000" w:themeColor="text1"/>
              <w:kern w:val="2"/>
              <w:szCs w:val="24"/>
              <w:lang w:val="en-IE" w:eastAsia="en-IE"/>
              <w14:ligatures w14:val="standardContextual"/>
            </w:rPr>
          </w:pPr>
          <w:hyperlink w:anchor="_Toc213612609" w:history="1">
            <w:r w:rsidR="00D93768" w:rsidRPr="00EE2FD3">
              <w:rPr>
                <w:rStyle w:val="Hyperlink"/>
                <w:noProof/>
                <w:color w:val="000000" w:themeColor="text1"/>
              </w:rPr>
              <w:t>4.3.</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Digital solutions</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_Toc213612609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36</w:t>
            </w:r>
            <w:r w:rsidR="00D93768" w:rsidRPr="00EE2FD3">
              <w:rPr>
                <w:noProof/>
                <w:webHidden/>
                <w:color w:val="000000" w:themeColor="text1"/>
              </w:rPr>
              <w:fldChar w:fldCharType="end"/>
            </w:r>
          </w:hyperlink>
        </w:p>
        <w:p w14:paraId="245DABCF" w14:textId="3EBE2D3A" w:rsidR="00D93768" w:rsidRPr="00EE2FD3" w:rsidRDefault="00352C65" w:rsidP="00D93768">
          <w:pPr>
            <w:pStyle w:val="TOC2"/>
            <w:rPr>
              <w:rFonts w:asciiTheme="minorHAnsi" w:eastAsiaTheme="minorEastAsia" w:hAnsiTheme="minorHAnsi" w:cstheme="minorBidi"/>
              <w:noProof/>
              <w:color w:val="000000" w:themeColor="text1"/>
              <w:kern w:val="2"/>
              <w:szCs w:val="24"/>
              <w:lang w:val="en-IE" w:eastAsia="en-IE"/>
              <w14:ligatures w14:val="standardContextual"/>
            </w:rPr>
          </w:pPr>
          <w:hyperlink w:anchor="_Toc213612610" w:history="1">
            <w:r w:rsidR="00D93768" w:rsidRPr="00EE2FD3">
              <w:rPr>
                <w:rStyle w:val="Hyperlink"/>
                <w:noProof/>
                <w:color w:val="000000" w:themeColor="text1"/>
              </w:rPr>
              <w:t>Alignment with the European Data Strategy</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_Toc213612610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37</w:t>
            </w:r>
            <w:r w:rsidR="00D93768" w:rsidRPr="00EE2FD3">
              <w:rPr>
                <w:noProof/>
                <w:webHidden/>
                <w:color w:val="000000" w:themeColor="text1"/>
              </w:rPr>
              <w:fldChar w:fldCharType="end"/>
            </w:r>
          </w:hyperlink>
        </w:p>
        <w:p w14:paraId="3894E1B7" w14:textId="62A46C55" w:rsidR="00D93768" w:rsidRPr="00EE2FD3" w:rsidRDefault="00352C65" w:rsidP="00D93768">
          <w:pPr>
            <w:pStyle w:val="TOC2"/>
            <w:rPr>
              <w:rFonts w:asciiTheme="minorHAnsi" w:eastAsiaTheme="minorEastAsia" w:hAnsiTheme="minorHAnsi" w:cstheme="minorBidi"/>
              <w:noProof/>
              <w:color w:val="000000" w:themeColor="text1"/>
              <w:kern w:val="2"/>
              <w:szCs w:val="24"/>
              <w:lang w:val="en-IE" w:eastAsia="en-IE"/>
              <w14:ligatures w14:val="standardContextual"/>
            </w:rPr>
          </w:pPr>
          <w:hyperlink w:anchor="_Toc213612611" w:history="1">
            <w:r w:rsidR="00D93768" w:rsidRPr="00EE2FD3">
              <w:rPr>
                <w:rStyle w:val="Hyperlink"/>
                <w:i/>
                <w:noProof/>
                <w:color w:val="000000" w:themeColor="text1"/>
              </w:rPr>
              <w:t>4.4.</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i/>
                <w:noProof/>
                <w:color w:val="000000" w:themeColor="text1"/>
              </w:rPr>
              <w:t>Interoperability assessment</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_Toc213612611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37</w:t>
            </w:r>
            <w:r w:rsidR="00D93768" w:rsidRPr="00EE2FD3">
              <w:rPr>
                <w:noProof/>
                <w:webHidden/>
                <w:color w:val="000000" w:themeColor="text1"/>
              </w:rPr>
              <w:fldChar w:fldCharType="end"/>
            </w:r>
          </w:hyperlink>
        </w:p>
        <w:p w14:paraId="42A40831" w14:textId="2BA0A21A" w:rsidR="00D93768" w:rsidRPr="00EE2FD3" w:rsidRDefault="00352C65" w:rsidP="00D93768">
          <w:pPr>
            <w:pStyle w:val="TOC2"/>
            <w:rPr>
              <w:rFonts w:asciiTheme="minorHAnsi" w:eastAsiaTheme="minorEastAsia" w:hAnsiTheme="minorHAnsi" w:cstheme="minorBidi"/>
              <w:noProof/>
              <w:color w:val="000000" w:themeColor="text1"/>
              <w:kern w:val="2"/>
              <w:szCs w:val="24"/>
              <w:lang w:val="en-IE" w:eastAsia="en-IE"/>
              <w14:ligatures w14:val="standardContextual"/>
            </w:rPr>
          </w:pPr>
          <w:hyperlink w:anchor="_Toc213612612" w:history="1">
            <w:r w:rsidR="00D93768" w:rsidRPr="00EE2FD3">
              <w:rPr>
                <w:rStyle w:val="Hyperlink"/>
                <w:noProof/>
                <w:color w:val="000000" w:themeColor="text1"/>
              </w:rPr>
              <w:t>4.5.</w:t>
            </w:r>
            <w:r w:rsidR="00D93768" w:rsidRPr="00EE2FD3">
              <w:rPr>
                <w:rFonts w:asciiTheme="minorHAnsi" w:eastAsiaTheme="minorEastAsia" w:hAnsiTheme="minorHAnsi" w:cstheme="minorBidi"/>
                <w:noProof/>
                <w:color w:val="000000" w:themeColor="text1"/>
                <w:kern w:val="2"/>
                <w:szCs w:val="24"/>
                <w:lang w:val="en-IE" w:eastAsia="en-IE"/>
                <w14:ligatures w14:val="standardContextual"/>
              </w:rPr>
              <w:tab/>
            </w:r>
            <w:r w:rsidR="00D93768" w:rsidRPr="00EE2FD3">
              <w:rPr>
                <w:rStyle w:val="Hyperlink"/>
                <w:noProof/>
                <w:color w:val="000000" w:themeColor="text1"/>
              </w:rPr>
              <w:t>Measures to support digital implementation</w:t>
            </w:r>
            <w:r w:rsidR="00D93768" w:rsidRPr="00EE2FD3">
              <w:rPr>
                <w:noProof/>
                <w:webHidden/>
                <w:color w:val="000000" w:themeColor="text1"/>
              </w:rPr>
              <w:tab/>
            </w:r>
            <w:r w:rsidR="00D93768" w:rsidRPr="00EE2FD3">
              <w:rPr>
                <w:noProof/>
                <w:webHidden/>
                <w:color w:val="000000" w:themeColor="text1"/>
              </w:rPr>
              <w:fldChar w:fldCharType="begin"/>
            </w:r>
            <w:r w:rsidR="00D93768" w:rsidRPr="00EE2FD3">
              <w:rPr>
                <w:noProof/>
                <w:webHidden/>
                <w:color w:val="000000" w:themeColor="text1"/>
              </w:rPr>
              <w:instrText xml:space="preserve"> PAGEREF _Toc213612612 \h </w:instrText>
            </w:r>
            <w:r w:rsidR="00D93768" w:rsidRPr="00EE2FD3">
              <w:rPr>
                <w:noProof/>
                <w:webHidden/>
                <w:color w:val="000000" w:themeColor="text1"/>
              </w:rPr>
            </w:r>
            <w:r w:rsidR="00D93768" w:rsidRPr="00EE2FD3">
              <w:rPr>
                <w:noProof/>
                <w:webHidden/>
                <w:color w:val="000000" w:themeColor="text1"/>
              </w:rPr>
              <w:fldChar w:fldCharType="separate"/>
            </w:r>
            <w:r w:rsidR="00FF671B">
              <w:rPr>
                <w:noProof/>
                <w:webHidden/>
                <w:color w:val="000000" w:themeColor="text1"/>
              </w:rPr>
              <w:t>37</w:t>
            </w:r>
            <w:r w:rsidR="00D93768" w:rsidRPr="00EE2FD3">
              <w:rPr>
                <w:noProof/>
                <w:webHidden/>
                <w:color w:val="000000" w:themeColor="text1"/>
              </w:rPr>
              <w:fldChar w:fldCharType="end"/>
            </w:r>
          </w:hyperlink>
        </w:p>
        <w:p w14:paraId="29DB0A0E" w14:textId="77777777" w:rsidR="00D93768" w:rsidRPr="00EE2FD3" w:rsidRDefault="00D93768" w:rsidP="00D93768">
          <w:pPr>
            <w:rPr>
              <w:noProof/>
              <w:color w:val="000000" w:themeColor="text1"/>
            </w:rPr>
          </w:pPr>
          <w:r w:rsidRPr="00EE2FD3">
            <w:rPr>
              <w:b/>
              <w:noProof/>
              <w:color w:val="000000" w:themeColor="text1"/>
            </w:rPr>
            <w:fldChar w:fldCharType="end"/>
          </w:r>
        </w:p>
      </w:sdtContent>
    </w:sdt>
    <w:p w14:paraId="531D9526" w14:textId="77777777" w:rsidR="00D93768" w:rsidRPr="00EE2FD3" w:rsidRDefault="00D93768" w:rsidP="00D93768">
      <w:pPr>
        <w:rPr>
          <w:noProof/>
          <w:color w:val="000000" w:themeColor="text1"/>
        </w:rPr>
      </w:pPr>
    </w:p>
    <w:p w14:paraId="30EFB962" w14:textId="77777777" w:rsidR="00D93768" w:rsidRPr="00EE2FD3" w:rsidRDefault="00D93768" w:rsidP="00D93768">
      <w:pPr>
        <w:rPr>
          <w:noProof/>
          <w:color w:val="000000" w:themeColor="text1"/>
        </w:rPr>
        <w:sectPr w:rsidR="00D93768" w:rsidRPr="00EE2FD3" w:rsidSect="006F0A28">
          <w:pgSz w:w="11907" w:h="16840" w:code="9"/>
          <w:pgMar w:top="1134" w:right="1418" w:bottom="1134" w:left="1418" w:header="709" w:footer="709" w:gutter="0"/>
          <w:pgNumType w:start="1"/>
          <w:cols w:space="720"/>
          <w:docGrid w:linePitch="360"/>
        </w:sectPr>
      </w:pPr>
    </w:p>
    <w:p w14:paraId="77A7B1A0" w14:textId="77777777" w:rsidR="00D93768" w:rsidRPr="00EE2FD3" w:rsidRDefault="00D93768" w:rsidP="00D93768">
      <w:pPr>
        <w:pStyle w:val="ManualHeading1"/>
        <w:rPr>
          <w:noProof/>
          <w:color w:val="000000" w:themeColor="text1"/>
        </w:rPr>
      </w:pPr>
      <w:bookmarkStart w:id="31" w:name="_Toc514938007"/>
      <w:bookmarkStart w:id="32" w:name="_Toc520485025"/>
      <w:bookmarkStart w:id="33" w:name="_Toc160804567"/>
      <w:bookmarkStart w:id="34" w:name="_Toc213612565"/>
      <w:r w:rsidRPr="00EE2FD3">
        <w:rPr>
          <w:noProof/>
          <w:color w:val="000000" w:themeColor="text1"/>
        </w:rPr>
        <w:t>1.</w:t>
      </w:r>
      <w:r w:rsidRPr="00EE2FD3">
        <w:rPr>
          <w:noProof/>
          <w:color w:val="000000" w:themeColor="text1"/>
        </w:rPr>
        <w:tab/>
        <w:t>FRAMEWORK OF THE PROPOSAL/INITIATIVE</w:t>
      </w:r>
      <w:bookmarkEnd w:id="31"/>
      <w:bookmarkEnd w:id="32"/>
      <w:bookmarkEnd w:id="33"/>
      <w:bookmarkEnd w:id="34"/>
      <w:r w:rsidRPr="00EE2FD3">
        <w:rPr>
          <w:noProof/>
          <w:color w:val="000000" w:themeColor="text1"/>
        </w:rPr>
        <w:t xml:space="preserve"> </w:t>
      </w:r>
    </w:p>
    <w:p w14:paraId="77563CD6" w14:textId="77777777" w:rsidR="00D93768" w:rsidRPr="00EE2FD3" w:rsidRDefault="00D93768" w:rsidP="00D93768">
      <w:pPr>
        <w:pStyle w:val="ManualHeading2"/>
        <w:rPr>
          <w:noProof/>
          <w:color w:val="000000" w:themeColor="text1"/>
        </w:rPr>
      </w:pPr>
      <w:bookmarkStart w:id="35" w:name="_Toc514938008"/>
      <w:bookmarkStart w:id="36" w:name="_Toc520485026"/>
      <w:bookmarkStart w:id="37" w:name="_Toc160804568"/>
      <w:bookmarkStart w:id="38" w:name="_Toc213612566"/>
      <w:r w:rsidRPr="00EE2FD3">
        <w:rPr>
          <w:noProof/>
          <w:color w:val="000000" w:themeColor="text1"/>
        </w:rPr>
        <w:t>1.1.</w:t>
      </w:r>
      <w:r w:rsidRPr="00EE2FD3">
        <w:rPr>
          <w:noProof/>
          <w:color w:val="000000" w:themeColor="text1"/>
        </w:rPr>
        <w:tab/>
        <w:t>Title of the proposal/initiative</w:t>
      </w:r>
      <w:bookmarkEnd w:id="35"/>
      <w:bookmarkEnd w:id="36"/>
      <w:bookmarkEnd w:id="37"/>
      <w:bookmarkEnd w:id="38"/>
    </w:p>
    <w:p w14:paraId="4268C55E" w14:textId="77777777" w:rsidR="00D93768" w:rsidRPr="00EE2FD3" w:rsidRDefault="00D93768" w:rsidP="00D93768">
      <w:pPr>
        <w:pStyle w:val="Text1"/>
        <w:pBdr>
          <w:top w:val="single" w:sz="4" w:space="0" w:color="auto"/>
          <w:left w:val="single" w:sz="4" w:space="4" w:color="auto"/>
          <w:bottom w:val="single" w:sz="4" w:space="1" w:color="auto"/>
          <w:right w:val="single" w:sz="4" w:space="4" w:color="auto"/>
        </w:pBdr>
        <w:rPr>
          <w:noProof/>
          <w:color w:val="000000" w:themeColor="text1"/>
        </w:rPr>
      </w:pPr>
      <w:r w:rsidRPr="00EE2FD3">
        <w:rPr>
          <w:noProof/>
          <w:color w:val="000000" w:themeColor="text1"/>
        </w:rPr>
        <w:t>Proposal for a Regulation of the European Parliament and the Council on establishing a framework of measures related to Military Mobility to facilitate the transport of military equipment, goods and personnel across the Union</w:t>
      </w:r>
    </w:p>
    <w:p w14:paraId="48688914" w14:textId="77777777" w:rsidR="00D93768" w:rsidRPr="00EE2FD3" w:rsidRDefault="00D93768" w:rsidP="00D93768">
      <w:pPr>
        <w:pStyle w:val="Text1"/>
        <w:pBdr>
          <w:top w:val="single" w:sz="4" w:space="0" w:color="auto"/>
          <w:left w:val="single" w:sz="4" w:space="4" w:color="auto"/>
          <w:bottom w:val="single" w:sz="4" w:space="1" w:color="auto"/>
          <w:right w:val="single" w:sz="4" w:space="4" w:color="auto"/>
        </w:pBdr>
        <w:rPr>
          <w:noProof/>
          <w:color w:val="000000" w:themeColor="text1"/>
        </w:rPr>
      </w:pPr>
    </w:p>
    <w:p w14:paraId="6D5FAD9D" w14:textId="77777777" w:rsidR="00D93768" w:rsidRPr="00EE2FD3" w:rsidRDefault="00D93768" w:rsidP="00D93768">
      <w:pPr>
        <w:pStyle w:val="ManualHeading2"/>
        <w:rPr>
          <w:i/>
          <w:noProof/>
          <w:color w:val="000000" w:themeColor="text1"/>
        </w:rPr>
      </w:pPr>
      <w:bookmarkStart w:id="39" w:name="_Toc514938011"/>
      <w:bookmarkStart w:id="40" w:name="_Toc520485027"/>
      <w:bookmarkStart w:id="41" w:name="_Toc160804569"/>
      <w:bookmarkStart w:id="42" w:name="_Toc213612567"/>
      <w:r w:rsidRPr="00EE2FD3">
        <w:rPr>
          <w:noProof/>
          <w:color w:val="000000" w:themeColor="text1"/>
        </w:rPr>
        <w:t>1.2.</w:t>
      </w:r>
      <w:r w:rsidRPr="00EE2FD3">
        <w:rPr>
          <w:noProof/>
          <w:color w:val="000000" w:themeColor="text1"/>
        </w:rPr>
        <w:tab/>
        <w:t>Policy area(s) concerned</w:t>
      </w:r>
      <w:bookmarkEnd w:id="39"/>
      <w:bookmarkEnd w:id="40"/>
      <w:bookmarkEnd w:id="41"/>
      <w:bookmarkEnd w:id="42"/>
      <w:r w:rsidRPr="00EE2FD3">
        <w:rPr>
          <w:i/>
          <w:noProof/>
          <w:color w:val="000000" w:themeColor="text1"/>
        </w:rPr>
        <w:t xml:space="preserve"> </w:t>
      </w:r>
    </w:p>
    <w:p w14:paraId="0A9448B7"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Union’s Defence Industrial Policy</w:t>
      </w:r>
    </w:p>
    <w:p w14:paraId="75B63E83"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Union’s Transport Policy</w:t>
      </w:r>
    </w:p>
    <w:p w14:paraId="6B8923F8"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Union’s Customs and Taxation Policy</w:t>
      </w:r>
    </w:p>
    <w:p w14:paraId="0735CF04"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Union’s Food Safety Policy</w:t>
      </w:r>
    </w:p>
    <w:p w14:paraId="365391EA"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p>
    <w:p w14:paraId="3F118018" w14:textId="77777777" w:rsidR="00D93768" w:rsidRPr="00EE2FD3" w:rsidRDefault="00D93768" w:rsidP="00D93768">
      <w:pPr>
        <w:pStyle w:val="ManualHeading2"/>
        <w:rPr>
          <w:noProof/>
          <w:color w:val="000000" w:themeColor="text1"/>
        </w:rPr>
      </w:pPr>
      <w:bookmarkStart w:id="43" w:name="_Toc514938015"/>
      <w:bookmarkStart w:id="44" w:name="_Toc520485029"/>
      <w:bookmarkStart w:id="45" w:name="_Toc160804571"/>
      <w:bookmarkStart w:id="46" w:name="_Toc213612568"/>
      <w:r w:rsidRPr="00EE2FD3">
        <w:rPr>
          <w:noProof/>
          <w:color w:val="000000" w:themeColor="text1"/>
        </w:rPr>
        <w:t>1.3.</w:t>
      </w:r>
      <w:r w:rsidRPr="00EE2FD3">
        <w:rPr>
          <w:noProof/>
          <w:color w:val="000000" w:themeColor="text1"/>
        </w:rPr>
        <w:tab/>
        <w:t>Objective(s)</w:t>
      </w:r>
      <w:bookmarkEnd w:id="43"/>
      <w:bookmarkEnd w:id="44"/>
      <w:bookmarkEnd w:id="45"/>
      <w:bookmarkEnd w:id="46"/>
    </w:p>
    <w:p w14:paraId="1D6BFA81" w14:textId="77777777" w:rsidR="00D93768" w:rsidRPr="00EE2FD3" w:rsidRDefault="00D93768" w:rsidP="00D93768">
      <w:pPr>
        <w:pStyle w:val="ManualHeading3"/>
        <w:rPr>
          <w:noProof/>
          <w:color w:val="000000" w:themeColor="text1"/>
        </w:rPr>
      </w:pPr>
      <w:bookmarkStart w:id="47" w:name="_Toc514938016"/>
      <w:bookmarkStart w:id="48" w:name="_Toc520485030"/>
      <w:bookmarkStart w:id="49" w:name="_Toc160804572"/>
      <w:bookmarkStart w:id="50" w:name="_Toc213612569"/>
      <w:r w:rsidRPr="00EE2FD3">
        <w:rPr>
          <w:noProof/>
          <w:color w:val="000000" w:themeColor="text1"/>
        </w:rPr>
        <w:t>1.3.1.</w:t>
      </w:r>
      <w:r w:rsidRPr="00EE2FD3">
        <w:rPr>
          <w:noProof/>
          <w:color w:val="000000" w:themeColor="text1"/>
        </w:rPr>
        <w:tab/>
        <w:t>General objective(s)</w:t>
      </w:r>
      <w:bookmarkEnd w:id="47"/>
      <w:bookmarkEnd w:id="48"/>
      <w:bookmarkEnd w:id="49"/>
      <w:bookmarkEnd w:id="50"/>
    </w:p>
    <w:p w14:paraId="5275DBE9"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 xml:space="preserve">The overarching objective of the Regulation on Military Mobility is to establish a coherent and harmonised EU-level framework that enables, facilitates, and accelerates the transport of military personnel, material, and equipment across the territory of the European Union. </w:t>
      </w:r>
    </w:p>
    <w:p w14:paraId="0E826A91"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The objective of the Regulation is to reflect military transport needs and requirements in EU legislation and programmes through amendments to existing legislation and new self-standing provisions as needed</w:t>
      </w:r>
    </w:p>
    <w:p w14:paraId="3C3EE5E3" w14:textId="77777777" w:rsidR="00D93768" w:rsidRPr="00EE2FD3" w:rsidRDefault="00D93768" w:rsidP="00D93768">
      <w:pPr>
        <w:pStyle w:val="ManualHeading3"/>
        <w:rPr>
          <w:noProof/>
          <w:color w:val="000000" w:themeColor="text1"/>
        </w:rPr>
      </w:pPr>
      <w:bookmarkStart w:id="51" w:name="_Toc213612570"/>
      <w:bookmarkStart w:id="52" w:name="_Toc514938018"/>
      <w:bookmarkStart w:id="53" w:name="_Toc520485031"/>
      <w:bookmarkStart w:id="54" w:name="_Toc160804573"/>
      <w:r w:rsidRPr="00EE2FD3">
        <w:rPr>
          <w:noProof/>
          <w:color w:val="000000" w:themeColor="text1"/>
        </w:rPr>
        <w:t>1.3.2.</w:t>
      </w:r>
      <w:r w:rsidRPr="00EE2FD3">
        <w:rPr>
          <w:noProof/>
          <w:color w:val="000000" w:themeColor="text1"/>
        </w:rPr>
        <w:tab/>
        <w:t>Specific objective(s)</w:t>
      </w:r>
      <w:bookmarkEnd w:id="51"/>
    </w:p>
    <w:p w14:paraId="54060B8E" w14:textId="77777777" w:rsidR="00D93768" w:rsidRPr="00EE2FD3" w:rsidRDefault="00D93768" w:rsidP="00D93768">
      <w:pPr>
        <w:pStyle w:val="Text1"/>
        <w:pBdr>
          <w:top w:val="single" w:sz="4" w:space="1" w:color="000000"/>
          <w:left w:val="single" w:sz="4" w:space="4" w:color="000000"/>
          <w:bottom w:val="single" w:sz="4" w:space="1" w:color="000000"/>
          <w:right w:val="single" w:sz="4" w:space="4" w:color="000000"/>
        </w:pBdr>
        <w:rPr>
          <w:noProof/>
          <w:color w:val="000000" w:themeColor="text1"/>
        </w:rPr>
      </w:pPr>
      <w:r w:rsidRPr="00EE2FD3">
        <w:rPr>
          <w:noProof/>
          <w:color w:val="000000" w:themeColor="text1"/>
        </w:rPr>
        <w:t>Streamlining cross-border military transport (establishing a uniform framework for permission procedures and ensuring uninterrupted and safe military transport) including by simplifying customs formalities applicable to such transport at the Union’s external borders</w:t>
      </w:r>
    </w:p>
    <w:p w14:paraId="06F63B7A" w14:textId="77777777" w:rsidR="00D93768" w:rsidRPr="00EE2FD3" w:rsidRDefault="00D93768" w:rsidP="00D93768">
      <w:pPr>
        <w:pStyle w:val="Text1"/>
        <w:pBdr>
          <w:top w:val="single" w:sz="4" w:space="1" w:color="000000"/>
          <w:left w:val="single" w:sz="4" w:space="4" w:color="000000"/>
          <w:bottom w:val="single" w:sz="4" w:space="1" w:color="000000"/>
          <w:right w:val="single" w:sz="4" w:space="4" w:color="000000"/>
        </w:pBdr>
        <w:rPr>
          <w:noProof/>
          <w:color w:val="000000" w:themeColor="text1"/>
        </w:rPr>
      </w:pPr>
      <w:r w:rsidRPr="00EE2FD3">
        <w:rPr>
          <w:noProof/>
          <w:color w:val="000000" w:themeColor="text1"/>
        </w:rPr>
        <w:t xml:space="preserve"> Enhancing emergency response (creating an efficient, coordinated, and effective framework to facilitate military transport in response to temporary, extraordinary, and urgent situations)</w:t>
      </w:r>
    </w:p>
    <w:p w14:paraId="2F547896" w14:textId="77777777" w:rsidR="00D93768" w:rsidRPr="00EE2FD3" w:rsidRDefault="00D93768" w:rsidP="00D93768">
      <w:pPr>
        <w:pStyle w:val="Text1"/>
        <w:pBdr>
          <w:top w:val="single" w:sz="4" w:space="1" w:color="000000"/>
          <w:left w:val="single" w:sz="4" w:space="4" w:color="000000"/>
          <w:bottom w:val="single" w:sz="4" w:space="1" w:color="000000"/>
          <w:right w:val="single" w:sz="4" w:space="4" w:color="000000"/>
        </w:pBdr>
        <w:rPr>
          <w:noProof/>
          <w:color w:val="000000" w:themeColor="text1"/>
        </w:rPr>
      </w:pPr>
      <w:r w:rsidRPr="00EE2FD3">
        <w:rPr>
          <w:noProof/>
          <w:color w:val="000000" w:themeColor="text1"/>
        </w:rPr>
        <w:t>Improving infrastructure readiness and protection (setting out rules to enhance the readiness and safe deployment of dual-use transport infrastructure and better protect strategic dual-use infrastructure against all hazards and threats, including threats to radio frequency spectrum supporting transportation), including threats)</w:t>
      </w:r>
    </w:p>
    <w:p w14:paraId="56A2CDFC" w14:textId="77777777" w:rsidR="00D93768" w:rsidRPr="00EE2FD3" w:rsidRDefault="00D93768" w:rsidP="00D93768">
      <w:pPr>
        <w:pStyle w:val="Text1"/>
        <w:pBdr>
          <w:top w:val="single" w:sz="4" w:space="1" w:color="000000"/>
          <w:left w:val="single" w:sz="4" w:space="4" w:color="000000"/>
          <w:bottom w:val="single" w:sz="4" w:space="1" w:color="000000"/>
          <w:right w:val="single" w:sz="4" w:space="4" w:color="000000"/>
        </w:pBdr>
        <w:rPr>
          <w:noProof/>
          <w:color w:val="000000" w:themeColor="text1"/>
        </w:rPr>
      </w:pPr>
      <w:r w:rsidRPr="00EE2FD3">
        <w:rPr>
          <w:noProof/>
          <w:color w:val="000000" w:themeColor="text1"/>
        </w:rPr>
        <w:t>Fostering solidarity and capability sharing (encouraging the sharing and pooling of transport and logistics capabilities through a Solidarity Pool, and increasing visibility of existing transport capabilities for military transport).</w:t>
      </w:r>
    </w:p>
    <w:p w14:paraId="3EC51EEE" w14:textId="77777777" w:rsidR="00D93768" w:rsidRPr="00EE2FD3" w:rsidRDefault="00D93768" w:rsidP="00D93768">
      <w:pPr>
        <w:pStyle w:val="Text1"/>
        <w:rPr>
          <w:noProof/>
          <w:color w:val="000000" w:themeColor="text1"/>
        </w:rPr>
      </w:pPr>
    </w:p>
    <w:p w14:paraId="2B4056E5" w14:textId="77777777" w:rsidR="00D93768" w:rsidRPr="00EE2FD3" w:rsidRDefault="00D93768" w:rsidP="00D93768">
      <w:pPr>
        <w:pStyle w:val="ManualHeading3"/>
        <w:rPr>
          <w:noProof/>
          <w:color w:val="000000" w:themeColor="text1"/>
        </w:rPr>
      </w:pPr>
      <w:bookmarkStart w:id="55" w:name="_Toc213612571"/>
      <w:r w:rsidRPr="00EE2FD3">
        <w:rPr>
          <w:noProof/>
          <w:color w:val="000000" w:themeColor="text1"/>
        </w:rPr>
        <w:t>1.3.3.</w:t>
      </w:r>
      <w:r w:rsidRPr="00EE2FD3">
        <w:rPr>
          <w:noProof/>
          <w:color w:val="000000" w:themeColor="text1"/>
        </w:rPr>
        <w:tab/>
        <w:t>Expected result(s) and impact</w:t>
      </w:r>
      <w:bookmarkEnd w:id="55"/>
      <w:r w:rsidRPr="00EE2FD3">
        <w:rPr>
          <w:noProof/>
          <w:color w:val="000000" w:themeColor="text1"/>
        </w:rPr>
        <w:t xml:space="preserve"> </w:t>
      </w:r>
    </w:p>
    <w:p w14:paraId="5E525F23" w14:textId="77777777" w:rsidR="00D93768" w:rsidRPr="00EE2FD3" w:rsidRDefault="00D93768" w:rsidP="00D93768">
      <w:pPr>
        <w:pStyle w:val="ManualHeading3"/>
        <w:rPr>
          <w:noProof/>
          <w:color w:val="000000" w:themeColor="text1"/>
        </w:rPr>
      </w:pPr>
      <w:bookmarkStart w:id="56" w:name="_Toc213612572"/>
      <w:r w:rsidRPr="00EE2FD3">
        <w:rPr>
          <w:noProof/>
          <w:color w:val="000000" w:themeColor="text1"/>
          <w:sz w:val="20"/>
        </w:rPr>
        <w:t>Specify the effects which the proposal/initiative should have on the beneficiaries / groups targeted.</w:t>
      </w:r>
      <w:bookmarkEnd w:id="56"/>
    </w:p>
    <w:bookmarkEnd w:id="52"/>
    <w:bookmarkEnd w:id="53"/>
    <w:bookmarkEnd w:id="54"/>
    <w:p w14:paraId="1918BAA7"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General:</w:t>
      </w:r>
    </w:p>
    <w:p w14:paraId="64BD5296"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The Regulation strikes a careful balance between facilitating military transport operations and mitigating their impact on civilians. By aiming to clarify the regulatory framework for operators and distinguishing between normal military transport rules and the emergency measures entailed under EMERS, the Regulation adopts a graduated and progressive approach. This targeted, proportional approach minimises the impact on the civilian sector, limiting it to what is strictly necessary to accommodate increased military transport operations in the Union. Furthermore, the measures enhance predictability for civilian activities and provide opportunities for the civilian sector to contribute actively to improving military mobility in the Union, fostering a collaborative and mutually beneficial environment.</w:t>
      </w:r>
    </w:p>
    <w:p w14:paraId="4E162DFE" w14:textId="77777777" w:rsidR="00D93768" w:rsidRPr="00EE2FD3" w:rsidRDefault="009B5C10" w:rsidP="009B5C10">
      <w:pPr>
        <w:pStyle w:val="Point1"/>
        <w:rPr>
          <w:noProof/>
        </w:rPr>
      </w:pPr>
      <w:r w:rsidRPr="009B5C10">
        <w:rPr>
          <w:noProof/>
        </w:rPr>
        <w:t>(d)</w:t>
      </w:r>
      <w:r w:rsidRPr="009B5C10">
        <w:rPr>
          <w:noProof/>
        </w:rPr>
        <w:tab/>
      </w:r>
      <w:r w:rsidR="00D93768" w:rsidRPr="00EE2FD3">
        <w:rPr>
          <w:noProof/>
        </w:rPr>
        <w:t>Strengthened ability to organise military transport, during peacetime, much quicker than currently and with much reduced administrative burden</w:t>
      </w:r>
    </w:p>
    <w:p w14:paraId="43EF3986" w14:textId="77777777" w:rsidR="00D93768" w:rsidRPr="00EE2FD3" w:rsidRDefault="009B5C10" w:rsidP="009B5C10">
      <w:pPr>
        <w:pStyle w:val="Point1"/>
        <w:rPr>
          <w:noProof/>
        </w:rPr>
      </w:pPr>
      <w:r w:rsidRPr="009B5C10">
        <w:rPr>
          <w:noProof/>
        </w:rPr>
        <w:t>(e)</w:t>
      </w:r>
      <w:r w:rsidRPr="009B5C10">
        <w:rPr>
          <w:noProof/>
        </w:rPr>
        <w:tab/>
      </w:r>
      <w:r w:rsidR="00D93768" w:rsidRPr="00EE2FD3">
        <w:rPr>
          <w:noProof/>
        </w:rPr>
        <w:t>Availability of transport operators, to be contracted for military mobility purposes: availability of sufficient, specialised moveable assets to carry out transports; ability to use them across Europe in case of emergencies, reduction of administrative burden</w:t>
      </w:r>
    </w:p>
    <w:p w14:paraId="4B7E91C3" w14:textId="77777777" w:rsidR="00D93768" w:rsidRPr="00EE2FD3" w:rsidRDefault="009B5C10" w:rsidP="009B5C10">
      <w:pPr>
        <w:pStyle w:val="Point1"/>
        <w:rPr>
          <w:noProof/>
        </w:rPr>
      </w:pPr>
      <w:r w:rsidRPr="009B5C10">
        <w:rPr>
          <w:noProof/>
        </w:rPr>
        <w:t>(f)</w:t>
      </w:r>
      <w:r w:rsidRPr="009B5C10">
        <w:rPr>
          <w:noProof/>
        </w:rPr>
        <w:tab/>
      </w:r>
      <w:r w:rsidR="00D93768" w:rsidRPr="00EE2FD3">
        <w:rPr>
          <w:noProof/>
        </w:rPr>
        <w:t>Operators and infrastructure managers: prepared for extraordinary operational circumstances and large</w:t>
      </w:r>
      <w:r w:rsidR="007D2EFC">
        <w:rPr>
          <w:noProof/>
        </w:rPr>
        <w:t>-</w:t>
      </w:r>
      <w:r w:rsidR="00D93768" w:rsidRPr="00EE2FD3">
        <w:rPr>
          <w:noProof/>
        </w:rPr>
        <w:t>scale military movements (resilience and security)</w:t>
      </w:r>
    </w:p>
    <w:p w14:paraId="51AAB5A3" w14:textId="77777777" w:rsidR="00D93768" w:rsidRPr="00EE2FD3" w:rsidRDefault="009B5C10" w:rsidP="009B5C10">
      <w:pPr>
        <w:pStyle w:val="Point1"/>
        <w:rPr>
          <w:noProof/>
        </w:rPr>
      </w:pPr>
      <w:r w:rsidRPr="009B5C10">
        <w:rPr>
          <w:noProof/>
        </w:rPr>
        <w:t>(g)</w:t>
      </w:r>
      <w:r w:rsidRPr="009B5C10">
        <w:rPr>
          <w:noProof/>
        </w:rPr>
        <w:tab/>
      </w:r>
      <w:r w:rsidR="00D93768" w:rsidRPr="00EE2FD3">
        <w:rPr>
          <w:noProof/>
        </w:rPr>
        <w:t>Enhanced resilience and protection of strategic dual-use infrastructure</w:t>
      </w:r>
    </w:p>
    <w:p w14:paraId="1D071937"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Related to Military Mobility Transport Group:</w:t>
      </w:r>
    </w:p>
    <w:p w14:paraId="345F1525" w14:textId="77777777" w:rsidR="00D93768" w:rsidRPr="00EE2FD3" w:rsidRDefault="009B5C10" w:rsidP="009B5C10">
      <w:pPr>
        <w:pStyle w:val="Point1"/>
        <w:rPr>
          <w:noProof/>
        </w:rPr>
      </w:pPr>
      <w:r w:rsidRPr="009B5C10">
        <w:rPr>
          <w:noProof/>
        </w:rPr>
        <w:t>(h)</w:t>
      </w:r>
      <w:r w:rsidRPr="009B5C10">
        <w:rPr>
          <w:noProof/>
        </w:rPr>
        <w:tab/>
      </w:r>
      <w:r w:rsidR="00D93768" w:rsidRPr="00EE2FD3">
        <w:rPr>
          <w:noProof/>
        </w:rPr>
        <w:t xml:space="preserve"> Better co-ordination among MS through establishment of a relevant Military Mobility Transport Group, with ability to oversee implementation of this Regulation</w:t>
      </w:r>
    </w:p>
    <w:p w14:paraId="3EBAEED4"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Related to Solidarity Pool:</w:t>
      </w:r>
    </w:p>
    <w:p w14:paraId="2469124F" w14:textId="77777777" w:rsidR="00D93768" w:rsidRPr="00EE2FD3" w:rsidRDefault="009B5C10" w:rsidP="009B5C10">
      <w:pPr>
        <w:pStyle w:val="Point1"/>
        <w:rPr>
          <w:noProof/>
        </w:rPr>
      </w:pPr>
      <w:r w:rsidRPr="009B5C10">
        <w:rPr>
          <w:noProof/>
        </w:rPr>
        <w:t>(i)</w:t>
      </w:r>
      <w:r w:rsidRPr="009B5C10">
        <w:rPr>
          <w:noProof/>
        </w:rPr>
        <w:tab/>
      </w:r>
      <w:r w:rsidR="00D93768" w:rsidRPr="00EE2FD3">
        <w:rPr>
          <w:noProof/>
        </w:rPr>
        <w:t>Improved availability and access to military mobility capabilities (transport assets and logistic equipment) through pooling and sharing between MS</w:t>
      </w:r>
    </w:p>
    <w:p w14:paraId="6DF02BA0"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Related to ERA:</w:t>
      </w:r>
    </w:p>
    <w:p w14:paraId="31C68B8B" w14:textId="77777777" w:rsidR="00D93768" w:rsidRPr="00EE2FD3" w:rsidRDefault="009B5C10" w:rsidP="009B5C10">
      <w:pPr>
        <w:pStyle w:val="Point1"/>
        <w:rPr>
          <w:noProof/>
        </w:rPr>
      </w:pPr>
      <w:r w:rsidRPr="009B5C10">
        <w:rPr>
          <w:noProof/>
        </w:rPr>
        <w:t>(j)</w:t>
      </w:r>
      <w:r w:rsidRPr="009B5C10">
        <w:rPr>
          <w:noProof/>
        </w:rPr>
        <w:tab/>
      </w:r>
      <w:r w:rsidR="00D93768" w:rsidRPr="00EE2FD3">
        <w:rPr>
          <w:noProof/>
        </w:rPr>
        <w:t xml:space="preserve">Streamlined applications for vehicle authorisation such as military adjustments or retrofits of railway vehicles; </w:t>
      </w:r>
    </w:p>
    <w:p w14:paraId="28E4150F" w14:textId="77777777" w:rsidR="00D93768" w:rsidRPr="00EE2FD3" w:rsidRDefault="009B5C10" w:rsidP="009B5C10">
      <w:pPr>
        <w:pStyle w:val="Point1"/>
        <w:rPr>
          <w:noProof/>
        </w:rPr>
      </w:pPr>
      <w:r w:rsidRPr="009B5C10">
        <w:rPr>
          <w:noProof/>
        </w:rPr>
        <w:t>(k)</w:t>
      </w:r>
      <w:r w:rsidRPr="009B5C10">
        <w:rPr>
          <w:noProof/>
        </w:rPr>
        <w:tab/>
      </w:r>
      <w:r w:rsidR="00D93768" w:rsidRPr="00EE2FD3">
        <w:rPr>
          <w:noProof/>
        </w:rPr>
        <w:t>requirements; Identification of military needs to be turned into technical specifications for TSIs;</w:t>
      </w:r>
    </w:p>
    <w:p w14:paraId="5108B7D1" w14:textId="77777777" w:rsidR="00D93768" w:rsidRPr="00EE2FD3" w:rsidRDefault="009B5C10" w:rsidP="009B5C10">
      <w:pPr>
        <w:pStyle w:val="Point1"/>
        <w:rPr>
          <w:noProof/>
        </w:rPr>
      </w:pPr>
      <w:r w:rsidRPr="009B5C10">
        <w:rPr>
          <w:noProof/>
        </w:rPr>
        <w:t>(l)</w:t>
      </w:r>
      <w:r w:rsidRPr="009B5C10">
        <w:rPr>
          <w:noProof/>
        </w:rPr>
        <w:tab/>
      </w:r>
      <w:r w:rsidR="00D93768" w:rsidRPr="00EE2FD3">
        <w:rPr>
          <w:noProof/>
        </w:rPr>
        <w:t>Identification of national requirements and harmonisation of requirements regarding the exceptional “overweight/oversized transport to meet the 24 hours (currently up to 80 days) turnaround time for MM movement permissions and transport arrangements, similar to road; (subsidy-funded FTEs)</w:t>
      </w:r>
    </w:p>
    <w:p w14:paraId="56809ED2" w14:textId="77777777" w:rsidR="00D93768" w:rsidRPr="00EE2FD3" w:rsidRDefault="009B5C10" w:rsidP="009B5C10">
      <w:pPr>
        <w:pStyle w:val="Point1"/>
        <w:rPr>
          <w:noProof/>
        </w:rPr>
      </w:pPr>
      <w:r w:rsidRPr="009B5C10">
        <w:rPr>
          <w:noProof/>
        </w:rPr>
        <w:t>(m)</w:t>
      </w:r>
      <w:r w:rsidRPr="009B5C10">
        <w:rPr>
          <w:noProof/>
        </w:rPr>
        <w:tab/>
      </w:r>
      <w:r w:rsidR="00D93768" w:rsidRPr="00EE2FD3">
        <w:rPr>
          <w:noProof/>
        </w:rPr>
        <w:t>Identification- identification and digitizing using RINF of suitable routes lines for rendering exceptional transports requests more predicable; (subsidy-funded FTEs)</w:t>
      </w:r>
    </w:p>
    <w:p w14:paraId="1F59CC96" w14:textId="77777777" w:rsidR="00D93768" w:rsidRPr="00EE2FD3" w:rsidRDefault="009B5C10" w:rsidP="009B5C10">
      <w:pPr>
        <w:pStyle w:val="Point1"/>
        <w:rPr>
          <w:noProof/>
        </w:rPr>
      </w:pPr>
      <w:r w:rsidRPr="009B5C10">
        <w:rPr>
          <w:noProof/>
        </w:rPr>
        <w:t>(n)</w:t>
      </w:r>
      <w:r w:rsidRPr="009B5C10">
        <w:rPr>
          <w:noProof/>
        </w:rPr>
        <w:tab/>
      </w:r>
      <w:r w:rsidR="00D93768" w:rsidRPr="00EE2FD3">
        <w:rPr>
          <w:noProof/>
        </w:rPr>
        <w:t>Collaboration with commercially oriented stakeholder on the identification of rolling stock within the existing fleet with potential to be used also for military purposes;</w:t>
      </w:r>
    </w:p>
    <w:p w14:paraId="530A585A" w14:textId="77777777" w:rsidR="00D93768" w:rsidRPr="00EE2FD3" w:rsidRDefault="009B5C10" w:rsidP="009B5C10">
      <w:pPr>
        <w:pStyle w:val="Point1"/>
        <w:rPr>
          <w:noProof/>
        </w:rPr>
      </w:pPr>
      <w:r w:rsidRPr="009B5C10">
        <w:rPr>
          <w:noProof/>
        </w:rPr>
        <w:t>(o)</w:t>
      </w:r>
      <w:r w:rsidRPr="009B5C10">
        <w:rPr>
          <w:noProof/>
        </w:rPr>
        <w:tab/>
      </w:r>
      <w:r w:rsidR="00D93768" w:rsidRPr="00EE2FD3">
        <w:rPr>
          <w:noProof/>
        </w:rPr>
        <w:t>Additional- collaboration with commercially oriented stakeholder on the identification of rolling stock within the existing fleet with potential to be used also for military purposes (subsidy-funded FTEs)</w:t>
      </w:r>
    </w:p>
    <w:p w14:paraId="4EEC67EF" w14:textId="77777777" w:rsidR="00D93768" w:rsidRPr="00EE2FD3" w:rsidRDefault="009B5C10" w:rsidP="009B5C10">
      <w:pPr>
        <w:pStyle w:val="Point1"/>
        <w:rPr>
          <w:noProof/>
        </w:rPr>
      </w:pPr>
      <w:r w:rsidRPr="009B5C10">
        <w:rPr>
          <w:noProof/>
        </w:rPr>
        <w:t>(p)</w:t>
      </w:r>
      <w:r w:rsidRPr="009B5C10">
        <w:rPr>
          <w:noProof/>
        </w:rPr>
        <w:tab/>
      </w:r>
      <w:r w:rsidR="00D93768" w:rsidRPr="00EE2FD3">
        <w:rPr>
          <w:noProof/>
        </w:rPr>
        <w:t>- additional vehicle authorisations to extend the area of use for identified existing vehicles that may be used within military transports outside their commercially viable area of operation;  (fee-funded FTEs)</w:t>
      </w:r>
    </w:p>
    <w:p w14:paraId="5E5C2399" w14:textId="77777777" w:rsidR="00D93768" w:rsidRPr="00EE2FD3" w:rsidRDefault="009B5C10" w:rsidP="009B5C10">
      <w:pPr>
        <w:pStyle w:val="Point1"/>
        <w:rPr>
          <w:noProof/>
        </w:rPr>
      </w:pPr>
      <w:r w:rsidRPr="009B5C10">
        <w:rPr>
          <w:noProof/>
        </w:rPr>
        <w:t>(q)</w:t>
      </w:r>
      <w:r w:rsidRPr="009B5C10">
        <w:rPr>
          <w:noProof/>
        </w:rPr>
        <w:tab/>
      </w:r>
      <w:r w:rsidR="00D93768" w:rsidRPr="00EE2FD3">
        <w:rPr>
          <w:noProof/>
        </w:rPr>
        <w:t xml:space="preserve"> Register- to speed up processes, ERA to register rolling stock, similar to Member States, a completely new task that requires private law knowledge on top of technical understanding (key delivery to speed effectiveness of MM vehicle authorization, but in the longer run benefitting all authorizations;)  (fee-funded FTEs);  (fee-funded FTEs)</w:t>
      </w:r>
    </w:p>
    <w:p w14:paraId="0FCE9461" w14:textId="77777777" w:rsidR="00D93768" w:rsidRPr="00EE2FD3" w:rsidRDefault="009B5C10" w:rsidP="009B5C10">
      <w:pPr>
        <w:pStyle w:val="Point1"/>
        <w:rPr>
          <w:noProof/>
        </w:rPr>
      </w:pPr>
      <w:r w:rsidRPr="009B5C10">
        <w:rPr>
          <w:noProof/>
        </w:rPr>
        <w:t>(r)</w:t>
      </w:r>
      <w:r w:rsidRPr="009B5C10">
        <w:rPr>
          <w:noProof/>
        </w:rPr>
        <w:tab/>
      </w:r>
      <w:r w:rsidR="00D93768" w:rsidRPr="00EE2FD3">
        <w:rPr>
          <w:noProof/>
        </w:rPr>
        <w:t>Harmonisation- harmonization of the degraded and resilient mode of control, command and signalling of trains; (subsidy-funded FTEs)</w:t>
      </w:r>
    </w:p>
    <w:p w14:paraId="031F0105" w14:textId="77777777" w:rsidR="00D93768" w:rsidRPr="00EE2FD3" w:rsidRDefault="009B5C10" w:rsidP="009B5C10">
      <w:pPr>
        <w:pStyle w:val="Point1"/>
        <w:rPr>
          <w:noProof/>
        </w:rPr>
      </w:pPr>
      <w:r w:rsidRPr="009B5C10">
        <w:rPr>
          <w:noProof/>
        </w:rPr>
        <w:t>(s)</w:t>
      </w:r>
      <w:r w:rsidRPr="009B5C10">
        <w:rPr>
          <w:noProof/>
        </w:rPr>
        <w:tab/>
      </w:r>
      <w:r w:rsidR="00D93768" w:rsidRPr="00EE2FD3">
        <w:rPr>
          <w:noProof/>
        </w:rPr>
        <w:t>Development- development and implementation of changes in ERA registers to link the management of vehicle registration in EVR with the authorisation process and possibly OSS related to the vehicle registration by ERA; (subsidy-funded FTEs)</w:t>
      </w:r>
    </w:p>
    <w:p w14:paraId="5776BDA2" w14:textId="77777777" w:rsidR="00D93768" w:rsidRPr="00EE2FD3" w:rsidRDefault="009B5C10" w:rsidP="009B5C10">
      <w:pPr>
        <w:pStyle w:val="Point1"/>
        <w:rPr>
          <w:noProof/>
        </w:rPr>
      </w:pPr>
      <w:r w:rsidRPr="009B5C10">
        <w:rPr>
          <w:noProof/>
        </w:rPr>
        <w:t>(t)</w:t>
      </w:r>
      <w:r w:rsidRPr="009B5C10">
        <w:rPr>
          <w:noProof/>
        </w:rPr>
        <w:tab/>
      </w:r>
      <w:r w:rsidR="00D93768" w:rsidRPr="00EE2FD3">
        <w:rPr>
          <w:noProof/>
        </w:rPr>
        <w:t>Organizing- organizing and chairing of fora bringing together railway experts with military experts to solve technical issues (JNS military); (subsidy-funded FTEs)</w:t>
      </w:r>
    </w:p>
    <w:p w14:paraId="0155DF20" w14:textId="77777777" w:rsidR="00D93768" w:rsidRPr="00EE2FD3" w:rsidRDefault="009B5C10" w:rsidP="009B5C10">
      <w:pPr>
        <w:pStyle w:val="Point1"/>
        <w:rPr>
          <w:noProof/>
        </w:rPr>
      </w:pPr>
      <w:r w:rsidRPr="009B5C10">
        <w:rPr>
          <w:noProof/>
        </w:rPr>
        <w:t>(u)</w:t>
      </w:r>
      <w:r w:rsidRPr="009B5C10">
        <w:rPr>
          <w:noProof/>
        </w:rPr>
        <w:tab/>
      </w:r>
      <w:r w:rsidR="00D93768" w:rsidRPr="00EE2FD3">
        <w:rPr>
          <w:noProof/>
        </w:rPr>
        <w:t>Organizing- organizing and chairing of fora bringing together railway experts with military experts to solve technical issues (JNS military); (subsidy-funded FTEs)</w:t>
      </w:r>
    </w:p>
    <w:p w14:paraId="565D8EFD" w14:textId="77777777" w:rsidR="00D93768" w:rsidRPr="00EE2FD3" w:rsidRDefault="009B5C10" w:rsidP="009B5C10">
      <w:pPr>
        <w:pStyle w:val="Point1"/>
        <w:rPr>
          <w:noProof/>
        </w:rPr>
      </w:pPr>
      <w:r w:rsidRPr="009B5C10">
        <w:rPr>
          <w:noProof/>
        </w:rPr>
        <w:t>(v)</w:t>
      </w:r>
      <w:r w:rsidRPr="009B5C10">
        <w:rPr>
          <w:noProof/>
        </w:rPr>
        <w:tab/>
      </w:r>
      <w:r w:rsidR="00D93768" w:rsidRPr="00EE2FD3">
        <w:rPr>
          <w:noProof/>
        </w:rPr>
        <w:t>Revision and harmonising existing military standards;</w:t>
      </w:r>
    </w:p>
    <w:p w14:paraId="5E435ADF" w14:textId="77777777" w:rsidR="00D93768" w:rsidRPr="00EE2FD3" w:rsidRDefault="009B5C10" w:rsidP="009B5C10">
      <w:pPr>
        <w:pStyle w:val="Point1"/>
        <w:rPr>
          <w:noProof/>
        </w:rPr>
      </w:pPr>
      <w:r w:rsidRPr="009B5C10">
        <w:rPr>
          <w:noProof/>
        </w:rPr>
        <w:t>(w)</w:t>
      </w:r>
      <w:r w:rsidRPr="009B5C10">
        <w:rPr>
          <w:noProof/>
        </w:rPr>
        <w:tab/>
      </w:r>
      <w:r w:rsidR="00D93768" w:rsidRPr="00EE2FD3">
        <w:rPr>
          <w:noProof/>
        </w:rPr>
        <w:t>Revision- revision and harmonising existing military standards; (subsidy-funded FTEs)</w:t>
      </w:r>
    </w:p>
    <w:p w14:paraId="590215F2" w14:textId="77777777" w:rsidR="00D93768" w:rsidRPr="00EE2FD3" w:rsidRDefault="009B5C10" w:rsidP="009B5C10">
      <w:pPr>
        <w:pStyle w:val="Point1"/>
        <w:rPr>
          <w:noProof/>
        </w:rPr>
      </w:pPr>
      <w:r w:rsidRPr="009B5C10">
        <w:rPr>
          <w:noProof/>
        </w:rPr>
        <w:t>(x)</w:t>
      </w:r>
      <w:r w:rsidRPr="009B5C10">
        <w:rPr>
          <w:noProof/>
        </w:rPr>
        <w:tab/>
      </w:r>
      <w:r w:rsidR="00D93768" w:rsidRPr="00EE2FD3">
        <w:rPr>
          <w:noProof/>
        </w:rPr>
        <w:t>Adaptation- adaptation of impacted TSIs, CSMs, practical arrangements for vehicle authorization and further impacted documents.</w:t>
      </w:r>
    </w:p>
    <w:p w14:paraId="4010C532" w14:textId="77777777" w:rsidR="00D93768" w:rsidRPr="00EE2FD3" w:rsidRDefault="009B5C10" w:rsidP="009B5C10">
      <w:pPr>
        <w:pStyle w:val="Point1"/>
        <w:rPr>
          <w:noProof/>
          <w:color w:val="000000" w:themeColor="text1"/>
        </w:rPr>
      </w:pPr>
      <w:r w:rsidRPr="009B5C10">
        <w:rPr>
          <w:noProof/>
        </w:rPr>
        <w:t>(y)</w:t>
      </w:r>
      <w:r w:rsidRPr="009B5C10">
        <w:rPr>
          <w:noProof/>
        </w:rPr>
        <w:tab/>
      </w:r>
    </w:p>
    <w:p w14:paraId="5E69F8A9"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Related to EASA:</w:t>
      </w:r>
    </w:p>
    <w:p w14:paraId="22756202" w14:textId="77777777" w:rsidR="00D93768" w:rsidRPr="00EE2FD3" w:rsidRDefault="009B5C10" w:rsidP="009B5C10">
      <w:pPr>
        <w:pStyle w:val="Point1"/>
        <w:rPr>
          <w:noProof/>
        </w:rPr>
      </w:pPr>
      <w:r w:rsidRPr="009B5C10">
        <w:rPr>
          <w:noProof/>
        </w:rPr>
        <w:t>(z)</w:t>
      </w:r>
      <w:r w:rsidRPr="009B5C10">
        <w:rPr>
          <w:noProof/>
        </w:rPr>
        <w:tab/>
      </w:r>
      <w:r w:rsidR="00D93768" w:rsidRPr="00EE2FD3">
        <w:rPr>
          <w:noProof/>
        </w:rPr>
        <w:t>Accelerating the rule development for Unmanned Aircraft Systems (UAS) in the certified category supporting dual-use of UAS. Contributing to the rule development for civil UAS operations in the certified category will accelerate the European development as well of UAS for dual-use and their integration in the European Airspace. It should be prioritised the development of a regulation on certified category drones by EASA in association with military authorities.</w:t>
      </w:r>
    </w:p>
    <w:p w14:paraId="0C3DAED0" w14:textId="77777777" w:rsidR="00D93768" w:rsidRPr="00EE2FD3" w:rsidRDefault="009B5C10" w:rsidP="009B5C10">
      <w:pPr>
        <w:pStyle w:val="Point1"/>
        <w:rPr>
          <w:noProof/>
        </w:rPr>
      </w:pPr>
      <w:r w:rsidRPr="009B5C10">
        <w:rPr>
          <w:noProof/>
        </w:rPr>
        <w:t>(aa)</w:t>
      </w:r>
      <w:r w:rsidRPr="009B5C10">
        <w:rPr>
          <w:noProof/>
        </w:rPr>
        <w:tab/>
      </w:r>
      <w:r w:rsidR="00D93768" w:rsidRPr="00EE2FD3">
        <w:rPr>
          <w:noProof/>
        </w:rPr>
        <w:t>Accelerating the delivery of new military mobility capabilities by facilitation of innovative dual drones, manned aircraft and Counter-UAS (C-UAS) systems tests and demonstration, through the establishment of a network of civil-military tests centres and a harmonised framework for regulatory sandboxes.</w:t>
      </w:r>
    </w:p>
    <w:p w14:paraId="35680B00" w14:textId="77777777" w:rsidR="00D93768" w:rsidRPr="00EE2FD3" w:rsidRDefault="009B5C10" w:rsidP="009B5C10">
      <w:pPr>
        <w:pStyle w:val="Point1"/>
        <w:rPr>
          <w:noProof/>
        </w:rPr>
      </w:pPr>
      <w:r w:rsidRPr="009B5C10">
        <w:rPr>
          <w:noProof/>
        </w:rPr>
        <w:t>(bb)</w:t>
      </w:r>
      <w:r w:rsidRPr="009B5C10">
        <w:rPr>
          <w:noProof/>
        </w:rPr>
        <w:tab/>
      </w:r>
      <w:r w:rsidR="00D93768" w:rsidRPr="00EE2FD3">
        <w:rPr>
          <w:noProof/>
        </w:rPr>
        <w:t>Harmonised technical rules and guidance for Counter-UAS systems to strengthen infrastructure resilience as well as mitigate their on aviation safety.</w:t>
      </w:r>
    </w:p>
    <w:p w14:paraId="737AC3A2" w14:textId="3B544164" w:rsidR="00D93768" w:rsidRPr="00EE2FD3" w:rsidRDefault="009B5C10" w:rsidP="009B5C10">
      <w:pPr>
        <w:pStyle w:val="Point1"/>
        <w:rPr>
          <w:noProof/>
        </w:rPr>
      </w:pPr>
      <w:r w:rsidRPr="009B5C10">
        <w:rPr>
          <w:noProof/>
        </w:rPr>
        <w:t>(cc)</w:t>
      </w:r>
      <w:r w:rsidRPr="009B5C10">
        <w:rPr>
          <w:noProof/>
        </w:rPr>
        <w:tab/>
      </w:r>
      <w:r w:rsidR="00D93768" w:rsidRPr="00EE2FD3">
        <w:rPr>
          <w:noProof/>
        </w:rPr>
        <w:t xml:space="preserve">Harmonised technical rules and guidance to facilitate air military mobility and interoperability with civil aviation while ensuring the appropriate level of safety in the domains of (i) operation of military aircraft or use of equipment at dual-use aerodromes, (ii) dual-use transport aircraft of Solidarity </w:t>
      </w:r>
      <w:r>
        <w:rPr>
          <w:noProof/>
        </w:rPr>
        <w:t>P</w:t>
      </w:r>
      <w:r w:rsidR="00D93768" w:rsidRPr="00EE2FD3">
        <w:rPr>
          <w:noProof/>
        </w:rPr>
        <w:t>ool, (iii) EU-NATO common use of technical standards (particularly for drones, with AI-based functions), (iv) methodology for drones AI-based functions trustworthiness assessment, and (v) Air traffic integration in low altitude airspaces and U-space.</w:t>
      </w:r>
    </w:p>
    <w:p w14:paraId="47B00660" w14:textId="77777777" w:rsidR="00D93768" w:rsidRPr="00EE2FD3" w:rsidRDefault="009B5C10" w:rsidP="009B5C10">
      <w:pPr>
        <w:pStyle w:val="Point1"/>
        <w:rPr>
          <w:noProof/>
        </w:rPr>
      </w:pPr>
      <w:bookmarkStart w:id="57" w:name="_Hlk212808425"/>
      <w:r w:rsidRPr="009B5C10">
        <w:rPr>
          <w:noProof/>
        </w:rPr>
        <w:t>(dd)</w:t>
      </w:r>
      <w:r w:rsidRPr="009B5C10">
        <w:rPr>
          <w:noProof/>
        </w:rPr>
        <w:tab/>
      </w:r>
      <w:r w:rsidR="00D93768" w:rsidRPr="00EE2FD3">
        <w:rPr>
          <w:noProof/>
        </w:rPr>
        <w:t>Developing proposed amendments to include the protection of essential Communication, Navigation and Surveillance infrastructure and the spectrum in use by those systems in the list of essential services to be protected under Directive (EU) 2022/2557 on the resilience of critical entities and Commission Delegated Regulation (EU) 2023/2450 establishing a list of essential services.</w:t>
      </w:r>
    </w:p>
    <w:p w14:paraId="46F179B3" w14:textId="77777777" w:rsidR="00D93768" w:rsidRPr="00EE2FD3" w:rsidRDefault="009B5C10" w:rsidP="009B5C10">
      <w:pPr>
        <w:pStyle w:val="Point1"/>
        <w:rPr>
          <w:noProof/>
        </w:rPr>
      </w:pPr>
      <w:r w:rsidRPr="009B5C10">
        <w:rPr>
          <w:noProof/>
        </w:rPr>
        <w:t>(ee)</w:t>
      </w:r>
      <w:r w:rsidRPr="009B5C10">
        <w:rPr>
          <w:noProof/>
        </w:rPr>
        <w:tab/>
      </w:r>
      <w:r w:rsidR="00D93768" w:rsidRPr="00EE2FD3">
        <w:rPr>
          <w:noProof/>
        </w:rPr>
        <w:t>Developing guidance for enhanced monitoring of radio frequency interference and enhanced coordination with local spectrum and law enforcement authorities to prevent, and respond to, interference of CNS infrastructure</w:t>
      </w:r>
      <w:bookmarkEnd w:id="57"/>
    </w:p>
    <w:p w14:paraId="38D6A64A" w14:textId="77777777" w:rsidR="00D93768" w:rsidRPr="00EE2FD3" w:rsidRDefault="009B5C10" w:rsidP="009B5C10">
      <w:pPr>
        <w:pStyle w:val="Point1"/>
        <w:rPr>
          <w:noProof/>
          <w:color w:val="000000" w:themeColor="text1"/>
        </w:rPr>
      </w:pPr>
      <w:r w:rsidRPr="009B5C10">
        <w:rPr>
          <w:noProof/>
        </w:rPr>
        <w:t>(ff)</w:t>
      </w:r>
      <w:r w:rsidRPr="009B5C10">
        <w:rPr>
          <w:noProof/>
        </w:rPr>
        <w:tab/>
      </w:r>
    </w:p>
    <w:p w14:paraId="1DB62BB1" w14:textId="77777777" w:rsidR="00D93768" w:rsidRPr="00EE2FD3" w:rsidRDefault="00D93768" w:rsidP="00D93768">
      <w:pPr>
        <w:pStyle w:val="ManualHeading3"/>
        <w:rPr>
          <w:noProof/>
          <w:color w:val="000000" w:themeColor="text1"/>
        </w:rPr>
      </w:pPr>
      <w:bookmarkStart w:id="58" w:name="_Toc213612573"/>
      <w:r w:rsidRPr="00EE2FD3">
        <w:rPr>
          <w:noProof/>
          <w:color w:val="000000" w:themeColor="text1"/>
        </w:rPr>
        <w:t>1.3.4.</w:t>
      </w:r>
      <w:r w:rsidRPr="00EE2FD3">
        <w:rPr>
          <w:noProof/>
          <w:color w:val="000000" w:themeColor="text1"/>
        </w:rPr>
        <w:tab/>
        <w:t>Indicators of performance</w:t>
      </w:r>
      <w:bookmarkEnd w:id="58"/>
    </w:p>
    <w:p w14:paraId="70B6F1BA" w14:textId="77777777" w:rsidR="00D93768" w:rsidRPr="00EE2FD3" w:rsidRDefault="00D93768" w:rsidP="00D93768">
      <w:pPr>
        <w:pStyle w:val="ManualHeading3"/>
        <w:rPr>
          <w:noProof/>
          <w:color w:val="000000" w:themeColor="text1"/>
        </w:rPr>
      </w:pPr>
      <w:bookmarkStart w:id="59" w:name="_Toc213612574"/>
      <w:r w:rsidRPr="00EE2FD3">
        <w:rPr>
          <w:i w:val="0"/>
          <w:noProof/>
          <w:color w:val="000000" w:themeColor="text1"/>
          <w:sz w:val="20"/>
        </w:rPr>
        <w:t>Specify the indicators for monitoring progress and achievements</w:t>
      </w:r>
      <w:bookmarkEnd w:id="59"/>
    </w:p>
    <w:p w14:paraId="356450E6"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ind w:left="1210"/>
        <w:rPr>
          <w:noProof/>
          <w:color w:val="000000" w:themeColor="text1"/>
        </w:rPr>
      </w:pPr>
      <w:r w:rsidRPr="00EE2FD3">
        <w:rPr>
          <w:noProof/>
          <w:color w:val="000000" w:themeColor="text1"/>
        </w:rPr>
        <w:t>General:</w:t>
      </w:r>
    </w:p>
    <w:p w14:paraId="648069C9"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ind w:left="1210"/>
        <w:rPr>
          <w:noProof/>
          <w:color w:val="000000" w:themeColor="text1"/>
        </w:rPr>
      </w:pPr>
      <w:r w:rsidRPr="00EE2FD3">
        <w:rPr>
          <w:noProof/>
          <w:color w:val="000000" w:themeColor="text1"/>
        </w:rPr>
        <w:t>Taking into account the general objective of the Military Mobility Regulation, its results and impacts will be assessed through a retrospective evaluation following the implementation period. The Commission will ensure that appropriate performance indicators are established and monitored. These indicators may include:</w:t>
      </w:r>
    </w:p>
    <w:p w14:paraId="2D6722E1" w14:textId="77777777" w:rsidR="00D93768" w:rsidRPr="00EE2FD3" w:rsidRDefault="007D2EFC" w:rsidP="00D93768">
      <w:pPr>
        <w:pStyle w:val="Text1"/>
        <w:pBdr>
          <w:top w:val="single" w:sz="4" w:space="1" w:color="auto"/>
          <w:left w:val="single" w:sz="4" w:space="4" w:color="auto"/>
          <w:bottom w:val="single" w:sz="4" w:space="1" w:color="auto"/>
          <w:right w:val="single" w:sz="4" w:space="4" w:color="auto"/>
        </w:pBdr>
        <w:ind w:left="1210"/>
        <w:rPr>
          <w:noProof/>
          <w:color w:val="000000" w:themeColor="text1"/>
        </w:rPr>
      </w:pPr>
      <w:r w:rsidRPr="00EE2FD3">
        <w:rPr>
          <w:noProof/>
          <w:color w:val="000000" w:themeColor="text1"/>
        </w:rPr>
        <w:t>–</w:t>
      </w:r>
      <w:r w:rsidR="00D93768" w:rsidRPr="00EE2FD3">
        <w:rPr>
          <w:noProof/>
          <w:color w:val="000000" w:themeColor="text1"/>
        </w:rPr>
        <w:t xml:space="preserve"> Reduction in average processing time for cross-border military movement authorisations</w:t>
      </w:r>
    </w:p>
    <w:p w14:paraId="68B1E9ED"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ind w:left="1210"/>
        <w:rPr>
          <w:noProof/>
          <w:color w:val="000000" w:themeColor="text1"/>
        </w:rPr>
      </w:pPr>
      <w:r w:rsidRPr="00EE2FD3">
        <w:rPr>
          <w:noProof/>
          <w:color w:val="000000" w:themeColor="text1"/>
        </w:rPr>
        <w:t>– Number of dual-use transport assets and service providers registered in the Solidarity Pool</w:t>
      </w:r>
    </w:p>
    <w:p w14:paraId="0C682149"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ind w:left="1210"/>
        <w:rPr>
          <w:noProof/>
          <w:color w:val="000000" w:themeColor="text1"/>
        </w:rPr>
      </w:pPr>
      <w:r w:rsidRPr="00EE2FD3">
        <w:rPr>
          <w:noProof/>
          <w:color w:val="000000" w:themeColor="text1"/>
        </w:rPr>
        <w:t>– Increase in availability and interoperability of dual-use infrastructure identified as strategic for military mobility– Number of Member States participating in or benefiting from the Solidarity Pool</w:t>
      </w:r>
      <w:r w:rsidR="007D2EFC">
        <w:rPr>
          <w:noProof/>
          <w:color w:val="000000" w:themeColor="text1"/>
        </w:rPr>
        <w:t xml:space="preserve">. </w:t>
      </w:r>
      <w:r w:rsidRPr="00EE2FD3">
        <w:rPr>
          <w:noProof/>
          <w:color w:val="000000" w:themeColor="text1"/>
        </w:rPr>
        <w:t>Number of meetings of the Military Mobility Group and relevant secretariat assistance provided by the Commission to organisation– Number of exercises, stress tests, or contingency simulations conducted under the preparedness and resilience frameworks</w:t>
      </w:r>
    </w:p>
    <w:p w14:paraId="11D1AE7C"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ind w:left="1210"/>
        <w:rPr>
          <w:noProof/>
          <w:color w:val="000000" w:themeColor="text1"/>
        </w:rPr>
      </w:pPr>
      <w:r w:rsidRPr="00EE2FD3">
        <w:rPr>
          <w:noProof/>
          <w:color w:val="000000" w:themeColor="text1"/>
        </w:rPr>
        <w:t>– Reduction of reported procedural or infrastructural bottlenecks affecting military mobility across the Union.</w:t>
      </w:r>
    </w:p>
    <w:p w14:paraId="341F9108"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ind w:left="1210"/>
        <w:rPr>
          <w:noProof/>
          <w:color w:val="000000" w:themeColor="text1"/>
        </w:rPr>
      </w:pPr>
      <w:r w:rsidRPr="00EE2FD3">
        <w:rPr>
          <w:noProof/>
          <w:color w:val="000000" w:themeColor="text1"/>
        </w:rPr>
        <w:t>Related to ERA:</w:t>
      </w:r>
    </w:p>
    <w:p w14:paraId="3A0BAC69"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ind w:left="1210"/>
        <w:rPr>
          <w:noProof/>
          <w:color w:val="000000" w:themeColor="text1"/>
        </w:rPr>
      </w:pPr>
      <w:r w:rsidRPr="00EE2FD3">
        <w:rPr>
          <w:noProof/>
          <w:color w:val="000000" w:themeColor="text1"/>
        </w:rPr>
        <w:t>- Number of dual-use vehicles identified in ERA registers (EVR, ERATV) and number authorised by ERA following delegation by MS NSA;</w:t>
      </w:r>
    </w:p>
    <w:p w14:paraId="6CE1FD13"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ind w:left="1210"/>
        <w:rPr>
          <w:noProof/>
          <w:color w:val="000000" w:themeColor="text1"/>
        </w:rPr>
      </w:pPr>
      <w:r w:rsidRPr="00EE2FD3">
        <w:rPr>
          <w:noProof/>
          <w:color w:val="000000" w:themeColor="text1"/>
        </w:rPr>
        <w:t>- reduction of length of authorisation process of these vehicles</w:t>
      </w:r>
    </w:p>
    <w:p w14:paraId="34B6C64D"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ind w:left="1210"/>
        <w:rPr>
          <w:noProof/>
          <w:color w:val="000000" w:themeColor="text1"/>
        </w:rPr>
      </w:pPr>
      <w:r w:rsidRPr="00EE2FD3">
        <w:rPr>
          <w:noProof/>
          <w:color w:val="000000" w:themeColor="text1"/>
        </w:rPr>
        <w:t>- Number of technical and operational rules recommended for modification to facilitate military transports</w:t>
      </w:r>
    </w:p>
    <w:p w14:paraId="62E25050"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ind w:left="1210"/>
        <w:rPr>
          <w:noProof/>
          <w:color w:val="000000" w:themeColor="text1"/>
        </w:rPr>
      </w:pPr>
      <w:r w:rsidRPr="00EE2FD3">
        <w:rPr>
          <w:noProof/>
          <w:color w:val="000000" w:themeColor="text1"/>
        </w:rPr>
        <w:t>- Number of ERA registry parameters added to facilitate exceptional transports.</w:t>
      </w:r>
    </w:p>
    <w:p w14:paraId="1F2FECD3"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ind w:left="1210"/>
        <w:rPr>
          <w:noProof/>
          <w:color w:val="000000" w:themeColor="text1"/>
        </w:rPr>
      </w:pPr>
      <w:r w:rsidRPr="00EE2FD3">
        <w:rPr>
          <w:noProof/>
          <w:color w:val="000000" w:themeColor="text1"/>
        </w:rPr>
        <w:t xml:space="preserve"> Related to EASA:</w:t>
      </w:r>
    </w:p>
    <w:p w14:paraId="0C9D1360"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ind w:left="1210"/>
        <w:rPr>
          <w:noProof/>
          <w:color w:val="000000" w:themeColor="text1"/>
        </w:rPr>
      </w:pPr>
      <w:r w:rsidRPr="00EE2FD3">
        <w:rPr>
          <w:noProof/>
          <w:color w:val="000000" w:themeColor="text1"/>
        </w:rPr>
        <w:t>- Number of applications for certification of dual-use aircraft or modification (UAS included) in accordance with common rules developed by EASA</w:t>
      </w:r>
    </w:p>
    <w:p w14:paraId="00FD109D"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ind w:left="1210"/>
        <w:rPr>
          <w:noProof/>
          <w:color w:val="000000" w:themeColor="text1"/>
        </w:rPr>
      </w:pPr>
      <w:r w:rsidRPr="00EE2FD3">
        <w:rPr>
          <w:noProof/>
          <w:color w:val="000000" w:themeColor="text1"/>
        </w:rPr>
        <w:t>- Number of regulatory sandboxes established for innovative technologies on dual-use aircraft</w:t>
      </w:r>
    </w:p>
    <w:p w14:paraId="0772F622"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ind w:left="1210"/>
        <w:rPr>
          <w:noProof/>
          <w:color w:val="000000" w:themeColor="text1"/>
        </w:rPr>
      </w:pPr>
      <w:r w:rsidRPr="00EE2FD3">
        <w:rPr>
          <w:noProof/>
          <w:color w:val="000000" w:themeColor="text1"/>
        </w:rPr>
        <w:t xml:space="preserve">- Number of technical and operational rules adopted or modified to facilitate military transports or strengthen resilience of critical infrastructure. </w:t>
      </w:r>
    </w:p>
    <w:p w14:paraId="60593870"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ind w:left="1210"/>
        <w:rPr>
          <w:noProof/>
          <w:color w:val="000000" w:themeColor="text1"/>
        </w:rPr>
      </w:pPr>
    </w:p>
    <w:p w14:paraId="59D70DF8" w14:textId="77777777" w:rsidR="00D93768" w:rsidRPr="00EE2FD3" w:rsidRDefault="00D93768" w:rsidP="00D93768">
      <w:pPr>
        <w:pStyle w:val="ManualHeading2"/>
        <w:rPr>
          <w:noProof/>
          <w:color w:val="000000" w:themeColor="text1"/>
        </w:rPr>
      </w:pPr>
      <w:bookmarkStart w:id="60" w:name="_Toc213612575"/>
      <w:r w:rsidRPr="00EE2FD3">
        <w:rPr>
          <w:noProof/>
          <w:color w:val="000000" w:themeColor="text1"/>
        </w:rPr>
        <w:t>1.4.</w:t>
      </w:r>
      <w:r w:rsidRPr="00EE2FD3">
        <w:rPr>
          <w:noProof/>
          <w:color w:val="000000" w:themeColor="text1"/>
        </w:rPr>
        <w:tab/>
        <w:t>The proposal/initiative relates to:</w:t>
      </w:r>
      <w:bookmarkEnd w:id="60"/>
      <w:r w:rsidRPr="00EE2FD3">
        <w:rPr>
          <w:noProof/>
          <w:color w:val="000000" w:themeColor="text1"/>
        </w:rPr>
        <w:t xml:space="preserve"> </w:t>
      </w:r>
    </w:p>
    <w:p w14:paraId="2A3FCD32" w14:textId="77777777" w:rsidR="00D93768" w:rsidRPr="00EE2FD3" w:rsidRDefault="00D93768" w:rsidP="00D93768">
      <w:pPr>
        <w:pStyle w:val="Text1"/>
        <w:rPr>
          <w:noProof/>
          <w:color w:val="000000" w:themeColor="text1"/>
          <w:sz w:val="22"/>
        </w:rPr>
      </w:pPr>
      <w:r w:rsidRPr="00EE2FD3">
        <w:rPr>
          <w:rFonts w:ascii="Wingdings" w:eastAsia="Wingdings" w:hAnsi="Wingdings" w:cs="Wingdings"/>
          <w:noProof/>
          <w:color w:val="000000" w:themeColor="text1"/>
          <w:sz w:val="22"/>
        </w:rPr>
        <w:t></w:t>
      </w:r>
      <w:r w:rsidRPr="00EE2FD3">
        <w:rPr>
          <w:b/>
          <w:i/>
          <w:noProof/>
          <w:color w:val="000000" w:themeColor="text1"/>
          <w:sz w:val="22"/>
        </w:rPr>
        <w:t xml:space="preserve"> </w:t>
      </w:r>
      <w:r w:rsidRPr="00EE2FD3">
        <w:rPr>
          <w:noProof/>
          <w:color w:val="000000" w:themeColor="text1"/>
        </w:rPr>
        <w:t>a new action</w:t>
      </w:r>
      <w:r w:rsidRPr="00EE2FD3">
        <w:rPr>
          <w:noProof/>
          <w:color w:val="000000" w:themeColor="text1"/>
          <w:sz w:val="22"/>
        </w:rPr>
        <w:t xml:space="preserve"> </w:t>
      </w:r>
    </w:p>
    <w:p w14:paraId="6CAFB26E" w14:textId="77777777" w:rsidR="00D93768" w:rsidRPr="00EE2FD3" w:rsidRDefault="00D93768" w:rsidP="00D93768">
      <w:pPr>
        <w:pStyle w:val="Text1"/>
        <w:rPr>
          <w:noProof/>
          <w:color w:val="000000" w:themeColor="text1"/>
          <w:sz w:val="22"/>
        </w:rPr>
      </w:pPr>
      <w:r w:rsidRPr="00EE2FD3">
        <w:rPr>
          <w:rFonts w:ascii="Wingdings" w:eastAsia="Wingdings" w:hAnsi="Wingdings" w:cs="Wingdings"/>
          <w:noProof/>
          <w:color w:val="000000" w:themeColor="text1"/>
          <w:sz w:val="22"/>
        </w:rPr>
        <w:t></w:t>
      </w:r>
      <w:r w:rsidRPr="00EE2FD3">
        <w:rPr>
          <w:i/>
          <w:noProof/>
          <w:color w:val="000000" w:themeColor="text1"/>
          <w:sz w:val="22"/>
        </w:rPr>
        <w:t xml:space="preserve"> </w:t>
      </w:r>
      <w:r w:rsidRPr="00EE2FD3">
        <w:rPr>
          <w:noProof/>
          <w:color w:val="000000" w:themeColor="text1"/>
        </w:rPr>
        <w:t>a new action following a pilot project / preparatory action</w:t>
      </w:r>
      <w:r w:rsidRPr="00EE2FD3">
        <w:rPr>
          <w:rStyle w:val="FootnoteReference"/>
          <w:noProof/>
          <w:color w:val="000000" w:themeColor="text1"/>
        </w:rPr>
        <w:footnoteReference w:id="63"/>
      </w:r>
      <w:r w:rsidRPr="00EE2FD3">
        <w:rPr>
          <w:noProof/>
          <w:color w:val="000000" w:themeColor="text1"/>
          <w:sz w:val="22"/>
        </w:rPr>
        <w:t xml:space="preserve"> </w:t>
      </w:r>
    </w:p>
    <w:p w14:paraId="2B5D19CD" w14:textId="77777777" w:rsidR="00D93768" w:rsidRPr="00EE2FD3" w:rsidRDefault="00D93768" w:rsidP="00D93768">
      <w:pPr>
        <w:pStyle w:val="Text1"/>
        <w:rPr>
          <w:noProof/>
          <w:color w:val="000000" w:themeColor="text1"/>
          <w:sz w:val="22"/>
        </w:rPr>
      </w:pPr>
      <w:r w:rsidRPr="00EE2FD3">
        <w:rPr>
          <w:rFonts w:ascii="Wingdings" w:eastAsia="Wingdings" w:hAnsi="Wingdings" w:cs="Wingdings"/>
          <w:noProof/>
          <w:color w:val="000000" w:themeColor="text1"/>
          <w:sz w:val="22"/>
        </w:rPr>
        <w:t></w:t>
      </w:r>
      <w:r w:rsidRPr="00EE2FD3">
        <w:rPr>
          <w:i/>
          <w:noProof/>
          <w:color w:val="000000" w:themeColor="text1"/>
          <w:sz w:val="22"/>
        </w:rPr>
        <w:t xml:space="preserve"> </w:t>
      </w:r>
      <w:r w:rsidRPr="00EE2FD3">
        <w:rPr>
          <w:noProof/>
          <w:color w:val="000000" w:themeColor="text1"/>
        </w:rPr>
        <w:t>the extension of an existing action</w:t>
      </w:r>
      <w:r w:rsidRPr="00EE2FD3">
        <w:rPr>
          <w:noProof/>
          <w:color w:val="000000" w:themeColor="text1"/>
          <w:sz w:val="22"/>
        </w:rPr>
        <w:t xml:space="preserve"> </w:t>
      </w:r>
    </w:p>
    <w:p w14:paraId="2DB3A06B" w14:textId="77777777" w:rsidR="00D93768" w:rsidRPr="00EE2FD3" w:rsidRDefault="00D93768" w:rsidP="00D93768">
      <w:pPr>
        <w:pStyle w:val="Text1"/>
        <w:rPr>
          <w:noProof/>
          <w:color w:val="000000" w:themeColor="text1"/>
        </w:rPr>
      </w:pPr>
      <w:r w:rsidRPr="00EE2FD3">
        <w:rPr>
          <w:rFonts w:ascii="Wingdings" w:eastAsia="Wingdings" w:hAnsi="Wingdings" w:cs="Wingdings"/>
          <w:noProof/>
          <w:color w:val="000000" w:themeColor="text1"/>
          <w:sz w:val="22"/>
        </w:rPr>
        <w:t></w:t>
      </w:r>
      <w:r w:rsidRPr="00EE2FD3">
        <w:rPr>
          <w:i/>
          <w:noProof/>
          <w:color w:val="000000" w:themeColor="text1"/>
          <w:sz w:val="22"/>
        </w:rPr>
        <w:t xml:space="preserve"> </w:t>
      </w:r>
      <w:r w:rsidRPr="00EE2FD3">
        <w:rPr>
          <w:noProof/>
          <w:color w:val="000000" w:themeColor="text1"/>
        </w:rPr>
        <w:t>a merger or redirection of one or more actions towards another/a new action</w:t>
      </w:r>
    </w:p>
    <w:p w14:paraId="5F1E05A1" w14:textId="77777777" w:rsidR="00D93768" w:rsidRPr="00EE2FD3" w:rsidRDefault="00D93768" w:rsidP="00D93768">
      <w:pPr>
        <w:pStyle w:val="ManualHeading2"/>
        <w:rPr>
          <w:noProof/>
          <w:color w:val="000000" w:themeColor="text1"/>
          <w:szCs w:val="24"/>
        </w:rPr>
      </w:pPr>
      <w:bookmarkStart w:id="61" w:name="_Toc514938025"/>
      <w:bookmarkStart w:id="62" w:name="_Toc520485034"/>
      <w:bookmarkStart w:id="63" w:name="_Toc160804576"/>
      <w:bookmarkStart w:id="64" w:name="_Toc213612576"/>
      <w:r w:rsidRPr="00EE2FD3">
        <w:rPr>
          <w:noProof/>
          <w:color w:val="000000" w:themeColor="text1"/>
        </w:rPr>
        <w:t>1.5.</w:t>
      </w:r>
      <w:r w:rsidRPr="00EE2FD3">
        <w:rPr>
          <w:noProof/>
          <w:color w:val="000000" w:themeColor="text1"/>
        </w:rPr>
        <w:tab/>
        <w:t>Grounds for the proposal/initiative</w:t>
      </w:r>
      <w:bookmarkEnd w:id="61"/>
      <w:bookmarkEnd w:id="62"/>
      <w:bookmarkEnd w:id="63"/>
      <w:bookmarkEnd w:id="64"/>
      <w:r w:rsidRPr="00EE2FD3">
        <w:rPr>
          <w:noProof/>
          <w:color w:val="000000" w:themeColor="text1"/>
        </w:rPr>
        <w:t xml:space="preserve"> </w:t>
      </w:r>
    </w:p>
    <w:p w14:paraId="1DCAECBF" w14:textId="77777777" w:rsidR="00D93768" w:rsidRPr="00EE2FD3" w:rsidRDefault="00D93768" w:rsidP="00D93768">
      <w:pPr>
        <w:pStyle w:val="ManualHeading3"/>
        <w:rPr>
          <w:noProof/>
          <w:color w:val="000000" w:themeColor="text1"/>
        </w:rPr>
      </w:pPr>
      <w:bookmarkStart w:id="65" w:name="_Toc514938026"/>
      <w:bookmarkStart w:id="66" w:name="_Toc520485035"/>
      <w:bookmarkStart w:id="67" w:name="_Toc160804577"/>
      <w:bookmarkStart w:id="68" w:name="_Toc213612577"/>
      <w:r w:rsidRPr="00EE2FD3">
        <w:rPr>
          <w:noProof/>
          <w:color w:val="000000" w:themeColor="text1"/>
        </w:rPr>
        <w:t>1.5.1.</w:t>
      </w:r>
      <w:r w:rsidRPr="00EE2FD3">
        <w:rPr>
          <w:noProof/>
          <w:color w:val="000000" w:themeColor="text1"/>
        </w:rPr>
        <w:tab/>
        <w:t>Requirement(s) to be met in the short or long term including a detailed timeline for roll-out of the implementation of the initiative</w:t>
      </w:r>
      <w:bookmarkEnd w:id="65"/>
      <w:bookmarkEnd w:id="66"/>
      <w:bookmarkEnd w:id="67"/>
      <w:bookmarkEnd w:id="68"/>
    </w:p>
    <w:p w14:paraId="0CE92D83"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General:</w:t>
      </w:r>
    </w:p>
    <w:p w14:paraId="6883B110"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 xml:space="preserve">The Regulation establishes a harmonised legal framework enabling the rapid, safe, and predictable transport of military personnel and equipment across the Union. This framework will be binding from the date of entry into force of the Regulation. In the short term, implementation will focus on adopting the necessary implementing acts. Immediately after entry into force of the Regulation, to be expected still under this MFF 2021-27, concrete steps will be taken towards establishment of the Solidarity Pool and gaining visibility on available dual-use transport assets. These will include setting up a secure IT module with capacity of registering military mobility capabilities within the pool and handling assistance requests. This is estimated to require IT resources (2 FTEs) in 2027. </w:t>
      </w:r>
    </w:p>
    <w:p w14:paraId="1F2C8EAD"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Additionally, immediately after entry into force of the Regulation, for ensuring secretariat of the Military Mobility Transport Group and overseeing the process to set up the Solidarity Pool, the Commission will require 2 FTE within DG DEFIS for 2027.</w:t>
      </w:r>
    </w:p>
    <w:p w14:paraId="0B6A50DA"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 xml:space="preserve">Under the MFF 2028-34, operational administration and management of the pool (actual registration of capacities, handling requests and deployments) is estimated as requiring 30 FTEs per year under the next MFF 2028-34. The European Competitiveness Fund foresees eligible actions to support the expenditures related to set up and operations of the Solidarity Pool in the next MFF. </w:t>
      </w:r>
    </w:p>
    <w:p w14:paraId="08AC720C"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The support for the Military Mobility Transport Group secretariat and oversee set up and steering the Solidarity Pool will continue to require 2 FTE within DG DEFIS annually.</w:t>
      </w:r>
    </w:p>
    <w:p w14:paraId="5A9FE856"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 xml:space="preserve">Additionally, as of the entry into force of the Regulation and under the next MFF 2028 - 2034, [5] FTEs (AD) will be needed within DG MOVE. Firstly, additional human resources will be needed for the coordination of the four military mobility corridors as the Regulation imposes new obligations on Member States and creates new tasks and responsibilities for the Commission. As the upgrading of the four corridors to military infrastructure standards becomes mandatory, DG MOVE will need to analyse the compliance of the corridors with these standards. It will need to steer new processes and exercise additional coordination tasks related to the alignment of investment needs and implementation deadlines along the corridors, the coherence of investment planning and the coordination between Member States’ Ministries of Defence and Transport. DG MOVE will also need to support Member States with their new coordination obligations as set out in Article 32, including on the designation of routes, transport nodes and facilities on the corridors and comprehensive risk assessment. To ensure the Commission's new responsibility under the Regulation to support Member States in the identification and coherent implementation of “hotspot” investments along the corridors (Article 32), additional significant coordination work is needed. Secondly, additional resources will be required in DG MOVE to meet the Commission’s new responsibility to regularly assess Member States’ submitted lists of strategic dual-use infrastructure and to define basic and enhanced protection and resilience measures for this exercise (Articles 33 and 34). Lastly, the upcoming revision of the EU military requirements for infrastructure will require additional tasks and resource needs for DG MOVE. </w:t>
      </w:r>
    </w:p>
    <w:p w14:paraId="43A10B00"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In the medium term, an operational use of harmonised procedures, national points of contact, and digital platform for movement permissions. Longer-term objectives include the integration of resilience measures for strategic dual-use infrastructure and converging towards greater interoperability with NATO and other partners. The Regulation is thus designed for progressive roll-out, with early functionality envisaged and full maturity being possible within the subsequent Multiannual Financial Framework period.</w:t>
      </w:r>
    </w:p>
    <w:p w14:paraId="142FDE16"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 xml:space="preserve">On DG TAXUD side, one additional FTE will be required for the simplification of customs formalities and the digitalisation of the EU Form 302, which includes the analytical and preparatory work to ensure the establishment of the framework for the customs aspect and the specific requirements as well as to follow up the correct implementation of these customs aspects in the potential future IT tool. </w:t>
      </w:r>
    </w:p>
    <w:p w14:paraId="0B67B8BA"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Related to ERA:</w:t>
      </w:r>
    </w:p>
    <w:p w14:paraId="25267D08"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 adapt TSIs and CSMs in line with military mobility package</w:t>
      </w:r>
    </w:p>
    <w:p w14:paraId="50975DFE"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 xml:space="preserve">- harmonisation of military mobility technical requirements </w:t>
      </w:r>
    </w:p>
    <w:p w14:paraId="59FDBB0E"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 adapt ERA registers and tools]</w:t>
      </w:r>
    </w:p>
    <w:p w14:paraId="75FDE37F"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lang w:val="en-IE"/>
        </w:rPr>
      </w:pPr>
      <w:r w:rsidRPr="00EE2FD3">
        <w:rPr>
          <w:noProof/>
          <w:color w:val="000000" w:themeColor="text1"/>
          <w:lang w:val="en-IE"/>
        </w:rPr>
        <w:t>Related to EASA:</w:t>
      </w:r>
    </w:p>
    <w:p w14:paraId="280D700E"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lang w:val="en-IE"/>
        </w:rPr>
        <w:t>EASA should first a</w:t>
      </w:r>
      <w:r w:rsidRPr="00EE2FD3">
        <w:rPr>
          <w:noProof/>
          <w:color w:val="000000" w:themeColor="text1"/>
        </w:rPr>
        <w:t>ccelerate the rule development for Unmanned Aircraft Systems (UAS) in the certified category, integration in the general air traffic particularly and promote regulatory sandboxes accordingly. Following a first experimentation, conducted under the initiative of several EU Member States, EASA should continue developing guidance for assessing new risks linked with operation of military aircraft or installation of equipment at civil aerodromes. This will require the reinforcement of EASA by 2 additional FTEs very early in the process.</w:t>
      </w:r>
    </w:p>
    <w:p w14:paraId="269098BD"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lang w:val="en-IE"/>
        </w:rPr>
        <w:t>Perform the priority activities linked with Counter-UAS or harmonised rules, guidance and standards.</w:t>
      </w:r>
      <w:r w:rsidR="007D2EFC">
        <w:rPr>
          <w:noProof/>
          <w:color w:val="000000" w:themeColor="text1"/>
          <w:lang w:val="en-IE"/>
        </w:rPr>
        <w:t xml:space="preserve"> </w:t>
      </w:r>
      <w:r w:rsidRPr="00EE2FD3">
        <w:rPr>
          <w:noProof/>
          <w:color w:val="000000" w:themeColor="text1"/>
          <w:lang w:val="en-IE"/>
        </w:rPr>
        <w:t>The tasks and objectives listed under §1.3.3 are currently not part of EASA’s mandate, which is focussed on the civil domain. Delivering on these objectives requires additional resources, estimated at 6 FTEs. Some of the corresponding activities will be funded through fees and charges (3 FTEs in total), while other objectives and tasks are of pure regulatory nature and aim at establishing and maintaining over time new rules to complement the current EU regulatory framework and enable harmonized, seamless and safe dual air operations. They cannot be funded through fees and charges and therefore require additional subsidy funding (3 FTEs). EASA lacks expertise to cover the proposed activities, internal redeployment of resources was assessed but deemed not appropriate (lack of expertise) or possible, without endangering the ongoing activities mandated to EASA by the Basic Regulation.</w:t>
      </w:r>
    </w:p>
    <w:p w14:paraId="1440415C" w14:textId="77777777" w:rsidR="00D93768" w:rsidRPr="00EE2FD3" w:rsidRDefault="00D93768" w:rsidP="00D93768">
      <w:pPr>
        <w:pStyle w:val="ManualHeading3"/>
        <w:rPr>
          <w:noProof/>
          <w:color w:val="000000" w:themeColor="text1"/>
          <w:szCs w:val="24"/>
        </w:rPr>
      </w:pPr>
      <w:bookmarkStart w:id="69" w:name="_Toc514938029"/>
      <w:bookmarkStart w:id="70" w:name="_Toc520485036"/>
      <w:bookmarkStart w:id="71" w:name="_Toc160804578"/>
      <w:bookmarkStart w:id="72" w:name="_Toc213612578"/>
      <w:r w:rsidRPr="00EE2FD3">
        <w:rPr>
          <w:noProof/>
          <w:color w:val="000000" w:themeColor="text1"/>
        </w:rPr>
        <w:t>1.5.2.</w:t>
      </w:r>
      <w:r w:rsidRPr="00EE2FD3">
        <w:rPr>
          <w:noProof/>
          <w:color w:val="000000" w:themeColor="text1"/>
        </w:rPr>
        <w:tab/>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bookmarkEnd w:id="69"/>
      <w:bookmarkEnd w:id="70"/>
      <w:bookmarkEnd w:id="71"/>
      <w:bookmarkEnd w:id="72"/>
    </w:p>
    <w:p w14:paraId="001830D4"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Reasons for action at EU level (ex-ante)</w:t>
      </w:r>
    </w:p>
    <w:p w14:paraId="3B15F6A7"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EU involvement provides clear added value by ensuring coherence, interoperability, and legal certainty across Member States in the area of military mobility (objectives that cannot be achieved through national action alone). The Regulation creates a  framework for cross-border transport procedures, foresees measures to increase infrastructure resilience, and capability pooling, thereby eliminating fragmentation, reducing administrative burden, and enabling a coordinated Union-wide response in emergency situations. It ensures complementarity with NATO planning processes and maximises efficiency through the creation of the digital tool, and its focus on interoperability. The subsidiarity principle is respected and the EU added value confirmed</w:t>
      </w:r>
    </w:p>
    <w:p w14:paraId="54A44301"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Expected generated EU added value (ex-post)</w:t>
      </w:r>
    </w:p>
    <w:p w14:paraId="3CAB58C7"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There will be coordination gains from harmonising rules relevant to military mobility at EU level.</w:t>
      </w:r>
    </w:p>
    <w:p w14:paraId="147994D9"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For the Solidarity Pool:</w:t>
      </w:r>
    </w:p>
    <w:p w14:paraId="17501869"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 increase of availability of military mobility capabilities;</w:t>
      </w:r>
    </w:p>
    <w:p w14:paraId="76C523DF"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 increase of the effective use of available capabilities;</w:t>
      </w:r>
    </w:p>
    <w:p w14:paraId="03FE16E7"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 improved coordination to fill capabilities gaps at EU level.</w:t>
      </w:r>
    </w:p>
    <w:p w14:paraId="45C15D2E"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For Military Mobility Transport Group:</w:t>
      </w:r>
    </w:p>
    <w:p w14:paraId="26208F92"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 improved coordination on military mobility between Member States;</w:t>
      </w:r>
    </w:p>
    <w:p w14:paraId="4A30900E"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 improved cost-effectiveness of Member States actions;</w:t>
      </w:r>
    </w:p>
    <w:p w14:paraId="441355E2"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 providing a forum for peer review, assessment of progress and strategic decision making on solidarity pool.</w:t>
      </w:r>
    </w:p>
    <w:p w14:paraId="34D28F0D"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For ERA:</w:t>
      </w:r>
    </w:p>
    <w:p w14:paraId="0CC6B84C"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 Greater effectiveness through the use of existing processes for harmonising technical and operational rules in rail.</w:t>
      </w:r>
    </w:p>
    <w:p w14:paraId="3E98F588"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For EASA:</w:t>
      </w:r>
    </w:p>
    <w:p w14:paraId="0D10258C"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 The EU Military Aviation Authorities acknowledged that harmonisation brings effectiveness. They developed common requirements in the context of the Military Airworthiness Authorities (MAWA) Forum led by EDA, but their implementation at national level has limited this effectiveness. EASA’s technical expertise and regulatory framework brings greater effectiveness and cost-efficiency thanks to the synergies with the existing civil aviation environment.</w:t>
      </w:r>
    </w:p>
    <w:p w14:paraId="3F7D15BF"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 Greater harmonisation, where relevant, will also result in better interoperability and should be extended to new types of aircraft like dual-use drones and other domains of aviation like aerodromes, air traffic management and air navigation services.</w:t>
      </w:r>
    </w:p>
    <w:p w14:paraId="3CB80878"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 Maintaining level of aviation safety in the context of civil and military operations increase.</w:t>
      </w:r>
    </w:p>
    <w:p w14:paraId="7B29B364" w14:textId="77777777" w:rsidR="00D93768" w:rsidRPr="00EE2FD3" w:rsidRDefault="00D93768" w:rsidP="00D93768">
      <w:pPr>
        <w:pStyle w:val="ManualHeading3"/>
        <w:rPr>
          <w:noProof/>
          <w:color w:val="000000" w:themeColor="text1"/>
        </w:rPr>
      </w:pPr>
      <w:bookmarkStart w:id="73" w:name="_Toc213612579"/>
      <w:r w:rsidRPr="00EE2FD3">
        <w:rPr>
          <w:noProof/>
          <w:color w:val="000000" w:themeColor="text1"/>
        </w:rPr>
        <w:t>1.5.3.</w:t>
      </w:r>
      <w:r w:rsidRPr="00EE2FD3">
        <w:rPr>
          <w:noProof/>
          <w:color w:val="000000" w:themeColor="text1"/>
        </w:rPr>
        <w:tab/>
        <w:t>Lessons learned from similar experiences in the past</w:t>
      </w:r>
      <w:bookmarkEnd w:id="73"/>
    </w:p>
    <w:p w14:paraId="09D3EE54"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Experience from the implementation of the previous Military Mobility Action Plans and related EU funding instruments has demonstrated the need for stronger coordination, clearer governance structures, and legally binding procedures to ensure uniform implementation across Member States. Even if substantial progress has been achieved, past initiatives have led to uneven progress, fragmented investments, and limited interoperability gains.</w:t>
      </w:r>
    </w:p>
    <w:p w14:paraId="226ACEAE"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The European Court of Auditors, in its Special Report 04/2025, highlighted areas for improvement in strategic prioritisation, monitoring, and project selection. These lessons have informed the design of the present Regulation, which introduces binding procedures to ensure consistency, efficiency, and accountability in future implementation.</w:t>
      </w:r>
    </w:p>
    <w:p w14:paraId="7687AB98"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The resources allocated to ERA under the 4th Railway Package (2016) proved to be insufficient to complete the tasks set out in implementing and delegated acts in the timeline foreseen.</w:t>
      </w:r>
    </w:p>
    <w:p w14:paraId="4DCEE3DF"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 xml:space="preserve">EASA’s mandate as per Founding Regulation EU 2018/1039 does not cover State and Military aircraft. However, some specific projects for large military cargo aircraft and some military civil derivative helicopters have demonstrated the added-value of dual-use certification activities. There are many benefits in effectiveness, cost-efficiency and interoperability in extending these success stories to other domains of aviation. Since activities for the benefit of the military are not in the mandate of EASA, the resources currently allocated to the agency are insufficient to allow it to support the Commission in the area of military air mobility, notably in the priority fields of dual-use drones and counter-drones, dual-use aerodromes, strategic airlift reserve, dual-use research and innovation support. </w:t>
      </w:r>
    </w:p>
    <w:p w14:paraId="1508D362"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Facilitating military mobility is an urgency. Therefore, ERA and EASA should be sufficiently resourced to carry out the additional tasks related to military mobility they are to accomplish.</w:t>
      </w:r>
    </w:p>
    <w:p w14:paraId="0EA20343" w14:textId="77777777" w:rsidR="00D93768" w:rsidRPr="00EE2FD3" w:rsidRDefault="00D93768" w:rsidP="00D93768">
      <w:pPr>
        <w:pStyle w:val="ManualHeading3"/>
        <w:ind w:left="0" w:firstLine="0"/>
        <w:rPr>
          <w:noProof/>
          <w:color w:val="000000" w:themeColor="text1"/>
        </w:rPr>
      </w:pPr>
      <w:bookmarkStart w:id="74" w:name="_Toc514938033"/>
      <w:bookmarkStart w:id="75" w:name="_Toc520485038"/>
      <w:bookmarkStart w:id="76" w:name="_Toc160804580"/>
      <w:bookmarkStart w:id="77" w:name="_Toc213612580"/>
      <w:r w:rsidRPr="00EE2FD3">
        <w:rPr>
          <w:noProof/>
          <w:color w:val="000000" w:themeColor="text1"/>
        </w:rPr>
        <w:t>1.5.4.</w:t>
      </w:r>
      <w:r w:rsidRPr="00EE2FD3">
        <w:rPr>
          <w:noProof/>
          <w:color w:val="000000" w:themeColor="text1"/>
        </w:rPr>
        <w:tab/>
        <w:t>Compatibility with the multiannual financial framework and possible synergies with other appropriate instruments</w:t>
      </w:r>
      <w:bookmarkEnd w:id="74"/>
      <w:bookmarkEnd w:id="75"/>
      <w:bookmarkEnd w:id="76"/>
      <w:bookmarkEnd w:id="77"/>
    </w:p>
    <w:p w14:paraId="7863DEB4"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The initiative is fully consistent with the current MFF and complements existing Union instruments supporting security, defence, and transport. It builds on progress achieved on digitalisation of cross-border movements in the European Defence Fund. Additional complementarities are foreseen with the Union Civil Protection Mechanism (rescEU) and ERCC where the Solidarity Pool could rely on existing experiences and, if possible, structures. The proposed European Competitiveness Fund under the next MFF foresees possible eligible actions to support digitalisation and solidarity mechanism as well as procurement of military mobility capabilities meant to be registered in the pool.</w:t>
      </w:r>
    </w:p>
    <w:p w14:paraId="2A639687"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Synergies will be achieved through the use of established processes, tools and expertise at ERA and EASA to implement military mobility tasks.</w:t>
      </w:r>
    </w:p>
    <w:p w14:paraId="49928BB0" w14:textId="77777777" w:rsidR="00D93768" w:rsidRPr="00EE2FD3" w:rsidRDefault="00D93768" w:rsidP="00D93768">
      <w:pPr>
        <w:pStyle w:val="ManualHeading3"/>
        <w:rPr>
          <w:noProof/>
          <w:color w:val="000000" w:themeColor="text1"/>
        </w:rPr>
      </w:pPr>
      <w:bookmarkStart w:id="78" w:name="_Toc514938036"/>
      <w:bookmarkStart w:id="79" w:name="_Toc520485039"/>
      <w:bookmarkStart w:id="80" w:name="_Toc160804581"/>
      <w:bookmarkStart w:id="81" w:name="_Toc213612581"/>
      <w:r w:rsidRPr="00EE2FD3">
        <w:rPr>
          <w:noProof/>
          <w:color w:val="000000" w:themeColor="text1"/>
        </w:rPr>
        <w:t>1.5.5.</w:t>
      </w:r>
      <w:r w:rsidRPr="00EE2FD3">
        <w:rPr>
          <w:noProof/>
          <w:color w:val="000000" w:themeColor="text1"/>
        </w:rPr>
        <w:tab/>
        <w:t>Assessment of the different available financing options, including scope for redeployment</w:t>
      </w:r>
      <w:bookmarkEnd w:id="78"/>
      <w:bookmarkEnd w:id="79"/>
      <w:bookmarkEnd w:id="80"/>
      <w:bookmarkEnd w:id="81"/>
    </w:p>
    <w:p w14:paraId="1605C631"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 xml:space="preserve">The budgetary implications of this proposal are dealt with under this legislative financial statement. </w:t>
      </w:r>
    </w:p>
    <w:p w14:paraId="769104D0" w14:textId="4B0C21D5"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 xml:space="preserve">In terms of expenditures, the specific budgetary impact of this initiative is limited to appropriations for human resources (to ensure secretariat of the Military Mobility Transport Group, oversee set up and steering the Solidarity Pool, to meet the new tasks and responsibilities of the Commission in relation to the military mobility corridors, hotspot projects and the identification and protection of strategic dual-use infrastructure as outlined in section 1.5.) and financial and human resources to ensure IT development of the Solidarity Pool in a secure environment during the set up phase after the entry into force of this Regulation. Continuation under the next MFF will depend on the outcome of the negotiations. </w:t>
      </w:r>
      <w:r w:rsidR="00812090">
        <w:rPr>
          <w:noProof/>
          <w:color w:val="000000" w:themeColor="text1"/>
        </w:rPr>
        <w:t xml:space="preserve">The exploratory work on the development of the digital tool will also be covered. </w:t>
      </w:r>
    </w:p>
    <w:p w14:paraId="3472968D"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The importance of human and financial resources under this MFF stem from the fact that the time before the next MFF should be used effectively to build the Solidarity Pool structure to enable swift and efficient progress towards registering assets, to swiftly proceed with the identification of protection measures for strategic dual-use infrastructure to support Member States with their new obligations, to support the revision of the EU military requirements for infrastructure, as well as to meet the Commission’s new responsibilities regarding the military mobility corridors and “hotspot” projects.</w:t>
      </w:r>
    </w:p>
    <w:p w14:paraId="2B0663C9" w14:textId="77777777" w:rsidR="00D93768" w:rsidRPr="00EE2FD3"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EE2FD3">
        <w:rPr>
          <w:noProof/>
          <w:color w:val="000000" w:themeColor="text1"/>
        </w:rPr>
        <w:t>In terms of expenditures, the specific budgetary impact of this initiative is limited to appropriations for human resources to carry out the tasks and objectives listed above and the necessary IT system developments to support databases development and maintenance. These constitute an expansion and increase of ERA and EASA tasks specifically related to military mobility and will be permanent, while existing tasks will not decrease. Therefore, the resources for the periods under the current MFF will be covered by an offsetting reduction of the programme Connecting Europe Facility (CEF), the continuation of funding from 2028 onwards, must be  offset from a relevant programme of the next MFF, without prejudice to the future MFF Agreement.</w:t>
      </w:r>
    </w:p>
    <w:p w14:paraId="2F2ED137" w14:textId="77777777" w:rsidR="00D93768" w:rsidRPr="00D749C3" w:rsidRDefault="00D93768" w:rsidP="00D93768">
      <w:pPr>
        <w:pStyle w:val="ManualHeading2"/>
        <w:rPr>
          <w:bCs/>
          <w:noProof/>
          <w:szCs w:val="24"/>
        </w:rPr>
      </w:pPr>
      <w:r w:rsidRPr="00D749C3">
        <w:rPr>
          <w:noProof/>
        </w:rPr>
        <w:br w:type="page"/>
      </w:r>
      <w:bookmarkStart w:id="82" w:name="_Toc514938039"/>
      <w:bookmarkStart w:id="83" w:name="_Toc520485040"/>
      <w:bookmarkStart w:id="84" w:name="_Toc160804582"/>
      <w:bookmarkStart w:id="85" w:name="_Toc213612582"/>
      <w:r w:rsidRPr="00725F1A">
        <w:rPr>
          <w:noProof/>
        </w:rPr>
        <w:t>1.6.</w:t>
      </w:r>
      <w:r w:rsidRPr="00725F1A">
        <w:rPr>
          <w:noProof/>
        </w:rPr>
        <w:tab/>
      </w:r>
      <w:r w:rsidRPr="00D749C3">
        <w:rPr>
          <w:noProof/>
        </w:rPr>
        <w:t>Duration of the proposal/initiative</w:t>
      </w:r>
      <w:bookmarkEnd w:id="82"/>
      <w:bookmarkEnd w:id="83"/>
      <w:r w:rsidRPr="00D749C3">
        <w:rPr>
          <w:noProof/>
        </w:rPr>
        <w:t xml:space="preserve"> and of its financial impact</w:t>
      </w:r>
      <w:bookmarkEnd w:id="84"/>
      <w:bookmarkEnd w:id="85"/>
    </w:p>
    <w:p w14:paraId="321CF17D" w14:textId="77777777" w:rsidR="00D93768" w:rsidRPr="00D749C3" w:rsidRDefault="00D93768" w:rsidP="00D93768">
      <w:pPr>
        <w:pStyle w:val="Text1"/>
        <w:rPr>
          <w:noProof/>
        </w:rPr>
      </w:pPr>
      <w:r w:rsidRPr="00D749C3">
        <w:rPr>
          <w:rFonts w:ascii="Wingdings" w:eastAsia="Wingdings" w:hAnsi="Wingdings" w:cs="Wingdings"/>
          <w:noProof/>
        </w:rPr>
        <w:t></w:t>
      </w:r>
      <w:r w:rsidRPr="00D749C3">
        <w:rPr>
          <w:b/>
          <w:i/>
          <w:noProof/>
        </w:rPr>
        <w:t xml:space="preserve"> </w:t>
      </w:r>
      <w:r w:rsidRPr="00D749C3">
        <w:rPr>
          <w:b/>
          <w:noProof/>
        </w:rPr>
        <w:t xml:space="preserve">limited duration </w:t>
      </w:r>
    </w:p>
    <w:p w14:paraId="1B691F54" w14:textId="77777777" w:rsidR="00D93768" w:rsidRPr="00D749C3" w:rsidRDefault="00D93768" w:rsidP="00D93768">
      <w:pPr>
        <w:pStyle w:val="ListDash2"/>
        <w:rPr>
          <w:noProof/>
        </w:rPr>
      </w:pPr>
      <w:r w:rsidRPr="00D749C3">
        <w:rPr>
          <w:rFonts w:ascii="Wingdings" w:eastAsia="Wingdings" w:hAnsi="Wingdings" w:cs="Wingdings"/>
          <w:noProof/>
        </w:rPr>
        <w:t></w:t>
      </w:r>
      <w:r w:rsidRPr="00D749C3">
        <w:rPr>
          <w:noProof/>
        </w:rPr>
        <w:tab/>
        <w:t xml:space="preserve">in effect from [DD/MM]YYYY to [DD/MM]YYYY </w:t>
      </w:r>
    </w:p>
    <w:p w14:paraId="2AE3A7F8" w14:textId="77777777" w:rsidR="00D93768" w:rsidRPr="00D749C3" w:rsidRDefault="00D93768" w:rsidP="00D93768">
      <w:pPr>
        <w:pStyle w:val="ListDash2"/>
        <w:rPr>
          <w:noProof/>
        </w:rPr>
      </w:pPr>
      <w:r w:rsidRPr="00D749C3">
        <w:rPr>
          <w:rFonts w:ascii="Wingdings" w:eastAsia="Wingdings" w:hAnsi="Wingdings" w:cs="Wingdings"/>
          <w:noProof/>
        </w:rPr>
        <w:t></w:t>
      </w:r>
      <w:r w:rsidRPr="00D749C3">
        <w:rPr>
          <w:noProof/>
        </w:rPr>
        <w:tab/>
        <w:t xml:space="preserve">financial impact from YYYY to YYYY for commitment appropriations and from YYYY to YYYY for payment appropriations. </w:t>
      </w:r>
    </w:p>
    <w:p w14:paraId="7AAF8F62" w14:textId="77777777" w:rsidR="00D93768" w:rsidRPr="00D749C3" w:rsidRDefault="00D93768" w:rsidP="00D93768">
      <w:pPr>
        <w:pStyle w:val="Text1"/>
        <w:rPr>
          <w:noProof/>
        </w:rPr>
      </w:pPr>
      <w:r w:rsidRPr="00D749C3">
        <w:rPr>
          <w:rFonts w:ascii="Wingdings" w:eastAsia="Wingdings" w:hAnsi="Wingdings" w:cs="Wingdings"/>
          <w:noProof/>
        </w:rPr>
        <w:t></w:t>
      </w:r>
      <w:r w:rsidRPr="00D749C3">
        <w:rPr>
          <w:noProof/>
        </w:rPr>
        <w:t xml:space="preserve"> </w:t>
      </w:r>
      <w:r w:rsidRPr="00D749C3">
        <w:rPr>
          <w:b/>
          <w:i/>
          <w:noProof/>
        </w:rPr>
        <w:t xml:space="preserve"> </w:t>
      </w:r>
      <w:r w:rsidRPr="00D749C3">
        <w:rPr>
          <w:b/>
          <w:noProof/>
        </w:rPr>
        <w:t>unlimited duration</w:t>
      </w:r>
    </w:p>
    <w:p w14:paraId="3C1CAEF1" w14:textId="77777777" w:rsidR="00D93768" w:rsidRPr="00D749C3" w:rsidRDefault="00D93768" w:rsidP="00D93768">
      <w:pPr>
        <w:pStyle w:val="ListDash1"/>
        <w:rPr>
          <w:noProof/>
        </w:rPr>
      </w:pPr>
      <w:r w:rsidRPr="00D749C3">
        <w:rPr>
          <w:noProof/>
        </w:rPr>
        <w:t xml:space="preserve">Implementation with a start-up period from </w:t>
      </w:r>
      <w:r>
        <w:rPr>
          <w:noProof/>
        </w:rPr>
        <w:t>2027</w:t>
      </w:r>
      <w:r w:rsidRPr="00D749C3">
        <w:rPr>
          <w:noProof/>
        </w:rPr>
        <w:t xml:space="preserve"> to YYYY,</w:t>
      </w:r>
    </w:p>
    <w:p w14:paraId="337035A2" w14:textId="77777777" w:rsidR="00D93768" w:rsidRPr="00D749C3" w:rsidRDefault="00D93768" w:rsidP="00D93768">
      <w:pPr>
        <w:pStyle w:val="ListDash1"/>
        <w:rPr>
          <w:noProof/>
        </w:rPr>
      </w:pPr>
      <w:r w:rsidRPr="00D749C3">
        <w:rPr>
          <w:noProof/>
        </w:rPr>
        <w:t>followed by full-scale operation.</w:t>
      </w:r>
    </w:p>
    <w:p w14:paraId="72C658C5" w14:textId="77777777" w:rsidR="00D93768" w:rsidRPr="00D749C3" w:rsidRDefault="00D93768" w:rsidP="00D93768">
      <w:pPr>
        <w:pStyle w:val="ManualHeading2"/>
        <w:rPr>
          <w:bCs/>
          <w:noProof/>
          <w:szCs w:val="24"/>
        </w:rPr>
      </w:pPr>
      <w:bookmarkStart w:id="86" w:name="_Toc514938040"/>
      <w:bookmarkStart w:id="87" w:name="_Toc520485041"/>
      <w:bookmarkStart w:id="88" w:name="_Toc160804583"/>
      <w:bookmarkStart w:id="89" w:name="_Toc213612583"/>
      <w:r w:rsidRPr="00725F1A">
        <w:rPr>
          <w:noProof/>
        </w:rPr>
        <w:t>1.7.</w:t>
      </w:r>
      <w:r w:rsidRPr="00725F1A">
        <w:rPr>
          <w:noProof/>
        </w:rPr>
        <w:tab/>
      </w:r>
      <w:r w:rsidRPr="00D749C3">
        <w:rPr>
          <w:noProof/>
        </w:rPr>
        <w:t>Method(s) of budget implementation planne</w:t>
      </w:r>
      <w:bookmarkEnd w:id="86"/>
      <w:bookmarkEnd w:id="87"/>
      <w:bookmarkEnd w:id="88"/>
      <w:r w:rsidRPr="00D749C3">
        <w:rPr>
          <w:noProof/>
        </w:rPr>
        <w:t>d</w:t>
      </w:r>
      <w:bookmarkEnd w:id="89"/>
      <w:r w:rsidRPr="00D749C3">
        <w:rPr>
          <w:noProof/>
        </w:rPr>
        <w:t xml:space="preserve"> </w:t>
      </w:r>
    </w:p>
    <w:p w14:paraId="3E48845D" w14:textId="77777777" w:rsidR="00D93768" w:rsidRPr="00D749C3" w:rsidRDefault="00D93768" w:rsidP="00D93768">
      <w:pPr>
        <w:pStyle w:val="Text1"/>
        <w:rPr>
          <w:noProof/>
        </w:rPr>
      </w:pPr>
      <w:r w:rsidRPr="009D6A8E">
        <w:rPr>
          <w:rFonts w:ascii="Wingdings" w:eastAsia="Wingdings" w:hAnsi="Wingdings" w:cs="Wingdings"/>
          <w:noProof/>
        </w:rPr>
        <w:t></w:t>
      </w:r>
      <w:r w:rsidRPr="00D749C3">
        <w:rPr>
          <w:i/>
          <w:noProof/>
        </w:rPr>
        <w:t xml:space="preserve"> </w:t>
      </w:r>
      <w:r w:rsidRPr="00725F1A">
        <w:rPr>
          <w:b/>
          <w:noProof/>
        </w:rPr>
        <w:t>Direct management</w:t>
      </w:r>
      <w:r w:rsidRPr="00725F1A">
        <w:rPr>
          <w:noProof/>
        </w:rPr>
        <w:t xml:space="preserve"> by the Commission</w:t>
      </w:r>
    </w:p>
    <w:p w14:paraId="7F0AB4EE" w14:textId="77777777" w:rsidR="00D93768" w:rsidRPr="00D749C3" w:rsidRDefault="00D93768" w:rsidP="00D93768">
      <w:pPr>
        <w:pStyle w:val="ListDash2"/>
        <w:rPr>
          <w:rFonts w:cs="EUAlbertina"/>
          <w:noProof/>
        </w:rPr>
      </w:pPr>
      <w:r w:rsidRPr="00D749C3">
        <w:rPr>
          <w:rFonts w:ascii="Wingdings" w:eastAsia="Wingdings" w:hAnsi="Wingdings" w:cs="Wingdings"/>
          <w:noProof/>
        </w:rPr>
        <w:t></w:t>
      </w:r>
      <w:r w:rsidRPr="00D749C3">
        <w:rPr>
          <w:noProof/>
        </w:rPr>
        <w:t xml:space="preserve"> by its departments, including by its staff in the Union delegations; </w:t>
      </w:r>
    </w:p>
    <w:p w14:paraId="58CC03CC" w14:textId="77777777" w:rsidR="00D93768" w:rsidRPr="00D749C3" w:rsidRDefault="00D93768" w:rsidP="00D93768">
      <w:pPr>
        <w:pStyle w:val="ListDash2"/>
        <w:rPr>
          <w:noProof/>
        </w:rPr>
      </w:pPr>
      <w:r w:rsidRPr="00D749C3">
        <w:rPr>
          <w:rFonts w:ascii="Wingdings" w:eastAsia="Wingdings" w:hAnsi="Wingdings" w:cs="Wingdings"/>
          <w:noProof/>
        </w:rPr>
        <w:t></w:t>
      </w:r>
      <w:r w:rsidRPr="00D749C3">
        <w:rPr>
          <w:noProof/>
        </w:rPr>
        <w:tab/>
        <w:t xml:space="preserve">by the executive agencies </w:t>
      </w:r>
    </w:p>
    <w:p w14:paraId="25BA9455" w14:textId="77777777" w:rsidR="00D93768" w:rsidRPr="00D749C3" w:rsidRDefault="00D93768" w:rsidP="00D93768">
      <w:pPr>
        <w:pStyle w:val="Text1"/>
        <w:rPr>
          <w:noProof/>
        </w:rPr>
      </w:pPr>
      <w:r w:rsidRPr="00D749C3">
        <w:rPr>
          <w:rFonts w:ascii="Wingdings" w:eastAsia="Wingdings" w:hAnsi="Wingdings" w:cs="Wingdings"/>
          <w:noProof/>
        </w:rPr>
        <w:t></w:t>
      </w:r>
      <w:r w:rsidRPr="00D749C3">
        <w:rPr>
          <w:b/>
          <w:i/>
          <w:noProof/>
        </w:rPr>
        <w:t xml:space="preserve"> </w:t>
      </w:r>
      <w:r w:rsidRPr="00D749C3">
        <w:rPr>
          <w:b/>
          <w:noProof/>
        </w:rPr>
        <w:t>Shared management</w:t>
      </w:r>
      <w:r w:rsidRPr="00D749C3">
        <w:rPr>
          <w:noProof/>
        </w:rPr>
        <w:t xml:space="preserve"> with the Member States </w:t>
      </w:r>
    </w:p>
    <w:p w14:paraId="01D957F3" w14:textId="77777777" w:rsidR="00D93768" w:rsidRPr="00D749C3" w:rsidRDefault="00D93768" w:rsidP="00D93768">
      <w:pPr>
        <w:pStyle w:val="Text1"/>
        <w:rPr>
          <w:noProof/>
        </w:rPr>
      </w:pPr>
      <w:r w:rsidRPr="00D749C3">
        <w:rPr>
          <w:rFonts w:ascii="Wingdings" w:eastAsia="Wingdings" w:hAnsi="Wingdings" w:cs="Wingdings"/>
          <w:noProof/>
        </w:rPr>
        <w:t></w:t>
      </w:r>
      <w:r w:rsidRPr="00D749C3">
        <w:rPr>
          <w:noProof/>
        </w:rPr>
        <w:t xml:space="preserve"> </w:t>
      </w:r>
      <w:r w:rsidRPr="00D749C3">
        <w:rPr>
          <w:i/>
          <w:noProof/>
        </w:rPr>
        <w:t xml:space="preserve"> </w:t>
      </w:r>
      <w:r w:rsidRPr="00725F1A">
        <w:rPr>
          <w:b/>
          <w:noProof/>
        </w:rPr>
        <w:t>Indirect management</w:t>
      </w:r>
      <w:r w:rsidRPr="00725F1A">
        <w:rPr>
          <w:noProof/>
        </w:rPr>
        <w:t xml:space="preserve"> by entrusting budget implementation tasks to</w:t>
      </w:r>
      <w:r w:rsidRPr="00D749C3">
        <w:rPr>
          <w:noProof/>
        </w:rPr>
        <w:t>:</w:t>
      </w:r>
    </w:p>
    <w:p w14:paraId="0A0FBB4E" w14:textId="77777777" w:rsidR="00D93768" w:rsidRPr="00D749C3" w:rsidRDefault="00D93768" w:rsidP="00D93768">
      <w:pPr>
        <w:pStyle w:val="ListDash2"/>
        <w:rPr>
          <w:noProof/>
        </w:rPr>
      </w:pPr>
      <w:r w:rsidRPr="00D749C3">
        <w:rPr>
          <w:rFonts w:ascii="Wingdings" w:eastAsia="Wingdings" w:hAnsi="Wingdings" w:cs="Wingdings"/>
          <w:noProof/>
        </w:rPr>
        <w:t></w:t>
      </w:r>
      <w:r w:rsidRPr="00D749C3">
        <w:rPr>
          <w:noProof/>
        </w:rPr>
        <w:t xml:space="preserve"> third countries or the bodies they have designated</w:t>
      </w:r>
    </w:p>
    <w:p w14:paraId="18915165" w14:textId="77777777" w:rsidR="00D93768" w:rsidRPr="00D749C3" w:rsidRDefault="00D93768" w:rsidP="00D93768">
      <w:pPr>
        <w:pStyle w:val="ListDash2"/>
        <w:rPr>
          <w:noProof/>
        </w:rPr>
      </w:pPr>
      <w:r w:rsidRPr="00D749C3">
        <w:rPr>
          <w:rFonts w:ascii="Wingdings" w:eastAsia="Wingdings" w:hAnsi="Wingdings" w:cs="Wingdings"/>
          <w:noProof/>
        </w:rPr>
        <w:t></w:t>
      </w:r>
      <w:r w:rsidRPr="00D749C3">
        <w:rPr>
          <w:noProof/>
        </w:rPr>
        <w:t xml:space="preserve"> international organisations and their agencies (to be specified)</w:t>
      </w:r>
    </w:p>
    <w:p w14:paraId="19EC40B0" w14:textId="77777777" w:rsidR="00D93768" w:rsidRPr="00D749C3" w:rsidRDefault="00D93768" w:rsidP="00D93768">
      <w:pPr>
        <w:pStyle w:val="ListDash2"/>
        <w:rPr>
          <w:noProof/>
        </w:rPr>
      </w:pPr>
      <w:r w:rsidRPr="00D749C3">
        <w:rPr>
          <w:rFonts w:ascii="Wingdings" w:eastAsia="Wingdings" w:hAnsi="Wingdings" w:cs="Wingdings"/>
          <w:noProof/>
        </w:rPr>
        <w:t></w:t>
      </w:r>
      <w:r w:rsidRPr="00D749C3">
        <w:rPr>
          <w:noProof/>
        </w:rPr>
        <w:t xml:space="preserve"> the European Investment Bank and the European Investment Fund</w:t>
      </w:r>
    </w:p>
    <w:p w14:paraId="177A6297" w14:textId="77777777" w:rsidR="00D93768" w:rsidRPr="00725F1A" w:rsidRDefault="00D93768" w:rsidP="00D93768">
      <w:pPr>
        <w:pStyle w:val="ListDash2"/>
        <w:rPr>
          <w:noProof/>
        </w:rPr>
      </w:pPr>
      <w:r w:rsidRPr="00D749C3">
        <w:rPr>
          <w:rFonts w:ascii="Wingdings" w:eastAsia="Wingdings" w:hAnsi="Wingdings" w:cs="Wingdings"/>
          <w:noProof/>
        </w:rPr>
        <w:t></w:t>
      </w:r>
      <w:r w:rsidRPr="00D749C3">
        <w:rPr>
          <w:noProof/>
        </w:rPr>
        <w:t xml:space="preserve"> </w:t>
      </w:r>
      <w:r w:rsidRPr="00725F1A">
        <w:rPr>
          <w:noProof/>
        </w:rPr>
        <w:t xml:space="preserve"> bodies referred to in Articles 70 and 71 of the Financial Regulation</w:t>
      </w:r>
    </w:p>
    <w:p w14:paraId="4D24F0FE" w14:textId="77777777" w:rsidR="00D93768" w:rsidRPr="00D749C3" w:rsidRDefault="00D93768" w:rsidP="00D93768">
      <w:pPr>
        <w:pStyle w:val="ListDash2"/>
        <w:rPr>
          <w:noProof/>
        </w:rPr>
      </w:pPr>
      <w:r w:rsidRPr="00D749C3">
        <w:rPr>
          <w:rFonts w:ascii="Wingdings" w:eastAsia="Wingdings" w:hAnsi="Wingdings" w:cs="Wingdings"/>
          <w:noProof/>
        </w:rPr>
        <w:t></w:t>
      </w:r>
      <w:r w:rsidRPr="00D749C3">
        <w:rPr>
          <w:noProof/>
        </w:rPr>
        <w:t xml:space="preserve"> public law bodies</w:t>
      </w:r>
    </w:p>
    <w:p w14:paraId="1D3E0FF6" w14:textId="77777777" w:rsidR="00D93768" w:rsidRPr="00D749C3" w:rsidRDefault="00D93768" w:rsidP="00D93768">
      <w:pPr>
        <w:pStyle w:val="ListDash2"/>
        <w:rPr>
          <w:noProof/>
        </w:rPr>
      </w:pPr>
      <w:r w:rsidRPr="00D749C3">
        <w:rPr>
          <w:rFonts w:ascii="Wingdings" w:eastAsia="Wingdings" w:hAnsi="Wingdings" w:cs="Wingdings"/>
          <w:noProof/>
        </w:rPr>
        <w:t></w:t>
      </w:r>
      <w:r w:rsidRPr="00D749C3">
        <w:rPr>
          <w:noProof/>
        </w:rPr>
        <w:t xml:space="preserve"> bodies governed by private law with a public service mission to the extent that they are provided with adequate financial guarantees</w:t>
      </w:r>
    </w:p>
    <w:p w14:paraId="70F71DB1" w14:textId="77777777" w:rsidR="00D93768" w:rsidRPr="00D749C3" w:rsidRDefault="00D93768" w:rsidP="00D93768">
      <w:pPr>
        <w:pStyle w:val="ListDash2"/>
        <w:rPr>
          <w:noProof/>
        </w:rPr>
      </w:pPr>
      <w:r w:rsidRPr="00D749C3">
        <w:rPr>
          <w:rFonts w:ascii="Wingdings" w:eastAsia="Wingdings" w:hAnsi="Wingdings" w:cs="Wingdings"/>
          <w:noProof/>
        </w:rPr>
        <w:t></w:t>
      </w:r>
      <w:r w:rsidRPr="00D749C3">
        <w:rPr>
          <w:noProof/>
        </w:rPr>
        <w:t xml:space="preserve"> bodies governed by the private law of a Member State that are entrusted with the implementation of a public-private partnership and that are provided with adequate financial guarantees</w:t>
      </w:r>
    </w:p>
    <w:p w14:paraId="533AFA86" w14:textId="77777777" w:rsidR="00D93768" w:rsidRPr="00D749C3" w:rsidRDefault="00D93768" w:rsidP="00D93768">
      <w:pPr>
        <w:pStyle w:val="ListDash2"/>
        <w:rPr>
          <w:noProof/>
        </w:rPr>
      </w:pPr>
      <w:r w:rsidRPr="00D749C3">
        <w:rPr>
          <w:rFonts w:ascii="Wingdings" w:eastAsia="Wingdings" w:hAnsi="Wingdings" w:cs="Wingdings"/>
          <w:noProof/>
        </w:rPr>
        <w:t></w:t>
      </w:r>
      <w:r w:rsidRPr="00D749C3">
        <w:rPr>
          <w:noProof/>
        </w:rPr>
        <w:t xml:space="preserve"> bodies or persons entrusted with the implementation of specific actions in the common foreign and security policy pursuant to Title V of the Treaty on European Union, and identified in the relevant basic act</w:t>
      </w:r>
    </w:p>
    <w:p w14:paraId="18A9BDD3" w14:textId="77777777" w:rsidR="00D93768" w:rsidRPr="00D749C3" w:rsidRDefault="00D93768" w:rsidP="00D93768">
      <w:pPr>
        <w:pStyle w:val="ListDash2"/>
        <w:rPr>
          <w:noProof/>
        </w:rPr>
      </w:pPr>
      <w:r w:rsidRPr="00D749C3">
        <w:rPr>
          <w:rFonts w:ascii="Wingdings" w:eastAsia="Wingdings" w:hAnsi="Wingdings" w:cs="Wingdings"/>
          <w:noProof/>
        </w:rPr>
        <w:t></w:t>
      </w:r>
      <w:r w:rsidRPr="00D749C3">
        <w:rPr>
          <w:rFonts w:ascii="Wingdings" w:eastAsia="Wingdings" w:hAnsi="Wingdings" w:cs="Wingdings"/>
          <w:noProof/>
        </w:rPr>
        <w:t></w:t>
      </w:r>
      <w:r w:rsidRPr="00725F1A">
        <w:rPr>
          <w:noProof/>
        </w:rPr>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14:paraId="42E404A5" w14:textId="77777777" w:rsidR="00D93768" w:rsidRPr="00D749C3" w:rsidRDefault="00D93768" w:rsidP="00D93768">
      <w:pPr>
        <w:rPr>
          <w:noProof/>
        </w:rPr>
      </w:pPr>
      <w:r w:rsidRPr="00D749C3">
        <w:rPr>
          <w:noProof/>
        </w:rPr>
        <w:t xml:space="preserve">Comments </w:t>
      </w:r>
    </w:p>
    <w:p w14:paraId="4093023C" w14:textId="77777777" w:rsidR="00D93768" w:rsidRPr="00D749C3" w:rsidRDefault="00D93768" w:rsidP="00D93768">
      <w:pPr>
        <w:pBdr>
          <w:top w:val="single" w:sz="4" w:space="1" w:color="auto"/>
          <w:left w:val="single" w:sz="4" w:space="4" w:color="auto"/>
          <w:bottom w:val="single" w:sz="4" w:space="1" w:color="auto"/>
          <w:right w:val="single" w:sz="4" w:space="4" w:color="auto"/>
        </w:pBdr>
        <w:rPr>
          <w:noProof/>
        </w:rPr>
      </w:pPr>
    </w:p>
    <w:p w14:paraId="62C99EE5" w14:textId="77777777" w:rsidR="00D93768" w:rsidRPr="00D749C3" w:rsidRDefault="00D93768" w:rsidP="00D93768">
      <w:pPr>
        <w:rPr>
          <w:noProof/>
        </w:rPr>
        <w:sectPr w:rsidR="00D93768" w:rsidRPr="00D749C3" w:rsidSect="006F0A28">
          <w:pgSz w:w="11907" w:h="16840" w:code="9"/>
          <w:pgMar w:top="1134" w:right="1418" w:bottom="1134" w:left="1418" w:header="709" w:footer="709" w:gutter="0"/>
          <w:cols w:space="708"/>
          <w:docGrid w:linePitch="360"/>
        </w:sectPr>
      </w:pPr>
    </w:p>
    <w:p w14:paraId="6BE1B4FE" w14:textId="77777777" w:rsidR="00D93768" w:rsidRPr="008A041C" w:rsidRDefault="00D93768" w:rsidP="00D93768">
      <w:pPr>
        <w:pStyle w:val="ManualHeading1"/>
        <w:rPr>
          <w:noProof/>
          <w:color w:val="000000" w:themeColor="text1"/>
        </w:rPr>
      </w:pPr>
      <w:bookmarkStart w:id="90" w:name="_Toc514938041"/>
      <w:bookmarkStart w:id="91" w:name="_Toc520485042"/>
      <w:bookmarkStart w:id="92" w:name="_Toc160804584"/>
      <w:bookmarkStart w:id="93" w:name="_Toc213612584"/>
      <w:r w:rsidRPr="00725F1A">
        <w:rPr>
          <w:noProof/>
        </w:rPr>
        <w:t>2.</w:t>
      </w:r>
      <w:r w:rsidRPr="00725F1A">
        <w:rPr>
          <w:noProof/>
        </w:rPr>
        <w:tab/>
      </w:r>
      <w:r w:rsidRPr="00D749C3">
        <w:rPr>
          <w:noProof/>
        </w:rPr>
        <w:t>MANAGEME</w:t>
      </w:r>
      <w:r w:rsidRPr="008A041C">
        <w:rPr>
          <w:noProof/>
          <w:color w:val="000000" w:themeColor="text1"/>
        </w:rPr>
        <w:t>NT MEASURES</w:t>
      </w:r>
      <w:bookmarkEnd w:id="90"/>
      <w:bookmarkEnd w:id="91"/>
      <w:bookmarkEnd w:id="92"/>
      <w:bookmarkEnd w:id="93"/>
      <w:r w:rsidRPr="008A041C">
        <w:rPr>
          <w:noProof/>
          <w:color w:val="000000" w:themeColor="text1"/>
        </w:rPr>
        <w:t xml:space="preserve"> </w:t>
      </w:r>
    </w:p>
    <w:p w14:paraId="4CE97380" w14:textId="77777777" w:rsidR="00D93768" w:rsidRPr="008A041C" w:rsidRDefault="00D93768" w:rsidP="00D93768">
      <w:pPr>
        <w:pStyle w:val="ManualHeading2"/>
        <w:rPr>
          <w:noProof/>
          <w:color w:val="000000" w:themeColor="text1"/>
        </w:rPr>
      </w:pPr>
      <w:bookmarkStart w:id="94" w:name="_Toc514938042"/>
      <w:bookmarkStart w:id="95" w:name="_Toc520485043"/>
      <w:bookmarkStart w:id="96" w:name="_Toc160804585"/>
      <w:bookmarkStart w:id="97" w:name="_Toc213612585"/>
      <w:r w:rsidRPr="008A041C">
        <w:rPr>
          <w:noProof/>
          <w:color w:val="000000" w:themeColor="text1"/>
        </w:rPr>
        <w:t>2.1.</w:t>
      </w:r>
      <w:r w:rsidRPr="008A041C">
        <w:rPr>
          <w:noProof/>
          <w:color w:val="000000" w:themeColor="text1"/>
        </w:rPr>
        <w:tab/>
        <w:t>Monitoring and reporting rules</w:t>
      </w:r>
      <w:bookmarkEnd w:id="94"/>
      <w:bookmarkEnd w:id="95"/>
      <w:bookmarkEnd w:id="96"/>
      <w:bookmarkEnd w:id="97"/>
      <w:r w:rsidRPr="008A041C">
        <w:rPr>
          <w:noProof/>
          <w:color w:val="000000" w:themeColor="text1"/>
        </w:rPr>
        <w:t xml:space="preserve"> </w:t>
      </w:r>
    </w:p>
    <w:p w14:paraId="3300DFD3" w14:textId="77777777" w:rsidR="00D93768" w:rsidRPr="008A041C"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8A041C">
        <w:rPr>
          <w:noProof/>
          <w:color w:val="000000" w:themeColor="text1"/>
        </w:rPr>
        <w:t>The Commission will be overall accountable for implementing the proposed Regulation as well as for reporting to the European Parliament and the Council on implementation and compliance.</w:t>
      </w:r>
    </w:p>
    <w:p w14:paraId="439771D3" w14:textId="77777777" w:rsidR="00D93768" w:rsidRPr="008A041C"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8A041C">
        <w:rPr>
          <w:noProof/>
          <w:color w:val="000000" w:themeColor="text1"/>
        </w:rPr>
        <w:t>Commission will report to the Military Mobility Transport Group on the implementation of the Solidarity Pool.</w:t>
      </w:r>
    </w:p>
    <w:p w14:paraId="23F69321" w14:textId="77777777" w:rsidR="00D93768" w:rsidRPr="008A041C"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8A041C">
        <w:rPr>
          <w:noProof/>
          <w:color w:val="000000" w:themeColor="text1"/>
        </w:rPr>
        <w:t xml:space="preserve">ERA will report on a regular basis on the implementation of the contribution agreements (MFF 2021-2027), subsidy (MFF 2028-2034) and of the related actions. </w:t>
      </w:r>
    </w:p>
    <w:p w14:paraId="45772CE8" w14:textId="77777777" w:rsidR="00D93768" w:rsidRPr="008A041C"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8A041C">
        <w:rPr>
          <w:noProof/>
          <w:color w:val="000000" w:themeColor="text1"/>
        </w:rPr>
        <w:t>EASA will report on the implementation of contribution agreements, subsidy and of related actions to the budgetary authority as part of the annual discharge.</w:t>
      </w:r>
    </w:p>
    <w:p w14:paraId="0802AAE8" w14:textId="77777777" w:rsidR="00D93768" w:rsidRPr="008A041C"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8A041C">
        <w:rPr>
          <w:noProof/>
          <w:color w:val="000000" w:themeColor="text1"/>
        </w:rPr>
        <w:t>Data collection is required from different sources, including from Member States authorities. The coordination of the data collection activities is performed by each decentralised agency.</w:t>
      </w:r>
    </w:p>
    <w:p w14:paraId="69634BF6" w14:textId="77777777" w:rsidR="00D93768" w:rsidRPr="008A041C"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8A041C">
        <w:rPr>
          <w:noProof/>
          <w:color w:val="000000" w:themeColor="text1"/>
        </w:rPr>
        <w:t>For the digital aspects in relation to the potential Military Mobility Digital Information System, see also explanations provided under section 4 of this LFDS</w:t>
      </w:r>
      <w:r w:rsidR="0048296D">
        <w:rPr>
          <w:noProof/>
          <w:color w:val="000000" w:themeColor="text1"/>
        </w:rPr>
        <w:t>.</w:t>
      </w:r>
    </w:p>
    <w:p w14:paraId="216619B9" w14:textId="77777777" w:rsidR="00D93768" w:rsidRPr="008A041C"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8A041C">
        <w:rPr>
          <w:noProof/>
          <w:color w:val="000000" w:themeColor="text1"/>
        </w:rPr>
        <w:t>The Commission services will monitor the implementation and effectiveness of this initiative through a number of actions and a set of core indicators that will measure progress towards achieving the objectives. Three years after the implementation date of the legislation, the Commission services should carry out an evaluation to verify to what extent the objectives of the initiative have been reached.</w:t>
      </w:r>
    </w:p>
    <w:p w14:paraId="64F5A3A0" w14:textId="77777777" w:rsidR="00D93768" w:rsidRPr="008A041C" w:rsidRDefault="00D93768" w:rsidP="00D93768">
      <w:pPr>
        <w:pStyle w:val="ManualHeading2"/>
        <w:rPr>
          <w:bCs/>
          <w:noProof/>
          <w:color w:val="000000" w:themeColor="text1"/>
          <w:szCs w:val="24"/>
        </w:rPr>
      </w:pPr>
      <w:bookmarkStart w:id="98" w:name="_Toc514938045"/>
      <w:bookmarkStart w:id="99" w:name="_Toc520485044"/>
      <w:bookmarkStart w:id="100" w:name="_Toc160804586"/>
      <w:bookmarkStart w:id="101" w:name="_Toc213612586"/>
      <w:r w:rsidRPr="008A041C">
        <w:rPr>
          <w:noProof/>
          <w:color w:val="000000" w:themeColor="text1"/>
        </w:rPr>
        <w:t>2.2.</w:t>
      </w:r>
      <w:r w:rsidRPr="008A041C">
        <w:rPr>
          <w:noProof/>
          <w:color w:val="000000" w:themeColor="text1"/>
        </w:rPr>
        <w:tab/>
        <w:t>Management and control system(s)</w:t>
      </w:r>
      <w:bookmarkEnd w:id="98"/>
      <w:bookmarkEnd w:id="99"/>
      <w:bookmarkEnd w:id="100"/>
      <w:bookmarkEnd w:id="101"/>
      <w:r w:rsidRPr="008A041C">
        <w:rPr>
          <w:noProof/>
          <w:color w:val="000000" w:themeColor="text1"/>
        </w:rPr>
        <w:t xml:space="preserve"> </w:t>
      </w:r>
    </w:p>
    <w:p w14:paraId="3E930DA9" w14:textId="77777777" w:rsidR="00D93768" w:rsidRPr="008A041C" w:rsidRDefault="00D93768" w:rsidP="00D93768">
      <w:pPr>
        <w:pStyle w:val="ManualHeading3"/>
        <w:rPr>
          <w:noProof/>
          <w:color w:val="000000" w:themeColor="text1"/>
        </w:rPr>
      </w:pPr>
      <w:bookmarkStart w:id="102" w:name="_Toc514938046"/>
      <w:bookmarkStart w:id="103" w:name="_Toc520485045"/>
      <w:bookmarkStart w:id="104" w:name="_Toc160804587"/>
      <w:bookmarkStart w:id="105" w:name="_Toc213612587"/>
      <w:r w:rsidRPr="008A041C">
        <w:rPr>
          <w:noProof/>
          <w:color w:val="000000" w:themeColor="text1"/>
        </w:rPr>
        <w:t>2.2.1.</w:t>
      </w:r>
      <w:r w:rsidRPr="008A041C">
        <w:rPr>
          <w:noProof/>
          <w:color w:val="000000" w:themeColor="text1"/>
        </w:rPr>
        <w:tab/>
        <w:t>Justification of the budget implementation method(s), the funding implementation mechanism(s), the payment modalities and the control strategy proposed</w:t>
      </w:r>
      <w:bookmarkEnd w:id="102"/>
      <w:bookmarkEnd w:id="103"/>
      <w:bookmarkEnd w:id="104"/>
      <w:bookmarkEnd w:id="105"/>
    </w:p>
    <w:p w14:paraId="2A7FF2C0" w14:textId="77777777" w:rsidR="00D93768" w:rsidRPr="008A041C"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8A041C">
        <w:rPr>
          <w:noProof/>
          <w:color w:val="000000" w:themeColor="text1"/>
        </w:rPr>
        <w:t xml:space="preserve">The Commission will be assisted by the ERA in implementing the provisions of the Regulation related to rail, notably (i) additional authorisation tasks related to dual-use vehicles, including as Registration Entity, (ii) the harmonisation of existing military mobility standards and integrating them into the technical specifications for interoperability (to make them enforceable, as appropriate), and (iii) harmonisation of operational (safety) and technical rules for military mobility, adaptation of registers and tools, and cleaning up existing national rules made redundant by such new harmonised rules.  </w:t>
      </w:r>
    </w:p>
    <w:p w14:paraId="099067E0" w14:textId="77777777" w:rsidR="00D93768" w:rsidRPr="008A041C"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8A041C">
        <w:rPr>
          <w:noProof/>
          <w:color w:val="000000" w:themeColor="text1"/>
        </w:rPr>
        <w:t>ERA is best placed to carry out these tasks at EU level, as they require strong expertise in the harmonisation of railway rules, and an in-depth understanding of complex technical matters related to both interoperability and safety, which justifies the indirect management mode.</w:t>
      </w:r>
    </w:p>
    <w:p w14:paraId="03EDB1BA" w14:textId="77777777" w:rsidR="00D93768" w:rsidRPr="008A041C"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8A041C">
        <w:rPr>
          <w:noProof/>
          <w:color w:val="000000" w:themeColor="text1"/>
        </w:rPr>
        <w:t xml:space="preserve">The Commission will be assisted by EASA in implementing the provisions of the Regulation related to aviation. EASA is best placed to carry out these tasks at EU level, as they require strong expertise in the certification of aviation products and aerodromes/ATM domains, and an in-depth understanding of complex technical matters related to both dual-use and safety, which justifies the indirect management mode. </w:t>
      </w:r>
    </w:p>
    <w:p w14:paraId="50C7ECA2" w14:textId="77777777" w:rsidR="00D93768" w:rsidRPr="008A041C"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8A041C">
        <w:rPr>
          <w:noProof/>
          <w:color w:val="000000" w:themeColor="text1"/>
        </w:rPr>
        <w:t xml:space="preserve"> DG MOVE, in the context of its supervision of decentralised entities, and ERA and EASA will apply their respective control strategies to this expenditure.</w:t>
      </w:r>
    </w:p>
    <w:p w14:paraId="20CDE84F" w14:textId="77777777" w:rsidR="00D93768" w:rsidRPr="008A041C" w:rsidRDefault="00D93768" w:rsidP="00D93768">
      <w:pPr>
        <w:pStyle w:val="ManualHeading3"/>
        <w:rPr>
          <w:bCs/>
          <w:noProof/>
          <w:color w:val="000000" w:themeColor="text1"/>
          <w:szCs w:val="24"/>
        </w:rPr>
      </w:pPr>
      <w:bookmarkStart w:id="106" w:name="_Toc514938047"/>
      <w:bookmarkStart w:id="107" w:name="_Toc520485046"/>
      <w:bookmarkStart w:id="108" w:name="_Toc160804588"/>
      <w:bookmarkStart w:id="109" w:name="_Toc213612588"/>
      <w:r w:rsidRPr="008A041C">
        <w:rPr>
          <w:noProof/>
          <w:color w:val="000000" w:themeColor="text1"/>
        </w:rPr>
        <w:t>2.2.2.</w:t>
      </w:r>
      <w:r w:rsidRPr="008A041C">
        <w:rPr>
          <w:noProof/>
          <w:color w:val="000000" w:themeColor="text1"/>
        </w:rPr>
        <w:tab/>
        <w:t>Information concerning the risks identified and the internal control system(s) set up to mitigate them</w:t>
      </w:r>
      <w:bookmarkEnd w:id="106"/>
      <w:bookmarkEnd w:id="107"/>
      <w:bookmarkEnd w:id="108"/>
      <w:bookmarkEnd w:id="109"/>
    </w:p>
    <w:p w14:paraId="1655CFEE" w14:textId="77777777" w:rsidR="00D93768" w:rsidRPr="008A041C"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8A041C">
        <w:rPr>
          <w:noProof/>
          <w:color w:val="000000" w:themeColor="text1"/>
        </w:rPr>
        <w:t xml:space="preserve">The main risks identified relate to (i) potential delays in the establishment Solidarity Pool (secure IT system). </w:t>
      </w:r>
    </w:p>
    <w:p w14:paraId="75169DE5" w14:textId="77777777" w:rsidR="00D93768" w:rsidRPr="008A041C"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8A041C">
        <w:rPr>
          <w:noProof/>
          <w:color w:val="000000" w:themeColor="text1"/>
        </w:rPr>
        <w:t xml:space="preserve">Risks associated are of insufficient budgetary volume compared to actual needs. Financial risks are assessed as low, given the limited budgetary exposure and reliance on existing EU programmes with established control structures. </w:t>
      </w:r>
    </w:p>
    <w:p w14:paraId="7FB4627B" w14:textId="77777777" w:rsidR="00D93768" w:rsidRPr="008A041C"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8A041C">
        <w:rPr>
          <w:noProof/>
          <w:color w:val="000000" w:themeColor="text1"/>
        </w:rPr>
        <w:t xml:space="preserve">While the Commission will be overall accountable for implementing the proposed Regulation as well as for reporting to the European Parliament and the Council on the implementation and compliance, the ERA and EASA will be responsible for the performance of the identified tasks and operation and for the implementation of its internal control framework. ERA will be required to develop existing IT tools and modules.  </w:t>
      </w:r>
    </w:p>
    <w:p w14:paraId="46331879" w14:textId="77777777" w:rsidR="00D93768" w:rsidRPr="008A041C"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8A041C">
        <w:rPr>
          <w:noProof/>
          <w:color w:val="000000" w:themeColor="text1"/>
        </w:rPr>
        <w:t>ERA and EASA, autonomous EU Bodies, have the responsibility to set up the appropriate control systems to ensure compliance with the 5 internal control objectives, namely legality and regularity, performance of its operations, prevention of fraud, safeguarding of assets and true and fair reporting. The risk of errors related, at agency level, to the implementation of EU contributions is expected to be well under the 2% materiality threshold. The additional resources put at the disposal of ERA and EASA will therefore be covered by the agencies’ internal control and risk management system that is aligned with the relevant international standards and includes specific controls to prevent conflict of interests and ensure the protection of whistle-blowers.</w:t>
      </w:r>
    </w:p>
    <w:p w14:paraId="313EA350" w14:textId="77777777" w:rsidR="00D93768" w:rsidRPr="008A041C"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8A041C">
        <w:rPr>
          <w:noProof/>
          <w:color w:val="000000" w:themeColor="text1"/>
        </w:rPr>
        <w:t xml:space="preserve">At Commission level, DG MOVE will apply the controls related to its supervision of ERA and EASA as decentralised agencies. Contributions made to EU Agencies are considered as free from risk of error at payment and closure. No additional specific risks are identified in relation with the implementation of the additional budget to be provided to ERA and EASA. </w:t>
      </w:r>
    </w:p>
    <w:p w14:paraId="4B0C073C" w14:textId="77777777" w:rsidR="00D93768" w:rsidRPr="008A041C" w:rsidRDefault="00D93768" w:rsidP="00D93768">
      <w:pPr>
        <w:pStyle w:val="ManualHeading3"/>
        <w:rPr>
          <w:noProof/>
          <w:color w:val="000000" w:themeColor="text1"/>
        </w:rPr>
      </w:pPr>
      <w:bookmarkStart w:id="110" w:name="_Toc514938048"/>
      <w:bookmarkStart w:id="111" w:name="_Toc520485047"/>
      <w:bookmarkStart w:id="112" w:name="_Toc160804589"/>
      <w:bookmarkStart w:id="113" w:name="_Toc213612589"/>
      <w:r w:rsidRPr="008A041C">
        <w:rPr>
          <w:noProof/>
          <w:color w:val="000000" w:themeColor="text1"/>
        </w:rPr>
        <w:t>2.2.3.</w:t>
      </w:r>
      <w:r w:rsidRPr="008A041C">
        <w:rPr>
          <w:noProof/>
          <w:color w:val="000000" w:themeColor="text1"/>
        </w:rPr>
        <w:tab/>
        <w:t>Estimation and justification of the cost-effectiveness of the controls (ratio between the control costs and the value of the related funds managed), and assessment of the expected levels of risk of error (at payment &amp; at closure)</w:t>
      </w:r>
      <w:bookmarkEnd w:id="110"/>
      <w:bookmarkEnd w:id="111"/>
      <w:bookmarkEnd w:id="112"/>
      <w:bookmarkEnd w:id="113"/>
      <w:r w:rsidRPr="008A041C">
        <w:rPr>
          <w:noProof/>
          <w:color w:val="000000" w:themeColor="text1"/>
        </w:rPr>
        <w:t xml:space="preserve"> </w:t>
      </w:r>
    </w:p>
    <w:p w14:paraId="277E541A" w14:textId="77777777" w:rsidR="00D93768" w:rsidRPr="008A041C"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8A041C">
        <w:rPr>
          <w:noProof/>
          <w:color w:val="000000" w:themeColor="text1"/>
        </w:rPr>
        <w:t>ERA and EASA have full responsibility over the implementation of their budget, while DG MOVE is responsible for the regular payment of the contributions established by the Budgetary Authority during MFF 2021-2027 and of the increased subsidy established by the Budgetary Authority starting with MFF 2028-2034. The additional tasks resulting from the proposed Regulation are not expected to generate significant additional controls. Therefore, the cost of control (measured against the value of funds managed) for DG MOVE is expected to remain stable.</w:t>
      </w:r>
    </w:p>
    <w:p w14:paraId="346D31FA" w14:textId="77777777" w:rsidR="00D93768" w:rsidRPr="008A041C"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8A041C">
        <w:rPr>
          <w:noProof/>
          <w:color w:val="000000" w:themeColor="text1"/>
        </w:rPr>
        <w:t>On the basis of experience with comparable instruments, the residual risk of error at payment is expected to remain low (&lt;2 %). Overall, the control framework is considered proportionate to the scale and risk profile of the expenditure foreseen under the initiative.</w:t>
      </w:r>
    </w:p>
    <w:p w14:paraId="5C231710" w14:textId="77777777" w:rsidR="00D93768" w:rsidRPr="008A041C"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p>
    <w:p w14:paraId="4938B972" w14:textId="77777777" w:rsidR="00D93768" w:rsidRPr="008A041C" w:rsidRDefault="00D93768" w:rsidP="00D93768">
      <w:pPr>
        <w:pStyle w:val="ManualHeading2"/>
        <w:rPr>
          <w:bCs/>
          <w:noProof/>
          <w:color w:val="000000" w:themeColor="text1"/>
          <w:szCs w:val="24"/>
        </w:rPr>
      </w:pPr>
      <w:bookmarkStart w:id="114" w:name="_Toc514938049"/>
      <w:bookmarkStart w:id="115" w:name="_Toc520485048"/>
      <w:bookmarkStart w:id="116" w:name="_Toc160804590"/>
      <w:bookmarkStart w:id="117" w:name="_Toc213612590"/>
      <w:r w:rsidRPr="008A041C">
        <w:rPr>
          <w:noProof/>
          <w:color w:val="000000" w:themeColor="text1"/>
        </w:rPr>
        <w:t>2.3.</w:t>
      </w:r>
      <w:r w:rsidRPr="008A041C">
        <w:rPr>
          <w:noProof/>
          <w:color w:val="000000" w:themeColor="text1"/>
        </w:rPr>
        <w:tab/>
        <w:t>Measures to prevent fraud and irregularities</w:t>
      </w:r>
      <w:bookmarkEnd w:id="114"/>
      <w:bookmarkEnd w:id="115"/>
      <w:bookmarkEnd w:id="116"/>
      <w:bookmarkEnd w:id="117"/>
      <w:r w:rsidRPr="008A041C">
        <w:rPr>
          <w:noProof/>
          <w:color w:val="000000" w:themeColor="text1"/>
        </w:rPr>
        <w:t xml:space="preserve"> </w:t>
      </w:r>
    </w:p>
    <w:p w14:paraId="202F3530" w14:textId="77777777" w:rsidR="00D93768" w:rsidRPr="008A041C"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8A041C">
        <w:rPr>
          <w:noProof/>
          <w:color w:val="000000" w:themeColor="text1"/>
        </w:rPr>
        <w:t xml:space="preserve">In addition to the controls stemming from the control strategy listed above, the action is subject to scrutiny of the Internal Audit Service, in its capacity of internal auditor of the Commission and of the decentralised agencies, and of the European Court of Auditors, in its capacity of external auditor of the EU Institutions. </w:t>
      </w:r>
    </w:p>
    <w:p w14:paraId="4E18460F" w14:textId="77777777" w:rsidR="00D93768" w:rsidRPr="008A041C"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8A041C">
        <w:rPr>
          <w:noProof/>
          <w:color w:val="000000" w:themeColor="text1"/>
        </w:rPr>
        <w:t xml:space="preserve">The European Anti-Fraud Office (OLAF) is competent to carry out investigations on operations supported under this initiative. Actions resulting from this Regulation, shall provide for supervision and financial control by the Commission, or any representative authorised by it, and audits by the European Court of Auditors, the European Public Prosecutor’s Office (EPPO) or OLAF, if necessary on-the spot. </w:t>
      </w:r>
    </w:p>
    <w:p w14:paraId="14447C34" w14:textId="77777777" w:rsidR="00D93768" w:rsidRPr="008A041C"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8A041C">
        <w:rPr>
          <w:noProof/>
          <w:color w:val="000000" w:themeColor="text1"/>
        </w:rPr>
        <w:t>The contribution agreements between the Commission and the ERA and EASA will include specific provisions to ensure that auditors and, if necessary, investigative authorities (EPPO, OLAF)  have unrestrained access to the necessary information. They will also include the necessary provisions to ensure that the Commission is timely informed of any issue that may impair the implementation of the actions.</w:t>
      </w:r>
    </w:p>
    <w:p w14:paraId="225D86B2" w14:textId="77777777" w:rsidR="00D93768" w:rsidRPr="008A041C"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8A041C">
        <w:rPr>
          <w:noProof/>
          <w:color w:val="000000" w:themeColor="text1"/>
        </w:rPr>
        <w:t xml:space="preserve">The Commission maintains robust antifraud strategy, DG MOVE complements this by local antifraud strategies that cover the activities falling under their respective remit. </w:t>
      </w:r>
    </w:p>
    <w:p w14:paraId="79053027" w14:textId="77777777" w:rsidR="00D93768" w:rsidRPr="008A041C"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8A041C">
        <w:rPr>
          <w:noProof/>
          <w:color w:val="000000" w:themeColor="text1"/>
        </w:rPr>
        <w:t xml:space="preserve">ERA and EASA, autonomous EU Bodies, have the responsibility to maintain an Antifraud Strategy and to ensure the protection of the EU Interests. </w:t>
      </w:r>
    </w:p>
    <w:p w14:paraId="57155209" w14:textId="77777777" w:rsidR="00D93768"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p>
    <w:p w14:paraId="67F90580" w14:textId="77777777" w:rsidR="0048296D" w:rsidRPr="008A041C" w:rsidRDefault="0048296D" w:rsidP="00D93768">
      <w:pPr>
        <w:pStyle w:val="Text1"/>
        <w:pBdr>
          <w:top w:val="single" w:sz="4" w:space="1" w:color="auto"/>
          <w:left w:val="single" w:sz="4" w:space="4" w:color="auto"/>
          <w:bottom w:val="single" w:sz="4" w:space="1" w:color="auto"/>
          <w:right w:val="single" w:sz="4" w:space="4" w:color="auto"/>
        </w:pBdr>
        <w:rPr>
          <w:noProof/>
          <w:color w:val="000000" w:themeColor="text1"/>
        </w:rPr>
        <w:sectPr w:rsidR="0048296D" w:rsidRPr="008A041C" w:rsidSect="006F0A28">
          <w:pgSz w:w="11907" w:h="16840" w:code="9"/>
          <w:pgMar w:top="1134" w:right="1418" w:bottom="1134" w:left="1418" w:header="709" w:footer="709" w:gutter="0"/>
          <w:cols w:space="708"/>
          <w:docGrid w:linePitch="360"/>
        </w:sectPr>
      </w:pPr>
    </w:p>
    <w:p w14:paraId="5754DE5C" w14:textId="77777777" w:rsidR="00D93768" w:rsidRPr="008A041C" w:rsidRDefault="00D93768" w:rsidP="00D93768">
      <w:pPr>
        <w:pStyle w:val="ManualHeading1"/>
        <w:rPr>
          <w:bCs/>
          <w:noProof/>
          <w:color w:val="000000" w:themeColor="text1"/>
          <w:szCs w:val="24"/>
        </w:rPr>
      </w:pPr>
      <w:bookmarkStart w:id="118" w:name="_Toc514938050"/>
      <w:bookmarkStart w:id="119" w:name="_Toc520485049"/>
      <w:bookmarkStart w:id="120" w:name="_Toc160804591"/>
      <w:bookmarkStart w:id="121" w:name="_Toc213612591"/>
      <w:r w:rsidRPr="008A041C">
        <w:rPr>
          <w:noProof/>
          <w:color w:val="000000" w:themeColor="text1"/>
        </w:rPr>
        <w:t>3.</w:t>
      </w:r>
      <w:r w:rsidRPr="008A041C">
        <w:rPr>
          <w:noProof/>
          <w:color w:val="000000" w:themeColor="text1"/>
        </w:rPr>
        <w:tab/>
        <w:t>ESTIMATED FINANCIAL IMPACT OF THE PROPOSAL/INITIATIVE</w:t>
      </w:r>
      <w:bookmarkEnd w:id="118"/>
      <w:bookmarkEnd w:id="119"/>
      <w:bookmarkEnd w:id="120"/>
      <w:bookmarkEnd w:id="121"/>
      <w:r w:rsidRPr="008A041C">
        <w:rPr>
          <w:noProof/>
          <w:color w:val="000000" w:themeColor="text1"/>
        </w:rPr>
        <w:t xml:space="preserve"> </w:t>
      </w:r>
    </w:p>
    <w:p w14:paraId="6DE3479C" w14:textId="77777777" w:rsidR="00D93768" w:rsidRPr="008A041C" w:rsidRDefault="00D93768" w:rsidP="00D93768">
      <w:pPr>
        <w:pStyle w:val="ManualHeading2"/>
        <w:rPr>
          <w:noProof/>
          <w:color w:val="000000" w:themeColor="text1"/>
        </w:rPr>
      </w:pPr>
      <w:bookmarkStart w:id="122" w:name="_Toc514938051"/>
      <w:bookmarkStart w:id="123" w:name="_Toc520485050"/>
      <w:bookmarkStart w:id="124" w:name="_Toc160804592"/>
      <w:bookmarkStart w:id="125" w:name="_Toc213612592"/>
      <w:r w:rsidRPr="008A041C">
        <w:rPr>
          <w:noProof/>
          <w:color w:val="000000" w:themeColor="text1"/>
        </w:rPr>
        <w:t>3.1.</w:t>
      </w:r>
      <w:r w:rsidRPr="008A041C">
        <w:rPr>
          <w:noProof/>
          <w:color w:val="000000" w:themeColor="text1"/>
        </w:rPr>
        <w:tab/>
        <w:t>Heading(s) of the multiannual financial framework and expenditure budget line(s) affected</w:t>
      </w:r>
      <w:bookmarkEnd w:id="122"/>
      <w:bookmarkEnd w:id="123"/>
      <w:bookmarkEnd w:id="124"/>
      <w:bookmarkEnd w:id="125"/>
      <w:r w:rsidRPr="008A041C">
        <w:rPr>
          <w:noProof/>
          <w:color w:val="000000" w:themeColor="text1"/>
        </w:rPr>
        <w:t xml:space="preserve"> </w:t>
      </w:r>
    </w:p>
    <w:p w14:paraId="433F23DB" w14:textId="77777777" w:rsidR="00D93768" w:rsidRPr="008A041C" w:rsidRDefault="00D93768" w:rsidP="00D93768">
      <w:pPr>
        <w:pStyle w:val="ListBullet1"/>
        <w:rPr>
          <w:noProof/>
          <w:color w:val="000000" w:themeColor="text1"/>
        </w:rPr>
      </w:pPr>
      <w:r w:rsidRPr="008A041C">
        <w:rPr>
          <w:noProof/>
          <w:color w:val="000000" w:themeColor="text1"/>
        </w:rPr>
        <w:t>Existing budget lines</w:t>
      </w:r>
    </w:p>
    <w:p w14:paraId="684F6FE2" w14:textId="77777777" w:rsidR="00D93768" w:rsidRPr="008A041C" w:rsidRDefault="00D93768" w:rsidP="00D93768">
      <w:pPr>
        <w:pStyle w:val="Text1"/>
        <w:rPr>
          <w:i/>
          <w:noProof/>
          <w:color w:val="000000" w:themeColor="text1"/>
        </w:rPr>
      </w:pPr>
      <w:r w:rsidRPr="008A041C">
        <w:rPr>
          <w:i/>
          <w:noProof/>
          <w:color w:val="000000" w:themeColor="text1"/>
          <w:u w:val="single"/>
        </w:rPr>
        <w:t>In order</w:t>
      </w:r>
      <w:r w:rsidRPr="008A041C">
        <w:rPr>
          <w:i/>
          <w:noProof/>
          <w:color w:val="000000" w:themeColor="text1"/>
        </w:rPr>
        <w:t xml:space="preserve"> of multiannual financial framework headings and budget lines.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D93768" w:rsidRPr="008A041C" w14:paraId="6A580097" w14:textId="77777777" w:rsidTr="00FE51AC">
        <w:trPr>
          <w:jc w:val="center"/>
        </w:trPr>
        <w:tc>
          <w:tcPr>
            <w:tcW w:w="1092" w:type="dxa"/>
            <w:vMerge w:val="restart"/>
            <w:vAlign w:val="center"/>
          </w:tcPr>
          <w:p w14:paraId="4A841D73" w14:textId="77777777" w:rsidR="00D93768" w:rsidRPr="008A041C" w:rsidRDefault="00D93768" w:rsidP="00FE51AC">
            <w:pPr>
              <w:spacing w:before="60" w:after="60"/>
              <w:jc w:val="center"/>
              <w:rPr>
                <w:noProof/>
                <w:color w:val="000000" w:themeColor="text1"/>
              </w:rPr>
            </w:pPr>
            <w:r w:rsidRPr="008A041C">
              <w:rPr>
                <w:noProof/>
                <w:color w:val="000000" w:themeColor="text1"/>
                <w:sz w:val="18"/>
              </w:rPr>
              <w:t>Heading of multiannual financial framework</w:t>
            </w:r>
          </w:p>
        </w:tc>
        <w:tc>
          <w:tcPr>
            <w:tcW w:w="4002" w:type="dxa"/>
            <w:vAlign w:val="center"/>
          </w:tcPr>
          <w:p w14:paraId="496A9147" w14:textId="77777777" w:rsidR="00D93768" w:rsidRPr="008A041C" w:rsidRDefault="00D93768" w:rsidP="00FE51AC">
            <w:pPr>
              <w:spacing w:before="60" w:after="60"/>
              <w:jc w:val="center"/>
              <w:rPr>
                <w:noProof/>
                <w:color w:val="000000" w:themeColor="text1"/>
              </w:rPr>
            </w:pPr>
            <w:r w:rsidRPr="008A041C">
              <w:rPr>
                <w:noProof/>
                <w:color w:val="000000" w:themeColor="text1"/>
                <w:sz w:val="20"/>
              </w:rPr>
              <w:t xml:space="preserve">Budget line </w:t>
            </w:r>
          </w:p>
        </w:tc>
        <w:tc>
          <w:tcPr>
            <w:tcW w:w="1092" w:type="dxa"/>
            <w:vAlign w:val="center"/>
          </w:tcPr>
          <w:p w14:paraId="18543C18" w14:textId="77777777" w:rsidR="00D93768" w:rsidRPr="008A041C" w:rsidRDefault="00D93768" w:rsidP="00FE51AC">
            <w:pPr>
              <w:spacing w:before="60" w:after="60"/>
              <w:jc w:val="center"/>
              <w:rPr>
                <w:noProof/>
                <w:color w:val="000000" w:themeColor="text1"/>
              </w:rPr>
            </w:pPr>
            <w:r w:rsidRPr="008A041C">
              <w:rPr>
                <w:noProof/>
                <w:color w:val="000000" w:themeColor="text1"/>
                <w:sz w:val="18"/>
              </w:rPr>
              <w:t>Type of expenditure</w:t>
            </w:r>
          </w:p>
        </w:tc>
        <w:tc>
          <w:tcPr>
            <w:tcW w:w="4487" w:type="dxa"/>
            <w:gridSpan w:val="4"/>
            <w:vAlign w:val="center"/>
          </w:tcPr>
          <w:p w14:paraId="72921C63" w14:textId="77777777" w:rsidR="00D93768" w:rsidRPr="008A041C" w:rsidRDefault="00D93768" w:rsidP="00FE51AC">
            <w:pPr>
              <w:spacing w:before="60" w:after="60"/>
              <w:jc w:val="center"/>
              <w:rPr>
                <w:noProof/>
                <w:color w:val="000000" w:themeColor="text1"/>
              </w:rPr>
            </w:pPr>
            <w:r w:rsidRPr="008A041C">
              <w:rPr>
                <w:noProof/>
                <w:color w:val="000000" w:themeColor="text1"/>
                <w:sz w:val="20"/>
              </w:rPr>
              <w:t xml:space="preserve">Contribution </w:t>
            </w:r>
          </w:p>
        </w:tc>
      </w:tr>
      <w:tr w:rsidR="00D93768" w:rsidRPr="008A041C" w14:paraId="1DB1A961" w14:textId="77777777" w:rsidTr="00FE51AC">
        <w:trPr>
          <w:cantSplit/>
          <w:jc w:val="center"/>
        </w:trPr>
        <w:tc>
          <w:tcPr>
            <w:tcW w:w="1092" w:type="dxa"/>
            <w:vMerge/>
            <w:vAlign w:val="center"/>
          </w:tcPr>
          <w:p w14:paraId="4D1BA028" w14:textId="77777777" w:rsidR="00D93768" w:rsidRPr="008A041C" w:rsidRDefault="00D93768" w:rsidP="00FE51AC">
            <w:pPr>
              <w:jc w:val="center"/>
              <w:rPr>
                <w:noProof/>
                <w:color w:val="000000" w:themeColor="text1"/>
              </w:rPr>
            </w:pPr>
          </w:p>
        </w:tc>
        <w:tc>
          <w:tcPr>
            <w:tcW w:w="4002" w:type="dxa"/>
            <w:vAlign w:val="center"/>
          </w:tcPr>
          <w:p w14:paraId="37DC0FAC" w14:textId="77777777" w:rsidR="00D93768" w:rsidRPr="008A041C" w:rsidRDefault="00D93768" w:rsidP="00FE51AC">
            <w:pPr>
              <w:rPr>
                <w:noProof/>
                <w:color w:val="000000" w:themeColor="text1"/>
              </w:rPr>
            </w:pPr>
            <w:r w:rsidRPr="008A041C">
              <w:rPr>
                <w:noProof/>
                <w:color w:val="000000" w:themeColor="text1"/>
                <w:sz w:val="20"/>
              </w:rPr>
              <w:t xml:space="preserve">Number </w:t>
            </w:r>
            <w:r w:rsidRPr="008A041C">
              <w:rPr>
                <w:noProof/>
                <w:color w:val="000000" w:themeColor="text1"/>
                <w:sz w:val="22"/>
              </w:rPr>
              <w:br/>
            </w:r>
          </w:p>
        </w:tc>
        <w:tc>
          <w:tcPr>
            <w:tcW w:w="1092" w:type="dxa"/>
            <w:vAlign w:val="center"/>
          </w:tcPr>
          <w:p w14:paraId="10521DF7" w14:textId="77777777" w:rsidR="00D93768" w:rsidRPr="008A041C" w:rsidRDefault="00D93768" w:rsidP="00FE51AC">
            <w:pPr>
              <w:jc w:val="center"/>
              <w:rPr>
                <w:noProof/>
                <w:color w:val="000000" w:themeColor="text1"/>
              </w:rPr>
            </w:pPr>
            <w:r w:rsidRPr="008A041C">
              <w:rPr>
                <w:noProof/>
                <w:color w:val="000000" w:themeColor="text1"/>
                <w:sz w:val="18"/>
              </w:rPr>
              <w:t>Diff./Non-diff.</w:t>
            </w:r>
          </w:p>
        </w:tc>
        <w:tc>
          <w:tcPr>
            <w:tcW w:w="966" w:type="dxa"/>
            <w:vAlign w:val="center"/>
          </w:tcPr>
          <w:p w14:paraId="39545676" w14:textId="77777777" w:rsidR="00D93768" w:rsidRPr="008A041C" w:rsidRDefault="00D93768" w:rsidP="00FE51AC">
            <w:pPr>
              <w:jc w:val="center"/>
              <w:rPr>
                <w:b/>
                <w:noProof/>
                <w:color w:val="000000" w:themeColor="text1"/>
                <w:sz w:val="18"/>
              </w:rPr>
            </w:pPr>
            <w:r w:rsidRPr="008A041C">
              <w:rPr>
                <w:noProof/>
                <w:color w:val="000000" w:themeColor="text1"/>
                <w:sz w:val="18"/>
              </w:rPr>
              <w:t>from EFTA countries</w:t>
            </w:r>
          </w:p>
        </w:tc>
        <w:tc>
          <w:tcPr>
            <w:tcW w:w="1092" w:type="dxa"/>
            <w:vAlign w:val="center"/>
          </w:tcPr>
          <w:p w14:paraId="7385BC83" w14:textId="77777777" w:rsidR="00D93768" w:rsidRPr="008A041C" w:rsidRDefault="00D93768" w:rsidP="00FE51AC">
            <w:pPr>
              <w:jc w:val="center"/>
              <w:rPr>
                <w:noProof/>
                <w:color w:val="000000" w:themeColor="text1"/>
                <w:sz w:val="18"/>
              </w:rPr>
            </w:pPr>
            <w:r w:rsidRPr="008A041C">
              <w:rPr>
                <w:noProof/>
                <w:color w:val="000000" w:themeColor="text1"/>
                <w:sz w:val="18"/>
              </w:rPr>
              <w:t>from candidate countries and potential candidates</w:t>
            </w:r>
          </w:p>
        </w:tc>
        <w:tc>
          <w:tcPr>
            <w:tcW w:w="966" w:type="dxa"/>
            <w:vAlign w:val="center"/>
          </w:tcPr>
          <w:p w14:paraId="6C9DF103" w14:textId="77777777" w:rsidR="00D93768" w:rsidRPr="008A041C" w:rsidRDefault="00D93768" w:rsidP="00FE51AC">
            <w:pPr>
              <w:jc w:val="center"/>
              <w:rPr>
                <w:noProof/>
                <w:color w:val="000000" w:themeColor="text1"/>
                <w:sz w:val="18"/>
              </w:rPr>
            </w:pPr>
            <w:r w:rsidRPr="008A041C">
              <w:rPr>
                <w:noProof/>
                <w:color w:val="000000" w:themeColor="text1"/>
                <w:sz w:val="18"/>
              </w:rPr>
              <w:t>From other third countries</w:t>
            </w:r>
          </w:p>
        </w:tc>
        <w:tc>
          <w:tcPr>
            <w:tcW w:w="1463" w:type="dxa"/>
            <w:vAlign w:val="center"/>
          </w:tcPr>
          <w:p w14:paraId="0233F103" w14:textId="77777777" w:rsidR="00D93768" w:rsidRPr="008A041C" w:rsidRDefault="00D93768" w:rsidP="00FE51AC">
            <w:pPr>
              <w:jc w:val="center"/>
              <w:rPr>
                <w:noProof/>
                <w:color w:val="000000" w:themeColor="text1"/>
              </w:rPr>
            </w:pPr>
            <w:r w:rsidRPr="008A041C">
              <w:rPr>
                <w:noProof/>
                <w:color w:val="000000" w:themeColor="text1"/>
                <w:sz w:val="18"/>
                <w:szCs w:val="18"/>
              </w:rPr>
              <w:t>other assigned revenue</w:t>
            </w:r>
          </w:p>
        </w:tc>
      </w:tr>
      <w:tr w:rsidR="00D93768" w:rsidRPr="008A041C" w14:paraId="5483D936" w14:textId="77777777" w:rsidTr="00FE51AC">
        <w:trPr>
          <w:jc w:val="center"/>
        </w:trPr>
        <w:tc>
          <w:tcPr>
            <w:tcW w:w="1092" w:type="dxa"/>
            <w:vAlign w:val="center"/>
          </w:tcPr>
          <w:p w14:paraId="43BBA4F0" w14:textId="77777777" w:rsidR="00D93768" w:rsidRPr="008A041C" w:rsidRDefault="00D93768" w:rsidP="00FE51AC">
            <w:pPr>
              <w:jc w:val="center"/>
              <w:rPr>
                <w:noProof/>
                <w:color w:val="000000" w:themeColor="text1"/>
              </w:rPr>
            </w:pPr>
            <w:r w:rsidRPr="008A041C">
              <w:rPr>
                <w:noProof/>
                <w:color w:val="000000" w:themeColor="text1"/>
              </w:rPr>
              <w:t>1</w:t>
            </w:r>
          </w:p>
        </w:tc>
        <w:tc>
          <w:tcPr>
            <w:tcW w:w="4002" w:type="dxa"/>
            <w:vAlign w:val="center"/>
          </w:tcPr>
          <w:p w14:paraId="10B36C99" w14:textId="77777777" w:rsidR="00D93768" w:rsidRPr="008A041C" w:rsidRDefault="00D93768" w:rsidP="00FE51AC">
            <w:pPr>
              <w:spacing w:before="60"/>
              <w:rPr>
                <w:noProof/>
                <w:color w:val="000000" w:themeColor="text1"/>
              </w:rPr>
            </w:pPr>
            <w:r w:rsidRPr="008A041C">
              <w:rPr>
                <w:noProof/>
                <w:color w:val="000000" w:themeColor="text1"/>
                <w:sz w:val="22"/>
              </w:rPr>
              <w:t>02.10.03 – European Union Agency for Railways (ERA)</w:t>
            </w:r>
          </w:p>
          <w:p w14:paraId="4E59E227" w14:textId="77777777" w:rsidR="00D93768" w:rsidRPr="008A041C" w:rsidRDefault="00D93768" w:rsidP="00FE51AC">
            <w:pPr>
              <w:spacing w:after="60"/>
              <w:rPr>
                <w:noProof/>
                <w:color w:val="000000" w:themeColor="text1"/>
              </w:rPr>
            </w:pPr>
          </w:p>
        </w:tc>
        <w:tc>
          <w:tcPr>
            <w:tcW w:w="1092" w:type="dxa"/>
            <w:vAlign w:val="center"/>
          </w:tcPr>
          <w:p w14:paraId="6945D153" w14:textId="77777777" w:rsidR="00D93768" w:rsidRPr="008A041C" w:rsidRDefault="00D93768" w:rsidP="00FE51AC">
            <w:pPr>
              <w:jc w:val="center"/>
              <w:rPr>
                <w:noProof/>
                <w:color w:val="000000" w:themeColor="text1"/>
              </w:rPr>
            </w:pPr>
            <w:r w:rsidRPr="008A041C">
              <w:rPr>
                <w:noProof/>
                <w:color w:val="000000" w:themeColor="text1"/>
                <w:sz w:val="22"/>
              </w:rPr>
              <w:t>Diff.</w:t>
            </w:r>
          </w:p>
        </w:tc>
        <w:tc>
          <w:tcPr>
            <w:tcW w:w="966" w:type="dxa"/>
            <w:vAlign w:val="center"/>
          </w:tcPr>
          <w:p w14:paraId="367C5138" w14:textId="77777777" w:rsidR="00D93768" w:rsidRPr="008A041C" w:rsidRDefault="00D93768" w:rsidP="00FE51AC">
            <w:pPr>
              <w:jc w:val="center"/>
              <w:rPr>
                <w:noProof/>
                <w:color w:val="000000" w:themeColor="text1"/>
                <w:sz w:val="20"/>
                <w:szCs w:val="20"/>
              </w:rPr>
            </w:pPr>
            <w:r w:rsidRPr="008A041C">
              <w:rPr>
                <w:noProof/>
                <w:color w:val="000000" w:themeColor="text1"/>
                <w:sz w:val="20"/>
                <w:szCs w:val="20"/>
              </w:rPr>
              <w:t>YES</w:t>
            </w:r>
          </w:p>
        </w:tc>
        <w:tc>
          <w:tcPr>
            <w:tcW w:w="1092" w:type="dxa"/>
            <w:vAlign w:val="center"/>
          </w:tcPr>
          <w:p w14:paraId="5A4492AE" w14:textId="77777777" w:rsidR="00D93768" w:rsidRPr="008A041C" w:rsidRDefault="00D93768" w:rsidP="00FE51AC">
            <w:pPr>
              <w:jc w:val="center"/>
              <w:rPr>
                <w:noProof/>
                <w:color w:val="000000" w:themeColor="text1"/>
                <w:sz w:val="20"/>
                <w:szCs w:val="20"/>
              </w:rPr>
            </w:pPr>
            <w:r w:rsidRPr="008A041C">
              <w:rPr>
                <w:noProof/>
                <w:color w:val="000000" w:themeColor="text1"/>
                <w:sz w:val="20"/>
                <w:szCs w:val="20"/>
              </w:rPr>
              <w:t>NO</w:t>
            </w:r>
          </w:p>
        </w:tc>
        <w:tc>
          <w:tcPr>
            <w:tcW w:w="966" w:type="dxa"/>
            <w:vAlign w:val="center"/>
          </w:tcPr>
          <w:p w14:paraId="13BC060A" w14:textId="77777777" w:rsidR="00D93768" w:rsidRPr="008A041C" w:rsidRDefault="00D93768" w:rsidP="00FE51AC">
            <w:pPr>
              <w:jc w:val="center"/>
              <w:rPr>
                <w:noProof/>
                <w:color w:val="000000" w:themeColor="text1"/>
                <w:sz w:val="20"/>
                <w:szCs w:val="20"/>
              </w:rPr>
            </w:pPr>
            <w:r w:rsidRPr="008A041C">
              <w:rPr>
                <w:noProof/>
                <w:color w:val="000000" w:themeColor="text1"/>
                <w:sz w:val="20"/>
                <w:szCs w:val="20"/>
              </w:rPr>
              <w:t>NO</w:t>
            </w:r>
          </w:p>
        </w:tc>
        <w:tc>
          <w:tcPr>
            <w:tcW w:w="1463" w:type="dxa"/>
            <w:vAlign w:val="center"/>
          </w:tcPr>
          <w:p w14:paraId="2F406588" w14:textId="77777777" w:rsidR="00D93768" w:rsidRPr="008A041C" w:rsidRDefault="00D93768" w:rsidP="00FE51AC">
            <w:pPr>
              <w:jc w:val="center"/>
              <w:rPr>
                <w:noProof/>
                <w:color w:val="000000" w:themeColor="text1"/>
                <w:sz w:val="20"/>
                <w:szCs w:val="20"/>
              </w:rPr>
            </w:pPr>
            <w:r w:rsidRPr="008A041C">
              <w:rPr>
                <w:noProof/>
                <w:color w:val="000000" w:themeColor="text1"/>
                <w:sz w:val="20"/>
                <w:szCs w:val="20"/>
              </w:rPr>
              <w:t>NO</w:t>
            </w:r>
          </w:p>
        </w:tc>
      </w:tr>
      <w:tr w:rsidR="00D93768" w:rsidRPr="008A041C" w14:paraId="1651EDED" w14:textId="77777777" w:rsidTr="00FE51AC">
        <w:trPr>
          <w:jc w:val="center"/>
        </w:trPr>
        <w:tc>
          <w:tcPr>
            <w:tcW w:w="1092" w:type="dxa"/>
            <w:vAlign w:val="center"/>
          </w:tcPr>
          <w:p w14:paraId="6130DF68" w14:textId="77777777" w:rsidR="00D93768" w:rsidRPr="008A041C" w:rsidRDefault="00D93768" w:rsidP="00FE51AC">
            <w:pPr>
              <w:jc w:val="center"/>
              <w:rPr>
                <w:noProof/>
                <w:color w:val="000000" w:themeColor="text1"/>
              </w:rPr>
            </w:pPr>
            <w:r w:rsidRPr="008A041C">
              <w:rPr>
                <w:noProof/>
                <w:color w:val="000000" w:themeColor="text1"/>
              </w:rPr>
              <w:t>1</w:t>
            </w:r>
          </w:p>
        </w:tc>
        <w:tc>
          <w:tcPr>
            <w:tcW w:w="4002" w:type="dxa"/>
            <w:vAlign w:val="center"/>
          </w:tcPr>
          <w:p w14:paraId="2AF77D1D" w14:textId="77777777" w:rsidR="00D93768" w:rsidRPr="008A041C" w:rsidRDefault="00D93768" w:rsidP="00FE51AC">
            <w:pPr>
              <w:spacing w:before="60"/>
              <w:rPr>
                <w:noProof/>
                <w:color w:val="000000" w:themeColor="text1"/>
              </w:rPr>
            </w:pPr>
            <w:r w:rsidRPr="008A041C">
              <w:rPr>
                <w:noProof/>
                <w:color w:val="000000" w:themeColor="text1"/>
                <w:sz w:val="22"/>
              </w:rPr>
              <w:t>02.10.1 – European Union Aviation Safety Agency (EASA)</w:t>
            </w:r>
          </w:p>
          <w:p w14:paraId="73877D53" w14:textId="77777777" w:rsidR="00D93768" w:rsidRPr="008A041C" w:rsidRDefault="00D93768" w:rsidP="00FE51AC">
            <w:pPr>
              <w:spacing w:after="60"/>
              <w:rPr>
                <w:noProof/>
                <w:color w:val="000000" w:themeColor="text1"/>
              </w:rPr>
            </w:pPr>
          </w:p>
        </w:tc>
        <w:tc>
          <w:tcPr>
            <w:tcW w:w="1092" w:type="dxa"/>
            <w:vAlign w:val="center"/>
          </w:tcPr>
          <w:p w14:paraId="2FDFD768" w14:textId="77777777" w:rsidR="00D93768" w:rsidRPr="008A041C" w:rsidRDefault="00D93768" w:rsidP="00FE51AC">
            <w:pPr>
              <w:jc w:val="center"/>
              <w:rPr>
                <w:noProof/>
                <w:color w:val="000000" w:themeColor="text1"/>
              </w:rPr>
            </w:pPr>
            <w:r w:rsidRPr="008A041C">
              <w:rPr>
                <w:noProof/>
                <w:color w:val="000000" w:themeColor="text1"/>
                <w:sz w:val="22"/>
              </w:rPr>
              <w:t>Diff.</w:t>
            </w:r>
          </w:p>
        </w:tc>
        <w:tc>
          <w:tcPr>
            <w:tcW w:w="966" w:type="dxa"/>
            <w:vAlign w:val="center"/>
          </w:tcPr>
          <w:p w14:paraId="39578D2B" w14:textId="77777777" w:rsidR="00D93768" w:rsidRPr="008A041C" w:rsidRDefault="00D93768" w:rsidP="00FE51AC">
            <w:pPr>
              <w:jc w:val="center"/>
              <w:rPr>
                <w:noProof/>
                <w:color w:val="000000" w:themeColor="text1"/>
                <w:sz w:val="20"/>
                <w:szCs w:val="20"/>
              </w:rPr>
            </w:pPr>
            <w:r w:rsidRPr="008A041C">
              <w:rPr>
                <w:noProof/>
                <w:color w:val="000000" w:themeColor="text1"/>
                <w:sz w:val="20"/>
                <w:szCs w:val="20"/>
              </w:rPr>
              <w:t>YES</w:t>
            </w:r>
          </w:p>
        </w:tc>
        <w:tc>
          <w:tcPr>
            <w:tcW w:w="1092" w:type="dxa"/>
            <w:vAlign w:val="center"/>
          </w:tcPr>
          <w:p w14:paraId="6ECF8309" w14:textId="77777777" w:rsidR="00D93768" w:rsidRPr="008A041C" w:rsidRDefault="00D93768" w:rsidP="00FE51AC">
            <w:pPr>
              <w:jc w:val="center"/>
              <w:rPr>
                <w:noProof/>
                <w:color w:val="000000" w:themeColor="text1"/>
                <w:sz w:val="20"/>
                <w:szCs w:val="20"/>
              </w:rPr>
            </w:pPr>
            <w:r w:rsidRPr="008A041C">
              <w:rPr>
                <w:noProof/>
                <w:color w:val="000000" w:themeColor="text1"/>
                <w:sz w:val="20"/>
                <w:szCs w:val="20"/>
              </w:rPr>
              <w:t>NO</w:t>
            </w:r>
          </w:p>
        </w:tc>
        <w:tc>
          <w:tcPr>
            <w:tcW w:w="966" w:type="dxa"/>
            <w:vAlign w:val="center"/>
          </w:tcPr>
          <w:p w14:paraId="29E2D6FF" w14:textId="77777777" w:rsidR="00D93768" w:rsidRPr="008A041C" w:rsidRDefault="00D93768" w:rsidP="00FE51AC">
            <w:pPr>
              <w:jc w:val="center"/>
              <w:rPr>
                <w:noProof/>
                <w:color w:val="000000" w:themeColor="text1"/>
                <w:sz w:val="20"/>
                <w:szCs w:val="20"/>
              </w:rPr>
            </w:pPr>
            <w:r w:rsidRPr="008A041C">
              <w:rPr>
                <w:noProof/>
                <w:color w:val="000000" w:themeColor="text1"/>
                <w:sz w:val="20"/>
                <w:szCs w:val="20"/>
              </w:rPr>
              <w:t>NO</w:t>
            </w:r>
          </w:p>
        </w:tc>
        <w:tc>
          <w:tcPr>
            <w:tcW w:w="1463" w:type="dxa"/>
            <w:vAlign w:val="center"/>
          </w:tcPr>
          <w:p w14:paraId="7E5ECFAC" w14:textId="77777777" w:rsidR="00D93768" w:rsidRPr="008A041C" w:rsidRDefault="00D93768" w:rsidP="00FE51AC">
            <w:pPr>
              <w:jc w:val="center"/>
              <w:rPr>
                <w:noProof/>
                <w:color w:val="000000" w:themeColor="text1"/>
                <w:sz w:val="20"/>
                <w:szCs w:val="20"/>
              </w:rPr>
            </w:pPr>
            <w:r w:rsidRPr="008A041C">
              <w:rPr>
                <w:noProof/>
                <w:color w:val="000000" w:themeColor="text1"/>
                <w:sz w:val="20"/>
                <w:szCs w:val="20"/>
              </w:rPr>
              <w:t>NO</w:t>
            </w:r>
          </w:p>
        </w:tc>
      </w:tr>
      <w:tr w:rsidR="00D93768" w:rsidRPr="008A041C" w14:paraId="6C3C8F37" w14:textId="77777777" w:rsidTr="00FE51AC">
        <w:trPr>
          <w:jc w:val="center"/>
        </w:trPr>
        <w:tc>
          <w:tcPr>
            <w:tcW w:w="1092" w:type="dxa"/>
            <w:vAlign w:val="center"/>
          </w:tcPr>
          <w:p w14:paraId="60215B10" w14:textId="77777777" w:rsidR="00D93768" w:rsidRPr="008A041C" w:rsidRDefault="00D93768" w:rsidP="00FE51AC">
            <w:pPr>
              <w:jc w:val="center"/>
              <w:rPr>
                <w:noProof/>
                <w:color w:val="000000" w:themeColor="text1"/>
              </w:rPr>
            </w:pPr>
            <w:r w:rsidRPr="008A041C">
              <w:rPr>
                <w:noProof/>
                <w:color w:val="000000" w:themeColor="text1"/>
              </w:rPr>
              <w:t>1</w:t>
            </w:r>
          </w:p>
        </w:tc>
        <w:tc>
          <w:tcPr>
            <w:tcW w:w="4002" w:type="dxa"/>
            <w:vAlign w:val="center"/>
          </w:tcPr>
          <w:p w14:paraId="7AAF56F7" w14:textId="77777777" w:rsidR="00D93768" w:rsidRPr="008A041C" w:rsidRDefault="00D93768" w:rsidP="00FE51AC">
            <w:pPr>
              <w:spacing w:before="60"/>
              <w:rPr>
                <w:noProof/>
                <w:color w:val="000000" w:themeColor="text1"/>
                <w:sz w:val="22"/>
              </w:rPr>
            </w:pPr>
            <w:r w:rsidRPr="008A041C">
              <w:rPr>
                <w:noProof/>
                <w:color w:val="000000" w:themeColor="text1"/>
                <w:sz w:val="22"/>
              </w:rPr>
              <w:t>02.03.01 – Connecting Europe Facility - Transport</w:t>
            </w:r>
          </w:p>
        </w:tc>
        <w:tc>
          <w:tcPr>
            <w:tcW w:w="1092" w:type="dxa"/>
            <w:vAlign w:val="center"/>
          </w:tcPr>
          <w:p w14:paraId="33A83FFC" w14:textId="77777777" w:rsidR="00D93768" w:rsidRPr="008A041C" w:rsidRDefault="00D93768" w:rsidP="00FE51AC">
            <w:pPr>
              <w:jc w:val="center"/>
              <w:rPr>
                <w:noProof/>
                <w:color w:val="000000" w:themeColor="text1"/>
                <w:sz w:val="22"/>
              </w:rPr>
            </w:pPr>
            <w:r w:rsidRPr="008A041C">
              <w:rPr>
                <w:noProof/>
                <w:color w:val="000000" w:themeColor="text1"/>
                <w:sz w:val="22"/>
              </w:rPr>
              <w:t>Diff.</w:t>
            </w:r>
          </w:p>
        </w:tc>
        <w:tc>
          <w:tcPr>
            <w:tcW w:w="966" w:type="dxa"/>
            <w:vAlign w:val="center"/>
          </w:tcPr>
          <w:p w14:paraId="58AB82EF" w14:textId="77777777" w:rsidR="00D93768" w:rsidRPr="008A041C" w:rsidRDefault="00D93768" w:rsidP="00FE51AC">
            <w:pPr>
              <w:jc w:val="center"/>
              <w:rPr>
                <w:noProof/>
                <w:color w:val="000000" w:themeColor="text1"/>
                <w:sz w:val="20"/>
                <w:szCs w:val="20"/>
              </w:rPr>
            </w:pPr>
            <w:r w:rsidRPr="008A041C">
              <w:rPr>
                <w:noProof/>
                <w:color w:val="000000" w:themeColor="text1"/>
                <w:sz w:val="20"/>
                <w:szCs w:val="20"/>
              </w:rPr>
              <w:t>NO</w:t>
            </w:r>
          </w:p>
        </w:tc>
        <w:tc>
          <w:tcPr>
            <w:tcW w:w="1092" w:type="dxa"/>
            <w:vAlign w:val="center"/>
          </w:tcPr>
          <w:p w14:paraId="46CAE33D" w14:textId="77777777" w:rsidR="00D93768" w:rsidRPr="008A041C" w:rsidRDefault="00D93768" w:rsidP="00FE51AC">
            <w:pPr>
              <w:jc w:val="center"/>
              <w:rPr>
                <w:noProof/>
                <w:color w:val="000000" w:themeColor="text1"/>
                <w:sz w:val="20"/>
                <w:szCs w:val="20"/>
              </w:rPr>
            </w:pPr>
            <w:r w:rsidRPr="008A041C">
              <w:rPr>
                <w:noProof/>
                <w:color w:val="000000" w:themeColor="text1"/>
                <w:sz w:val="20"/>
                <w:szCs w:val="20"/>
              </w:rPr>
              <w:t>NO</w:t>
            </w:r>
          </w:p>
        </w:tc>
        <w:tc>
          <w:tcPr>
            <w:tcW w:w="966" w:type="dxa"/>
            <w:vAlign w:val="center"/>
          </w:tcPr>
          <w:p w14:paraId="707C81E2" w14:textId="77777777" w:rsidR="00D93768" w:rsidRPr="008A041C" w:rsidRDefault="00D93768" w:rsidP="00FE51AC">
            <w:pPr>
              <w:jc w:val="center"/>
              <w:rPr>
                <w:noProof/>
                <w:color w:val="000000" w:themeColor="text1"/>
                <w:sz w:val="20"/>
                <w:szCs w:val="20"/>
              </w:rPr>
            </w:pPr>
            <w:r w:rsidRPr="008A041C">
              <w:rPr>
                <w:noProof/>
                <w:color w:val="000000" w:themeColor="text1"/>
                <w:sz w:val="20"/>
                <w:szCs w:val="20"/>
              </w:rPr>
              <w:t>NO</w:t>
            </w:r>
          </w:p>
        </w:tc>
        <w:tc>
          <w:tcPr>
            <w:tcW w:w="1463" w:type="dxa"/>
            <w:vAlign w:val="center"/>
          </w:tcPr>
          <w:p w14:paraId="738FBC6D" w14:textId="77777777" w:rsidR="00D93768" w:rsidRPr="008A041C" w:rsidRDefault="00D93768" w:rsidP="00FE51AC">
            <w:pPr>
              <w:jc w:val="center"/>
              <w:rPr>
                <w:noProof/>
                <w:color w:val="000000" w:themeColor="text1"/>
                <w:sz w:val="20"/>
                <w:szCs w:val="20"/>
              </w:rPr>
            </w:pPr>
            <w:r w:rsidRPr="008A041C">
              <w:rPr>
                <w:noProof/>
                <w:color w:val="000000" w:themeColor="text1"/>
                <w:sz w:val="20"/>
                <w:szCs w:val="20"/>
              </w:rPr>
              <w:t>NO</w:t>
            </w:r>
          </w:p>
        </w:tc>
      </w:tr>
      <w:tr w:rsidR="00D93768" w:rsidRPr="008A041C" w14:paraId="31A51068" w14:textId="77777777" w:rsidTr="00FE51AC">
        <w:trPr>
          <w:jc w:val="center"/>
        </w:trPr>
        <w:tc>
          <w:tcPr>
            <w:tcW w:w="1092" w:type="dxa"/>
            <w:vAlign w:val="center"/>
          </w:tcPr>
          <w:p w14:paraId="6A4F274A" w14:textId="77777777" w:rsidR="00D93768" w:rsidRPr="008A041C" w:rsidRDefault="00D93768" w:rsidP="00FE51AC">
            <w:pPr>
              <w:jc w:val="center"/>
              <w:rPr>
                <w:noProof/>
                <w:color w:val="000000" w:themeColor="text1"/>
              </w:rPr>
            </w:pPr>
            <w:r w:rsidRPr="008A041C">
              <w:rPr>
                <w:noProof/>
                <w:color w:val="000000" w:themeColor="text1"/>
              </w:rPr>
              <w:t>5</w:t>
            </w:r>
          </w:p>
        </w:tc>
        <w:tc>
          <w:tcPr>
            <w:tcW w:w="4002" w:type="dxa"/>
            <w:vAlign w:val="center"/>
          </w:tcPr>
          <w:p w14:paraId="79A33AE4" w14:textId="77777777" w:rsidR="00D93768" w:rsidRPr="008A041C" w:rsidRDefault="00D93768" w:rsidP="00FE51AC">
            <w:pPr>
              <w:spacing w:before="60"/>
              <w:rPr>
                <w:noProof/>
                <w:color w:val="000000" w:themeColor="text1"/>
                <w:sz w:val="22"/>
              </w:rPr>
            </w:pPr>
            <w:r w:rsidRPr="008A041C">
              <w:rPr>
                <w:noProof/>
                <w:color w:val="000000" w:themeColor="text1"/>
                <w:sz w:val="22"/>
              </w:rPr>
              <w:t>13.08.01 – European Defence Industry Programme (EDIP)</w:t>
            </w:r>
          </w:p>
          <w:p w14:paraId="06172415" w14:textId="77777777" w:rsidR="00D93768" w:rsidRPr="008A041C" w:rsidRDefault="00D93768" w:rsidP="00FE51AC">
            <w:pPr>
              <w:spacing w:before="60"/>
              <w:rPr>
                <w:noProof/>
                <w:color w:val="000000" w:themeColor="text1"/>
                <w:sz w:val="22"/>
              </w:rPr>
            </w:pPr>
          </w:p>
        </w:tc>
        <w:tc>
          <w:tcPr>
            <w:tcW w:w="1092" w:type="dxa"/>
            <w:vAlign w:val="center"/>
          </w:tcPr>
          <w:p w14:paraId="40CFF8CB" w14:textId="77777777" w:rsidR="00D93768" w:rsidRPr="008A041C" w:rsidRDefault="00D93768" w:rsidP="00FE51AC">
            <w:pPr>
              <w:jc w:val="center"/>
              <w:rPr>
                <w:noProof/>
                <w:color w:val="000000" w:themeColor="text1"/>
                <w:sz w:val="22"/>
              </w:rPr>
            </w:pPr>
            <w:r w:rsidRPr="008A041C">
              <w:rPr>
                <w:noProof/>
                <w:color w:val="000000" w:themeColor="text1"/>
                <w:sz w:val="22"/>
              </w:rPr>
              <w:t>Diff</w:t>
            </w:r>
          </w:p>
        </w:tc>
        <w:tc>
          <w:tcPr>
            <w:tcW w:w="966" w:type="dxa"/>
            <w:vAlign w:val="center"/>
          </w:tcPr>
          <w:p w14:paraId="0588624F" w14:textId="77777777" w:rsidR="00D93768" w:rsidRPr="008A041C" w:rsidRDefault="00D93768" w:rsidP="00FE51AC">
            <w:pPr>
              <w:jc w:val="center"/>
              <w:rPr>
                <w:noProof/>
                <w:color w:val="000000" w:themeColor="text1"/>
                <w:sz w:val="20"/>
                <w:szCs w:val="20"/>
              </w:rPr>
            </w:pPr>
            <w:r w:rsidRPr="008A041C">
              <w:rPr>
                <w:noProof/>
                <w:color w:val="000000" w:themeColor="text1"/>
                <w:sz w:val="20"/>
                <w:szCs w:val="20"/>
              </w:rPr>
              <w:t>YES</w:t>
            </w:r>
          </w:p>
        </w:tc>
        <w:tc>
          <w:tcPr>
            <w:tcW w:w="1092" w:type="dxa"/>
            <w:vAlign w:val="center"/>
          </w:tcPr>
          <w:p w14:paraId="5C302D04" w14:textId="77777777" w:rsidR="00D93768" w:rsidRPr="008A041C" w:rsidRDefault="00D93768" w:rsidP="00FE51AC">
            <w:pPr>
              <w:jc w:val="center"/>
              <w:rPr>
                <w:noProof/>
                <w:color w:val="000000" w:themeColor="text1"/>
                <w:sz w:val="20"/>
                <w:szCs w:val="20"/>
              </w:rPr>
            </w:pPr>
            <w:r w:rsidRPr="008A041C">
              <w:rPr>
                <w:noProof/>
                <w:color w:val="000000" w:themeColor="text1"/>
                <w:sz w:val="20"/>
                <w:szCs w:val="20"/>
              </w:rPr>
              <w:t>NO</w:t>
            </w:r>
          </w:p>
        </w:tc>
        <w:tc>
          <w:tcPr>
            <w:tcW w:w="966" w:type="dxa"/>
            <w:vAlign w:val="center"/>
          </w:tcPr>
          <w:p w14:paraId="3F3BD4C2" w14:textId="77777777" w:rsidR="00D93768" w:rsidRPr="008A041C" w:rsidRDefault="00D93768" w:rsidP="00FE51AC">
            <w:pPr>
              <w:jc w:val="center"/>
              <w:rPr>
                <w:noProof/>
                <w:color w:val="000000" w:themeColor="text1"/>
                <w:sz w:val="20"/>
                <w:szCs w:val="20"/>
              </w:rPr>
            </w:pPr>
            <w:r w:rsidRPr="008A041C">
              <w:rPr>
                <w:noProof/>
                <w:color w:val="000000" w:themeColor="text1"/>
                <w:sz w:val="20"/>
                <w:szCs w:val="20"/>
              </w:rPr>
              <w:t>NO</w:t>
            </w:r>
          </w:p>
        </w:tc>
        <w:tc>
          <w:tcPr>
            <w:tcW w:w="1463" w:type="dxa"/>
            <w:vAlign w:val="center"/>
          </w:tcPr>
          <w:p w14:paraId="755DFC4D" w14:textId="77777777" w:rsidR="00D93768" w:rsidRPr="008A041C" w:rsidRDefault="00D93768" w:rsidP="00FE51AC">
            <w:pPr>
              <w:jc w:val="center"/>
              <w:rPr>
                <w:noProof/>
                <w:color w:val="000000" w:themeColor="text1"/>
                <w:sz w:val="20"/>
                <w:szCs w:val="20"/>
              </w:rPr>
            </w:pPr>
            <w:r w:rsidRPr="008A041C">
              <w:rPr>
                <w:noProof/>
                <w:color w:val="000000" w:themeColor="text1"/>
                <w:sz w:val="20"/>
                <w:szCs w:val="20"/>
              </w:rPr>
              <w:t>NO</w:t>
            </w:r>
          </w:p>
        </w:tc>
      </w:tr>
    </w:tbl>
    <w:p w14:paraId="24733821" w14:textId="77777777" w:rsidR="00D93768" w:rsidRPr="008A041C" w:rsidRDefault="00D93768" w:rsidP="00D93768">
      <w:pPr>
        <w:rPr>
          <w:noProof/>
          <w:color w:val="000000" w:themeColor="text1"/>
        </w:rPr>
        <w:sectPr w:rsidR="00D93768" w:rsidRPr="008A041C" w:rsidSect="006F0A28">
          <w:pgSz w:w="11907" w:h="16840" w:code="1"/>
          <w:pgMar w:top="1134" w:right="1418" w:bottom="1134" w:left="1418" w:header="709" w:footer="709" w:gutter="0"/>
          <w:cols w:space="708"/>
          <w:docGrid w:linePitch="360"/>
        </w:sectPr>
      </w:pPr>
    </w:p>
    <w:p w14:paraId="733D155D" w14:textId="77777777" w:rsidR="00D93768" w:rsidRPr="00D749C3" w:rsidRDefault="00D93768" w:rsidP="00D93768">
      <w:pPr>
        <w:pStyle w:val="ManualHeading2"/>
        <w:rPr>
          <w:bCs/>
          <w:noProof/>
          <w:szCs w:val="24"/>
        </w:rPr>
      </w:pPr>
      <w:bookmarkStart w:id="126" w:name="_Toc514938052"/>
      <w:bookmarkStart w:id="127" w:name="_Toc520485051"/>
      <w:bookmarkStart w:id="128" w:name="_Toc160804593"/>
      <w:bookmarkStart w:id="129" w:name="_Toc213612593"/>
      <w:r w:rsidRPr="008A041C">
        <w:rPr>
          <w:noProof/>
          <w:color w:val="000000" w:themeColor="text1"/>
        </w:rPr>
        <w:t>3.2.</w:t>
      </w:r>
      <w:r w:rsidRPr="008A041C">
        <w:rPr>
          <w:noProof/>
          <w:color w:val="000000" w:themeColor="text1"/>
        </w:rPr>
        <w:tab/>
        <w:t>Estimated financial impact of the prop</w:t>
      </w:r>
      <w:r w:rsidRPr="00D749C3">
        <w:rPr>
          <w:noProof/>
        </w:rPr>
        <w:t>osal on appropriations</w:t>
      </w:r>
      <w:bookmarkEnd w:id="126"/>
      <w:bookmarkEnd w:id="127"/>
      <w:bookmarkEnd w:id="128"/>
      <w:bookmarkEnd w:id="129"/>
      <w:r w:rsidRPr="00D749C3">
        <w:rPr>
          <w:noProof/>
        </w:rPr>
        <w:t xml:space="preserve"> </w:t>
      </w:r>
    </w:p>
    <w:p w14:paraId="096986A7" w14:textId="77777777" w:rsidR="00D93768" w:rsidRPr="00D749C3" w:rsidRDefault="00D93768" w:rsidP="00D93768">
      <w:pPr>
        <w:pStyle w:val="ManualHeading3"/>
        <w:rPr>
          <w:noProof/>
        </w:rPr>
      </w:pPr>
      <w:bookmarkStart w:id="130" w:name="_Toc514938053"/>
      <w:bookmarkStart w:id="131" w:name="_Toc520485052"/>
      <w:bookmarkStart w:id="132" w:name="_Toc160804594"/>
      <w:bookmarkStart w:id="133" w:name="_Toc213612594"/>
      <w:r w:rsidRPr="00725F1A">
        <w:rPr>
          <w:noProof/>
        </w:rPr>
        <w:t>3.2.1.</w:t>
      </w:r>
      <w:r w:rsidRPr="00725F1A">
        <w:rPr>
          <w:noProof/>
        </w:rPr>
        <w:tab/>
      </w:r>
      <w:r w:rsidRPr="00D749C3">
        <w:rPr>
          <w:noProof/>
        </w:rPr>
        <w:t>Summary of estimated impact on operational appropriations</w:t>
      </w:r>
      <w:bookmarkEnd w:id="130"/>
      <w:bookmarkEnd w:id="131"/>
      <w:bookmarkEnd w:id="132"/>
      <w:bookmarkEnd w:id="133"/>
    </w:p>
    <w:p w14:paraId="305F5D81" w14:textId="77777777" w:rsidR="00D93768" w:rsidRPr="00D749C3" w:rsidRDefault="00D93768" w:rsidP="00D93768">
      <w:pPr>
        <w:pStyle w:val="ListDash1"/>
        <w:rPr>
          <w:noProof/>
        </w:rPr>
      </w:pPr>
      <w:r w:rsidRPr="00D749C3">
        <w:rPr>
          <w:rFonts w:ascii="Wingdings" w:eastAsia="Wingdings" w:hAnsi="Wingdings" w:cs="Wingdings"/>
          <w:noProof/>
        </w:rPr>
        <w:t></w:t>
      </w:r>
      <w:r w:rsidRPr="00D749C3">
        <w:rPr>
          <w:noProof/>
        </w:rPr>
        <w:tab/>
        <w:t xml:space="preserve">The proposal/initiative does not require the use of operational appropriations </w:t>
      </w:r>
    </w:p>
    <w:p w14:paraId="5592F77A" w14:textId="77777777" w:rsidR="00D93768" w:rsidRDefault="00D93768" w:rsidP="00D93768">
      <w:pPr>
        <w:pStyle w:val="ListDash1"/>
        <w:rPr>
          <w:noProof/>
        </w:rPr>
      </w:pPr>
      <w:r w:rsidRPr="00D749C3">
        <w:rPr>
          <w:rFonts w:ascii="Wingdings" w:eastAsia="Wingdings" w:hAnsi="Wingdings" w:cs="Wingdings"/>
          <w:noProof/>
        </w:rPr>
        <w:t></w:t>
      </w:r>
      <w:r w:rsidRPr="00D749C3">
        <w:rPr>
          <w:noProof/>
        </w:rPr>
        <w:t xml:space="preserve"> </w:t>
      </w:r>
      <w:r w:rsidRPr="00725F1A">
        <w:rPr>
          <w:noProof/>
        </w:rPr>
        <w:tab/>
        <w:t>The proposal/initiative requires the use of operational appropriations, as explained below</w:t>
      </w:r>
    </w:p>
    <w:p w14:paraId="022CE674" w14:textId="77777777" w:rsidR="00D93768" w:rsidRPr="00725F1A" w:rsidRDefault="00D93768" w:rsidP="00D93768">
      <w:pPr>
        <w:rPr>
          <w:noProof/>
        </w:rPr>
      </w:pPr>
      <w:r>
        <w:rPr>
          <w:noProof/>
        </w:rPr>
        <w:t>Amounts post-2027 are indicative and do not prejudge the outcome of the ongoing negotiations on the next MFF.</w:t>
      </w:r>
    </w:p>
    <w:p w14:paraId="0F91AF89" w14:textId="77777777" w:rsidR="00D93768" w:rsidRPr="00D749C3" w:rsidRDefault="00D93768" w:rsidP="00D93768">
      <w:pPr>
        <w:rPr>
          <w:noProof/>
        </w:rPr>
      </w:pPr>
    </w:p>
    <w:p w14:paraId="6307C182" w14:textId="77777777" w:rsidR="00D93768" w:rsidRPr="00D749C3" w:rsidRDefault="00D93768" w:rsidP="00D93768">
      <w:pPr>
        <w:rPr>
          <w:noProof/>
        </w:rPr>
      </w:pPr>
    </w:p>
    <w:p w14:paraId="3B97858C" w14:textId="77777777" w:rsidR="00D93768" w:rsidRPr="00725F1A" w:rsidRDefault="00D93768" w:rsidP="00D93768">
      <w:pPr>
        <w:pStyle w:val="ManualHeading3"/>
        <w:rPr>
          <w:noProof/>
        </w:rPr>
      </w:pPr>
      <w:bookmarkStart w:id="134" w:name="_Toc160804595"/>
      <w:bookmarkStart w:id="135" w:name="_Toc213612595"/>
      <w:bookmarkStart w:id="136" w:name="_Hlk177487747"/>
      <w:r w:rsidRPr="00725F1A">
        <w:rPr>
          <w:noProof/>
        </w:rPr>
        <w:t>3.2.1.1.</w:t>
      </w:r>
      <w:r w:rsidRPr="00725F1A">
        <w:rPr>
          <w:noProof/>
        </w:rPr>
        <w:tab/>
        <w:t>Appropriations from voted budget</w:t>
      </w:r>
      <w:bookmarkEnd w:id="134"/>
      <w:bookmarkEnd w:id="135"/>
    </w:p>
    <w:bookmarkEnd w:id="136"/>
    <w:p w14:paraId="3EEB2639" w14:textId="77777777" w:rsidR="00D93768" w:rsidRPr="00D749C3" w:rsidRDefault="00D93768" w:rsidP="00D93768">
      <w:pPr>
        <w:jc w:val="right"/>
        <w:rPr>
          <w:noProof/>
          <w:sz w:val="18"/>
          <w:szCs w:val="18"/>
        </w:rPr>
      </w:pPr>
      <w:r w:rsidRPr="00D749C3">
        <w:rPr>
          <w:noProof/>
          <w:sz w:val="18"/>
          <w:szCs w:val="18"/>
        </w:rPr>
        <w:t>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D93768" w:rsidRPr="00725F1A" w14:paraId="20BEFE7F" w14:textId="77777777" w:rsidTr="00FE51AC">
        <w:tc>
          <w:tcPr>
            <w:tcW w:w="1739" w:type="pct"/>
            <w:shd w:val="thinDiagStripe" w:color="C0C0C0" w:fill="auto"/>
            <w:vAlign w:val="center"/>
          </w:tcPr>
          <w:p w14:paraId="5E2634CB" w14:textId="77777777" w:rsidR="00D93768" w:rsidRPr="00D749C3" w:rsidRDefault="00D93768" w:rsidP="00FE51AC">
            <w:pPr>
              <w:spacing w:before="60" w:after="60"/>
              <w:jc w:val="center"/>
              <w:rPr>
                <w:b/>
                <w:noProof/>
              </w:rPr>
            </w:pPr>
            <w:r w:rsidRPr="00D749C3">
              <w:rPr>
                <w:b/>
                <w:noProof/>
                <w:sz w:val="22"/>
              </w:rPr>
              <w:t xml:space="preserve">Heading of multiannual financial  framework </w:t>
            </w:r>
          </w:p>
        </w:tc>
        <w:tc>
          <w:tcPr>
            <w:tcW w:w="396" w:type="pct"/>
            <w:vAlign w:val="center"/>
          </w:tcPr>
          <w:p w14:paraId="7AC432A6" w14:textId="77777777" w:rsidR="00D93768" w:rsidRPr="00D749C3" w:rsidRDefault="00D93768" w:rsidP="00FE51AC">
            <w:pPr>
              <w:spacing w:before="60" w:after="60"/>
              <w:jc w:val="center"/>
              <w:rPr>
                <w:noProof/>
              </w:rPr>
            </w:pPr>
            <w:r w:rsidRPr="00D749C3">
              <w:rPr>
                <w:noProof/>
                <w:sz w:val="22"/>
              </w:rPr>
              <w:t>1</w:t>
            </w:r>
          </w:p>
        </w:tc>
        <w:tc>
          <w:tcPr>
            <w:tcW w:w="2865" w:type="pct"/>
            <w:vAlign w:val="center"/>
          </w:tcPr>
          <w:p w14:paraId="53D80184" w14:textId="77777777" w:rsidR="00D93768" w:rsidRPr="00D749C3" w:rsidRDefault="00D93768" w:rsidP="00FE51AC">
            <w:pPr>
              <w:spacing w:before="60" w:after="60"/>
              <w:rPr>
                <w:noProof/>
              </w:rPr>
            </w:pPr>
            <w:r w:rsidRPr="00D749C3">
              <w:rPr>
                <w:noProof/>
              </w:rPr>
              <w:t>Single Market, Innovation and digital</w:t>
            </w:r>
          </w:p>
        </w:tc>
      </w:tr>
    </w:tbl>
    <w:p w14:paraId="5A3603EF" w14:textId="77777777" w:rsidR="00D93768" w:rsidRPr="00D749C3" w:rsidRDefault="00D93768" w:rsidP="00D93768">
      <w:pPr>
        <w:rPr>
          <w:noProof/>
          <w:sz w:val="16"/>
        </w:rPr>
      </w:pPr>
    </w:p>
    <w:tbl>
      <w:tblPr>
        <w:tblW w:w="5000" w:type="pct"/>
        <w:tblLook w:val="04A0" w:firstRow="1" w:lastRow="0" w:firstColumn="1" w:lastColumn="0" w:noHBand="0" w:noVBand="1"/>
      </w:tblPr>
      <w:tblGrid>
        <w:gridCol w:w="3775"/>
        <w:gridCol w:w="1536"/>
        <w:gridCol w:w="1456"/>
        <w:gridCol w:w="1453"/>
        <w:gridCol w:w="1453"/>
        <w:gridCol w:w="1453"/>
        <w:gridCol w:w="1408"/>
        <w:gridCol w:w="1686"/>
      </w:tblGrid>
      <w:tr w:rsidR="00D93768" w:rsidRPr="00725F1A" w14:paraId="7543B2E6" w14:textId="77777777" w:rsidTr="00FE51AC">
        <w:trPr>
          <w:trHeight w:val="420"/>
        </w:trPr>
        <w:tc>
          <w:tcPr>
            <w:tcW w:w="2379" w:type="pct"/>
            <w:gridSpan w:val="3"/>
            <w:vMerge w:val="restart"/>
            <w:tcBorders>
              <w:top w:val="single" w:sz="8" w:space="0" w:color="auto"/>
              <w:left w:val="single" w:sz="8" w:space="0" w:color="auto"/>
              <w:bottom w:val="single" w:sz="8" w:space="0" w:color="auto"/>
              <w:right w:val="single" w:sz="8" w:space="0" w:color="auto"/>
            </w:tcBorders>
            <w:vAlign w:val="center"/>
            <w:hideMark/>
          </w:tcPr>
          <w:p w14:paraId="6541D1B2" w14:textId="77777777" w:rsidR="00D93768" w:rsidRPr="00D749C3" w:rsidRDefault="00D93768" w:rsidP="00FE51AC">
            <w:pPr>
              <w:spacing w:before="0" w:after="0"/>
              <w:jc w:val="center"/>
              <w:rPr>
                <w:noProof/>
                <w:sz w:val="22"/>
                <w:lang w:eastAsia="en-IE"/>
              </w:rPr>
            </w:pPr>
            <w:r w:rsidRPr="008A041C">
              <w:rPr>
                <w:noProof/>
                <w:sz w:val="22"/>
                <w:lang w:eastAsia="en-IE"/>
              </w:rPr>
              <w:t>DG</w:t>
            </w:r>
          </w:p>
        </w:tc>
        <w:tc>
          <w:tcPr>
            <w:tcW w:w="511" w:type="pct"/>
            <w:tcBorders>
              <w:top w:val="single" w:sz="8" w:space="0" w:color="auto"/>
              <w:left w:val="nil"/>
              <w:bottom w:val="single" w:sz="8" w:space="0" w:color="auto"/>
              <w:right w:val="single" w:sz="8" w:space="0" w:color="auto"/>
            </w:tcBorders>
            <w:vAlign w:val="center"/>
            <w:hideMark/>
          </w:tcPr>
          <w:p w14:paraId="29168CC1" w14:textId="77777777" w:rsidR="00D93768" w:rsidRPr="00D749C3" w:rsidRDefault="00D93768" w:rsidP="00FE51AC">
            <w:pPr>
              <w:spacing w:before="0" w:after="0"/>
              <w:jc w:val="center"/>
              <w:rPr>
                <w:noProof/>
                <w:sz w:val="20"/>
                <w:szCs w:val="20"/>
                <w:lang w:eastAsia="en-IE"/>
              </w:rPr>
            </w:pPr>
            <w:r w:rsidRPr="00D749C3">
              <w:rPr>
                <w:noProof/>
                <w:sz w:val="20"/>
                <w:szCs w:val="20"/>
                <w:lang w:eastAsia="en-IE"/>
              </w:rPr>
              <w:t>Year</w:t>
            </w:r>
          </w:p>
        </w:tc>
        <w:tc>
          <w:tcPr>
            <w:tcW w:w="511" w:type="pct"/>
            <w:tcBorders>
              <w:top w:val="single" w:sz="8" w:space="0" w:color="auto"/>
              <w:left w:val="nil"/>
              <w:bottom w:val="single" w:sz="8" w:space="0" w:color="auto"/>
              <w:right w:val="single" w:sz="8" w:space="0" w:color="auto"/>
            </w:tcBorders>
            <w:vAlign w:val="center"/>
            <w:hideMark/>
          </w:tcPr>
          <w:p w14:paraId="6122A1F3" w14:textId="77777777" w:rsidR="00D93768" w:rsidRPr="00D749C3" w:rsidRDefault="00D93768" w:rsidP="00FE51AC">
            <w:pPr>
              <w:spacing w:before="0" w:after="0"/>
              <w:jc w:val="center"/>
              <w:rPr>
                <w:noProof/>
                <w:sz w:val="20"/>
                <w:szCs w:val="20"/>
                <w:lang w:eastAsia="en-IE"/>
              </w:rPr>
            </w:pPr>
            <w:r w:rsidRPr="00D749C3">
              <w:rPr>
                <w:noProof/>
                <w:sz w:val="20"/>
                <w:szCs w:val="20"/>
                <w:lang w:eastAsia="en-IE"/>
              </w:rPr>
              <w:t>Year</w:t>
            </w:r>
          </w:p>
        </w:tc>
        <w:tc>
          <w:tcPr>
            <w:tcW w:w="511" w:type="pct"/>
            <w:tcBorders>
              <w:top w:val="single" w:sz="8" w:space="0" w:color="auto"/>
              <w:left w:val="nil"/>
              <w:bottom w:val="single" w:sz="8" w:space="0" w:color="auto"/>
              <w:right w:val="single" w:sz="8" w:space="0" w:color="auto"/>
            </w:tcBorders>
            <w:vAlign w:val="center"/>
            <w:hideMark/>
          </w:tcPr>
          <w:p w14:paraId="08ABDF51" w14:textId="77777777" w:rsidR="00D93768" w:rsidRPr="00D749C3" w:rsidRDefault="00D93768" w:rsidP="00FE51AC">
            <w:pPr>
              <w:spacing w:before="0" w:after="0"/>
              <w:jc w:val="center"/>
              <w:rPr>
                <w:noProof/>
                <w:sz w:val="20"/>
                <w:szCs w:val="20"/>
                <w:lang w:eastAsia="en-IE"/>
              </w:rPr>
            </w:pPr>
            <w:r w:rsidRPr="00D749C3">
              <w:rPr>
                <w:noProof/>
                <w:sz w:val="20"/>
                <w:szCs w:val="20"/>
                <w:lang w:eastAsia="en-IE"/>
              </w:rPr>
              <w:t>Year</w:t>
            </w:r>
          </w:p>
        </w:tc>
        <w:tc>
          <w:tcPr>
            <w:tcW w:w="495" w:type="pct"/>
            <w:tcBorders>
              <w:top w:val="single" w:sz="8" w:space="0" w:color="auto"/>
              <w:left w:val="nil"/>
              <w:bottom w:val="single" w:sz="8" w:space="0" w:color="auto"/>
              <w:right w:val="single" w:sz="8" w:space="0" w:color="auto"/>
            </w:tcBorders>
            <w:vAlign w:val="center"/>
            <w:hideMark/>
          </w:tcPr>
          <w:p w14:paraId="44A2D974" w14:textId="77777777" w:rsidR="00D93768" w:rsidRPr="00D749C3" w:rsidRDefault="00D93768" w:rsidP="00FE51AC">
            <w:pPr>
              <w:spacing w:before="0" w:after="0"/>
              <w:jc w:val="center"/>
              <w:rPr>
                <w:noProof/>
                <w:sz w:val="20"/>
                <w:szCs w:val="20"/>
                <w:lang w:eastAsia="en-IE"/>
              </w:rPr>
            </w:pPr>
            <w:r w:rsidRPr="00D749C3">
              <w:rPr>
                <w:noProof/>
                <w:sz w:val="20"/>
                <w:szCs w:val="20"/>
                <w:lang w:eastAsia="en-IE"/>
              </w:rPr>
              <w:t>Year</w:t>
            </w:r>
          </w:p>
        </w:tc>
        <w:tc>
          <w:tcPr>
            <w:tcW w:w="592" w:type="pct"/>
            <w:vMerge w:val="restart"/>
            <w:tcBorders>
              <w:top w:val="single" w:sz="8" w:space="0" w:color="auto"/>
              <w:left w:val="single" w:sz="8" w:space="0" w:color="auto"/>
              <w:bottom w:val="single" w:sz="8" w:space="0" w:color="auto"/>
              <w:right w:val="single" w:sz="8" w:space="0" w:color="auto"/>
            </w:tcBorders>
            <w:vAlign w:val="center"/>
            <w:hideMark/>
          </w:tcPr>
          <w:p w14:paraId="367D055E" w14:textId="77777777" w:rsidR="00D93768" w:rsidRPr="00D749C3" w:rsidRDefault="00D93768" w:rsidP="00FE51AC">
            <w:pPr>
              <w:spacing w:before="0" w:after="0"/>
              <w:jc w:val="center"/>
              <w:rPr>
                <w:b/>
                <w:bCs/>
                <w:noProof/>
                <w:sz w:val="20"/>
                <w:szCs w:val="20"/>
                <w:lang w:eastAsia="en-IE"/>
              </w:rPr>
            </w:pPr>
            <w:r w:rsidRPr="00D749C3">
              <w:rPr>
                <w:b/>
                <w:bCs/>
                <w:noProof/>
                <w:sz w:val="20"/>
                <w:szCs w:val="20"/>
                <w:lang w:eastAsia="en-IE"/>
              </w:rPr>
              <w:t>TOTAL MFF 2021-2027</w:t>
            </w:r>
          </w:p>
        </w:tc>
      </w:tr>
      <w:tr w:rsidR="00D93768" w:rsidRPr="00725F1A" w14:paraId="55D69D81" w14:textId="77777777" w:rsidTr="00FE51AC">
        <w:trPr>
          <w:trHeight w:val="288"/>
        </w:trPr>
        <w:tc>
          <w:tcPr>
            <w:tcW w:w="2379" w:type="pct"/>
            <w:gridSpan w:val="3"/>
            <w:vMerge/>
            <w:vAlign w:val="center"/>
            <w:hideMark/>
          </w:tcPr>
          <w:p w14:paraId="413313E5" w14:textId="77777777" w:rsidR="00D93768" w:rsidRPr="00D749C3" w:rsidRDefault="00D93768" w:rsidP="00FE51AC">
            <w:pPr>
              <w:spacing w:before="0" w:after="0"/>
              <w:jc w:val="left"/>
              <w:rPr>
                <w:noProof/>
                <w:sz w:val="22"/>
                <w:lang w:eastAsia="en-IE"/>
              </w:rPr>
            </w:pPr>
          </w:p>
        </w:tc>
        <w:tc>
          <w:tcPr>
            <w:tcW w:w="511" w:type="pct"/>
            <w:tcBorders>
              <w:top w:val="nil"/>
              <w:left w:val="nil"/>
              <w:bottom w:val="single" w:sz="8" w:space="0" w:color="auto"/>
              <w:right w:val="single" w:sz="8" w:space="0" w:color="auto"/>
            </w:tcBorders>
            <w:vAlign w:val="center"/>
            <w:hideMark/>
          </w:tcPr>
          <w:p w14:paraId="5F8F1939" w14:textId="77777777" w:rsidR="00D93768" w:rsidRPr="00D749C3" w:rsidRDefault="00D93768" w:rsidP="00FE51AC">
            <w:pPr>
              <w:spacing w:before="0" w:after="0"/>
              <w:jc w:val="center"/>
              <w:rPr>
                <w:b/>
                <w:bCs/>
                <w:noProof/>
                <w:sz w:val="20"/>
                <w:szCs w:val="20"/>
                <w:lang w:eastAsia="en-IE"/>
              </w:rPr>
            </w:pPr>
            <w:r w:rsidRPr="00D749C3">
              <w:rPr>
                <w:b/>
                <w:bCs/>
                <w:noProof/>
                <w:sz w:val="20"/>
                <w:szCs w:val="20"/>
                <w:lang w:eastAsia="en-IE"/>
              </w:rPr>
              <w:t>2024</w:t>
            </w:r>
          </w:p>
        </w:tc>
        <w:tc>
          <w:tcPr>
            <w:tcW w:w="511" w:type="pct"/>
            <w:tcBorders>
              <w:top w:val="nil"/>
              <w:left w:val="nil"/>
              <w:bottom w:val="single" w:sz="8" w:space="0" w:color="auto"/>
              <w:right w:val="single" w:sz="8" w:space="0" w:color="auto"/>
            </w:tcBorders>
            <w:vAlign w:val="center"/>
            <w:hideMark/>
          </w:tcPr>
          <w:p w14:paraId="0FC7822B" w14:textId="77777777" w:rsidR="00D93768" w:rsidRPr="00D749C3" w:rsidRDefault="00D93768" w:rsidP="00FE51AC">
            <w:pPr>
              <w:spacing w:before="0" w:after="0"/>
              <w:jc w:val="center"/>
              <w:rPr>
                <w:b/>
                <w:bCs/>
                <w:noProof/>
                <w:sz w:val="20"/>
                <w:szCs w:val="20"/>
                <w:lang w:eastAsia="en-IE"/>
              </w:rPr>
            </w:pPr>
            <w:r w:rsidRPr="00D749C3">
              <w:rPr>
                <w:b/>
                <w:bCs/>
                <w:noProof/>
                <w:sz w:val="20"/>
                <w:szCs w:val="20"/>
                <w:lang w:eastAsia="en-IE"/>
              </w:rPr>
              <w:t>2025</w:t>
            </w:r>
          </w:p>
        </w:tc>
        <w:tc>
          <w:tcPr>
            <w:tcW w:w="511" w:type="pct"/>
            <w:tcBorders>
              <w:top w:val="nil"/>
              <w:left w:val="nil"/>
              <w:bottom w:val="single" w:sz="8" w:space="0" w:color="auto"/>
              <w:right w:val="single" w:sz="8" w:space="0" w:color="auto"/>
            </w:tcBorders>
            <w:vAlign w:val="center"/>
            <w:hideMark/>
          </w:tcPr>
          <w:p w14:paraId="73D952A8" w14:textId="77777777" w:rsidR="00D93768" w:rsidRPr="00D749C3" w:rsidRDefault="00D93768" w:rsidP="00FE51AC">
            <w:pPr>
              <w:spacing w:before="0" w:after="0"/>
              <w:jc w:val="center"/>
              <w:rPr>
                <w:b/>
                <w:bCs/>
                <w:noProof/>
                <w:sz w:val="20"/>
                <w:szCs w:val="20"/>
                <w:lang w:eastAsia="en-IE"/>
              </w:rPr>
            </w:pPr>
            <w:r w:rsidRPr="00D749C3">
              <w:rPr>
                <w:b/>
                <w:bCs/>
                <w:noProof/>
                <w:sz w:val="20"/>
                <w:szCs w:val="20"/>
                <w:lang w:eastAsia="en-IE"/>
              </w:rPr>
              <w:t>2026</w:t>
            </w:r>
          </w:p>
        </w:tc>
        <w:tc>
          <w:tcPr>
            <w:tcW w:w="495" w:type="pct"/>
            <w:tcBorders>
              <w:top w:val="nil"/>
              <w:left w:val="nil"/>
              <w:bottom w:val="single" w:sz="8" w:space="0" w:color="auto"/>
              <w:right w:val="single" w:sz="8" w:space="0" w:color="auto"/>
            </w:tcBorders>
            <w:vAlign w:val="center"/>
            <w:hideMark/>
          </w:tcPr>
          <w:p w14:paraId="7344E938" w14:textId="77777777" w:rsidR="00D93768" w:rsidRPr="00D749C3" w:rsidRDefault="00D93768" w:rsidP="00FE51AC">
            <w:pPr>
              <w:spacing w:before="0" w:after="0"/>
              <w:jc w:val="center"/>
              <w:rPr>
                <w:b/>
                <w:bCs/>
                <w:noProof/>
                <w:sz w:val="20"/>
                <w:szCs w:val="20"/>
                <w:lang w:eastAsia="en-IE"/>
              </w:rPr>
            </w:pPr>
            <w:r w:rsidRPr="00D749C3">
              <w:rPr>
                <w:b/>
                <w:bCs/>
                <w:noProof/>
                <w:sz w:val="20"/>
                <w:szCs w:val="20"/>
                <w:lang w:eastAsia="en-IE"/>
              </w:rPr>
              <w:t>2027</w:t>
            </w:r>
          </w:p>
        </w:tc>
        <w:tc>
          <w:tcPr>
            <w:tcW w:w="592" w:type="pct"/>
            <w:vMerge/>
            <w:vAlign w:val="center"/>
            <w:hideMark/>
          </w:tcPr>
          <w:p w14:paraId="35B402A7" w14:textId="77777777" w:rsidR="00D93768" w:rsidRPr="00D749C3" w:rsidRDefault="00D93768" w:rsidP="00FE51AC">
            <w:pPr>
              <w:spacing w:before="0" w:after="0"/>
              <w:jc w:val="left"/>
              <w:rPr>
                <w:b/>
                <w:bCs/>
                <w:noProof/>
                <w:sz w:val="20"/>
                <w:szCs w:val="20"/>
                <w:lang w:eastAsia="en-IE"/>
              </w:rPr>
            </w:pPr>
          </w:p>
        </w:tc>
      </w:tr>
      <w:tr w:rsidR="00D93768" w:rsidRPr="00725F1A" w14:paraId="37646292" w14:textId="77777777" w:rsidTr="00FE51AC">
        <w:trPr>
          <w:trHeight w:val="300"/>
        </w:trPr>
        <w:tc>
          <w:tcPr>
            <w:tcW w:w="5000" w:type="pct"/>
            <w:gridSpan w:val="8"/>
            <w:tcBorders>
              <w:top w:val="single" w:sz="8" w:space="0" w:color="auto"/>
              <w:left w:val="single" w:sz="8" w:space="0" w:color="auto"/>
              <w:bottom w:val="single" w:sz="8" w:space="0" w:color="auto"/>
              <w:right w:val="single" w:sz="8" w:space="0" w:color="auto"/>
            </w:tcBorders>
            <w:vAlign w:val="center"/>
            <w:hideMark/>
          </w:tcPr>
          <w:p w14:paraId="256539BA" w14:textId="77777777" w:rsidR="00D93768" w:rsidRPr="00D749C3" w:rsidRDefault="00D93768" w:rsidP="00FE51AC">
            <w:pPr>
              <w:spacing w:before="0" w:after="0"/>
              <w:jc w:val="left"/>
              <w:rPr>
                <w:noProof/>
                <w:sz w:val="21"/>
                <w:szCs w:val="21"/>
                <w:lang w:eastAsia="en-IE"/>
              </w:rPr>
            </w:pPr>
            <w:r w:rsidRPr="00D749C3">
              <w:rPr>
                <w:noProof/>
                <w:sz w:val="21"/>
                <w:szCs w:val="21"/>
                <w:lang w:eastAsia="en-IE"/>
              </w:rPr>
              <w:t xml:space="preserve">Operational appropriations </w:t>
            </w:r>
          </w:p>
        </w:tc>
      </w:tr>
      <w:tr w:rsidR="00D93768" w:rsidRPr="00725F1A" w14:paraId="1697CCB9" w14:textId="77777777" w:rsidTr="00FE51AC">
        <w:trPr>
          <w:trHeight w:val="288"/>
        </w:trPr>
        <w:tc>
          <w:tcPr>
            <w:tcW w:w="1327" w:type="pct"/>
            <w:vMerge w:val="restart"/>
            <w:tcBorders>
              <w:top w:val="nil"/>
              <w:left w:val="single" w:sz="8" w:space="0" w:color="auto"/>
              <w:bottom w:val="single" w:sz="8" w:space="0" w:color="auto"/>
              <w:right w:val="single" w:sz="8" w:space="0" w:color="auto"/>
            </w:tcBorders>
            <w:noWrap/>
            <w:vAlign w:val="center"/>
            <w:hideMark/>
          </w:tcPr>
          <w:p w14:paraId="21265841" w14:textId="77777777" w:rsidR="00D93768" w:rsidRPr="00D749C3" w:rsidRDefault="00D93768" w:rsidP="00FE51AC">
            <w:pPr>
              <w:spacing w:before="0" w:after="0"/>
              <w:jc w:val="left"/>
              <w:rPr>
                <w:noProof/>
                <w:sz w:val="20"/>
                <w:szCs w:val="20"/>
                <w:lang w:eastAsia="en-IE"/>
              </w:rPr>
            </w:pPr>
            <w:r w:rsidRPr="00D749C3">
              <w:rPr>
                <w:noProof/>
                <w:sz w:val="20"/>
                <w:szCs w:val="20"/>
                <w:lang w:eastAsia="en-IE"/>
              </w:rPr>
              <w:t xml:space="preserve">Budget line </w:t>
            </w:r>
          </w:p>
        </w:tc>
        <w:tc>
          <w:tcPr>
            <w:tcW w:w="540" w:type="pct"/>
            <w:tcBorders>
              <w:top w:val="nil"/>
              <w:left w:val="nil"/>
              <w:bottom w:val="single" w:sz="8" w:space="0" w:color="auto"/>
              <w:right w:val="single" w:sz="8" w:space="0" w:color="auto"/>
            </w:tcBorders>
            <w:vAlign w:val="center"/>
            <w:hideMark/>
          </w:tcPr>
          <w:p w14:paraId="57146797" w14:textId="77777777" w:rsidR="00D93768" w:rsidRPr="00D749C3" w:rsidRDefault="00D93768" w:rsidP="00FE51AC">
            <w:pPr>
              <w:spacing w:before="0" w:after="0"/>
              <w:rPr>
                <w:noProof/>
                <w:sz w:val="18"/>
                <w:szCs w:val="18"/>
                <w:lang w:eastAsia="en-IE"/>
              </w:rPr>
            </w:pPr>
            <w:r w:rsidRPr="00D749C3">
              <w:rPr>
                <w:noProof/>
                <w:sz w:val="18"/>
                <w:szCs w:val="18"/>
                <w:lang w:eastAsia="en-IE"/>
              </w:rPr>
              <w:t>Commitments</w:t>
            </w:r>
          </w:p>
        </w:tc>
        <w:tc>
          <w:tcPr>
            <w:tcW w:w="511" w:type="pct"/>
            <w:tcBorders>
              <w:top w:val="single" w:sz="8" w:space="0" w:color="auto"/>
              <w:left w:val="nil"/>
              <w:bottom w:val="single" w:sz="8" w:space="0" w:color="auto"/>
              <w:right w:val="single" w:sz="8" w:space="0" w:color="auto"/>
            </w:tcBorders>
            <w:vAlign w:val="center"/>
            <w:hideMark/>
          </w:tcPr>
          <w:p w14:paraId="44D6EB9D" w14:textId="77777777" w:rsidR="00D93768" w:rsidRPr="00D749C3" w:rsidRDefault="00D93768" w:rsidP="00FE51AC">
            <w:pPr>
              <w:spacing w:before="0" w:after="0"/>
              <w:jc w:val="center"/>
              <w:rPr>
                <w:noProof/>
                <w:sz w:val="14"/>
                <w:szCs w:val="14"/>
                <w:lang w:eastAsia="en-IE"/>
              </w:rPr>
            </w:pPr>
            <w:r w:rsidRPr="00D749C3">
              <w:rPr>
                <w:noProof/>
                <w:sz w:val="14"/>
                <w:szCs w:val="14"/>
                <w:lang w:eastAsia="en-IE"/>
              </w:rPr>
              <w:t>(1a)</w:t>
            </w:r>
          </w:p>
        </w:tc>
        <w:tc>
          <w:tcPr>
            <w:tcW w:w="511" w:type="pct"/>
            <w:tcBorders>
              <w:top w:val="nil"/>
              <w:left w:val="nil"/>
              <w:bottom w:val="single" w:sz="8" w:space="0" w:color="auto"/>
              <w:right w:val="single" w:sz="8" w:space="0" w:color="auto"/>
            </w:tcBorders>
            <w:vAlign w:val="center"/>
            <w:hideMark/>
          </w:tcPr>
          <w:p w14:paraId="0419C520"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 </w:t>
            </w:r>
          </w:p>
        </w:tc>
        <w:tc>
          <w:tcPr>
            <w:tcW w:w="511" w:type="pct"/>
            <w:tcBorders>
              <w:top w:val="nil"/>
              <w:left w:val="nil"/>
              <w:bottom w:val="single" w:sz="8" w:space="0" w:color="auto"/>
              <w:right w:val="single" w:sz="8" w:space="0" w:color="auto"/>
            </w:tcBorders>
            <w:vAlign w:val="center"/>
            <w:hideMark/>
          </w:tcPr>
          <w:p w14:paraId="6BABFCFE"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 </w:t>
            </w:r>
          </w:p>
        </w:tc>
        <w:tc>
          <w:tcPr>
            <w:tcW w:w="511" w:type="pct"/>
            <w:tcBorders>
              <w:top w:val="nil"/>
              <w:left w:val="nil"/>
              <w:bottom w:val="single" w:sz="8" w:space="0" w:color="auto"/>
              <w:right w:val="single" w:sz="8" w:space="0" w:color="auto"/>
            </w:tcBorders>
            <w:vAlign w:val="center"/>
            <w:hideMark/>
          </w:tcPr>
          <w:p w14:paraId="40158818"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0</w:t>
            </w:r>
          </w:p>
        </w:tc>
        <w:tc>
          <w:tcPr>
            <w:tcW w:w="495" w:type="pct"/>
            <w:tcBorders>
              <w:top w:val="nil"/>
              <w:left w:val="nil"/>
              <w:bottom w:val="single" w:sz="8" w:space="0" w:color="auto"/>
              <w:right w:val="single" w:sz="8" w:space="0" w:color="auto"/>
            </w:tcBorders>
            <w:vAlign w:val="center"/>
            <w:hideMark/>
          </w:tcPr>
          <w:p w14:paraId="1512E93F"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0</w:t>
            </w:r>
          </w:p>
        </w:tc>
        <w:tc>
          <w:tcPr>
            <w:tcW w:w="592" w:type="pct"/>
            <w:tcBorders>
              <w:top w:val="nil"/>
              <w:left w:val="nil"/>
              <w:bottom w:val="single" w:sz="8" w:space="0" w:color="auto"/>
              <w:right w:val="single" w:sz="8" w:space="0" w:color="auto"/>
            </w:tcBorders>
            <w:shd w:val="clear" w:color="auto" w:fill="D9D9D9" w:themeFill="background1" w:themeFillShade="D9"/>
            <w:vAlign w:val="center"/>
            <w:hideMark/>
          </w:tcPr>
          <w:p w14:paraId="118AD847" w14:textId="77777777" w:rsidR="00D93768" w:rsidRPr="00D749C3" w:rsidRDefault="00D93768" w:rsidP="00FE51AC">
            <w:pPr>
              <w:spacing w:before="0" w:after="0"/>
              <w:jc w:val="right"/>
              <w:rPr>
                <w:b/>
                <w:bCs/>
                <w:noProof/>
                <w:sz w:val="20"/>
                <w:szCs w:val="20"/>
                <w:lang w:eastAsia="en-IE"/>
              </w:rPr>
            </w:pPr>
            <w:r w:rsidRPr="00D749C3">
              <w:rPr>
                <w:b/>
                <w:bCs/>
                <w:noProof/>
                <w:sz w:val="20"/>
                <w:szCs w:val="20"/>
                <w:lang w:eastAsia="en-IE"/>
              </w:rPr>
              <w:t>0</w:t>
            </w:r>
          </w:p>
        </w:tc>
      </w:tr>
      <w:tr w:rsidR="00D93768" w:rsidRPr="00725F1A" w14:paraId="54260D44" w14:textId="77777777" w:rsidTr="00FE51AC">
        <w:trPr>
          <w:trHeight w:val="315"/>
        </w:trPr>
        <w:tc>
          <w:tcPr>
            <w:tcW w:w="1327" w:type="pct"/>
            <w:vMerge/>
            <w:vAlign w:val="center"/>
            <w:hideMark/>
          </w:tcPr>
          <w:p w14:paraId="5895A022" w14:textId="77777777" w:rsidR="00D93768" w:rsidRPr="00D749C3" w:rsidRDefault="00D93768" w:rsidP="00FE51AC">
            <w:pPr>
              <w:spacing w:before="0" w:after="0"/>
              <w:jc w:val="left"/>
              <w:rPr>
                <w:noProof/>
                <w:sz w:val="22"/>
                <w:lang w:eastAsia="en-IE"/>
              </w:rPr>
            </w:pPr>
          </w:p>
        </w:tc>
        <w:tc>
          <w:tcPr>
            <w:tcW w:w="540" w:type="pct"/>
            <w:tcBorders>
              <w:top w:val="nil"/>
              <w:left w:val="nil"/>
              <w:bottom w:val="single" w:sz="8" w:space="0" w:color="auto"/>
              <w:right w:val="single" w:sz="8" w:space="0" w:color="auto"/>
            </w:tcBorders>
            <w:vAlign w:val="center"/>
            <w:hideMark/>
          </w:tcPr>
          <w:p w14:paraId="7F2D2AC3" w14:textId="77777777" w:rsidR="00D93768" w:rsidRPr="00D749C3" w:rsidRDefault="00D93768" w:rsidP="00FE51AC">
            <w:pPr>
              <w:spacing w:before="0" w:after="0"/>
              <w:rPr>
                <w:noProof/>
                <w:sz w:val="18"/>
                <w:szCs w:val="18"/>
                <w:lang w:eastAsia="en-IE"/>
              </w:rPr>
            </w:pPr>
            <w:r w:rsidRPr="00D749C3">
              <w:rPr>
                <w:noProof/>
                <w:sz w:val="18"/>
                <w:szCs w:val="18"/>
                <w:lang w:eastAsia="en-IE"/>
              </w:rPr>
              <w:t>Payments</w:t>
            </w:r>
          </w:p>
        </w:tc>
        <w:tc>
          <w:tcPr>
            <w:tcW w:w="511" w:type="pct"/>
            <w:tcBorders>
              <w:top w:val="single" w:sz="8" w:space="0" w:color="auto"/>
              <w:left w:val="nil"/>
              <w:bottom w:val="single" w:sz="8" w:space="0" w:color="auto"/>
              <w:right w:val="single" w:sz="8" w:space="0" w:color="auto"/>
            </w:tcBorders>
            <w:vAlign w:val="center"/>
            <w:hideMark/>
          </w:tcPr>
          <w:p w14:paraId="02CE890F" w14:textId="77777777" w:rsidR="00D93768" w:rsidRPr="00D749C3" w:rsidRDefault="00D93768" w:rsidP="00FE51AC">
            <w:pPr>
              <w:spacing w:before="0" w:after="0"/>
              <w:jc w:val="center"/>
              <w:rPr>
                <w:noProof/>
                <w:sz w:val="14"/>
                <w:szCs w:val="14"/>
                <w:lang w:eastAsia="en-IE"/>
              </w:rPr>
            </w:pPr>
            <w:r w:rsidRPr="00D749C3">
              <w:rPr>
                <w:noProof/>
                <w:sz w:val="14"/>
                <w:szCs w:val="14"/>
                <w:lang w:eastAsia="en-IE"/>
              </w:rPr>
              <w:t>(2a)</w:t>
            </w:r>
          </w:p>
        </w:tc>
        <w:tc>
          <w:tcPr>
            <w:tcW w:w="511" w:type="pct"/>
            <w:tcBorders>
              <w:top w:val="nil"/>
              <w:left w:val="nil"/>
              <w:bottom w:val="single" w:sz="8" w:space="0" w:color="auto"/>
              <w:right w:val="single" w:sz="8" w:space="0" w:color="auto"/>
            </w:tcBorders>
            <w:vAlign w:val="center"/>
            <w:hideMark/>
          </w:tcPr>
          <w:p w14:paraId="486CAEA2"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 </w:t>
            </w:r>
          </w:p>
        </w:tc>
        <w:tc>
          <w:tcPr>
            <w:tcW w:w="511" w:type="pct"/>
            <w:tcBorders>
              <w:top w:val="nil"/>
              <w:left w:val="nil"/>
              <w:bottom w:val="single" w:sz="8" w:space="0" w:color="auto"/>
              <w:right w:val="single" w:sz="8" w:space="0" w:color="auto"/>
            </w:tcBorders>
            <w:vAlign w:val="center"/>
            <w:hideMark/>
          </w:tcPr>
          <w:p w14:paraId="0C7460D0"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 </w:t>
            </w:r>
          </w:p>
        </w:tc>
        <w:tc>
          <w:tcPr>
            <w:tcW w:w="511" w:type="pct"/>
            <w:tcBorders>
              <w:top w:val="nil"/>
              <w:left w:val="nil"/>
              <w:bottom w:val="single" w:sz="8" w:space="0" w:color="auto"/>
              <w:right w:val="single" w:sz="8" w:space="0" w:color="auto"/>
            </w:tcBorders>
            <w:vAlign w:val="center"/>
            <w:hideMark/>
          </w:tcPr>
          <w:p w14:paraId="67B2BB84"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0</w:t>
            </w:r>
          </w:p>
        </w:tc>
        <w:tc>
          <w:tcPr>
            <w:tcW w:w="495" w:type="pct"/>
            <w:tcBorders>
              <w:top w:val="nil"/>
              <w:left w:val="nil"/>
              <w:bottom w:val="single" w:sz="8" w:space="0" w:color="auto"/>
              <w:right w:val="single" w:sz="8" w:space="0" w:color="auto"/>
            </w:tcBorders>
            <w:vAlign w:val="center"/>
            <w:hideMark/>
          </w:tcPr>
          <w:p w14:paraId="4ED09A62"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0</w:t>
            </w:r>
          </w:p>
        </w:tc>
        <w:tc>
          <w:tcPr>
            <w:tcW w:w="592" w:type="pct"/>
            <w:tcBorders>
              <w:top w:val="nil"/>
              <w:left w:val="nil"/>
              <w:bottom w:val="single" w:sz="8" w:space="0" w:color="auto"/>
              <w:right w:val="single" w:sz="8" w:space="0" w:color="auto"/>
            </w:tcBorders>
            <w:shd w:val="clear" w:color="auto" w:fill="D9D9D9" w:themeFill="background1" w:themeFillShade="D9"/>
            <w:vAlign w:val="center"/>
            <w:hideMark/>
          </w:tcPr>
          <w:p w14:paraId="33BF7CDE" w14:textId="77777777" w:rsidR="00D93768" w:rsidRPr="00D749C3" w:rsidRDefault="00D93768" w:rsidP="00FE51AC">
            <w:pPr>
              <w:spacing w:before="0" w:after="0"/>
              <w:jc w:val="right"/>
              <w:rPr>
                <w:b/>
                <w:bCs/>
                <w:noProof/>
                <w:sz w:val="20"/>
                <w:szCs w:val="20"/>
                <w:lang w:eastAsia="en-IE"/>
              </w:rPr>
            </w:pPr>
            <w:r w:rsidRPr="00D749C3">
              <w:rPr>
                <w:b/>
                <w:bCs/>
                <w:noProof/>
                <w:sz w:val="20"/>
                <w:szCs w:val="20"/>
                <w:lang w:eastAsia="en-IE"/>
              </w:rPr>
              <w:t>0</w:t>
            </w:r>
          </w:p>
        </w:tc>
      </w:tr>
      <w:tr w:rsidR="00D93768" w:rsidRPr="00725F1A" w14:paraId="5340CA60" w14:textId="77777777" w:rsidTr="00FE51AC">
        <w:trPr>
          <w:trHeight w:val="315"/>
        </w:trPr>
        <w:tc>
          <w:tcPr>
            <w:tcW w:w="1327" w:type="pct"/>
            <w:vMerge w:val="restart"/>
            <w:tcBorders>
              <w:top w:val="nil"/>
              <w:left w:val="single" w:sz="8" w:space="0" w:color="auto"/>
              <w:bottom w:val="single" w:sz="8" w:space="0" w:color="auto"/>
              <w:right w:val="single" w:sz="8" w:space="0" w:color="auto"/>
            </w:tcBorders>
            <w:vAlign w:val="center"/>
            <w:hideMark/>
          </w:tcPr>
          <w:p w14:paraId="52D7C185" w14:textId="77777777" w:rsidR="00D93768" w:rsidRPr="00D749C3" w:rsidRDefault="00D93768" w:rsidP="00FE51AC">
            <w:pPr>
              <w:spacing w:before="0" w:after="0"/>
              <w:rPr>
                <w:noProof/>
                <w:sz w:val="20"/>
                <w:szCs w:val="20"/>
                <w:lang w:eastAsia="en-IE"/>
              </w:rPr>
            </w:pPr>
            <w:r w:rsidRPr="00D749C3">
              <w:rPr>
                <w:noProof/>
                <w:sz w:val="20"/>
                <w:szCs w:val="20"/>
                <w:lang w:eastAsia="en-IE"/>
              </w:rPr>
              <w:t xml:space="preserve">Budget line </w:t>
            </w:r>
          </w:p>
        </w:tc>
        <w:tc>
          <w:tcPr>
            <w:tcW w:w="540" w:type="pct"/>
            <w:tcBorders>
              <w:top w:val="nil"/>
              <w:left w:val="nil"/>
              <w:bottom w:val="single" w:sz="8" w:space="0" w:color="auto"/>
              <w:right w:val="single" w:sz="8" w:space="0" w:color="auto"/>
            </w:tcBorders>
            <w:vAlign w:val="center"/>
            <w:hideMark/>
          </w:tcPr>
          <w:p w14:paraId="3A27E0A9" w14:textId="77777777" w:rsidR="00D93768" w:rsidRPr="00D749C3" w:rsidRDefault="00D93768" w:rsidP="00FE51AC">
            <w:pPr>
              <w:spacing w:before="0" w:after="0"/>
              <w:rPr>
                <w:noProof/>
                <w:sz w:val="18"/>
                <w:szCs w:val="18"/>
                <w:lang w:eastAsia="en-IE"/>
              </w:rPr>
            </w:pPr>
            <w:r w:rsidRPr="00D749C3">
              <w:rPr>
                <w:noProof/>
                <w:sz w:val="18"/>
                <w:szCs w:val="18"/>
                <w:lang w:eastAsia="en-IE"/>
              </w:rPr>
              <w:t>Commitments</w:t>
            </w:r>
          </w:p>
        </w:tc>
        <w:tc>
          <w:tcPr>
            <w:tcW w:w="511" w:type="pct"/>
            <w:tcBorders>
              <w:top w:val="single" w:sz="8" w:space="0" w:color="auto"/>
              <w:left w:val="nil"/>
              <w:bottom w:val="single" w:sz="8" w:space="0" w:color="auto"/>
              <w:right w:val="single" w:sz="8" w:space="0" w:color="auto"/>
            </w:tcBorders>
            <w:vAlign w:val="center"/>
            <w:hideMark/>
          </w:tcPr>
          <w:p w14:paraId="26E288F7" w14:textId="77777777" w:rsidR="00D93768" w:rsidRPr="00D749C3" w:rsidRDefault="00D93768" w:rsidP="00FE51AC">
            <w:pPr>
              <w:spacing w:before="0" w:after="0"/>
              <w:jc w:val="center"/>
              <w:rPr>
                <w:noProof/>
                <w:sz w:val="14"/>
                <w:szCs w:val="14"/>
                <w:lang w:eastAsia="en-IE"/>
              </w:rPr>
            </w:pPr>
            <w:r w:rsidRPr="00D749C3">
              <w:rPr>
                <w:noProof/>
                <w:sz w:val="14"/>
                <w:szCs w:val="14"/>
                <w:lang w:eastAsia="en-IE"/>
              </w:rPr>
              <w:t>(1b)</w:t>
            </w:r>
          </w:p>
        </w:tc>
        <w:tc>
          <w:tcPr>
            <w:tcW w:w="511" w:type="pct"/>
            <w:tcBorders>
              <w:top w:val="nil"/>
              <w:left w:val="nil"/>
              <w:bottom w:val="single" w:sz="8" w:space="0" w:color="auto"/>
              <w:right w:val="single" w:sz="8" w:space="0" w:color="auto"/>
            </w:tcBorders>
            <w:vAlign w:val="center"/>
            <w:hideMark/>
          </w:tcPr>
          <w:p w14:paraId="5BAD2FD7"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 </w:t>
            </w:r>
          </w:p>
        </w:tc>
        <w:tc>
          <w:tcPr>
            <w:tcW w:w="511" w:type="pct"/>
            <w:tcBorders>
              <w:top w:val="nil"/>
              <w:left w:val="nil"/>
              <w:bottom w:val="single" w:sz="8" w:space="0" w:color="auto"/>
              <w:right w:val="single" w:sz="8" w:space="0" w:color="auto"/>
            </w:tcBorders>
            <w:vAlign w:val="center"/>
            <w:hideMark/>
          </w:tcPr>
          <w:p w14:paraId="1E112938"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 </w:t>
            </w:r>
          </w:p>
        </w:tc>
        <w:tc>
          <w:tcPr>
            <w:tcW w:w="511" w:type="pct"/>
            <w:tcBorders>
              <w:top w:val="nil"/>
              <w:left w:val="nil"/>
              <w:bottom w:val="single" w:sz="8" w:space="0" w:color="auto"/>
              <w:right w:val="single" w:sz="8" w:space="0" w:color="auto"/>
            </w:tcBorders>
            <w:vAlign w:val="center"/>
            <w:hideMark/>
          </w:tcPr>
          <w:p w14:paraId="13670238"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 </w:t>
            </w:r>
          </w:p>
        </w:tc>
        <w:tc>
          <w:tcPr>
            <w:tcW w:w="495" w:type="pct"/>
            <w:tcBorders>
              <w:top w:val="nil"/>
              <w:left w:val="nil"/>
              <w:bottom w:val="single" w:sz="8" w:space="0" w:color="auto"/>
              <w:right w:val="single" w:sz="8" w:space="0" w:color="auto"/>
            </w:tcBorders>
            <w:vAlign w:val="center"/>
            <w:hideMark/>
          </w:tcPr>
          <w:p w14:paraId="71CCCCA6" w14:textId="77777777" w:rsidR="00D93768" w:rsidRPr="00D749C3" w:rsidRDefault="00D93768" w:rsidP="00FE51AC">
            <w:pPr>
              <w:spacing w:before="0" w:after="0"/>
              <w:jc w:val="right"/>
              <w:rPr>
                <w:noProof/>
                <w:sz w:val="20"/>
                <w:szCs w:val="20"/>
                <w:lang w:eastAsia="en-IE"/>
              </w:rPr>
            </w:pPr>
          </w:p>
        </w:tc>
        <w:tc>
          <w:tcPr>
            <w:tcW w:w="592" w:type="pct"/>
            <w:tcBorders>
              <w:top w:val="nil"/>
              <w:left w:val="nil"/>
              <w:bottom w:val="single" w:sz="8" w:space="0" w:color="auto"/>
              <w:right w:val="single" w:sz="8" w:space="0" w:color="auto"/>
            </w:tcBorders>
            <w:shd w:val="clear" w:color="auto" w:fill="D9D9D9" w:themeFill="background1" w:themeFillShade="D9"/>
            <w:vAlign w:val="center"/>
            <w:hideMark/>
          </w:tcPr>
          <w:p w14:paraId="58D3DFE2" w14:textId="77777777" w:rsidR="00D93768" w:rsidRPr="00D749C3" w:rsidRDefault="00D93768" w:rsidP="00FE51AC">
            <w:pPr>
              <w:spacing w:before="0" w:after="0"/>
              <w:jc w:val="right"/>
              <w:rPr>
                <w:b/>
                <w:bCs/>
                <w:noProof/>
                <w:sz w:val="20"/>
                <w:szCs w:val="20"/>
                <w:lang w:eastAsia="en-IE"/>
              </w:rPr>
            </w:pPr>
          </w:p>
        </w:tc>
      </w:tr>
      <w:tr w:rsidR="00D93768" w:rsidRPr="00725F1A" w14:paraId="7FC6FE70" w14:textId="77777777" w:rsidTr="00FE51AC">
        <w:trPr>
          <w:trHeight w:val="315"/>
        </w:trPr>
        <w:tc>
          <w:tcPr>
            <w:tcW w:w="1327" w:type="pct"/>
            <w:vMerge/>
            <w:vAlign w:val="center"/>
            <w:hideMark/>
          </w:tcPr>
          <w:p w14:paraId="77A0A694" w14:textId="77777777" w:rsidR="00D93768" w:rsidRPr="00D749C3" w:rsidRDefault="00D93768" w:rsidP="00FE51AC">
            <w:pPr>
              <w:spacing w:before="0" w:after="0"/>
              <w:jc w:val="left"/>
              <w:rPr>
                <w:noProof/>
                <w:sz w:val="20"/>
                <w:szCs w:val="20"/>
                <w:lang w:eastAsia="en-IE"/>
              </w:rPr>
            </w:pPr>
          </w:p>
        </w:tc>
        <w:tc>
          <w:tcPr>
            <w:tcW w:w="540" w:type="pct"/>
            <w:tcBorders>
              <w:top w:val="nil"/>
              <w:left w:val="nil"/>
              <w:bottom w:val="single" w:sz="8" w:space="0" w:color="auto"/>
              <w:right w:val="single" w:sz="8" w:space="0" w:color="auto"/>
            </w:tcBorders>
            <w:vAlign w:val="center"/>
            <w:hideMark/>
          </w:tcPr>
          <w:p w14:paraId="69237692" w14:textId="77777777" w:rsidR="00D93768" w:rsidRPr="00D749C3" w:rsidRDefault="00D93768" w:rsidP="00FE51AC">
            <w:pPr>
              <w:spacing w:before="0" w:after="0"/>
              <w:rPr>
                <w:noProof/>
                <w:sz w:val="18"/>
                <w:szCs w:val="18"/>
                <w:lang w:eastAsia="en-IE"/>
              </w:rPr>
            </w:pPr>
            <w:r w:rsidRPr="00D749C3">
              <w:rPr>
                <w:noProof/>
                <w:sz w:val="18"/>
                <w:szCs w:val="18"/>
                <w:lang w:eastAsia="en-IE"/>
              </w:rPr>
              <w:t>Payments</w:t>
            </w:r>
          </w:p>
        </w:tc>
        <w:tc>
          <w:tcPr>
            <w:tcW w:w="511" w:type="pct"/>
            <w:tcBorders>
              <w:top w:val="single" w:sz="8" w:space="0" w:color="auto"/>
              <w:left w:val="nil"/>
              <w:bottom w:val="single" w:sz="8" w:space="0" w:color="auto"/>
              <w:right w:val="single" w:sz="8" w:space="0" w:color="auto"/>
            </w:tcBorders>
            <w:vAlign w:val="center"/>
            <w:hideMark/>
          </w:tcPr>
          <w:p w14:paraId="1088B428" w14:textId="77777777" w:rsidR="00D93768" w:rsidRPr="00D749C3" w:rsidRDefault="00D93768" w:rsidP="00FE51AC">
            <w:pPr>
              <w:spacing w:before="0" w:after="0"/>
              <w:jc w:val="center"/>
              <w:rPr>
                <w:noProof/>
                <w:sz w:val="14"/>
                <w:szCs w:val="14"/>
                <w:lang w:eastAsia="en-IE"/>
              </w:rPr>
            </w:pPr>
            <w:r w:rsidRPr="00D749C3">
              <w:rPr>
                <w:noProof/>
                <w:sz w:val="14"/>
                <w:szCs w:val="14"/>
                <w:lang w:eastAsia="en-IE"/>
              </w:rPr>
              <w:t>(2b)</w:t>
            </w:r>
          </w:p>
        </w:tc>
        <w:tc>
          <w:tcPr>
            <w:tcW w:w="511" w:type="pct"/>
            <w:tcBorders>
              <w:top w:val="nil"/>
              <w:left w:val="nil"/>
              <w:bottom w:val="single" w:sz="8" w:space="0" w:color="auto"/>
              <w:right w:val="single" w:sz="8" w:space="0" w:color="auto"/>
            </w:tcBorders>
            <w:vAlign w:val="center"/>
            <w:hideMark/>
          </w:tcPr>
          <w:p w14:paraId="67741255"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 </w:t>
            </w:r>
          </w:p>
        </w:tc>
        <w:tc>
          <w:tcPr>
            <w:tcW w:w="511" w:type="pct"/>
            <w:tcBorders>
              <w:top w:val="nil"/>
              <w:left w:val="nil"/>
              <w:bottom w:val="single" w:sz="8" w:space="0" w:color="auto"/>
              <w:right w:val="single" w:sz="8" w:space="0" w:color="auto"/>
            </w:tcBorders>
            <w:vAlign w:val="center"/>
            <w:hideMark/>
          </w:tcPr>
          <w:p w14:paraId="6AF042BC"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 </w:t>
            </w:r>
          </w:p>
        </w:tc>
        <w:tc>
          <w:tcPr>
            <w:tcW w:w="511" w:type="pct"/>
            <w:tcBorders>
              <w:top w:val="nil"/>
              <w:left w:val="nil"/>
              <w:bottom w:val="single" w:sz="8" w:space="0" w:color="auto"/>
              <w:right w:val="single" w:sz="8" w:space="0" w:color="auto"/>
            </w:tcBorders>
            <w:vAlign w:val="center"/>
            <w:hideMark/>
          </w:tcPr>
          <w:p w14:paraId="1E3D09CE"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 </w:t>
            </w:r>
          </w:p>
        </w:tc>
        <w:tc>
          <w:tcPr>
            <w:tcW w:w="495" w:type="pct"/>
            <w:tcBorders>
              <w:top w:val="nil"/>
              <w:left w:val="nil"/>
              <w:bottom w:val="single" w:sz="8" w:space="0" w:color="auto"/>
              <w:right w:val="single" w:sz="8" w:space="0" w:color="auto"/>
            </w:tcBorders>
            <w:vAlign w:val="center"/>
            <w:hideMark/>
          </w:tcPr>
          <w:p w14:paraId="26ADDFB5" w14:textId="77777777" w:rsidR="00D93768" w:rsidRPr="00D749C3" w:rsidRDefault="00D93768" w:rsidP="00FE51AC">
            <w:pPr>
              <w:spacing w:before="0" w:after="0"/>
              <w:jc w:val="right"/>
              <w:rPr>
                <w:noProof/>
                <w:sz w:val="20"/>
                <w:szCs w:val="20"/>
                <w:lang w:eastAsia="en-IE"/>
              </w:rPr>
            </w:pPr>
          </w:p>
        </w:tc>
        <w:tc>
          <w:tcPr>
            <w:tcW w:w="592" w:type="pct"/>
            <w:tcBorders>
              <w:top w:val="nil"/>
              <w:left w:val="nil"/>
              <w:bottom w:val="single" w:sz="8" w:space="0" w:color="auto"/>
              <w:right w:val="single" w:sz="8" w:space="0" w:color="auto"/>
            </w:tcBorders>
            <w:shd w:val="clear" w:color="auto" w:fill="D9D9D9" w:themeFill="background1" w:themeFillShade="D9"/>
            <w:vAlign w:val="center"/>
            <w:hideMark/>
          </w:tcPr>
          <w:p w14:paraId="776BDB3F" w14:textId="77777777" w:rsidR="00D93768" w:rsidRPr="00D749C3" w:rsidRDefault="00D93768" w:rsidP="00FE51AC">
            <w:pPr>
              <w:spacing w:before="0" w:after="0"/>
              <w:jc w:val="right"/>
              <w:rPr>
                <w:b/>
                <w:bCs/>
                <w:noProof/>
                <w:sz w:val="20"/>
                <w:szCs w:val="20"/>
                <w:lang w:eastAsia="en-IE"/>
              </w:rPr>
            </w:pPr>
          </w:p>
        </w:tc>
      </w:tr>
      <w:tr w:rsidR="00D93768" w:rsidRPr="00725F1A" w14:paraId="1E436049" w14:textId="77777777" w:rsidTr="00FE51AC">
        <w:trPr>
          <w:trHeight w:val="288"/>
        </w:trPr>
        <w:tc>
          <w:tcPr>
            <w:tcW w:w="5000" w:type="pct"/>
            <w:gridSpan w:val="8"/>
            <w:tcBorders>
              <w:top w:val="single" w:sz="8" w:space="0" w:color="auto"/>
              <w:left w:val="single" w:sz="8" w:space="0" w:color="auto"/>
              <w:bottom w:val="single" w:sz="8" w:space="0" w:color="auto"/>
              <w:right w:val="single" w:sz="8" w:space="0" w:color="auto"/>
            </w:tcBorders>
            <w:noWrap/>
            <w:vAlign w:val="bottom"/>
            <w:hideMark/>
          </w:tcPr>
          <w:p w14:paraId="101C06F3" w14:textId="77777777" w:rsidR="00D93768" w:rsidRPr="00D749C3" w:rsidRDefault="00D93768" w:rsidP="00FE51AC">
            <w:pPr>
              <w:spacing w:before="0" w:after="0"/>
              <w:jc w:val="left"/>
              <w:rPr>
                <w:noProof/>
                <w:sz w:val="22"/>
                <w:lang w:eastAsia="en-IE"/>
              </w:rPr>
            </w:pPr>
            <w:r w:rsidRPr="00D749C3">
              <w:rPr>
                <w:noProof/>
                <w:sz w:val="22"/>
                <w:lang w:eastAsia="en-IE"/>
              </w:rPr>
              <w:t xml:space="preserve">Appropriations of an administrative nature financed from the envelope of specific programmes </w:t>
            </w:r>
          </w:p>
        </w:tc>
      </w:tr>
      <w:tr w:rsidR="00D93768" w:rsidRPr="00725F1A" w14:paraId="5640C42D" w14:textId="77777777" w:rsidTr="00FE51AC">
        <w:trPr>
          <w:trHeight w:val="288"/>
        </w:trPr>
        <w:tc>
          <w:tcPr>
            <w:tcW w:w="1327" w:type="pct"/>
            <w:tcBorders>
              <w:top w:val="nil"/>
              <w:left w:val="single" w:sz="8" w:space="0" w:color="auto"/>
              <w:bottom w:val="single" w:sz="8" w:space="0" w:color="auto"/>
              <w:right w:val="single" w:sz="8" w:space="0" w:color="auto"/>
            </w:tcBorders>
            <w:vAlign w:val="center"/>
            <w:hideMark/>
          </w:tcPr>
          <w:p w14:paraId="19D1995A" w14:textId="77777777" w:rsidR="00D93768" w:rsidRPr="00D749C3" w:rsidRDefault="00D93768" w:rsidP="00FE51AC">
            <w:pPr>
              <w:spacing w:before="0" w:after="0"/>
              <w:rPr>
                <w:noProof/>
                <w:sz w:val="20"/>
                <w:szCs w:val="20"/>
                <w:lang w:eastAsia="en-IE"/>
              </w:rPr>
            </w:pPr>
            <w:r w:rsidRPr="00D749C3">
              <w:rPr>
                <w:noProof/>
                <w:sz w:val="20"/>
                <w:szCs w:val="20"/>
                <w:lang w:eastAsia="en-IE"/>
              </w:rPr>
              <w:t>Budget line</w:t>
            </w:r>
          </w:p>
        </w:tc>
        <w:tc>
          <w:tcPr>
            <w:tcW w:w="540" w:type="pct"/>
            <w:tcBorders>
              <w:top w:val="nil"/>
              <w:left w:val="nil"/>
              <w:bottom w:val="single" w:sz="8" w:space="0" w:color="auto"/>
              <w:right w:val="single" w:sz="8" w:space="0" w:color="auto"/>
            </w:tcBorders>
            <w:vAlign w:val="center"/>
            <w:hideMark/>
          </w:tcPr>
          <w:p w14:paraId="18F4DA74" w14:textId="77777777" w:rsidR="00D93768" w:rsidRPr="00D749C3" w:rsidRDefault="00D93768" w:rsidP="00FE51AC">
            <w:pPr>
              <w:spacing w:before="0" w:after="0"/>
              <w:jc w:val="right"/>
              <w:rPr>
                <w:noProof/>
                <w:sz w:val="18"/>
                <w:szCs w:val="18"/>
                <w:lang w:eastAsia="en-IE"/>
              </w:rPr>
            </w:pPr>
            <w:r w:rsidRPr="00D749C3">
              <w:rPr>
                <w:noProof/>
                <w:sz w:val="18"/>
                <w:szCs w:val="18"/>
                <w:lang w:eastAsia="en-IE"/>
              </w:rPr>
              <w:t> </w:t>
            </w:r>
          </w:p>
        </w:tc>
        <w:tc>
          <w:tcPr>
            <w:tcW w:w="511" w:type="pct"/>
            <w:tcBorders>
              <w:top w:val="single" w:sz="8" w:space="0" w:color="auto"/>
              <w:left w:val="nil"/>
              <w:bottom w:val="single" w:sz="8" w:space="0" w:color="auto"/>
              <w:right w:val="single" w:sz="8" w:space="0" w:color="auto"/>
            </w:tcBorders>
            <w:vAlign w:val="center"/>
            <w:hideMark/>
          </w:tcPr>
          <w:p w14:paraId="046D55EE" w14:textId="77777777" w:rsidR="00D93768" w:rsidRPr="00D749C3" w:rsidRDefault="00D93768" w:rsidP="00FE51AC">
            <w:pPr>
              <w:spacing w:before="0" w:after="0"/>
              <w:jc w:val="center"/>
              <w:rPr>
                <w:noProof/>
                <w:sz w:val="14"/>
                <w:szCs w:val="14"/>
                <w:lang w:eastAsia="en-IE"/>
              </w:rPr>
            </w:pPr>
            <w:r w:rsidRPr="00D749C3">
              <w:rPr>
                <w:noProof/>
                <w:sz w:val="14"/>
                <w:szCs w:val="14"/>
                <w:lang w:eastAsia="en-IE"/>
              </w:rPr>
              <w:t>(3)</w:t>
            </w:r>
          </w:p>
        </w:tc>
        <w:tc>
          <w:tcPr>
            <w:tcW w:w="511" w:type="pct"/>
            <w:tcBorders>
              <w:top w:val="nil"/>
              <w:left w:val="nil"/>
              <w:bottom w:val="single" w:sz="8" w:space="0" w:color="auto"/>
              <w:right w:val="single" w:sz="8" w:space="0" w:color="auto"/>
            </w:tcBorders>
            <w:vAlign w:val="center"/>
            <w:hideMark/>
          </w:tcPr>
          <w:p w14:paraId="7186515E" w14:textId="77777777" w:rsidR="00D93768" w:rsidRPr="00D749C3" w:rsidRDefault="00D93768" w:rsidP="00FE51AC">
            <w:pPr>
              <w:spacing w:before="0" w:after="0"/>
              <w:jc w:val="right"/>
              <w:rPr>
                <w:b/>
                <w:bCs/>
                <w:noProof/>
                <w:sz w:val="20"/>
                <w:szCs w:val="20"/>
                <w:lang w:eastAsia="en-IE"/>
              </w:rPr>
            </w:pPr>
            <w:r w:rsidRPr="00D749C3">
              <w:rPr>
                <w:b/>
                <w:bCs/>
                <w:noProof/>
                <w:sz w:val="20"/>
                <w:szCs w:val="20"/>
                <w:lang w:eastAsia="en-IE"/>
              </w:rPr>
              <w:t> </w:t>
            </w:r>
          </w:p>
        </w:tc>
        <w:tc>
          <w:tcPr>
            <w:tcW w:w="511" w:type="pct"/>
            <w:tcBorders>
              <w:top w:val="nil"/>
              <w:left w:val="nil"/>
              <w:bottom w:val="single" w:sz="8" w:space="0" w:color="auto"/>
              <w:right w:val="single" w:sz="8" w:space="0" w:color="auto"/>
            </w:tcBorders>
            <w:vAlign w:val="center"/>
            <w:hideMark/>
          </w:tcPr>
          <w:p w14:paraId="48EC6F0C" w14:textId="77777777" w:rsidR="00D93768" w:rsidRPr="00D749C3" w:rsidRDefault="00D93768" w:rsidP="00FE51AC">
            <w:pPr>
              <w:spacing w:before="0" w:after="0"/>
              <w:jc w:val="right"/>
              <w:rPr>
                <w:b/>
                <w:bCs/>
                <w:noProof/>
                <w:sz w:val="20"/>
                <w:szCs w:val="20"/>
                <w:lang w:eastAsia="en-IE"/>
              </w:rPr>
            </w:pPr>
            <w:r w:rsidRPr="00D749C3">
              <w:rPr>
                <w:b/>
                <w:bCs/>
                <w:noProof/>
                <w:sz w:val="20"/>
                <w:szCs w:val="20"/>
                <w:lang w:eastAsia="en-IE"/>
              </w:rPr>
              <w:t> </w:t>
            </w:r>
          </w:p>
        </w:tc>
        <w:tc>
          <w:tcPr>
            <w:tcW w:w="511" w:type="pct"/>
            <w:tcBorders>
              <w:top w:val="nil"/>
              <w:left w:val="nil"/>
              <w:bottom w:val="single" w:sz="8" w:space="0" w:color="auto"/>
              <w:right w:val="single" w:sz="8" w:space="0" w:color="auto"/>
            </w:tcBorders>
            <w:vAlign w:val="center"/>
            <w:hideMark/>
          </w:tcPr>
          <w:p w14:paraId="316CE86A" w14:textId="77777777" w:rsidR="00D93768" w:rsidRPr="00D749C3" w:rsidRDefault="00D93768" w:rsidP="00FE51AC">
            <w:pPr>
              <w:spacing w:before="0" w:after="0"/>
              <w:jc w:val="right"/>
              <w:rPr>
                <w:b/>
                <w:bCs/>
                <w:noProof/>
                <w:sz w:val="20"/>
                <w:szCs w:val="20"/>
                <w:lang w:eastAsia="en-IE"/>
              </w:rPr>
            </w:pPr>
            <w:r w:rsidRPr="00D749C3">
              <w:rPr>
                <w:b/>
                <w:bCs/>
                <w:noProof/>
                <w:sz w:val="20"/>
                <w:szCs w:val="20"/>
                <w:lang w:eastAsia="en-IE"/>
              </w:rPr>
              <w:t> </w:t>
            </w:r>
          </w:p>
        </w:tc>
        <w:tc>
          <w:tcPr>
            <w:tcW w:w="495" w:type="pct"/>
            <w:tcBorders>
              <w:top w:val="nil"/>
              <w:left w:val="nil"/>
              <w:bottom w:val="single" w:sz="8" w:space="0" w:color="auto"/>
              <w:right w:val="single" w:sz="8" w:space="0" w:color="auto"/>
            </w:tcBorders>
            <w:vAlign w:val="center"/>
            <w:hideMark/>
          </w:tcPr>
          <w:p w14:paraId="3A1D082B" w14:textId="77777777" w:rsidR="00D93768" w:rsidRPr="00D749C3" w:rsidRDefault="00D93768" w:rsidP="00FE51AC">
            <w:pPr>
              <w:spacing w:before="0" w:after="0"/>
              <w:jc w:val="right"/>
              <w:rPr>
                <w:b/>
                <w:bCs/>
                <w:noProof/>
                <w:sz w:val="20"/>
                <w:szCs w:val="20"/>
                <w:lang w:eastAsia="en-IE"/>
              </w:rPr>
            </w:pPr>
            <w:r w:rsidRPr="00D749C3">
              <w:rPr>
                <w:b/>
                <w:bCs/>
                <w:noProof/>
                <w:sz w:val="20"/>
                <w:szCs w:val="20"/>
                <w:lang w:eastAsia="en-IE"/>
              </w:rPr>
              <w:t> </w:t>
            </w:r>
          </w:p>
        </w:tc>
        <w:tc>
          <w:tcPr>
            <w:tcW w:w="592" w:type="pct"/>
            <w:tcBorders>
              <w:top w:val="nil"/>
              <w:left w:val="nil"/>
              <w:bottom w:val="single" w:sz="8" w:space="0" w:color="auto"/>
              <w:right w:val="single" w:sz="8" w:space="0" w:color="auto"/>
            </w:tcBorders>
            <w:shd w:val="clear" w:color="auto" w:fill="D9D9D9" w:themeFill="background1" w:themeFillShade="D9"/>
            <w:vAlign w:val="center"/>
            <w:hideMark/>
          </w:tcPr>
          <w:p w14:paraId="06CF3569" w14:textId="77777777" w:rsidR="00D93768" w:rsidRPr="00D749C3" w:rsidRDefault="00D93768" w:rsidP="00FE51AC">
            <w:pPr>
              <w:spacing w:before="0" w:after="0"/>
              <w:jc w:val="right"/>
              <w:rPr>
                <w:b/>
                <w:bCs/>
                <w:noProof/>
                <w:sz w:val="20"/>
                <w:szCs w:val="20"/>
                <w:lang w:eastAsia="en-IE"/>
              </w:rPr>
            </w:pPr>
          </w:p>
        </w:tc>
      </w:tr>
      <w:tr w:rsidR="00D93768" w:rsidRPr="00725F1A" w14:paraId="2A2D0810" w14:textId="77777777" w:rsidTr="00FE51AC">
        <w:trPr>
          <w:trHeight w:val="288"/>
        </w:trPr>
        <w:tc>
          <w:tcPr>
            <w:tcW w:w="1327" w:type="pct"/>
            <w:vMerge w:val="restart"/>
            <w:tcBorders>
              <w:top w:val="nil"/>
              <w:left w:val="single" w:sz="8" w:space="0" w:color="auto"/>
              <w:right w:val="single" w:sz="8" w:space="0" w:color="auto"/>
            </w:tcBorders>
            <w:vAlign w:val="center"/>
            <w:hideMark/>
          </w:tcPr>
          <w:p w14:paraId="0DB2D3AF" w14:textId="77777777" w:rsidR="00D93768" w:rsidRPr="00D749C3" w:rsidRDefault="00D93768" w:rsidP="00FE51AC">
            <w:pPr>
              <w:spacing w:before="0" w:after="0"/>
              <w:jc w:val="center"/>
              <w:rPr>
                <w:b/>
                <w:bCs/>
                <w:noProof/>
                <w:sz w:val="22"/>
                <w:lang w:eastAsia="en-IE"/>
              </w:rPr>
            </w:pPr>
            <w:r w:rsidRPr="00D749C3">
              <w:rPr>
                <w:b/>
                <w:bCs/>
                <w:noProof/>
                <w:sz w:val="22"/>
                <w:lang w:eastAsia="en-IE"/>
              </w:rPr>
              <w:t>TOTAL appropriations</w:t>
            </w:r>
          </w:p>
          <w:p w14:paraId="206F922E" w14:textId="77777777" w:rsidR="00D93768" w:rsidRPr="00D749C3" w:rsidRDefault="00D93768" w:rsidP="00FE51AC">
            <w:pPr>
              <w:spacing w:before="0" w:after="0"/>
              <w:jc w:val="center"/>
              <w:rPr>
                <w:b/>
                <w:bCs/>
                <w:noProof/>
                <w:sz w:val="22"/>
                <w:lang w:eastAsia="en-IE"/>
              </w:rPr>
            </w:pPr>
          </w:p>
        </w:tc>
        <w:tc>
          <w:tcPr>
            <w:tcW w:w="540" w:type="pct"/>
            <w:tcBorders>
              <w:top w:val="nil"/>
              <w:left w:val="nil"/>
              <w:bottom w:val="single" w:sz="8" w:space="0" w:color="auto"/>
              <w:right w:val="single" w:sz="8" w:space="0" w:color="auto"/>
            </w:tcBorders>
            <w:vAlign w:val="center"/>
            <w:hideMark/>
          </w:tcPr>
          <w:p w14:paraId="7347ABA0" w14:textId="77777777" w:rsidR="00D93768" w:rsidRPr="00D749C3" w:rsidRDefault="00D93768" w:rsidP="00FE51AC">
            <w:pPr>
              <w:spacing w:before="0" w:after="0"/>
              <w:rPr>
                <w:noProof/>
                <w:sz w:val="18"/>
                <w:szCs w:val="18"/>
                <w:lang w:eastAsia="en-IE"/>
              </w:rPr>
            </w:pPr>
            <w:r w:rsidRPr="00D749C3">
              <w:rPr>
                <w:noProof/>
                <w:sz w:val="18"/>
                <w:szCs w:val="18"/>
                <w:lang w:eastAsia="en-IE"/>
              </w:rPr>
              <w:t>Commitments</w:t>
            </w:r>
          </w:p>
        </w:tc>
        <w:tc>
          <w:tcPr>
            <w:tcW w:w="511" w:type="pct"/>
            <w:tcBorders>
              <w:top w:val="single" w:sz="8" w:space="0" w:color="auto"/>
              <w:left w:val="nil"/>
              <w:bottom w:val="single" w:sz="8" w:space="0" w:color="auto"/>
              <w:right w:val="single" w:sz="8" w:space="0" w:color="auto"/>
            </w:tcBorders>
            <w:vAlign w:val="center"/>
            <w:hideMark/>
          </w:tcPr>
          <w:p w14:paraId="1F900CD1" w14:textId="77777777" w:rsidR="00D93768" w:rsidRPr="00D749C3" w:rsidRDefault="00D93768" w:rsidP="00FE51AC">
            <w:pPr>
              <w:spacing w:before="0" w:after="0"/>
              <w:jc w:val="center"/>
              <w:rPr>
                <w:noProof/>
                <w:sz w:val="14"/>
                <w:szCs w:val="14"/>
                <w:lang w:eastAsia="en-IE"/>
              </w:rPr>
            </w:pPr>
            <w:r w:rsidRPr="00D749C3">
              <w:rPr>
                <w:noProof/>
                <w:sz w:val="14"/>
                <w:szCs w:val="14"/>
                <w:lang w:eastAsia="en-IE"/>
              </w:rPr>
              <w:t>=1a+1b+3</w:t>
            </w:r>
          </w:p>
        </w:tc>
        <w:tc>
          <w:tcPr>
            <w:tcW w:w="511" w:type="pct"/>
            <w:tcBorders>
              <w:top w:val="nil"/>
              <w:left w:val="nil"/>
              <w:bottom w:val="single" w:sz="8" w:space="0" w:color="auto"/>
              <w:right w:val="single" w:sz="8" w:space="0" w:color="auto"/>
            </w:tcBorders>
            <w:shd w:val="clear" w:color="auto" w:fill="D9D9D9" w:themeFill="background1" w:themeFillShade="D9"/>
            <w:vAlign w:val="center"/>
            <w:hideMark/>
          </w:tcPr>
          <w:p w14:paraId="744872C8" w14:textId="77777777" w:rsidR="00D93768" w:rsidRPr="00D749C3" w:rsidRDefault="00D93768" w:rsidP="00FE51AC">
            <w:pPr>
              <w:spacing w:before="0" w:after="0"/>
              <w:jc w:val="right"/>
              <w:rPr>
                <w:b/>
                <w:bCs/>
                <w:noProof/>
                <w:sz w:val="20"/>
                <w:szCs w:val="20"/>
                <w:lang w:eastAsia="en-IE"/>
              </w:rPr>
            </w:pPr>
          </w:p>
        </w:tc>
        <w:tc>
          <w:tcPr>
            <w:tcW w:w="511" w:type="pct"/>
            <w:tcBorders>
              <w:top w:val="nil"/>
              <w:left w:val="nil"/>
              <w:bottom w:val="single" w:sz="8" w:space="0" w:color="auto"/>
              <w:right w:val="single" w:sz="8" w:space="0" w:color="auto"/>
            </w:tcBorders>
            <w:shd w:val="clear" w:color="auto" w:fill="D9D9D9" w:themeFill="background1" w:themeFillShade="D9"/>
            <w:vAlign w:val="center"/>
            <w:hideMark/>
          </w:tcPr>
          <w:p w14:paraId="1A686017" w14:textId="77777777" w:rsidR="00D93768" w:rsidRPr="00D749C3" w:rsidRDefault="00D93768" w:rsidP="00FE51AC">
            <w:pPr>
              <w:spacing w:before="0" w:after="0"/>
              <w:jc w:val="right"/>
              <w:rPr>
                <w:b/>
                <w:bCs/>
                <w:noProof/>
                <w:sz w:val="20"/>
                <w:szCs w:val="20"/>
                <w:lang w:eastAsia="en-IE"/>
              </w:rPr>
            </w:pPr>
          </w:p>
        </w:tc>
        <w:tc>
          <w:tcPr>
            <w:tcW w:w="511" w:type="pct"/>
            <w:tcBorders>
              <w:top w:val="nil"/>
              <w:left w:val="nil"/>
              <w:bottom w:val="single" w:sz="8" w:space="0" w:color="auto"/>
              <w:right w:val="single" w:sz="8" w:space="0" w:color="auto"/>
            </w:tcBorders>
            <w:shd w:val="clear" w:color="auto" w:fill="D9D9D9" w:themeFill="background1" w:themeFillShade="D9"/>
            <w:vAlign w:val="center"/>
            <w:hideMark/>
          </w:tcPr>
          <w:p w14:paraId="313B0888" w14:textId="77777777" w:rsidR="00D93768" w:rsidRPr="00D749C3" w:rsidRDefault="00D93768" w:rsidP="00FE51AC">
            <w:pPr>
              <w:spacing w:before="0" w:after="0"/>
              <w:jc w:val="right"/>
              <w:rPr>
                <w:b/>
                <w:bCs/>
                <w:noProof/>
                <w:sz w:val="20"/>
                <w:szCs w:val="20"/>
                <w:lang w:eastAsia="en-IE"/>
              </w:rPr>
            </w:pPr>
          </w:p>
        </w:tc>
        <w:tc>
          <w:tcPr>
            <w:tcW w:w="495" w:type="pct"/>
            <w:tcBorders>
              <w:top w:val="nil"/>
              <w:left w:val="nil"/>
              <w:bottom w:val="single" w:sz="8" w:space="0" w:color="auto"/>
              <w:right w:val="single" w:sz="8" w:space="0" w:color="auto"/>
            </w:tcBorders>
            <w:shd w:val="clear" w:color="auto" w:fill="D9D9D9" w:themeFill="background1" w:themeFillShade="D9"/>
            <w:vAlign w:val="center"/>
            <w:hideMark/>
          </w:tcPr>
          <w:p w14:paraId="40C30965" w14:textId="77777777" w:rsidR="00D93768" w:rsidRPr="00D749C3" w:rsidRDefault="00D93768" w:rsidP="00FE51AC">
            <w:pPr>
              <w:spacing w:before="0" w:after="0"/>
              <w:jc w:val="right"/>
              <w:rPr>
                <w:b/>
                <w:bCs/>
                <w:noProof/>
                <w:sz w:val="20"/>
                <w:szCs w:val="20"/>
                <w:lang w:eastAsia="en-IE"/>
              </w:rPr>
            </w:pPr>
          </w:p>
        </w:tc>
        <w:tc>
          <w:tcPr>
            <w:tcW w:w="592" w:type="pct"/>
            <w:tcBorders>
              <w:top w:val="nil"/>
              <w:left w:val="nil"/>
              <w:bottom w:val="single" w:sz="8" w:space="0" w:color="auto"/>
              <w:right w:val="single" w:sz="8" w:space="0" w:color="auto"/>
            </w:tcBorders>
            <w:shd w:val="clear" w:color="auto" w:fill="D9D9D9" w:themeFill="background1" w:themeFillShade="D9"/>
            <w:vAlign w:val="center"/>
            <w:hideMark/>
          </w:tcPr>
          <w:p w14:paraId="154C462E" w14:textId="77777777" w:rsidR="00D93768" w:rsidRPr="00D749C3" w:rsidRDefault="00D93768" w:rsidP="00FE51AC">
            <w:pPr>
              <w:spacing w:before="0" w:after="0"/>
              <w:jc w:val="right"/>
              <w:rPr>
                <w:b/>
                <w:bCs/>
                <w:noProof/>
                <w:sz w:val="20"/>
                <w:szCs w:val="20"/>
                <w:lang w:eastAsia="en-IE"/>
              </w:rPr>
            </w:pPr>
          </w:p>
        </w:tc>
      </w:tr>
      <w:tr w:rsidR="00D93768" w:rsidRPr="00725F1A" w14:paraId="7D186A23" w14:textId="77777777" w:rsidTr="00FE51AC">
        <w:trPr>
          <w:trHeight w:val="288"/>
        </w:trPr>
        <w:tc>
          <w:tcPr>
            <w:tcW w:w="1327" w:type="pct"/>
            <w:vMerge/>
            <w:vAlign w:val="center"/>
            <w:hideMark/>
          </w:tcPr>
          <w:p w14:paraId="1C9B0DE1" w14:textId="77777777" w:rsidR="00D93768" w:rsidRPr="00D749C3" w:rsidRDefault="00D93768" w:rsidP="00FE51AC">
            <w:pPr>
              <w:spacing w:before="0" w:after="0"/>
              <w:jc w:val="center"/>
              <w:rPr>
                <w:b/>
                <w:bCs/>
                <w:noProof/>
                <w:sz w:val="22"/>
                <w:lang w:eastAsia="en-IE"/>
              </w:rPr>
            </w:pPr>
          </w:p>
        </w:tc>
        <w:tc>
          <w:tcPr>
            <w:tcW w:w="540" w:type="pct"/>
            <w:tcBorders>
              <w:top w:val="nil"/>
              <w:left w:val="single" w:sz="8" w:space="0" w:color="auto"/>
              <w:bottom w:val="single" w:sz="8" w:space="0" w:color="auto"/>
              <w:right w:val="single" w:sz="8" w:space="0" w:color="auto"/>
            </w:tcBorders>
            <w:vAlign w:val="center"/>
            <w:hideMark/>
          </w:tcPr>
          <w:p w14:paraId="03702FD5" w14:textId="77777777" w:rsidR="00D93768" w:rsidRPr="00D749C3" w:rsidRDefault="00D93768" w:rsidP="00FE51AC">
            <w:pPr>
              <w:spacing w:before="0" w:after="0"/>
              <w:rPr>
                <w:noProof/>
                <w:sz w:val="18"/>
                <w:szCs w:val="18"/>
                <w:lang w:eastAsia="en-IE"/>
              </w:rPr>
            </w:pPr>
            <w:r w:rsidRPr="00D749C3">
              <w:rPr>
                <w:noProof/>
                <w:sz w:val="18"/>
                <w:szCs w:val="18"/>
                <w:lang w:eastAsia="en-IE"/>
              </w:rPr>
              <w:t>Payments</w:t>
            </w:r>
          </w:p>
        </w:tc>
        <w:tc>
          <w:tcPr>
            <w:tcW w:w="511" w:type="pct"/>
            <w:tcBorders>
              <w:top w:val="single" w:sz="8" w:space="0" w:color="auto"/>
              <w:left w:val="nil"/>
              <w:bottom w:val="single" w:sz="8" w:space="0" w:color="auto"/>
              <w:right w:val="single" w:sz="8" w:space="0" w:color="auto"/>
            </w:tcBorders>
            <w:vAlign w:val="center"/>
            <w:hideMark/>
          </w:tcPr>
          <w:p w14:paraId="01E7AF9C" w14:textId="77777777" w:rsidR="00D93768" w:rsidRPr="00D749C3" w:rsidRDefault="00D93768" w:rsidP="00FE51AC">
            <w:pPr>
              <w:spacing w:before="0" w:after="0"/>
              <w:jc w:val="center"/>
              <w:rPr>
                <w:noProof/>
                <w:sz w:val="14"/>
                <w:szCs w:val="14"/>
                <w:lang w:eastAsia="en-IE"/>
              </w:rPr>
            </w:pPr>
            <w:r w:rsidRPr="00D749C3">
              <w:rPr>
                <w:noProof/>
                <w:sz w:val="14"/>
                <w:szCs w:val="14"/>
                <w:lang w:eastAsia="en-IE"/>
              </w:rPr>
              <w:t>=2a+2b+3</w:t>
            </w:r>
          </w:p>
        </w:tc>
        <w:tc>
          <w:tcPr>
            <w:tcW w:w="511" w:type="pct"/>
            <w:tcBorders>
              <w:top w:val="nil"/>
              <w:left w:val="nil"/>
              <w:bottom w:val="single" w:sz="8" w:space="0" w:color="auto"/>
              <w:right w:val="single" w:sz="8" w:space="0" w:color="auto"/>
            </w:tcBorders>
            <w:shd w:val="clear" w:color="auto" w:fill="D9D9D9" w:themeFill="background1" w:themeFillShade="D9"/>
            <w:vAlign w:val="center"/>
            <w:hideMark/>
          </w:tcPr>
          <w:p w14:paraId="3048B41D" w14:textId="77777777" w:rsidR="00D93768" w:rsidRPr="00D749C3" w:rsidRDefault="00D93768" w:rsidP="00FE51AC">
            <w:pPr>
              <w:spacing w:before="0" w:after="0"/>
              <w:jc w:val="right"/>
              <w:rPr>
                <w:b/>
                <w:bCs/>
                <w:noProof/>
                <w:sz w:val="20"/>
                <w:szCs w:val="20"/>
                <w:lang w:eastAsia="en-IE"/>
              </w:rPr>
            </w:pPr>
          </w:p>
        </w:tc>
        <w:tc>
          <w:tcPr>
            <w:tcW w:w="511" w:type="pct"/>
            <w:tcBorders>
              <w:top w:val="nil"/>
              <w:left w:val="nil"/>
              <w:bottom w:val="single" w:sz="8" w:space="0" w:color="auto"/>
              <w:right w:val="single" w:sz="8" w:space="0" w:color="auto"/>
            </w:tcBorders>
            <w:shd w:val="clear" w:color="auto" w:fill="D9D9D9" w:themeFill="background1" w:themeFillShade="D9"/>
            <w:vAlign w:val="center"/>
            <w:hideMark/>
          </w:tcPr>
          <w:p w14:paraId="7032781A" w14:textId="77777777" w:rsidR="00D93768" w:rsidRPr="00D749C3" w:rsidRDefault="00D93768" w:rsidP="00FE51AC">
            <w:pPr>
              <w:spacing w:before="0" w:after="0"/>
              <w:jc w:val="right"/>
              <w:rPr>
                <w:b/>
                <w:bCs/>
                <w:noProof/>
                <w:sz w:val="20"/>
                <w:szCs w:val="20"/>
                <w:lang w:eastAsia="en-IE"/>
              </w:rPr>
            </w:pPr>
          </w:p>
        </w:tc>
        <w:tc>
          <w:tcPr>
            <w:tcW w:w="511" w:type="pct"/>
            <w:tcBorders>
              <w:top w:val="nil"/>
              <w:left w:val="nil"/>
              <w:bottom w:val="single" w:sz="8" w:space="0" w:color="auto"/>
              <w:right w:val="single" w:sz="8" w:space="0" w:color="auto"/>
            </w:tcBorders>
            <w:shd w:val="clear" w:color="auto" w:fill="D9D9D9" w:themeFill="background1" w:themeFillShade="D9"/>
            <w:vAlign w:val="center"/>
            <w:hideMark/>
          </w:tcPr>
          <w:p w14:paraId="5B367DCC" w14:textId="77777777" w:rsidR="00D93768" w:rsidRPr="00D749C3" w:rsidRDefault="00D93768" w:rsidP="00FE51AC">
            <w:pPr>
              <w:spacing w:before="0" w:after="0"/>
              <w:jc w:val="right"/>
              <w:rPr>
                <w:b/>
                <w:bCs/>
                <w:noProof/>
                <w:sz w:val="20"/>
                <w:szCs w:val="20"/>
                <w:lang w:eastAsia="en-IE"/>
              </w:rPr>
            </w:pPr>
          </w:p>
        </w:tc>
        <w:tc>
          <w:tcPr>
            <w:tcW w:w="495" w:type="pct"/>
            <w:tcBorders>
              <w:top w:val="nil"/>
              <w:left w:val="nil"/>
              <w:bottom w:val="single" w:sz="8" w:space="0" w:color="auto"/>
              <w:right w:val="single" w:sz="8" w:space="0" w:color="auto"/>
            </w:tcBorders>
            <w:shd w:val="clear" w:color="auto" w:fill="D9D9D9" w:themeFill="background1" w:themeFillShade="D9"/>
            <w:vAlign w:val="center"/>
            <w:hideMark/>
          </w:tcPr>
          <w:p w14:paraId="5484DACB" w14:textId="77777777" w:rsidR="00D93768" w:rsidRPr="00D749C3" w:rsidRDefault="00D93768" w:rsidP="00FE51AC">
            <w:pPr>
              <w:spacing w:before="0" w:after="0"/>
              <w:jc w:val="right"/>
              <w:rPr>
                <w:b/>
                <w:bCs/>
                <w:noProof/>
                <w:sz w:val="20"/>
                <w:szCs w:val="20"/>
                <w:lang w:eastAsia="en-IE"/>
              </w:rPr>
            </w:pPr>
          </w:p>
        </w:tc>
        <w:tc>
          <w:tcPr>
            <w:tcW w:w="592" w:type="pct"/>
            <w:tcBorders>
              <w:top w:val="nil"/>
              <w:left w:val="nil"/>
              <w:bottom w:val="single" w:sz="8" w:space="0" w:color="auto"/>
              <w:right w:val="single" w:sz="8" w:space="0" w:color="auto"/>
            </w:tcBorders>
            <w:shd w:val="clear" w:color="auto" w:fill="D9D9D9" w:themeFill="background1" w:themeFillShade="D9"/>
            <w:vAlign w:val="center"/>
            <w:hideMark/>
          </w:tcPr>
          <w:p w14:paraId="07CA75DE" w14:textId="77777777" w:rsidR="00D93768" w:rsidRPr="00D749C3" w:rsidRDefault="00D93768" w:rsidP="00FE51AC">
            <w:pPr>
              <w:spacing w:before="0" w:after="0"/>
              <w:jc w:val="right"/>
              <w:rPr>
                <w:b/>
                <w:bCs/>
                <w:noProof/>
                <w:sz w:val="20"/>
                <w:szCs w:val="20"/>
                <w:lang w:eastAsia="en-IE"/>
              </w:rPr>
            </w:pPr>
          </w:p>
        </w:tc>
      </w:tr>
    </w:tbl>
    <w:p w14:paraId="2CACAC2A" w14:textId="77777777" w:rsidR="00D93768" w:rsidRPr="00D749C3" w:rsidRDefault="00D93768" w:rsidP="00D93768">
      <w:pPr>
        <w:rPr>
          <w:noProof/>
          <w:sz w:val="16"/>
        </w:rPr>
      </w:pPr>
    </w:p>
    <w:p w14:paraId="77558D03" w14:textId="77777777" w:rsidR="00D93768" w:rsidRPr="00D749C3" w:rsidRDefault="00D93768" w:rsidP="00D93768">
      <w:pPr>
        <w:ind w:right="679"/>
        <w:jc w:val="right"/>
        <w:rPr>
          <w:noProof/>
          <w:sz w:val="18"/>
          <w:szCs w:val="18"/>
        </w:rPr>
      </w:pPr>
      <w:r w:rsidRPr="00D749C3">
        <w:rPr>
          <w:noProof/>
          <w:sz w:val="18"/>
          <w:szCs w:val="18"/>
        </w:rPr>
        <w:t>EUR million (to three decimal places)</w:t>
      </w:r>
    </w:p>
    <w:tbl>
      <w:tblPr>
        <w:tblW w:w="12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96"/>
        <w:gridCol w:w="1275"/>
        <w:gridCol w:w="1134"/>
        <w:gridCol w:w="1418"/>
        <w:gridCol w:w="1417"/>
        <w:gridCol w:w="1560"/>
      </w:tblGrid>
      <w:tr w:rsidR="00D93768" w:rsidRPr="00725F1A" w14:paraId="46E8E616" w14:textId="77777777" w:rsidTr="00FE51AC">
        <w:trPr>
          <w:trHeight w:val="715"/>
        </w:trPr>
        <w:tc>
          <w:tcPr>
            <w:tcW w:w="6096" w:type="dxa"/>
            <w:vAlign w:val="center"/>
          </w:tcPr>
          <w:p w14:paraId="280FB06A" w14:textId="77777777" w:rsidR="00D93768" w:rsidRPr="00D749C3" w:rsidRDefault="00D93768" w:rsidP="00FE51AC">
            <w:pPr>
              <w:jc w:val="center"/>
              <w:rPr>
                <w:noProof/>
                <w:sz w:val="22"/>
              </w:rPr>
            </w:pPr>
            <w:r w:rsidRPr="00D749C3">
              <w:rPr>
                <w:noProof/>
                <w:sz w:val="22"/>
              </w:rPr>
              <w:t>European Union Agency for Railways (ERA)</w:t>
            </w:r>
          </w:p>
        </w:tc>
        <w:tc>
          <w:tcPr>
            <w:tcW w:w="1275" w:type="dxa"/>
            <w:vAlign w:val="center"/>
          </w:tcPr>
          <w:p w14:paraId="7CEFA3F4" w14:textId="77777777" w:rsidR="00D93768" w:rsidRPr="00D749C3" w:rsidRDefault="00D93768" w:rsidP="00FE51AC">
            <w:pPr>
              <w:jc w:val="center"/>
              <w:rPr>
                <w:noProof/>
                <w:sz w:val="20"/>
                <w:szCs w:val="20"/>
                <w:lang w:eastAsia="en-IE"/>
              </w:rPr>
            </w:pPr>
            <w:r w:rsidRPr="00D749C3">
              <w:rPr>
                <w:noProof/>
                <w:sz w:val="20"/>
                <w:szCs w:val="20"/>
                <w:lang w:eastAsia="en-IE"/>
              </w:rPr>
              <w:t>Year</w:t>
            </w:r>
          </w:p>
          <w:p w14:paraId="1071B27E" w14:textId="77777777" w:rsidR="00D93768" w:rsidRPr="00D749C3" w:rsidRDefault="00D93768" w:rsidP="00FE51AC">
            <w:pPr>
              <w:jc w:val="center"/>
              <w:rPr>
                <w:b/>
                <w:bCs/>
                <w:noProof/>
                <w:sz w:val="20"/>
                <w:szCs w:val="20"/>
              </w:rPr>
            </w:pPr>
            <w:r w:rsidRPr="00D749C3">
              <w:rPr>
                <w:b/>
                <w:bCs/>
                <w:noProof/>
                <w:sz w:val="20"/>
                <w:szCs w:val="20"/>
                <w:lang w:eastAsia="en-IE"/>
              </w:rPr>
              <w:t>2025</w:t>
            </w:r>
          </w:p>
        </w:tc>
        <w:tc>
          <w:tcPr>
            <w:tcW w:w="1134" w:type="dxa"/>
            <w:vAlign w:val="center"/>
          </w:tcPr>
          <w:p w14:paraId="74D94025" w14:textId="77777777" w:rsidR="00D93768" w:rsidRPr="00D749C3" w:rsidRDefault="00D93768" w:rsidP="00FE51AC">
            <w:pPr>
              <w:jc w:val="center"/>
              <w:rPr>
                <w:noProof/>
                <w:sz w:val="20"/>
                <w:szCs w:val="20"/>
                <w:lang w:eastAsia="en-IE"/>
              </w:rPr>
            </w:pPr>
            <w:r w:rsidRPr="00D749C3">
              <w:rPr>
                <w:noProof/>
                <w:sz w:val="20"/>
                <w:szCs w:val="20"/>
                <w:lang w:eastAsia="en-IE"/>
              </w:rPr>
              <w:t>Year</w:t>
            </w:r>
          </w:p>
          <w:p w14:paraId="4D7ECA5F" w14:textId="77777777" w:rsidR="00D93768" w:rsidRPr="00D749C3" w:rsidRDefault="00D93768" w:rsidP="00FE51AC">
            <w:pPr>
              <w:jc w:val="center"/>
              <w:rPr>
                <w:b/>
                <w:bCs/>
                <w:noProof/>
                <w:sz w:val="20"/>
                <w:szCs w:val="20"/>
              </w:rPr>
            </w:pPr>
            <w:r w:rsidRPr="00D749C3">
              <w:rPr>
                <w:b/>
                <w:bCs/>
                <w:noProof/>
                <w:sz w:val="20"/>
                <w:szCs w:val="20"/>
                <w:lang w:eastAsia="en-IE"/>
              </w:rPr>
              <w:t>2026</w:t>
            </w:r>
          </w:p>
        </w:tc>
        <w:tc>
          <w:tcPr>
            <w:tcW w:w="1418" w:type="dxa"/>
            <w:vAlign w:val="center"/>
          </w:tcPr>
          <w:p w14:paraId="14266CF7" w14:textId="77777777" w:rsidR="00D93768" w:rsidRPr="00D749C3" w:rsidRDefault="00D93768" w:rsidP="00FE51AC">
            <w:pPr>
              <w:jc w:val="center"/>
              <w:rPr>
                <w:noProof/>
                <w:sz w:val="20"/>
                <w:szCs w:val="20"/>
                <w:lang w:eastAsia="en-IE"/>
              </w:rPr>
            </w:pPr>
            <w:r w:rsidRPr="00D749C3">
              <w:rPr>
                <w:noProof/>
                <w:sz w:val="20"/>
                <w:szCs w:val="20"/>
                <w:lang w:eastAsia="en-IE"/>
              </w:rPr>
              <w:t>Year</w:t>
            </w:r>
          </w:p>
          <w:p w14:paraId="212EFA07" w14:textId="77777777" w:rsidR="00D93768" w:rsidRPr="00D749C3" w:rsidRDefault="00D93768" w:rsidP="00FE51AC">
            <w:pPr>
              <w:jc w:val="center"/>
              <w:rPr>
                <w:b/>
                <w:bCs/>
                <w:noProof/>
                <w:sz w:val="20"/>
                <w:szCs w:val="20"/>
              </w:rPr>
            </w:pPr>
            <w:r w:rsidRPr="00D749C3">
              <w:rPr>
                <w:b/>
                <w:bCs/>
                <w:noProof/>
                <w:sz w:val="20"/>
                <w:szCs w:val="20"/>
                <w:lang w:eastAsia="en-IE"/>
              </w:rPr>
              <w:t>2027</w:t>
            </w:r>
          </w:p>
        </w:tc>
        <w:tc>
          <w:tcPr>
            <w:tcW w:w="1417" w:type="dxa"/>
            <w:vAlign w:val="center"/>
          </w:tcPr>
          <w:p w14:paraId="223A9E29" w14:textId="77777777" w:rsidR="00D93768" w:rsidRPr="00D749C3" w:rsidRDefault="00D93768" w:rsidP="00FE51AC">
            <w:pPr>
              <w:jc w:val="center"/>
              <w:rPr>
                <w:b/>
                <w:noProof/>
                <w:sz w:val="20"/>
                <w:szCs w:val="20"/>
              </w:rPr>
            </w:pPr>
            <w:r w:rsidRPr="00D749C3">
              <w:rPr>
                <w:b/>
                <w:bCs/>
                <w:noProof/>
                <w:sz w:val="20"/>
                <w:szCs w:val="20"/>
                <w:lang w:eastAsia="en-IE"/>
              </w:rPr>
              <w:t>TOTAL MFF 2021-2027</w:t>
            </w:r>
          </w:p>
        </w:tc>
        <w:tc>
          <w:tcPr>
            <w:tcW w:w="1560" w:type="dxa"/>
          </w:tcPr>
          <w:p w14:paraId="3DD2468A" w14:textId="77777777" w:rsidR="00D93768" w:rsidRPr="00D749C3" w:rsidRDefault="00D93768" w:rsidP="00FE51AC">
            <w:pPr>
              <w:jc w:val="center"/>
              <w:rPr>
                <w:b/>
                <w:bCs/>
                <w:noProof/>
                <w:sz w:val="20"/>
                <w:szCs w:val="20"/>
                <w:lang w:eastAsia="en-IE"/>
              </w:rPr>
            </w:pPr>
            <w:r w:rsidRPr="00D749C3">
              <w:rPr>
                <w:b/>
                <w:bCs/>
                <w:noProof/>
                <w:sz w:val="20"/>
                <w:szCs w:val="20"/>
                <w:lang w:eastAsia="en-IE"/>
              </w:rPr>
              <w:t>TOTAL MFF 2028-2034</w:t>
            </w:r>
          </w:p>
        </w:tc>
      </w:tr>
      <w:tr w:rsidR="00D93768" w:rsidRPr="00725F1A" w14:paraId="4A19D5A7" w14:textId="77777777" w:rsidTr="00FE51AC">
        <w:tc>
          <w:tcPr>
            <w:tcW w:w="6096" w:type="dxa"/>
            <w:vAlign w:val="center"/>
          </w:tcPr>
          <w:p w14:paraId="6FCFBE8B" w14:textId="77777777" w:rsidR="00D93768" w:rsidRPr="00D749C3" w:rsidRDefault="00D93768" w:rsidP="00FE51AC">
            <w:pPr>
              <w:jc w:val="left"/>
              <w:rPr>
                <w:bCs/>
                <w:noProof/>
                <w:sz w:val="22"/>
              </w:rPr>
            </w:pPr>
            <w:r w:rsidRPr="00D749C3">
              <w:rPr>
                <w:bCs/>
                <w:noProof/>
                <w:sz w:val="22"/>
              </w:rPr>
              <w:t>Budget line:</w:t>
            </w:r>
            <w:r w:rsidRPr="00D749C3">
              <w:rPr>
                <w:noProof/>
                <w:sz w:val="22"/>
              </w:rPr>
              <w:t xml:space="preserve"> 02 10 03 – European Union Agency for Railways (ERA)</w:t>
            </w:r>
            <w:r w:rsidRPr="00D749C3">
              <w:rPr>
                <w:bCs/>
                <w:noProof/>
                <w:sz w:val="22"/>
              </w:rPr>
              <w:t xml:space="preserve"> / EU Budget contribution to the agency</w:t>
            </w:r>
          </w:p>
        </w:tc>
        <w:tc>
          <w:tcPr>
            <w:tcW w:w="1275" w:type="dxa"/>
            <w:vAlign w:val="center"/>
          </w:tcPr>
          <w:p w14:paraId="0FCDD18F" w14:textId="77777777" w:rsidR="00D93768" w:rsidRPr="00D749C3" w:rsidRDefault="00D93768" w:rsidP="00FE51AC">
            <w:pPr>
              <w:spacing w:before="20" w:after="20"/>
              <w:jc w:val="right"/>
              <w:rPr>
                <w:noProof/>
                <w:sz w:val="20"/>
                <w:szCs w:val="20"/>
              </w:rPr>
            </w:pPr>
          </w:p>
        </w:tc>
        <w:tc>
          <w:tcPr>
            <w:tcW w:w="1134" w:type="dxa"/>
            <w:vAlign w:val="center"/>
          </w:tcPr>
          <w:p w14:paraId="65ED268D" w14:textId="77777777" w:rsidR="00D93768" w:rsidRPr="00D749C3" w:rsidRDefault="00D93768" w:rsidP="00FE51AC">
            <w:pPr>
              <w:spacing w:before="20" w:after="20"/>
              <w:jc w:val="right"/>
              <w:rPr>
                <w:noProof/>
                <w:sz w:val="20"/>
                <w:szCs w:val="20"/>
              </w:rPr>
            </w:pPr>
          </w:p>
        </w:tc>
        <w:tc>
          <w:tcPr>
            <w:tcW w:w="1418" w:type="dxa"/>
            <w:vAlign w:val="center"/>
          </w:tcPr>
          <w:p w14:paraId="55ECD3A0" w14:textId="77777777" w:rsidR="00D93768" w:rsidRPr="00D749C3" w:rsidRDefault="007D2EFC" w:rsidP="00FE51AC">
            <w:pPr>
              <w:spacing w:before="20" w:after="20"/>
              <w:jc w:val="right"/>
              <w:rPr>
                <w:noProof/>
                <w:sz w:val="20"/>
                <w:szCs w:val="20"/>
              </w:rPr>
            </w:pPr>
            <w:r>
              <w:rPr>
                <w:noProof/>
                <w:sz w:val="20"/>
                <w:szCs w:val="20"/>
              </w:rPr>
              <w:t>2.064</w:t>
            </w:r>
          </w:p>
        </w:tc>
        <w:tc>
          <w:tcPr>
            <w:tcW w:w="1417" w:type="dxa"/>
            <w:shd w:val="clear" w:color="auto" w:fill="D9D9D9" w:themeFill="background1" w:themeFillShade="D9"/>
            <w:vAlign w:val="center"/>
          </w:tcPr>
          <w:p w14:paraId="797F8A3F" w14:textId="77777777" w:rsidR="00D93768" w:rsidRPr="00D749C3" w:rsidRDefault="007D2EFC" w:rsidP="00FE51AC">
            <w:pPr>
              <w:spacing w:before="20" w:after="20"/>
              <w:jc w:val="right"/>
              <w:rPr>
                <w:b/>
                <w:bCs/>
                <w:noProof/>
                <w:sz w:val="20"/>
                <w:szCs w:val="20"/>
              </w:rPr>
            </w:pPr>
            <w:r w:rsidRPr="007D2EFC">
              <w:rPr>
                <w:b/>
                <w:noProof/>
                <w:sz w:val="20"/>
                <w:szCs w:val="20"/>
                <w:lang w:eastAsia="en-IE"/>
              </w:rPr>
              <w:t>2.064</w:t>
            </w:r>
          </w:p>
        </w:tc>
        <w:tc>
          <w:tcPr>
            <w:tcW w:w="1560" w:type="dxa"/>
            <w:shd w:val="clear" w:color="auto" w:fill="D9D9D9" w:themeFill="background1" w:themeFillShade="D9"/>
            <w:vAlign w:val="center"/>
          </w:tcPr>
          <w:p w14:paraId="2CE78D05" w14:textId="77777777" w:rsidR="00D93768" w:rsidRPr="00D749C3" w:rsidRDefault="00D93768" w:rsidP="00FE51AC">
            <w:pPr>
              <w:spacing w:before="20" w:after="20"/>
              <w:jc w:val="right"/>
              <w:rPr>
                <w:b/>
                <w:bCs/>
                <w:noProof/>
                <w:sz w:val="20"/>
                <w:szCs w:val="20"/>
                <w:lang w:eastAsia="en-IE"/>
              </w:rPr>
            </w:pPr>
            <w:r w:rsidRPr="00D749C3">
              <w:rPr>
                <w:b/>
                <w:noProof/>
                <w:sz w:val="20"/>
                <w:szCs w:val="20"/>
                <w:lang w:eastAsia="en-IE"/>
              </w:rPr>
              <w:t>11.</w:t>
            </w:r>
            <w:r>
              <w:rPr>
                <w:b/>
                <w:noProof/>
                <w:sz w:val="20"/>
                <w:szCs w:val="20"/>
                <w:lang w:eastAsia="en-IE"/>
              </w:rPr>
              <w:t>124</w:t>
            </w:r>
          </w:p>
        </w:tc>
      </w:tr>
    </w:tbl>
    <w:p w14:paraId="5C264387" w14:textId="77777777" w:rsidR="00D93768" w:rsidRPr="00D749C3" w:rsidRDefault="00D93768" w:rsidP="00D93768">
      <w:pPr>
        <w:spacing w:after="0"/>
        <w:ind w:left="142" w:right="822"/>
        <w:rPr>
          <w:noProof/>
          <w:szCs w:val="24"/>
        </w:rPr>
      </w:pPr>
      <w:r w:rsidRPr="00D749C3">
        <w:rPr>
          <w:noProof/>
        </w:rPr>
        <w:t xml:space="preserve">The appropriations / EU budget contribution to the agency will be compensated by a reduction of the envelope of the following programme </w:t>
      </w:r>
      <w:r w:rsidRPr="00D749C3">
        <w:rPr>
          <w:noProof/>
          <w:szCs w:val="24"/>
        </w:rPr>
        <w:t>CEF-Transport</w:t>
      </w:r>
      <w:r w:rsidRPr="00725F1A">
        <w:rPr>
          <w:noProof/>
        </w:rPr>
        <w:t xml:space="preserve"> / budget line:  </w:t>
      </w:r>
      <w:r w:rsidRPr="00D749C3">
        <w:rPr>
          <w:noProof/>
          <w:szCs w:val="24"/>
        </w:rPr>
        <w:t xml:space="preserve">02.0301 </w:t>
      </w:r>
      <w:r w:rsidRPr="00725F1A">
        <w:rPr>
          <w:noProof/>
        </w:rPr>
        <w:t xml:space="preserve">/ in the year(s):  </w:t>
      </w:r>
      <w:r w:rsidRPr="00D749C3">
        <w:rPr>
          <w:noProof/>
          <w:szCs w:val="24"/>
        </w:rPr>
        <w:t>2027.</w:t>
      </w:r>
      <w:r>
        <w:rPr>
          <w:noProof/>
          <w:szCs w:val="24"/>
        </w:rPr>
        <w:t xml:space="preserve"> Without prejudice to the negotiations on the next MFF, the appropriations allocated to the agency from 2028 onwards will be compensated by a reduction of the envelope of one of the programmes related to this initiative under the same MFF heading as the subsidy of the agency.</w:t>
      </w:r>
    </w:p>
    <w:p w14:paraId="42F98668" w14:textId="77777777" w:rsidR="00D93768" w:rsidRPr="00D749C3" w:rsidRDefault="00D93768" w:rsidP="00D93768">
      <w:pPr>
        <w:spacing w:after="0"/>
        <w:ind w:left="142" w:right="822"/>
        <w:rPr>
          <w:noProof/>
          <w:sz w:val="20"/>
          <w:szCs w:val="20"/>
        </w:rPr>
      </w:pPr>
    </w:p>
    <w:tbl>
      <w:tblPr>
        <w:tblW w:w="12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96"/>
        <w:gridCol w:w="1275"/>
        <w:gridCol w:w="1134"/>
        <w:gridCol w:w="1418"/>
        <w:gridCol w:w="1417"/>
        <w:gridCol w:w="1560"/>
      </w:tblGrid>
      <w:tr w:rsidR="00D93768" w:rsidRPr="00725F1A" w14:paraId="3AEF4086" w14:textId="77777777" w:rsidTr="00FE51AC">
        <w:trPr>
          <w:trHeight w:val="715"/>
        </w:trPr>
        <w:tc>
          <w:tcPr>
            <w:tcW w:w="6096" w:type="dxa"/>
            <w:vAlign w:val="center"/>
          </w:tcPr>
          <w:p w14:paraId="79A620FD" w14:textId="77777777" w:rsidR="00D93768" w:rsidRPr="00D749C3" w:rsidRDefault="00D93768" w:rsidP="00FE51AC">
            <w:pPr>
              <w:jc w:val="center"/>
              <w:rPr>
                <w:noProof/>
                <w:sz w:val="22"/>
              </w:rPr>
            </w:pPr>
            <w:r w:rsidRPr="00725F1A">
              <w:rPr>
                <w:noProof/>
                <w:sz w:val="22"/>
              </w:rPr>
              <w:t>European Union Aviation Safety Agency (EASA)</w:t>
            </w:r>
          </w:p>
        </w:tc>
        <w:tc>
          <w:tcPr>
            <w:tcW w:w="1275" w:type="dxa"/>
            <w:vAlign w:val="center"/>
          </w:tcPr>
          <w:p w14:paraId="754C889C" w14:textId="77777777" w:rsidR="00D93768" w:rsidRPr="00D749C3" w:rsidRDefault="00D93768" w:rsidP="00FE51AC">
            <w:pPr>
              <w:jc w:val="center"/>
              <w:rPr>
                <w:noProof/>
                <w:sz w:val="20"/>
                <w:szCs w:val="20"/>
                <w:lang w:eastAsia="en-IE"/>
              </w:rPr>
            </w:pPr>
            <w:r w:rsidRPr="00D749C3">
              <w:rPr>
                <w:noProof/>
                <w:sz w:val="20"/>
                <w:szCs w:val="20"/>
                <w:lang w:eastAsia="en-IE"/>
              </w:rPr>
              <w:t>Year</w:t>
            </w:r>
          </w:p>
          <w:p w14:paraId="1421CEDF" w14:textId="77777777" w:rsidR="00D93768" w:rsidRPr="00D749C3" w:rsidRDefault="00D93768" w:rsidP="00FE51AC">
            <w:pPr>
              <w:jc w:val="center"/>
              <w:rPr>
                <w:b/>
                <w:bCs/>
                <w:noProof/>
                <w:sz w:val="20"/>
                <w:szCs w:val="20"/>
              </w:rPr>
            </w:pPr>
            <w:r w:rsidRPr="00D749C3">
              <w:rPr>
                <w:b/>
                <w:bCs/>
                <w:noProof/>
                <w:sz w:val="20"/>
                <w:szCs w:val="20"/>
                <w:lang w:eastAsia="en-IE"/>
              </w:rPr>
              <w:t>2025</w:t>
            </w:r>
          </w:p>
        </w:tc>
        <w:tc>
          <w:tcPr>
            <w:tcW w:w="1134" w:type="dxa"/>
            <w:vAlign w:val="center"/>
          </w:tcPr>
          <w:p w14:paraId="700A00C6" w14:textId="77777777" w:rsidR="00D93768" w:rsidRPr="00D749C3" w:rsidRDefault="00D93768" w:rsidP="00FE51AC">
            <w:pPr>
              <w:jc w:val="center"/>
              <w:rPr>
                <w:noProof/>
                <w:sz w:val="20"/>
                <w:szCs w:val="20"/>
                <w:lang w:eastAsia="en-IE"/>
              </w:rPr>
            </w:pPr>
            <w:r w:rsidRPr="00D749C3">
              <w:rPr>
                <w:noProof/>
                <w:sz w:val="20"/>
                <w:szCs w:val="20"/>
                <w:lang w:eastAsia="en-IE"/>
              </w:rPr>
              <w:t>Year</w:t>
            </w:r>
          </w:p>
          <w:p w14:paraId="4ACC9BDF" w14:textId="77777777" w:rsidR="00D93768" w:rsidRPr="00D749C3" w:rsidRDefault="00D93768" w:rsidP="00FE51AC">
            <w:pPr>
              <w:jc w:val="center"/>
              <w:rPr>
                <w:b/>
                <w:bCs/>
                <w:noProof/>
                <w:sz w:val="20"/>
                <w:szCs w:val="20"/>
              </w:rPr>
            </w:pPr>
            <w:r w:rsidRPr="00D749C3">
              <w:rPr>
                <w:b/>
                <w:bCs/>
                <w:noProof/>
                <w:sz w:val="20"/>
                <w:szCs w:val="20"/>
                <w:lang w:eastAsia="en-IE"/>
              </w:rPr>
              <w:t>2026</w:t>
            </w:r>
          </w:p>
        </w:tc>
        <w:tc>
          <w:tcPr>
            <w:tcW w:w="1418" w:type="dxa"/>
            <w:vAlign w:val="center"/>
          </w:tcPr>
          <w:p w14:paraId="2684A23D" w14:textId="77777777" w:rsidR="00D93768" w:rsidRPr="00D749C3" w:rsidRDefault="00D93768" w:rsidP="00FE51AC">
            <w:pPr>
              <w:jc w:val="center"/>
              <w:rPr>
                <w:noProof/>
                <w:sz w:val="20"/>
                <w:szCs w:val="20"/>
                <w:lang w:eastAsia="en-IE"/>
              </w:rPr>
            </w:pPr>
            <w:r w:rsidRPr="00D749C3">
              <w:rPr>
                <w:noProof/>
                <w:sz w:val="20"/>
                <w:szCs w:val="20"/>
                <w:lang w:eastAsia="en-IE"/>
              </w:rPr>
              <w:t>Year</w:t>
            </w:r>
          </w:p>
          <w:p w14:paraId="4950CB09" w14:textId="77777777" w:rsidR="00D93768" w:rsidRPr="00D749C3" w:rsidRDefault="00D93768" w:rsidP="00FE51AC">
            <w:pPr>
              <w:jc w:val="center"/>
              <w:rPr>
                <w:b/>
                <w:bCs/>
                <w:noProof/>
                <w:sz w:val="20"/>
                <w:szCs w:val="20"/>
              </w:rPr>
            </w:pPr>
            <w:r w:rsidRPr="00D749C3">
              <w:rPr>
                <w:b/>
                <w:bCs/>
                <w:noProof/>
                <w:sz w:val="20"/>
                <w:szCs w:val="20"/>
                <w:lang w:eastAsia="en-IE"/>
              </w:rPr>
              <w:t>2027</w:t>
            </w:r>
          </w:p>
        </w:tc>
        <w:tc>
          <w:tcPr>
            <w:tcW w:w="1417" w:type="dxa"/>
            <w:vAlign w:val="center"/>
          </w:tcPr>
          <w:p w14:paraId="3B8A000C" w14:textId="77777777" w:rsidR="00D93768" w:rsidRPr="00D749C3" w:rsidRDefault="00D93768" w:rsidP="00FE51AC">
            <w:pPr>
              <w:jc w:val="center"/>
              <w:rPr>
                <w:b/>
                <w:noProof/>
                <w:sz w:val="20"/>
                <w:szCs w:val="20"/>
              </w:rPr>
            </w:pPr>
            <w:r w:rsidRPr="00D749C3">
              <w:rPr>
                <w:b/>
                <w:bCs/>
                <w:noProof/>
                <w:sz w:val="20"/>
                <w:szCs w:val="20"/>
                <w:lang w:eastAsia="en-IE"/>
              </w:rPr>
              <w:t>TOTAL MFF 2021-2027</w:t>
            </w:r>
          </w:p>
        </w:tc>
        <w:tc>
          <w:tcPr>
            <w:tcW w:w="1560" w:type="dxa"/>
          </w:tcPr>
          <w:p w14:paraId="383095CA" w14:textId="77777777" w:rsidR="00D93768" w:rsidRPr="00D749C3" w:rsidRDefault="00D93768" w:rsidP="00FE51AC">
            <w:pPr>
              <w:jc w:val="center"/>
              <w:rPr>
                <w:b/>
                <w:bCs/>
                <w:noProof/>
                <w:sz w:val="20"/>
                <w:szCs w:val="20"/>
                <w:lang w:eastAsia="en-IE"/>
              </w:rPr>
            </w:pPr>
            <w:r w:rsidRPr="00D749C3">
              <w:rPr>
                <w:b/>
                <w:bCs/>
                <w:noProof/>
                <w:sz w:val="20"/>
                <w:szCs w:val="20"/>
                <w:lang w:eastAsia="en-IE"/>
              </w:rPr>
              <w:t>TOTAL MFF 2028-2034</w:t>
            </w:r>
          </w:p>
        </w:tc>
      </w:tr>
      <w:tr w:rsidR="00D93768" w:rsidRPr="00725F1A" w14:paraId="6E20BCC6" w14:textId="77777777" w:rsidTr="00FE51AC">
        <w:tc>
          <w:tcPr>
            <w:tcW w:w="6096" w:type="dxa"/>
            <w:vAlign w:val="center"/>
          </w:tcPr>
          <w:p w14:paraId="078B1BDE" w14:textId="77777777" w:rsidR="00D93768" w:rsidRPr="00D749C3" w:rsidRDefault="00D93768" w:rsidP="00FE51AC">
            <w:pPr>
              <w:jc w:val="left"/>
              <w:rPr>
                <w:bCs/>
                <w:noProof/>
                <w:sz w:val="22"/>
              </w:rPr>
            </w:pPr>
            <w:r w:rsidRPr="00D749C3">
              <w:rPr>
                <w:bCs/>
                <w:noProof/>
                <w:sz w:val="22"/>
              </w:rPr>
              <w:t>Budget line:</w:t>
            </w:r>
            <w:r w:rsidRPr="00D749C3">
              <w:rPr>
                <w:noProof/>
                <w:sz w:val="22"/>
              </w:rPr>
              <w:t xml:space="preserve"> 02 10 01 – European Union Aviation Safety Agency</w:t>
            </w:r>
            <w:r w:rsidRPr="00D749C3">
              <w:rPr>
                <w:bCs/>
                <w:noProof/>
                <w:sz w:val="22"/>
              </w:rPr>
              <w:t xml:space="preserve"> / EU Budget contribution to the agency</w:t>
            </w:r>
          </w:p>
        </w:tc>
        <w:tc>
          <w:tcPr>
            <w:tcW w:w="1275" w:type="dxa"/>
            <w:vAlign w:val="center"/>
          </w:tcPr>
          <w:p w14:paraId="7EB8B630" w14:textId="77777777" w:rsidR="00D93768" w:rsidRPr="00D749C3" w:rsidRDefault="00D93768" w:rsidP="00FE51AC">
            <w:pPr>
              <w:spacing w:before="20" w:after="20"/>
              <w:jc w:val="right"/>
              <w:rPr>
                <w:noProof/>
                <w:sz w:val="20"/>
                <w:szCs w:val="20"/>
              </w:rPr>
            </w:pPr>
          </w:p>
        </w:tc>
        <w:tc>
          <w:tcPr>
            <w:tcW w:w="1134" w:type="dxa"/>
            <w:vAlign w:val="center"/>
          </w:tcPr>
          <w:p w14:paraId="0F324587" w14:textId="77777777" w:rsidR="00D93768" w:rsidRPr="00D749C3" w:rsidRDefault="00D93768" w:rsidP="00FE51AC">
            <w:pPr>
              <w:spacing w:before="20" w:after="20"/>
              <w:jc w:val="right"/>
              <w:rPr>
                <w:noProof/>
                <w:sz w:val="20"/>
                <w:szCs w:val="20"/>
              </w:rPr>
            </w:pPr>
          </w:p>
        </w:tc>
        <w:tc>
          <w:tcPr>
            <w:tcW w:w="1418" w:type="dxa"/>
            <w:vAlign w:val="center"/>
          </w:tcPr>
          <w:p w14:paraId="16A209B6" w14:textId="77777777" w:rsidR="00D93768" w:rsidRPr="00D749C3" w:rsidRDefault="00D93768" w:rsidP="00FE51AC">
            <w:pPr>
              <w:spacing w:before="20" w:after="20"/>
              <w:jc w:val="right"/>
              <w:rPr>
                <w:noProof/>
                <w:sz w:val="20"/>
                <w:szCs w:val="20"/>
              </w:rPr>
            </w:pPr>
            <w:r w:rsidRPr="00D749C3">
              <w:rPr>
                <w:noProof/>
                <w:sz w:val="20"/>
                <w:szCs w:val="20"/>
              </w:rPr>
              <w:t>0.</w:t>
            </w:r>
            <w:r w:rsidR="007D2EFC">
              <w:rPr>
                <w:noProof/>
                <w:sz w:val="20"/>
                <w:szCs w:val="20"/>
              </w:rPr>
              <w:t xml:space="preserve"> 498</w:t>
            </w:r>
          </w:p>
        </w:tc>
        <w:tc>
          <w:tcPr>
            <w:tcW w:w="1417" w:type="dxa"/>
            <w:shd w:val="clear" w:color="auto" w:fill="D9D9D9" w:themeFill="background1" w:themeFillShade="D9"/>
            <w:vAlign w:val="center"/>
          </w:tcPr>
          <w:p w14:paraId="615B5166" w14:textId="77777777" w:rsidR="00D93768" w:rsidRPr="00D749C3" w:rsidRDefault="00D93768" w:rsidP="00FE51AC">
            <w:pPr>
              <w:spacing w:before="20" w:after="20"/>
              <w:jc w:val="right"/>
              <w:rPr>
                <w:b/>
                <w:bCs/>
                <w:noProof/>
                <w:sz w:val="20"/>
                <w:szCs w:val="20"/>
              </w:rPr>
            </w:pPr>
            <w:r>
              <w:rPr>
                <w:b/>
                <w:noProof/>
                <w:sz w:val="20"/>
                <w:szCs w:val="20"/>
                <w:lang w:eastAsia="en-IE"/>
              </w:rPr>
              <w:t>0.</w:t>
            </w:r>
            <w:r w:rsidR="007D2EFC">
              <w:rPr>
                <w:noProof/>
              </w:rPr>
              <w:t xml:space="preserve"> </w:t>
            </w:r>
            <w:r w:rsidR="007D2EFC" w:rsidRPr="007D2EFC">
              <w:rPr>
                <w:b/>
                <w:noProof/>
                <w:sz w:val="20"/>
                <w:szCs w:val="20"/>
                <w:lang w:eastAsia="en-IE"/>
              </w:rPr>
              <w:t>498</w:t>
            </w:r>
          </w:p>
        </w:tc>
        <w:tc>
          <w:tcPr>
            <w:tcW w:w="1560" w:type="dxa"/>
            <w:shd w:val="clear" w:color="auto" w:fill="D9D9D9" w:themeFill="background1" w:themeFillShade="D9"/>
            <w:vAlign w:val="center"/>
          </w:tcPr>
          <w:p w14:paraId="074E9E6F" w14:textId="77777777" w:rsidR="00D93768" w:rsidRPr="00D749C3" w:rsidRDefault="00D93768" w:rsidP="00FE51AC">
            <w:pPr>
              <w:spacing w:before="20" w:after="20"/>
              <w:jc w:val="right"/>
              <w:rPr>
                <w:b/>
                <w:bCs/>
                <w:noProof/>
                <w:sz w:val="20"/>
                <w:szCs w:val="20"/>
                <w:lang w:eastAsia="en-IE"/>
              </w:rPr>
            </w:pPr>
            <w:r>
              <w:rPr>
                <w:b/>
                <w:noProof/>
                <w:sz w:val="20"/>
                <w:szCs w:val="20"/>
                <w:lang w:eastAsia="en-IE"/>
              </w:rPr>
              <w:t>3.771</w:t>
            </w:r>
          </w:p>
        </w:tc>
      </w:tr>
    </w:tbl>
    <w:p w14:paraId="78F6D776" w14:textId="77777777" w:rsidR="00D93768" w:rsidRPr="00D749C3" w:rsidRDefault="00D93768" w:rsidP="00D93768">
      <w:pPr>
        <w:spacing w:after="0"/>
        <w:ind w:left="142" w:right="822"/>
        <w:rPr>
          <w:noProof/>
          <w:szCs w:val="24"/>
        </w:rPr>
      </w:pPr>
      <w:r w:rsidRPr="00725F1A">
        <w:rPr>
          <w:noProof/>
        </w:rPr>
        <w:t xml:space="preserve">The appropriations / EU budget contribution to the agency will be compensated by a reduction of the envelope of the following programme </w:t>
      </w:r>
      <w:r w:rsidRPr="00D749C3">
        <w:rPr>
          <w:noProof/>
          <w:szCs w:val="24"/>
        </w:rPr>
        <w:t>CEF-Transport</w:t>
      </w:r>
      <w:r w:rsidRPr="00725F1A">
        <w:rPr>
          <w:noProof/>
        </w:rPr>
        <w:t xml:space="preserve"> / budget line:  </w:t>
      </w:r>
      <w:r w:rsidRPr="00D749C3">
        <w:rPr>
          <w:noProof/>
          <w:szCs w:val="24"/>
        </w:rPr>
        <w:t xml:space="preserve">02.0301 </w:t>
      </w:r>
      <w:r w:rsidRPr="00725F1A">
        <w:rPr>
          <w:noProof/>
        </w:rPr>
        <w:t xml:space="preserve">/ in the year(s) :  </w:t>
      </w:r>
      <w:r w:rsidRPr="00D749C3">
        <w:rPr>
          <w:noProof/>
          <w:szCs w:val="24"/>
        </w:rPr>
        <w:t>2027.</w:t>
      </w:r>
      <w:r>
        <w:rPr>
          <w:noProof/>
          <w:szCs w:val="24"/>
        </w:rPr>
        <w:t xml:space="preserve"> Without prejudice to the negotiations on the next MFF, the appropriations allocated to the agency from 2028 onwards will be compensated by a reduction of the envelope of one of the programmes related to this initiative under the same MFF heading as the subsidy of the agency.</w:t>
      </w:r>
    </w:p>
    <w:p w14:paraId="30B4BA7C" w14:textId="77777777" w:rsidR="00D93768" w:rsidRPr="00D749C3" w:rsidRDefault="00D93768" w:rsidP="00D93768">
      <w:pPr>
        <w:spacing w:after="0"/>
        <w:ind w:left="142" w:right="822"/>
        <w:rPr>
          <w:noProof/>
          <w:sz w:val="20"/>
          <w:szCs w:val="20"/>
        </w:rPr>
      </w:pPr>
    </w:p>
    <w:p w14:paraId="20630130" w14:textId="77777777" w:rsidR="00D93768" w:rsidRPr="00725F1A" w:rsidRDefault="00D93768" w:rsidP="00D93768">
      <w:pPr>
        <w:spacing w:after="40"/>
        <w:rPr>
          <w:rStyle w:val="Marker10"/>
          <w:noProof/>
        </w:rPr>
      </w:pPr>
    </w:p>
    <w:tbl>
      <w:tblPr>
        <w:tblW w:w="4560" w:type="pct"/>
        <w:tblLook w:val="04A0" w:firstRow="1" w:lastRow="0" w:firstColumn="1" w:lastColumn="0" w:noHBand="0" w:noVBand="1"/>
      </w:tblPr>
      <w:tblGrid>
        <w:gridCol w:w="3588"/>
        <w:gridCol w:w="1360"/>
        <w:gridCol w:w="1254"/>
        <w:gridCol w:w="1250"/>
        <w:gridCol w:w="1250"/>
        <w:gridCol w:w="1250"/>
        <w:gridCol w:w="1515"/>
        <w:gridCol w:w="1502"/>
      </w:tblGrid>
      <w:tr w:rsidR="00D93768" w:rsidRPr="00725F1A" w14:paraId="081400CC" w14:textId="77777777" w:rsidTr="00FE51AC">
        <w:trPr>
          <w:trHeight w:val="300"/>
        </w:trPr>
        <w:tc>
          <w:tcPr>
            <w:tcW w:w="2390"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1131559F" w14:textId="77777777" w:rsidR="00D93768" w:rsidRPr="00D749C3" w:rsidRDefault="00D93768" w:rsidP="00FE51AC">
            <w:pPr>
              <w:spacing w:before="0" w:after="0"/>
              <w:jc w:val="center"/>
              <w:rPr>
                <w:b/>
                <w:bCs/>
                <w:noProof/>
                <w:sz w:val="22"/>
                <w:lang w:eastAsia="en-IE"/>
              </w:rPr>
            </w:pPr>
            <w:r w:rsidRPr="00D749C3">
              <w:rPr>
                <w:b/>
                <w:bCs/>
                <w:noProof/>
                <w:sz w:val="22"/>
                <w:lang w:eastAsia="en-IE"/>
              </w:rPr>
              <w:t> </w:t>
            </w:r>
          </w:p>
        </w:tc>
        <w:tc>
          <w:tcPr>
            <w:tcW w:w="482" w:type="pct"/>
            <w:tcBorders>
              <w:top w:val="single" w:sz="8" w:space="0" w:color="auto"/>
              <w:left w:val="nil"/>
              <w:bottom w:val="single" w:sz="8" w:space="0" w:color="auto"/>
              <w:right w:val="single" w:sz="8" w:space="0" w:color="auto"/>
            </w:tcBorders>
            <w:vAlign w:val="center"/>
            <w:hideMark/>
          </w:tcPr>
          <w:p w14:paraId="2CAE7DAB" w14:textId="77777777" w:rsidR="00D93768" w:rsidRPr="00D749C3" w:rsidRDefault="00D93768" w:rsidP="00FE51AC">
            <w:pPr>
              <w:spacing w:before="0" w:after="0"/>
              <w:jc w:val="center"/>
              <w:rPr>
                <w:noProof/>
                <w:sz w:val="20"/>
                <w:szCs w:val="20"/>
                <w:lang w:eastAsia="en-IE"/>
              </w:rPr>
            </w:pPr>
            <w:r w:rsidRPr="00D749C3">
              <w:rPr>
                <w:noProof/>
                <w:sz w:val="20"/>
                <w:szCs w:val="20"/>
                <w:lang w:eastAsia="en-IE"/>
              </w:rPr>
              <w:t>Year</w:t>
            </w:r>
          </w:p>
        </w:tc>
        <w:tc>
          <w:tcPr>
            <w:tcW w:w="482" w:type="pct"/>
            <w:tcBorders>
              <w:top w:val="single" w:sz="8" w:space="0" w:color="auto"/>
              <w:left w:val="nil"/>
              <w:bottom w:val="single" w:sz="8" w:space="0" w:color="auto"/>
              <w:right w:val="single" w:sz="8" w:space="0" w:color="auto"/>
            </w:tcBorders>
            <w:vAlign w:val="center"/>
            <w:hideMark/>
          </w:tcPr>
          <w:p w14:paraId="3D17D8D8" w14:textId="77777777" w:rsidR="00D93768" w:rsidRPr="00D749C3" w:rsidRDefault="00D93768" w:rsidP="00FE51AC">
            <w:pPr>
              <w:spacing w:before="0" w:after="0"/>
              <w:jc w:val="center"/>
              <w:rPr>
                <w:noProof/>
                <w:sz w:val="20"/>
                <w:szCs w:val="20"/>
                <w:lang w:eastAsia="en-IE"/>
              </w:rPr>
            </w:pPr>
            <w:r w:rsidRPr="00D749C3">
              <w:rPr>
                <w:noProof/>
                <w:sz w:val="20"/>
                <w:szCs w:val="20"/>
                <w:lang w:eastAsia="en-IE"/>
              </w:rPr>
              <w:t>Year</w:t>
            </w:r>
          </w:p>
        </w:tc>
        <w:tc>
          <w:tcPr>
            <w:tcW w:w="482" w:type="pct"/>
            <w:tcBorders>
              <w:top w:val="single" w:sz="8" w:space="0" w:color="auto"/>
              <w:left w:val="nil"/>
              <w:bottom w:val="single" w:sz="8" w:space="0" w:color="auto"/>
              <w:right w:val="single" w:sz="8" w:space="0" w:color="auto"/>
            </w:tcBorders>
            <w:vAlign w:val="center"/>
            <w:hideMark/>
          </w:tcPr>
          <w:p w14:paraId="56E6BA7F" w14:textId="77777777" w:rsidR="00D93768" w:rsidRPr="00D749C3" w:rsidRDefault="00D93768" w:rsidP="00FE51AC">
            <w:pPr>
              <w:spacing w:before="0" w:after="0"/>
              <w:jc w:val="center"/>
              <w:rPr>
                <w:noProof/>
                <w:sz w:val="20"/>
                <w:szCs w:val="20"/>
                <w:lang w:eastAsia="en-IE"/>
              </w:rPr>
            </w:pPr>
            <w:r w:rsidRPr="00D749C3">
              <w:rPr>
                <w:noProof/>
                <w:sz w:val="20"/>
                <w:szCs w:val="20"/>
                <w:lang w:eastAsia="en-IE"/>
              </w:rPr>
              <w:t>Year</w:t>
            </w:r>
          </w:p>
        </w:tc>
        <w:tc>
          <w:tcPr>
            <w:tcW w:w="584" w:type="pct"/>
            <w:vMerge w:val="restart"/>
            <w:tcBorders>
              <w:top w:val="single" w:sz="8" w:space="0" w:color="auto"/>
              <w:left w:val="single" w:sz="8" w:space="0" w:color="auto"/>
              <w:bottom w:val="single" w:sz="8" w:space="0" w:color="auto"/>
              <w:right w:val="single" w:sz="8" w:space="0" w:color="auto"/>
            </w:tcBorders>
            <w:vAlign w:val="center"/>
            <w:hideMark/>
          </w:tcPr>
          <w:p w14:paraId="6C8D86C8" w14:textId="77777777" w:rsidR="00D93768" w:rsidRPr="00D749C3" w:rsidRDefault="00D93768" w:rsidP="00FE51AC">
            <w:pPr>
              <w:spacing w:before="0" w:after="0"/>
              <w:jc w:val="center"/>
              <w:rPr>
                <w:b/>
                <w:bCs/>
                <w:noProof/>
                <w:sz w:val="20"/>
                <w:szCs w:val="20"/>
                <w:lang w:eastAsia="en-IE"/>
              </w:rPr>
            </w:pPr>
            <w:r w:rsidRPr="00D749C3">
              <w:rPr>
                <w:b/>
                <w:bCs/>
                <w:noProof/>
                <w:sz w:val="20"/>
                <w:szCs w:val="20"/>
                <w:lang w:eastAsia="en-IE"/>
              </w:rPr>
              <w:t>TOTAL MFF 2021-2027</w:t>
            </w:r>
          </w:p>
        </w:tc>
        <w:tc>
          <w:tcPr>
            <w:tcW w:w="579" w:type="pct"/>
            <w:vMerge w:val="restart"/>
            <w:tcBorders>
              <w:top w:val="single" w:sz="8" w:space="0" w:color="auto"/>
              <w:left w:val="single" w:sz="8" w:space="0" w:color="auto"/>
              <w:right w:val="single" w:sz="8" w:space="0" w:color="auto"/>
            </w:tcBorders>
            <w:vAlign w:val="center"/>
          </w:tcPr>
          <w:p w14:paraId="0C788F09" w14:textId="77777777" w:rsidR="00D93768" w:rsidRPr="00D749C3" w:rsidRDefault="00D93768" w:rsidP="00FE51AC">
            <w:pPr>
              <w:spacing w:before="0" w:after="0"/>
              <w:jc w:val="right"/>
              <w:rPr>
                <w:b/>
                <w:bCs/>
                <w:noProof/>
                <w:sz w:val="20"/>
                <w:szCs w:val="20"/>
                <w:lang w:eastAsia="en-IE"/>
              </w:rPr>
            </w:pPr>
            <w:r w:rsidRPr="00D749C3">
              <w:rPr>
                <w:b/>
                <w:bCs/>
                <w:noProof/>
                <w:sz w:val="20"/>
                <w:szCs w:val="20"/>
                <w:lang w:eastAsia="en-IE"/>
              </w:rPr>
              <w:t>TOTAL MFF 2028-2034</w:t>
            </w:r>
          </w:p>
        </w:tc>
      </w:tr>
      <w:tr w:rsidR="00D93768" w:rsidRPr="00725F1A" w14:paraId="64F68E34" w14:textId="77777777" w:rsidTr="00FE51AC">
        <w:trPr>
          <w:trHeight w:val="300"/>
        </w:trPr>
        <w:tc>
          <w:tcPr>
            <w:tcW w:w="2390" w:type="pct"/>
            <w:gridSpan w:val="3"/>
            <w:vMerge/>
            <w:tcBorders>
              <w:top w:val="single" w:sz="8" w:space="0" w:color="auto"/>
              <w:left w:val="single" w:sz="8" w:space="0" w:color="auto"/>
              <w:bottom w:val="single" w:sz="8" w:space="0" w:color="000000"/>
              <w:right w:val="single" w:sz="8" w:space="0" w:color="000000"/>
            </w:tcBorders>
            <w:vAlign w:val="center"/>
            <w:hideMark/>
          </w:tcPr>
          <w:p w14:paraId="026F5241" w14:textId="77777777" w:rsidR="00D93768" w:rsidRPr="00D749C3" w:rsidRDefault="00D93768" w:rsidP="00FE51AC">
            <w:pPr>
              <w:spacing w:before="0" w:after="0"/>
              <w:jc w:val="left"/>
              <w:rPr>
                <w:b/>
                <w:bCs/>
                <w:noProof/>
                <w:sz w:val="22"/>
                <w:lang w:eastAsia="en-IE"/>
              </w:rPr>
            </w:pPr>
          </w:p>
        </w:tc>
        <w:tc>
          <w:tcPr>
            <w:tcW w:w="482" w:type="pct"/>
            <w:tcBorders>
              <w:top w:val="nil"/>
              <w:left w:val="nil"/>
              <w:bottom w:val="single" w:sz="8" w:space="0" w:color="auto"/>
              <w:right w:val="single" w:sz="8" w:space="0" w:color="auto"/>
            </w:tcBorders>
            <w:vAlign w:val="center"/>
            <w:hideMark/>
          </w:tcPr>
          <w:p w14:paraId="03B32750" w14:textId="77777777" w:rsidR="00D93768" w:rsidRPr="00D749C3" w:rsidRDefault="00D93768" w:rsidP="00FE51AC">
            <w:pPr>
              <w:spacing w:before="0" w:after="0"/>
              <w:jc w:val="center"/>
              <w:rPr>
                <w:b/>
                <w:bCs/>
                <w:noProof/>
                <w:sz w:val="20"/>
                <w:szCs w:val="20"/>
                <w:lang w:eastAsia="en-IE"/>
              </w:rPr>
            </w:pPr>
            <w:r w:rsidRPr="00D749C3">
              <w:rPr>
                <w:b/>
                <w:bCs/>
                <w:noProof/>
                <w:sz w:val="20"/>
                <w:szCs w:val="20"/>
                <w:lang w:eastAsia="en-IE"/>
              </w:rPr>
              <w:t>2025</w:t>
            </w:r>
          </w:p>
        </w:tc>
        <w:tc>
          <w:tcPr>
            <w:tcW w:w="482" w:type="pct"/>
            <w:tcBorders>
              <w:top w:val="nil"/>
              <w:left w:val="nil"/>
              <w:bottom w:val="single" w:sz="8" w:space="0" w:color="auto"/>
              <w:right w:val="single" w:sz="8" w:space="0" w:color="auto"/>
            </w:tcBorders>
            <w:vAlign w:val="center"/>
            <w:hideMark/>
          </w:tcPr>
          <w:p w14:paraId="0AF7D52D" w14:textId="77777777" w:rsidR="00D93768" w:rsidRPr="00D749C3" w:rsidRDefault="00D93768" w:rsidP="00FE51AC">
            <w:pPr>
              <w:spacing w:before="0" w:after="0"/>
              <w:jc w:val="center"/>
              <w:rPr>
                <w:b/>
                <w:bCs/>
                <w:noProof/>
                <w:sz w:val="20"/>
                <w:szCs w:val="20"/>
                <w:lang w:eastAsia="en-IE"/>
              </w:rPr>
            </w:pPr>
            <w:r w:rsidRPr="00D749C3">
              <w:rPr>
                <w:b/>
                <w:bCs/>
                <w:noProof/>
                <w:sz w:val="20"/>
                <w:szCs w:val="20"/>
                <w:lang w:eastAsia="en-IE"/>
              </w:rPr>
              <w:t>2026</w:t>
            </w:r>
          </w:p>
        </w:tc>
        <w:tc>
          <w:tcPr>
            <w:tcW w:w="482" w:type="pct"/>
            <w:tcBorders>
              <w:top w:val="nil"/>
              <w:left w:val="nil"/>
              <w:bottom w:val="single" w:sz="8" w:space="0" w:color="auto"/>
              <w:right w:val="single" w:sz="8" w:space="0" w:color="auto"/>
            </w:tcBorders>
            <w:vAlign w:val="center"/>
            <w:hideMark/>
          </w:tcPr>
          <w:p w14:paraId="60B9D0CA" w14:textId="77777777" w:rsidR="00D93768" w:rsidRPr="00D749C3" w:rsidRDefault="00D93768" w:rsidP="00FE51AC">
            <w:pPr>
              <w:spacing w:before="0" w:after="0"/>
              <w:jc w:val="center"/>
              <w:rPr>
                <w:b/>
                <w:bCs/>
                <w:noProof/>
                <w:sz w:val="20"/>
                <w:szCs w:val="20"/>
                <w:lang w:eastAsia="en-IE"/>
              </w:rPr>
            </w:pPr>
            <w:r w:rsidRPr="00D749C3">
              <w:rPr>
                <w:b/>
                <w:bCs/>
                <w:noProof/>
                <w:sz w:val="20"/>
                <w:szCs w:val="20"/>
                <w:lang w:eastAsia="en-IE"/>
              </w:rPr>
              <w:t>2027</w:t>
            </w:r>
          </w:p>
        </w:tc>
        <w:tc>
          <w:tcPr>
            <w:tcW w:w="584" w:type="pct"/>
            <w:vMerge/>
            <w:tcBorders>
              <w:top w:val="single" w:sz="8" w:space="0" w:color="auto"/>
              <w:left w:val="single" w:sz="8" w:space="0" w:color="auto"/>
              <w:bottom w:val="single" w:sz="8" w:space="0" w:color="auto"/>
              <w:right w:val="single" w:sz="8" w:space="0" w:color="auto"/>
            </w:tcBorders>
            <w:vAlign w:val="center"/>
            <w:hideMark/>
          </w:tcPr>
          <w:p w14:paraId="538BC1D5" w14:textId="77777777" w:rsidR="00D93768" w:rsidRPr="00D749C3" w:rsidRDefault="00D93768" w:rsidP="00FE51AC">
            <w:pPr>
              <w:spacing w:before="0" w:after="0"/>
              <w:jc w:val="left"/>
              <w:rPr>
                <w:b/>
                <w:bCs/>
                <w:noProof/>
                <w:sz w:val="20"/>
                <w:szCs w:val="20"/>
                <w:lang w:eastAsia="en-IE"/>
              </w:rPr>
            </w:pPr>
          </w:p>
        </w:tc>
        <w:tc>
          <w:tcPr>
            <w:tcW w:w="579" w:type="pct"/>
            <w:vMerge/>
            <w:tcBorders>
              <w:left w:val="single" w:sz="8" w:space="0" w:color="auto"/>
              <w:bottom w:val="single" w:sz="8" w:space="0" w:color="auto"/>
              <w:right w:val="single" w:sz="8" w:space="0" w:color="auto"/>
            </w:tcBorders>
            <w:vAlign w:val="center"/>
          </w:tcPr>
          <w:p w14:paraId="3397E345" w14:textId="77777777" w:rsidR="00D93768" w:rsidRPr="00D749C3" w:rsidRDefault="00D93768" w:rsidP="00FE51AC">
            <w:pPr>
              <w:spacing w:before="0" w:after="0"/>
              <w:jc w:val="right"/>
              <w:rPr>
                <w:b/>
                <w:bCs/>
                <w:noProof/>
                <w:sz w:val="20"/>
                <w:szCs w:val="20"/>
                <w:lang w:eastAsia="en-IE"/>
              </w:rPr>
            </w:pPr>
          </w:p>
        </w:tc>
      </w:tr>
      <w:tr w:rsidR="00D93768" w:rsidRPr="00725F1A" w14:paraId="0C45EDAD" w14:textId="77777777" w:rsidTr="00FE51AC">
        <w:trPr>
          <w:trHeight w:val="432"/>
        </w:trPr>
        <w:tc>
          <w:tcPr>
            <w:tcW w:w="1383" w:type="pct"/>
            <w:vMerge w:val="restart"/>
            <w:tcBorders>
              <w:top w:val="nil"/>
              <w:left w:val="single" w:sz="8" w:space="0" w:color="auto"/>
              <w:bottom w:val="single" w:sz="8" w:space="0" w:color="auto"/>
              <w:right w:val="single" w:sz="8" w:space="0" w:color="auto"/>
            </w:tcBorders>
            <w:vAlign w:val="center"/>
            <w:hideMark/>
          </w:tcPr>
          <w:p w14:paraId="61BA4D4F" w14:textId="77777777" w:rsidR="00D93768" w:rsidRPr="00D749C3" w:rsidRDefault="00D93768" w:rsidP="00FE51AC">
            <w:pPr>
              <w:spacing w:before="0" w:after="0"/>
              <w:rPr>
                <w:noProof/>
                <w:sz w:val="21"/>
                <w:szCs w:val="21"/>
                <w:lang w:eastAsia="en-IE"/>
              </w:rPr>
            </w:pPr>
            <w:r w:rsidRPr="00D749C3">
              <w:rPr>
                <w:noProof/>
                <w:sz w:val="21"/>
                <w:szCs w:val="21"/>
                <w:lang w:eastAsia="en-IE"/>
              </w:rPr>
              <w:t xml:space="preserve">TOTAL operational appropriations </w:t>
            </w:r>
            <w:r w:rsidRPr="00D749C3">
              <w:rPr>
                <w:noProof/>
                <w:sz w:val="21"/>
                <w:szCs w:val="21"/>
                <w:lang w:eastAsia="en-IE"/>
              </w:rPr>
              <w:br/>
            </w:r>
          </w:p>
        </w:tc>
        <w:tc>
          <w:tcPr>
            <w:tcW w:w="524" w:type="pct"/>
            <w:tcBorders>
              <w:top w:val="nil"/>
              <w:left w:val="nil"/>
              <w:bottom w:val="single" w:sz="8" w:space="0" w:color="auto"/>
              <w:right w:val="single" w:sz="8" w:space="0" w:color="auto"/>
            </w:tcBorders>
            <w:vAlign w:val="center"/>
            <w:hideMark/>
          </w:tcPr>
          <w:p w14:paraId="4334C988" w14:textId="77777777" w:rsidR="00D93768" w:rsidRPr="00D749C3" w:rsidRDefault="00D93768" w:rsidP="00FE51AC">
            <w:pPr>
              <w:spacing w:before="0" w:after="0"/>
              <w:rPr>
                <w:noProof/>
                <w:sz w:val="18"/>
                <w:szCs w:val="18"/>
                <w:lang w:eastAsia="en-IE"/>
              </w:rPr>
            </w:pPr>
            <w:r w:rsidRPr="00D749C3">
              <w:rPr>
                <w:noProof/>
                <w:sz w:val="18"/>
                <w:szCs w:val="18"/>
                <w:lang w:eastAsia="en-IE"/>
              </w:rPr>
              <w:t>Commitments</w:t>
            </w:r>
          </w:p>
        </w:tc>
        <w:tc>
          <w:tcPr>
            <w:tcW w:w="482" w:type="pct"/>
            <w:tcBorders>
              <w:top w:val="single" w:sz="8" w:space="0" w:color="auto"/>
              <w:left w:val="nil"/>
              <w:bottom w:val="single" w:sz="8" w:space="0" w:color="auto"/>
              <w:right w:val="single" w:sz="8" w:space="0" w:color="auto"/>
            </w:tcBorders>
            <w:vAlign w:val="center"/>
            <w:hideMark/>
          </w:tcPr>
          <w:p w14:paraId="5B244D95" w14:textId="77777777" w:rsidR="00D93768" w:rsidRPr="00D749C3" w:rsidRDefault="00D93768" w:rsidP="00FE51AC">
            <w:pPr>
              <w:spacing w:before="0" w:after="0"/>
              <w:jc w:val="center"/>
              <w:rPr>
                <w:noProof/>
                <w:sz w:val="14"/>
                <w:szCs w:val="14"/>
                <w:lang w:eastAsia="en-IE"/>
              </w:rPr>
            </w:pPr>
            <w:r w:rsidRPr="00D749C3">
              <w:rPr>
                <w:noProof/>
                <w:sz w:val="14"/>
                <w:szCs w:val="14"/>
                <w:lang w:eastAsia="en-IE"/>
              </w:rPr>
              <w:t>(4)</w:t>
            </w:r>
          </w:p>
        </w:tc>
        <w:tc>
          <w:tcPr>
            <w:tcW w:w="482" w:type="pct"/>
            <w:tcBorders>
              <w:top w:val="nil"/>
              <w:left w:val="nil"/>
              <w:bottom w:val="single" w:sz="8" w:space="0" w:color="auto"/>
              <w:right w:val="single" w:sz="8" w:space="0" w:color="auto"/>
            </w:tcBorders>
            <w:shd w:val="clear" w:color="000000" w:fill="D9D9D9"/>
            <w:vAlign w:val="center"/>
            <w:hideMark/>
          </w:tcPr>
          <w:p w14:paraId="1AC12B8B"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0.000</w:t>
            </w:r>
          </w:p>
        </w:tc>
        <w:tc>
          <w:tcPr>
            <w:tcW w:w="482" w:type="pct"/>
            <w:tcBorders>
              <w:top w:val="nil"/>
              <w:left w:val="nil"/>
              <w:bottom w:val="single" w:sz="8" w:space="0" w:color="auto"/>
              <w:right w:val="single" w:sz="8" w:space="0" w:color="auto"/>
            </w:tcBorders>
            <w:shd w:val="clear" w:color="auto" w:fill="D9D9D9" w:themeFill="background1" w:themeFillShade="D9"/>
            <w:vAlign w:val="center"/>
            <w:hideMark/>
          </w:tcPr>
          <w:p w14:paraId="7FB021E0" w14:textId="77777777" w:rsidR="00D93768" w:rsidRPr="00D749C3" w:rsidRDefault="00D93768" w:rsidP="00FE51AC">
            <w:pPr>
              <w:spacing w:before="0" w:after="0"/>
              <w:jc w:val="right"/>
              <w:rPr>
                <w:noProof/>
                <w:sz w:val="20"/>
                <w:szCs w:val="20"/>
                <w:lang w:eastAsia="en-IE"/>
              </w:rPr>
            </w:pPr>
            <w:r>
              <w:rPr>
                <w:noProof/>
                <w:sz w:val="20"/>
                <w:szCs w:val="20"/>
                <w:lang w:eastAsia="en-IE"/>
              </w:rPr>
              <w:t>0.000</w:t>
            </w:r>
          </w:p>
        </w:tc>
        <w:tc>
          <w:tcPr>
            <w:tcW w:w="482" w:type="pct"/>
            <w:tcBorders>
              <w:top w:val="nil"/>
              <w:left w:val="nil"/>
              <w:bottom w:val="single" w:sz="8" w:space="0" w:color="auto"/>
              <w:right w:val="single" w:sz="8" w:space="0" w:color="auto"/>
            </w:tcBorders>
            <w:shd w:val="clear" w:color="auto" w:fill="D9D9D9" w:themeFill="background1" w:themeFillShade="D9"/>
            <w:vAlign w:val="center"/>
            <w:hideMark/>
          </w:tcPr>
          <w:p w14:paraId="231078ED" w14:textId="77777777" w:rsidR="00D93768" w:rsidRPr="00D749C3" w:rsidRDefault="007D2EFC" w:rsidP="00FE51AC">
            <w:pPr>
              <w:spacing w:before="0" w:after="0"/>
              <w:jc w:val="right"/>
              <w:rPr>
                <w:noProof/>
                <w:sz w:val="20"/>
                <w:szCs w:val="20"/>
                <w:lang w:eastAsia="en-IE"/>
              </w:rPr>
            </w:pPr>
            <w:r>
              <w:rPr>
                <w:noProof/>
                <w:sz w:val="20"/>
                <w:szCs w:val="20"/>
                <w:lang w:eastAsia="en-IE"/>
              </w:rPr>
              <w:t>2.562</w:t>
            </w:r>
          </w:p>
        </w:tc>
        <w:tc>
          <w:tcPr>
            <w:tcW w:w="584" w:type="pct"/>
            <w:tcBorders>
              <w:top w:val="nil"/>
              <w:left w:val="nil"/>
              <w:bottom w:val="single" w:sz="8" w:space="0" w:color="auto"/>
              <w:right w:val="single" w:sz="8" w:space="0" w:color="auto"/>
            </w:tcBorders>
            <w:shd w:val="clear" w:color="auto" w:fill="D9D9D9" w:themeFill="background1" w:themeFillShade="D9"/>
            <w:vAlign w:val="center"/>
            <w:hideMark/>
          </w:tcPr>
          <w:p w14:paraId="49FBDAF6" w14:textId="77777777" w:rsidR="00D93768" w:rsidRPr="00D749C3" w:rsidRDefault="007D2EFC" w:rsidP="00FE51AC">
            <w:pPr>
              <w:spacing w:before="0" w:after="0"/>
              <w:jc w:val="right"/>
              <w:rPr>
                <w:b/>
                <w:bCs/>
                <w:noProof/>
                <w:sz w:val="20"/>
                <w:szCs w:val="20"/>
                <w:lang w:eastAsia="en-IE"/>
              </w:rPr>
            </w:pPr>
            <w:r w:rsidRPr="007D2EFC">
              <w:rPr>
                <w:b/>
                <w:noProof/>
                <w:sz w:val="20"/>
                <w:szCs w:val="20"/>
                <w:lang w:eastAsia="en-IE"/>
              </w:rPr>
              <w:t>2.562</w:t>
            </w:r>
          </w:p>
        </w:tc>
        <w:tc>
          <w:tcPr>
            <w:tcW w:w="579" w:type="pct"/>
            <w:tcBorders>
              <w:top w:val="nil"/>
              <w:left w:val="nil"/>
              <w:bottom w:val="single" w:sz="8" w:space="0" w:color="auto"/>
              <w:right w:val="single" w:sz="8" w:space="0" w:color="auto"/>
            </w:tcBorders>
            <w:shd w:val="clear" w:color="auto" w:fill="D9D9D9" w:themeFill="background1" w:themeFillShade="D9"/>
            <w:vAlign w:val="center"/>
          </w:tcPr>
          <w:p w14:paraId="5E0BF86A" w14:textId="77777777" w:rsidR="00D93768" w:rsidRPr="00D749C3" w:rsidRDefault="00D93768" w:rsidP="00FE51AC">
            <w:pPr>
              <w:spacing w:before="0" w:after="0"/>
              <w:jc w:val="right"/>
              <w:rPr>
                <w:b/>
                <w:bCs/>
                <w:noProof/>
                <w:sz w:val="20"/>
                <w:szCs w:val="20"/>
                <w:lang w:eastAsia="en-IE"/>
              </w:rPr>
            </w:pPr>
            <w:r>
              <w:rPr>
                <w:b/>
                <w:noProof/>
                <w:sz w:val="20"/>
                <w:szCs w:val="20"/>
                <w:lang w:eastAsia="en-IE"/>
              </w:rPr>
              <w:t>14.894</w:t>
            </w:r>
          </w:p>
        </w:tc>
      </w:tr>
      <w:tr w:rsidR="00D93768" w:rsidRPr="00725F1A" w14:paraId="29279521" w14:textId="77777777" w:rsidTr="00FE51AC">
        <w:trPr>
          <w:trHeight w:val="456"/>
        </w:trPr>
        <w:tc>
          <w:tcPr>
            <w:tcW w:w="1383" w:type="pct"/>
            <w:vMerge/>
            <w:tcBorders>
              <w:top w:val="nil"/>
              <w:left w:val="single" w:sz="8" w:space="0" w:color="auto"/>
              <w:bottom w:val="single" w:sz="8" w:space="0" w:color="auto"/>
              <w:right w:val="single" w:sz="8" w:space="0" w:color="auto"/>
            </w:tcBorders>
            <w:vAlign w:val="center"/>
            <w:hideMark/>
          </w:tcPr>
          <w:p w14:paraId="71BBC04A" w14:textId="77777777" w:rsidR="00D93768" w:rsidRPr="00D749C3" w:rsidRDefault="00D93768" w:rsidP="00FE51AC">
            <w:pPr>
              <w:spacing w:before="0" w:after="0"/>
              <w:jc w:val="left"/>
              <w:rPr>
                <w:noProof/>
                <w:sz w:val="21"/>
                <w:szCs w:val="21"/>
                <w:lang w:eastAsia="en-IE"/>
              </w:rPr>
            </w:pPr>
          </w:p>
        </w:tc>
        <w:tc>
          <w:tcPr>
            <w:tcW w:w="524" w:type="pct"/>
            <w:tcBorders>
              <w:top w:val="nil"/>
              <w:left w:val="nil"/>
              <w:bottom w:val="single" w:sz="8" w:space="0" w:color="auto"/>
              <w:right w:val="single" w:sz="8" w:space="0" w:color="auto"/>
            </w:tcBorders>
            <w:vAlign w:val="center"/>
            <w:hideMark/>
          </w:tcPr>
          <w:p w14:paraId="4ACCCACC" w14:textId="77777777" w:rsidR="00D93768" w:rsidRPr="00D749C3" w:rsidRDefault="00D93768" w:rsidP="00FE51AC">
            <w:pPr>
              <w:spacing w:before="0" w:after="0"/>
              <w:rPr>
                <w:noProof/>
                <w:sz w:val="18"/>
                <w:szCs w:val="18"/>
                <w:lang w:eastAsia="en-IE"/>
              </w:rPr>
            </w:pPr>
            <w:r w:rsidRPr="00D749C3">
              <w:rPr>
                <w:noProof/>
                <w:sz w:val="18"/>
                <w:szCs w:val="18"/>
                <w:lang w:eastAsia="en-IE"/>
              </w:rPr>
              <w:t>Payments</w:t>
            </w:r>
          </w:p>
        </w:tc>
        <w:tc>
          <w:tcPr>
            <w:tcW w:w="482" w:type="pct"/>
            <w:tcBorders>
              <w:top w:val="single" w:sz="8" w:space="0" w:color="auto"/>
              <w:left w:val="nil"/>
              <w:bottom w:val="single" w:sz="8" w:space="0" w:color="auto"/>
              <w:right w:val="single" w:sz="8" w:space="0" w:color="auto"/>
            </w:tcBorders>
            <w:vAlign w:val="center"/>
            <w:hideMark/>
          </w:tcPr>
          <w:p w14:paraId="2D8CCDF3" w14:textId="77777777" w:rsidR="00D93768" w:rsidRPr="00D749C3" w:rsidRDefault="00D93768" w:rsidP="00FE51AC">
            <w:pPr>
              <w:spacing w:before="0" w:after="0"/>
              <w:jc w:val="center"/>
              <w:rPr>
                <w:noProof/>
                <w:sz w:val="14"/>
                <w:szCs w:val="14"/>
                <w:lang w:eastAsia="en-IE"/>
              </w:rPr>
            </w:pPr>
            <w:r w:rsidRPr="00D749C3">
              <w:rPr>
                <w:noProof/>
                <w:sz w:val="14"/>
                <w:szCs w:val="14"/>
                <w:lang w:eastAsia="en-IE"/>
              </w:rPr>
              <w:t>(5)</w:t>
            </w:r>
          </w:p>
        </w:tc>
        <w:tc>
          <w:tcPr>
            <w:tcW w:w="482" w:type="pct"/>
            <w:tcBorders>
              <w:top w:val="nil"/>
              <w:left w:val="nil"/>
              <w:bottom w:val="single" w:sz="8" w:space="0" w:color="auto"/>
              <w:right w:val="single" w:sz="8" w:space="0" w:color="auto"/>
            </w:tcBorders>
            <w:shd w:val="clear" w:color="000000" w:fill="D9D9D9"/>
            <w:vAlign w:val="center"/>
            <w:hideMark/>
          </w:tcPr>
          <w:p w14:paraId="0DC5B4F4"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0.000</w:t>
            </w:r>
          </w:p>
        </w:tc>
        <w:tc>
          <w:tcPr>
            <w:tcW w:w="482" w:type="pct"/>
            <w:tcBorders>
              <w:top w:val="nil"/>
              <w:left w:val="nil"/>
              <w:bottom w:val="single" w:sz="8" w:space="0" w:color="auto"/>
              <w:right w:val="single" w:sz="8" w:space="0" w:color="auto"/>
            </w:tcBorders>
            <w:shd w:val="clear" w:color="auto" w:fill="D9D9D9" w:themeFill="background1" w:themeFillShade="D9"/>
            <w:vAlign w:val="center"/>
            <w:hideMark/>
          </w:tcPr>
          <w:p w14:paraId="74BBA7AA" w14:textId="77777777" w:rsidR="00D93768" w:rsidRPr="00D749C3" w:rsidRDefault="00D93768" w:rsidP="00FE51AC">
            <w:pPr>
              <w:spacing w:before="0" w:after="0"/>
              <w:jc w:val="right"/>
              <w:rPr>
                <w:noProof/>
                <w:sz w:val="20"/>
                <w:szCs w:val="20"/>
                <w:lang w:eastAsia="en-IE"/>
              </w:rPr>
            </w:pPr>
            <w:r>
              <w:rPr>
                <w:noProof/>
                <w:sz w:val="20"/>
                <w:szCs w:val="20"/>
                <w:lang w:eastAsia="en-IE"/>
              </w:rPr>
              <w:t>0.000</w:t>
            </w:r>
          </w:p>
        </w:tc>
        <w:tc>
          <w:tcPr>
            <w:tcW w:w="482" w:type="pct"/>
            <w:tcBorders>
              <w:top w:val="nil"/>
              <w:left w:val="nil"/>
              <w:bottom w:val="single" w:sz="8" w:space="0" w:color="auto"/>
              <w:right w:val="single" w:sz="8" w:space="0" w:color="auto"/>
            </w:tcBorders>
            <w:shd w:val="clear" w:color="auto" w:fill="D9D9D9" w:themeFill="background1" w:themeFillShade="D9"/>
            <w:vAlign w:val="center"/>
            <w:hideMark/>
          </w:tcPr>
          <w:p w14:paraId="5E1C1958" w14:textId="77777777" w:rsidR="00D93768" w:rsidRPr="00D749C3" w:rsidRDefault="007D2EFC" w:rsidP="00FE51AC">
            <w:pPr>
              <w:spacing w:before="0" w:after="0"/>
              <w:jc w:val="right"/>
              <w:rPr>
                <w:noProof/>
                <w:sz w:val="20"/>
                <w:szCs w:val="20"/>
                <w:lang w:eastAsia="en-IE"/>
              </w:rPr>
            </w:pPr>
            <w:r>
              <w:rPr>
                <w:noProof/>
                <w:sz w:val="20"/>
                <w:szCs w:val="20"/>
                <w:lang w:eastAsia="en-IE"/>
              </w:rPr>
              <w:t>2.562</w:t>
            </w:r>
          </w:p>
        </w:tc>
        <w:tc>
          <w:tcPr>
            <w:tcW w:w="584" w:type="pct"/>
            <w:tcBorders>
              <w:top w:val="nil"/>
              <w:left w:val="nil"/>
              <w:bottom w:val="single" w:sz="8" w:space="0" w:color="auto"/>
              <w:right w:val="single" w:sz="8" w:space="0" w:color="auto"/>
            </w:tcBorders>
            <w:shd w:val="clear" w:color="auto" w:fill="D9D9D9" w:themeFill="background1" w:themeFillShade="D9"/>
            <w:vAlign w:val="center"/>
            <w:hideMark/>
          </w:tcPr>
          <w:p w14:paraId="77053715" w14:textId="77777777" w:rsidR="00D93768" w:rsidRPr="00D749C3" w:rsidRDefault="007D2EFC" w:rsidP="00FE51AC">
            <w:pPr>
              <w:spacing w:before="0" w:after="0"/>
              <w:jc w:val="right"/>
              <w:rPr>
                <w:b/>
                <w:noProof/>
                <w:sz w:val="20"/>
                <w:szCs w:val="20"/>
                <w:lang w:eastAsia="en-IE"/>
              </w:rPr>
            </w:pPr>
            <w:r w:rsidRPr="007D2EFC">
              <w:rPr>
                <w:b/>
                <w:noProof/>
                <w:sz w:val="20"/>
                <w:szCs w:val="20"/>
                <w:lang w:eastAsia="en-IE"/>
              </w:rPr>
              <w:t>2.562</w:t>
            </w:r>
          </w:p>
        </w:tc>
        <w:tc>
          <w:tcPr>
            <w:tcW w:w="579" w:type="pct"/>
            <w:tcBorders>
              <w:top w:val="nil"/>
              <w:left w:val="nil"/>
              <w:bottom w:val="single" w:sz="8" w:space="0" w:color="auto"/>
              <w:right w:val="single" w:sz="8" w:space="0" w:color="auto"/>
            </w:tcBorders>
            <w:shd w:val="clear" w:color="auto" w:fill="D9D9D9" w:themeFill="background1" w:themeFillShade="D9"/>
            <w:vAlign w:val="center"/>
          </w:tcPr>
          <w:p w14:paraId="1E1F12F9" w14:textId="77777777" w:rsidR="00D93768" w:rsidRPr="00D749C3" w:rsidRDefault="00D93768" w:rsidP="00FE51AC">
            <w:pPr>
              <w:spacing w:before="0" w:after="0"/>
              <w:jc w:val="right"/>
              <w:rPr>
                <w:b/>
                <w:bCs/>
                <w:noProof/>
                <w:sz w:val="20"/>
                <w:szCs w:val="20"/>
                <w:lang w:eastAsia="en-IE"/>
              </w:rPr>
            </w:pPr>
            <w:r>
              <w:rPr>
                <w:b/>
                <w:noProof/>
                <w:sz w:val="20"/>
                <w:szCs w:val="20"/>
                <w:lang w:eastAsia="en-IE"/>
              </w:rPr>
              <w:t>14.894</w:t>
            </w:r>
          </w:p>
        </w:tc>
      </w:tr>
      <w:tr w:rsidR="00D93768" w:rsidRPr="00725F1A" w14:paraId="64001F3B" w14:textId="77777777" w:rsidTr="00FE51AC">
        <w:trPr>
          <w:trHeight w:val="924"/>
        </w:trPr>
        <w:tc>
          <w:tcPr>
            <w:tcW w:w="1907" w:type="pct"/>
            <w:gridSpan w:val="2"/>
            <w:tcBorders>
              <w:top w:val="single" w:sz="8" w:space="0" w:color="auto"/>
              <w:left w:val="single" w:sz="8" w:space="0" w:color="auto"/>
              <w:bottom w:val="single" w:sz="8" w:space="0" w:color="auto"/>
              <w:right w:val="single" w:sz="8" w:space="0" w:color="auto"/>
            </w:tcBorders>
            <w:vAlign w:val="center"/>
            <w:hideMark/>
          </w:tcPr>
          <w:p w14:paraId="6E90CF14" w14:textId="77777777" w:rsidR="00D93768" w:rsidRPr="00D749C3" w:rsidRDefault="00D93768" w:rsidP="00FE51AC">
            <w:pPr>
              <w:spacing w:before="0" w:after="0"/>
              <w:rPr>
                <w:noProof/>
                <w:sz w:val="21"/>
                <w:szCs w:val="21"/>
                <w:lang w:eastAsia="en-IE"/>
              </w:rPr>
            </w:pPr>
            <w:r w:rsidRPr="00D749C3">
              <w:rPr>
                <w:noProof/>
                <w:sz w:val="21"/>
                <w:szCs w:val="21"/>
                <w:lang w:eastAsia="en-IE"/>
              </w:rPr>
              <w:t xml:space="preserve">TOTAL appropriations of an administrative nature financed from the envelope for specific programmes </w:t>
            </w:r>
          </w:p>
        </w:tc>
        <w:tc>
          <w:tcPr>
            <w:tcW w:w="482" w:type="pct"/>
            <w:tcBorders>
              <w:top w:val="single" w:sz="8" w:space="0" w:color="auto"/>
              <w:left w:val="nil"/>
              <w:bottom w:val="single" w:sz="8" w:space="0" w:color="auto"/>
              <w:right w:val="single" w:sz="8" w:space="0" w:color="auto"/>
            </w:tcBorders>
            <w:vAlign w:val="center"/>
            <w:hideMark/>
          </w:tcPr>
          <w:p w14:paraId="44652608" w14:textId="77777777" w:rsidR="00D93768" w:rsidRPr="00D749C3" w:rsidRDefault="00D93768" w:rsidP="00FE51AC">
            <w:pPr>
              <w:spacing w:before="0" w:after="0"/>
              <w:jc w:val="center"/>
              <w:rPr>
                <w:noProof/>
                <w:sz w:val="14"/>
                <w:szCs w:val="14"/>
                <w:lang w:eastAsia="en-IE"/>
              </w:rPr>
            </w:pPr>
            <w:r w:rsidRPr="00D749C3">
              <w:rPr>
                <w:noProof/>
                <w:sz w:val="14"/>
                <w:szCs w:val="14"/>
                <w:lang w:eastAsia="en-IE"/>
              </w:rPr>
              <w:t>(6)</w:t>
            </w:r>
          </w:p>
        </w:tc>
        <w:tc>
          <w:tcPr>
            <w:tcW w:w="482" w:type="pct"/>
            <w:tcBorders>
              <w:top w:val="nil"/>
              <w:left w:val="nil"/>
              <w:bottom w:val="single" w:sz="8" w:space="0" w:color="auto"/>
              <w:right w:val="single" w:sz="8" w:space="0" w:color="auto"/>
            </w:tcBorders>
            <w:shd w:val="clear" w:color="000000" w:fill="D9D9D9"/>
            <w:vAlign w:val="center"/>
            <w:hideMark/>
          </w:tcPr>
          <w:p w14:paraId="7770CCCE"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0.000</w:t>
            </w:r>
          </w:p>
        </w:tc>
        <w:tc>
          <w:tcPr>
            <w:tcW w:w="482" w:type="pct"/>
            <w:tcBorders>
              <w:top w:val="nil"/>
              <w:left w:val="nil"/>
              <w:bottom w:val="single" w:sz="8" w:space="0" w:color="auto"/>
              <w:right w:val="single" w:sz="8" w:space="0" w:color="auto"/>
            </w:tcBorders>
            <w:shd w:val="clear" w:color="auto" w:fill="D9D9D9" w:themeFill="background1" w:themeFillShade="D9"/>
            <w:vAlign w:val="center"/>
            <w:hideMark/>
          </w:tcPr>
          <w:p w14:paraId="3D6DFB1D"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0.000</w:t>
            </w:r>
          </w:p>
        </w:tc>
        <w:tc>
          <w:tcPr>
            <w:tcW w:w="482" w:type="pct"/>
            <w:tcBorders>
              <w:top w:val="nil"/>
              <w:left w:val="nil"/>
              <w:bottom w:val="single" w:sz="8" w:space="0" w:color="auto"/>
              <w:right w:val="single" w:sz="8" w:space="0" w:color="auto"/>
            </w:tcBorders>
            <w:shd w:val="clear" w:color="auto" w:fill="D9D9D9" w:themeFill="background1" w:themeFillShade="D9"/>
            <w:vAlign w:val="center"/>
            <w:hideMark/>
          </w:tcPr>
          <w:p w14:paraId="3F47602D"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0.000</w:t>
            </w:r>
          </w:p>
        </w:tc>
        <w:tc>
          <w:tcPr>
            <w:tcW w:w="584" w:type="pct"/>
            <w:tcBorders>
              <w:top w:val="nil"/>
              <w:left w:val="nil"/>
              <w:bottom w:val="single" w:sz="8" w:space="0" w:color="auto"/>
              <w:right w:val="single" w:sz="8" w:space="0" w:color="auto"/>
            </w:tcBorders>
            <w:shd w:val="clear" w:color="auto" w:fill="D9D9D9" w:themeFill="background1" w:themeFillShade="D9"/>
            <w:vAlign w:val="center"/>
            <w:hideMark/>
          </w:tcPr>
          <w:p w14:paraId="3041739E" w14:textId="77777777" w:rsidR="00D93768" w:rsidRPr="00D749C3" w:rsidRDefault="00D93768" w:rsidP="00FE51AC">
            <w:pPr>
              <w:spacing w:before="0" w:after="0"/>
              <w:jc w:val="right"/>
              <w:rPr>
                <w:b/>
                <w:bCs/>
                <w:noProof/>
                <w:sz w:val="20"/>
                <w:szCs w:val="20"/>
                <w:lang w:eastAsia="en-IE"/>
              </w:rPr>
            </w:pPr>
            <w:r w:rsidRPr="00D749C3">
              <w:rPr>
                <w:b/>
                <w:bCs/>
                <w:noProof/>
                <w:sz w:val="20"/>
                <w:szCs w:val="20"/>
                <w:lang w:eastAsia="en-IE"/>
              </w:rPr>
              <w:t>0.000</w:t>
            </w:r>
          </w:p>
        </w:tc>
        <w:tc>
          <w:tcPr>
            <w:tcW w:w="579" w:type="pct"/>
            <w:tcBorders>
              <w:top w:val="nil"/>
              <w:left w:val="nil"/>
              <w:bottom w:val="single" w:sz="8" w:space="0" w:color="auto"/>
              <w:right w:val="single" w:sz="8" w:space="0" w:color="auto"/>
            </w:tcBorders>
            <w:shd w:val="clear" w:color="auto" w:fill="D9D9D9" w:themeFill="background1" w:themeFillShade="D9"/>
            <w:vAlign w:val="center"/>
          </w:tcPr>
          <w:p w14:paraId="59FD42FF" w14:textId="77777777" w:rsidR="00D93768" w:rsidRPr="00D749C3" w:rsidRDefault="00D93768" w:rsidP="00FE51AC">
            <w:pPr>
              <w:spacing w:before="0" w:after="0"/>
              <w:jc w:val="right"/>
              <w:rPr>
                <w:b/>
                <w:bCs/>
                <w:noProof/>
                <w:sz w:val="20"/>
                <w:szCs w:val="20"/>
                <w:lang w:eastAsia="en-IE"/>
              </w:rPr>
            </w:pPr>
            <w:r w:rsidRPr="00D749C3">
              <w:rPr>
                <w:b/>
                <w:bCs/>
                <w:noProof/>
                <w:sz w:val="20"/>
                <w:szCs w:val="20"/>
                <w:lang w:eastAsia="en-IE"/>
              </w:rPr>
              <w:t>0.000</w:t>
            </w:r>
          </w:p>
        </w:tc>
      </w:tr>
      <w:tr w:rsidR="00D93768" w:rsidRPr="00725F1A" w14:paraId="4763F272" w14:textId="77777777" w:rsidTr="00FE51AC">
        <w:trPr>
          <w:trHeight w:val="564"/>
        </w:trPr>
        <w:tc>
          <w:tcPr>
            <w:tcW w:w="1383" w:type="pct"/>
            <w:tcBorders>
              <w:top w:val="nil"/>
              <w:left w:val="single" w:sz="8" w:space="0" w:color="auto"/>
              <w:bottom w:val="nil"/>
              <w:right w:val="single" w:sz="8" w:space="0" w:color="auto"/>
            </w:tcBorders>
            <w:shd w:val="thinDiagStripe" w:color="C0C0C0" w:fill="F1F1F1"/>
            <w:vAlign w:val="center"/>
            <w:hideMark/>
          </w:tcPr>
          <w:p w14:paraId="73BAF82B" w14:textId="77777777" w:rsidR="00D93768" w:rsidRPr="00D749C3" w:rsidRDefault="00D93768" w:rsidP="00FE51AC">
            <w:pPr>
              <w:spacing w:before="0" w:after="0"/>
              <w:jc w:val="center"/>
              <w:rPr>
                <w:b/>
                <w:bCs/>
                <w:noProof/>
                <w:sz w:val="22"/>
                <w:lang w:eastAsia="en-IE"/>
              </w:rPr>
            </w:pPr>
            <w:r w:rsidRPr="00D749C3">
              <w:rPr>
                <w:b/>
                <w:bCs/>
                <w:noProof/>
                <w:sz w:val="22"/>
                <w:lang w:eastAsia="en-IE"/>
              </w:rPr>
              <w:t>TOTAL appropriations under HEADING 1</w:t>
            </w:r>
          </w:p>
        </w:tc>
        <w:tc>
          <w:tcPr>
            <w:tcW w:w="524" w:type="pct"/>
            <w:tcBorders>
              <w:top w:val="nil"/>
              <w:left w:val="nil"/>
              <w:bottom w:val="single" w:sz="8" w:space="0" w:color="auto"/>
              <w:right w:val="single" w:sz="8" w:space="0" w:color="auto"/>
            </w:tcBorders>
            <w:vAlign w:val="center"/>
            <w:hideMark/>
          </w:tcPr>
          <w:p w14:paraId="66CF6C60" w14:textId="77777777" w:rsidR="00D93768" w:rsidRPr="00D749C3" w:rsidRDefault="00D93768" w:rsidP="00FE51AC">
            <w:pPr>
              <w:spacing w:before="0" w:after="0"/>
              <w:rPr>
                <w:noProof/>
                <w:sz w:val="18"/>
                <w:szCs w:val="18"/>
                <w:lang w:eastAsia="en-IE"/>
              </w:rPr>
            </w:pPr>
            <w:r w:rsidRPr="00D749C3">
              <w:rPr>
                <w:noProof/>
                <w:sz w:val="18"/>
                <w:szCs w:val="18"/>
                <w:lang w:eastAsia="en-IE"/>
              </w:rPr>
              <w:t>Commitments</w:t>
            </w:r>
          </w:p>
        </w:tc>
        <w:tc>
          <w:tcPr>
            <w:tcW w:w="482" w:type="pct"/>
            <w:tcBorders>
              <w:top w:val="single" w:sz="8" w:space="0" w:color="auto"/>
              <w:left w:val="nil"/>
              <w:bottom w:val="single" w:sz="8" w:space="0" w:color="auto"/>
              <w:right w:val="single" w:sz="8" w:space="0" w:color="auto"/>
            </w:tcBorders>
            <w:vAlign w:val="center"/>
            <w:hideMark/>
          </w:tcPr>
          <w:p w14:paraId="3E7D884D" w14:textId="77777777" w:rsidR="00D93768" w:rsidRPr="00D749C3" w:rsidRDefault="00D93768" w:rsidP="00FE51AC">
            <w:pPr>
              <w:spacing w:before="0" w:after="0"/>
              <w:jc w:val="center"/>
              <w:rPr>
                <w:noProof/>
                <w:sz w:val="14"/>
                <w:szCs w:val="14"/>
                <w:lang w:eastAsia="en-IE"/>
              </w:rPr>
            </w:pPr>
            <w:r w:rsidRPr="00D749C3">
              <w:rPr>
                <w:noProof/>
                <w:sz w:val="14"/>
                <w:szCs w:val="14"/>
                <w:lang w:eastAsia="en-IE"/>
              </w:rPr>
              <w:t>=4+6</w:t>
            </w:r>
          </w:p>
        </w:tc>
        <w:tc>
          <w:tcPr>
            <w:tcW w:w="482" w:type="pct"/>
            <w:tcBorders>
              <w:top w:val="nil"/>
              <w:left w:val="nil"/>
              <w:bottom w:val="single" w:sz="8" w:space="0" w:color="auto"/>
              <w:right w:val="single" w:sz="8" w:space="0" w:color="auto"/>
            </w:tcBorders>
            <w:shd w:val="clear" w:color="000000" w:fill="D9D9D9"/>
            <w:vAlign w:val="center"/>
            <w:hideMark/>
          </w:tcPr>
          <w:p w14:paraId="70E2BB40" w14:textId="77777777" w:rsidR="00D93768" w:rsidRPr="00D749C3" w:rsidRDefault="00D93768" w:rsidP="00FE51AC">
            <w:pPr>
              <w:spacing w:before="0" w:after="0"/>
              <w:jc w:val="right"/>
              <w:rPr>
                <w:b/>
                <w:bCs/>
                <w:noProof/>
                <w:sz w:val="20"/>
                <w:szCs w:val="20"/>
                <w:lang w:eastAsia="en-IE"/>
              </w:rPr>
            </w:pPr>
            <w:r w:rsidRPr="00D749C3">
              <w:rPr>
                <w:b/>
                <w:bCs/>
                <w:noProof/>
                <w:sz w:val="20"/>
                <w:szCs w:val="20"/>
                <w:lang w:eastAsia="en-IE"/>
              </w:rPr>
              <w:t>0.000</w:t>
            </w:r>
          </w:p>
        </w:tc>
        <w:tc>
          <w:tcPr>
            <w:tcW w:w="482" w:type="pct"/>
            <w:tcBorders>
              <w:top w:val="nil"/>
              <w:left w:val="nil"/>
              <w:bottom w:val="single" w:sz="8" w:space="0" w:color="auto"/>
              <w:right w:val="single" w:sz="8" w:space="0" w:color="auto"/>
            </w:tcBorders>
            <w:shd w:val="clear" w:color="auto" w:fill="D9D9D9" w:themeFill="background1" w:themeFillShade="D9"/>
            <w:vAlign w:val="center"/>
            <w:hideMark/>
          </w:tcPr>
          <w:p w14:paraId="453678D1" w14:textId="77777777" w:rsidR="00D93768" w:rsidRPr="00D749C3" w:rsidRDefault="00D93768" w:rsidP="00FE51AC">
            <w:pPr>
              <w:spacing w:before="0" w:after="0"/>
              <w:jc w:val="right"/>
              <w:rPr>
                <w:b/>
                <w:bCs/>
                <w:noProof/>
                <w:sz w:val="20"/>
                <w:szCs w:val="20"/>
                <w:lang w:eastAsia="en-IE"/>
              </w:rPr>
            </w:pPr>
            <w:r w:rsidRPr="00913BB0">
              <w:rPr>
                <w:b/>
                <w:noProof/>
                <w:sz w:val="20"/>
                <w:szCs w:val="20"/>
                <w:lang w:eastAsia="en-IE"/>
              </w:rPr>
              <w:t>0.000</w:t>
            </w:r>
          </w:p>
        </w:tc>
        <w:tc>
          <w:tcPr>
            <w:tcW w:w="482" w:type="pct"/>
            <w:tcBorders>
              <w:top w:val="nil"/>
              <w:left w:val="nil"/>
              <w:bottom w:val="single" w:sz="8" w:space="0" w:color="auto"/>
              <w:right w:val="single" w:sz="8" w:space="0" w:color="auto"/>
            </w:tcBorders>
            <w:shd w:val="clear" w:color="auto" w:fill="D9D9D9" w:themeFill="background1" w:themeFillShade="D9"/>
            <w:vAlign w:val="center"/>
            <w:hideMark/>
          </w:tcPr>
          <w:p w14:paraId="55C5B96C" w14:textId="77777777" w:rsidR="00D93768" w:rsidRPr="00D749C3" w:rsidRDefault="007D2EFC" w:rsidP="00FE51AC">
            <w:pPr>
              <w:spacing w:before="0" w:after="0"/>
              <w:jc w:val="right"/>
              <w:rPr>
                <w:b/>
                <w:bCs/>
                <w:noProof/>
                <w:sz w:val="20"/>
                <w:szCs w:val="20"/>
                <w:lang w:eastAsia="en-IE"/>
              </w:rPr>
            </w:pPr>
            <w:r w:rsidRPr="007D2EFC">
              <w:rPr>
                <w:b/>
                <w:noProof/>
                <w:sz w:val="20"/>
                <w:szCs w:val="20"/>
                <w:lang w:eastAsia="en-IE"/>
              </w:rPr>
              <w:t>2.562</w:t>
            </w:r>
          </w:p>
        </w:tc>
        <w:tc>
          <w:tcPr>
            <w:tcW w:w="584" w:type="pct"/>
            <w:tcBorders>
              <w:top w:val="nil"/>
              <w:left w:val="nil"/>
              <w:bottom w:val="single" w:sz="8" w:space="0" w:color="auto"/>
              <w:right w:val="single" w:sz="8" w:space="0" w:color="auto"/>
            </w:tcBorders>
            <w:shd w:val="clear" w:color="auto" w:fill="D9D9D9" w:themeFill="background1" w:themeFillShade="D9"/>
            <w:vAlign w:val="center"/>
            <w:hideMark/>
          </w:tcPr>
          <w:p w14:paraId="1D6759B9" w14:textId="77777777" w:rsidR="00D93768" w:rsidRPr="00D749C3" w:rsidRDefault="007D2EFC" w:rsidP="00FE51AC">
            <w:pPr>
              <w:spacing w:before="0" w:after="0"/>
              <w:jc w:val="right"/>
              <w:rPr>
                <w:b/>
                <w:bCs/>
                <w:noProof/>
                <w:sz w:val="20"/>
                <w:szCs w:val="20"/>
                <w:lang w:eastAsia="en-IE"/>
              </w:rPr>
            </w:pPr>
            <w:r w:rsidRPr="007D2EFC">
              <w:rPr>
                <w:b/>
                <w:noProof/>
                <w:sz w:val="20"/>
                <w:szCs w:val="20"/>
                <w:lang w:eastAsia="en-IE"/>
              </w:rPr>
              <w:t>2.562</w:t>
            </w:r>
          </w:p>
        </w:tc>
        <w:tc>
          <w:tcPr>
            <w:tcW w:w="579" w:type="pct"/>
            <w:tcBorders>
              <w:top w:val="nil"/>
              <w:left w:val="nil"/>
              <w:bottom w:val="single" w:sz="8" w:space="0" w:color="auto"/>
              <w:right w:val="single" w:sz="8" w:space="0" w:color="auto"/>
            </w:tcBorders>
            <w:shd w:val="clear" w:color="auto" w:fill="D9D9D9" w:themeFill="background1" w:themeFillShade="D9"/>
            <w:vAlign w:val="center"/>
          </w:tcPr>
          <w:p w14:paraId="20E9E0DB" w14:textId="77777777" w:rsidR="00D93768" w:rsidRPr="00D749C3" w:rsidRDefault="00D93768" w:rsidP="00FE51AC">
            <w:pPr>
              <w:spacing w:before="0" w:after="0"/>
              <w:jc w:val="right"/>
              <w:rPr>
                <w:b/>
                <w:bCs/>
                <w:noProof/>
                <w:sz w:val="20"/>
                <w:szCs w:val="20"/>
                <w:lang w:eastAsia="en-IE"/>
              </w:rPr>
            </w:pPr>
            <w:r>
              <w:rPr>
                <w:b/>
                <w:noProof/>
                <w:sz w:val="20"/>
                <w:szCs w:val="20"/>
                <w:lang w:eastAsia="en-IE"/>
              </w:rPr>
              <w:t>14.894</w:t>
            </w:r>
          </w:p>
        </w:tc>
      </w:tr>
      <w:tr w:rsidR="00D93768" w:rsidRPr="00725F1A" w14:paraId="0BB57B52" w14:textId="77777777" w:rsidTr="00FE51AC">
        <w:trPr>
          <w:trHeight w:val="528"/>
        </w:trPr>
        <w:tc>
          <w:tcPr>
            <w:tcW w:w="1383" w:type="pct"/>
            <w:tcBorders>
              <w:top w:val="nil"/>
              <w:left w:val="single" w:sz="8" w:space="0" w:color="auto"/>
              <w:bottom w:val="single" w:sz="8" w:space="0" w:color="auto"/>
              <w:right w:val="single" w:sz="8" w:space="0" w:color="auto"/>
            </w:tcBorders>
            <w:shd w:val="thinDiagStripe" w:color="C0C0C0" w:fill="F1F1F1"/>
            <w:vAlign w:val="center"/>
            <w:hideMark/>
          </w:tcPr>
          <w:p w14:paraId="6058E4CA" w14:textId="77777777" w:rsidR="00D93768" w:rsidRPr="00D749C3" w:rsidRDefault="00D93768" w:rsidP="00FE51AC">
            <w:pPr>
              <w:spacing w:before="0" w:after="0"/>
              <w:jc w:val="center"/>
              <w:rPr>
                <w:noProof/>
                <w:sz w:val="22"/>
                <w:lang w:eastAsia="en-IE"/>
              </w:rPr>
            </w:pPr>
            <w:r w:rsidRPr="00D749C3">
              <w:rPr>
                <w:noProof/>
                <w:sz w:val="22"/>
                <w:lang w:eastAsia="en-IE"/>
              </w:rPr>
              <w:t>of the multiannual financial framework</w:t>
            </w:r>
          </w:p>
        </w:tc>
        <w:tc>
          <w:tcPr>
            <w:tcW w:w="524" w:type="pct"/>
            <w:tcBorders>
              <w:top w:val="nil"/>
              <w:left w:val="nil"/>
              <w:bottom w:val="single" w:sz="8" w:space="0" w:color="auto"/>
              <w:right w:val="single" w:sz="8" w:space="0" w:color="auto"/>
            </w:tcBorders>
            <w:vAlign w:val="center"/>
            <w:hideMark/>
          </w:tcPr>
          <w:p w14:paraId="4D4E105E" w14:textId="77777777" w:rsidR="00D93768" w:rsidRPr="00D749C3" w:rsidRDefault="00D93768" w:rsidP="00FE51AC">
            <w:pPr>
              <w:spacing w:before="0" w:after="0"/>
              <w:rPr>
                <w:noProof/>
                <w:sz w:val="18"/>
                <w:szCs w:val="18"/>
                <w:lang w:eastAsia="en-IE"/>
              </w:rPr>
            </w:pPr>
            <w:r w:rsidRPr="00D749C3">
              <w:rPr>
                <w:noProof/>
                <w:sz w:val="18"/>
                <w:szCs w:val="18"/>
                <w:lang w:eastAsia="en-IE"/>
              </w:rPr>
              <w:t>Payments</w:t>
            </w:r>
          </w:p>
        </w:tc>
        <w:tc>
          <w:tcPr>
            <w:tcW w:w="482" w:type="pct"/>
            <w:tcBorders>
              <w:top w:val="single" w:sz="8" w:space="0" w:color="auto"/>
              <w:left w:val="nil"/>
              <w:bottom w:val="single" w:sz="8" w:space="0" w:color="auto"/>
              <w:right w:val="single" w:sz="8" w:space="0" w:color="auto"/>
            </w:tcBorders>
            <w:vAlign w:val="center"/>
            <w:hideMark/>
          </w:tcPr>
          <w:p w14:paraId="46D6D112" w14:textId="77777777" w:rsidR="00D93768" w:rsidRPr="00D749C3" w:rsidRDefault="00D93768" w:rsidP="00FE51AC">
            <w:pPr>
              <w:spacing w:before="0" w:after="0"/>
              <w:jc w:val="center"/>
              <w:rPr>
                <w:noProof/>
                <w:sz w:val="14"/>
                <w:szCs w:val="14"/>
                <w:lang w:eastAsia="en-IE"/>
              </w:rPr>
            </w:pPr>
            <w:r w:rsidRPr="00D749C3">
              <w:rPr>
                <w:noProof/>
                <w:sz w:val="14"/>
                <w:szCs w:val="14"/>
                <w:lang w:eastAsia="en-IE"/>
              </w:rPr>
              <w:t>=5+6</w:t>
            </w:r>
          </w:p>
        </w:tc>
        <w:tc>
          <w:tcPr>
            <w:tcW w:w="482" w:type="pct"/>
            <w:tcBorders>
              <w:top w:val="nil"/>
              <w:left w:val="nil"/>
              <w:bottom w:val="single" w:sz="8" w:space="0" w:color="auto"/>
              <w:right w:val="single" w:sz="8" w:space="0" w:color="auto"/>
            </w:tcBorders>
            <w:shd w:val="clear" w:color="000000" w:fill="D9D9D9"/>
            <w:vAlign w:val="center"/>
            <w:hideMark/>
          </w:tcPr>
          <w:p w14:paraId="3A1F8119" w14:textId="77777777" w:rsidR="00D93768" w:rsidRPr="00D749C3" w:rsidRDefault="00D93768" w:rsidP="00FE51AC">
            <w:pPr>
              <w:spacing w:before="0" w:after="0"/>
              <w:jc w:val="right"/>
              <w:rPr>
                <w:b/>
                <w:bCs/>
                <w:noProof/>
                <w:sz w:val="20"/>
                <w:szCs w:val="20"/>
                <w:lang w:eastAsia="en-IE"/>
              </w:rPr>
            </w:pPr>
            <w:r w:rsidRPr="00D749C3">
              <w:rPr>
                <w:b/>
                <w:bCs/>
                <w:noProof/>
                <w:sz w:val="20"/>
                <w:szCs w:val="20"/>
                <w:lang w:eastAsia="en-IE"/>
              </w:rPr>
              <w:t>0.000</w:t>
            </w:r>
          </w:p>
        </w:tc>
        <w:tc>
          <w:tcPr>
            <w:tcW w:w="482" w:type="pct"/>
            <w:tcBorders>
              <w:top w:val="nil"/>
              <w:left w:val="nil"/>
              <w:bottom w:val="single" w:sz="8" w:space="0" w:color="auto"/>
              <w:right w:val="single" w:sz="8" w:space="0" w:color="auto"/>
            </w:tcBorders>
            <w:shd w:val="clear" w:color="auto" w:fill="D9D9D9" w:themeFill="background1" w:themeFillShade="D9"/>
            <w:vAlign w:val="center"/>
            <w:hideMark/>
          </w:tcPr>
          <w:p w14:paraId="65A86296" w14:textId="77777777" w:rsidR="00D93768" w:rsidRPr="00D749C3" w:rsidRDefault="00D93768" w:rsidP="00FE51AC">
            <w:pPr>
              <w:spacing w:before="0" w:after="0"/>
              <w:jc w:val="right"/>
              <w:rPr>
                <w:b/>
                <w:bCs/>
                <w:noProof/>
                <w:sz w:val="20"/>
                <w:szCs w:val="20"/>
                <w:lang w:eastAsia="en-IE"/>
              </w:rPr>
            </w:pPr>
            <w:r w:rsidRPr="00913BB0">
              <w:rPr>
                <w:b/>
                <w:noProof/>
                <w:sz w:val="20"/>
                <w:szCs w:val="20"/>
                <w:lang w:eastAsia="en-IE"/>
              </w:rPr>
              <w:t>0.000</w:t>
            </w:r>
          </w:p>
        </w:tc>
        <w:tc>
          <w:tcPr>
            <w:tcW w:w="482" w:type="pct"/>
            <w:tcBorders>
              <w:top w:val="nil"/>
              <w:left w:val="nil"/>
              <w:bottom w:val="single" w:sz="8" w:space="0" w:color="auto"/>
              <w:right w:val="single" w:sz="8" w:space="0" w:color="auto"/>
            </w:tcBorders>
            <w:shd w:val="clear" w:color="auto" w:fill="D9D9D9" w:themeFill="background1" w:themeFillShade="D9"/>
            <w:vAlign w:val="center"/>
            <w:hideMark/>
          </w:tcPr>
          <w:p w14:paraId="07DB11C7" w14:textId="77777777" w:rsidR="00D93768" w:rsidRPr="00D749C3" w:rsidRDefault="007D2EFC" w:rsidP="00FE51AC">
            <w:pPr>
              <w:spacing w:before="0" w:after="0"/>
              <w:jc w:val="right"/>
              <w:rPr>
                <w:b/>
                <w:bCs/>
                <w:noProof/>
                <w:sz w:val="20"/>
                <w:szCs w:val="20"/>
                <w:lang w:eastAsia="en-IE"/>
              </w:rPr>
            </w:pPr>
            <w:r w:rsidRPr="007D2EFC">
              <w:rPr>
                <w:b/>
                <w:noProof/>
                <w:sz w:val="20"/>
                <w:szCs w:val="20"/>
                <w:lang w:eastAsia="en-IE"/>
              </w:rPr>
              <w:t>2.562</w:t>
            </w:r>
          </w:p>
        </w:tc>
        <w:tc>
          <w:tcPr>
            <w:tcW w:w="584" w:type="pct"/>
            <w:tcBorders>
              <w:top w:val="nil"/>
              <w:left w:val="nil"/>
              <w:bottom w:val="single" w:sz="8" w:space="0" w:color="auto"/>
              <w:right w:val="single" w:sz="8" w:space="0" w:color="auto"/>
            </w:tcBorders>
            <w:shd w:val="clear" w:color="auto" w:fill="D9D9D9" w:themeFill="background1" w:themeFillShade="D9"/>
            <w:vAlign w:val="center"/>
            <w:hideMark/>
          </w:tcPr>
          <w:p w14:paraId="7A45A760" w14:textId="77777777" w:rsidR="00D93768" w:rsidRPr="00D749C3" w:rsidRDefault="007D2EFC" w:rsidP="00FE51AC">
            <w:pPr>
              <w:spacing w:before="0" w:after="0"/>
              <w:jc w:val="right"/>
              <w:rPr>
                <w:b/>
                <w:bCs/>
                <w:noProof/>
                <w:sz w:val="20"/>
                <w:szCs w:val="20"/>
                <w:lang w:eastAsia="en-IE"/>
              </w:rPr>
            </w:pPr>
            <w:r w:rsidRPr="007D2EFC">
              <w:rPr>
                <w:b/>
                <w:noProof/>
                <w:sz w:val="20"/>
                <w:szCs w:val="20"/>
                <w:lang w:eastAsia="en-IE"/>
              </w:rPr>
              <w:t>2.562</w:t>
            </w:r>
          </w:p>
        </w:tc>
        <w:tc>
          <w:tcPr>
            <w:tcW w:w="579" w:type="pct"/>
            <w:tcBorders>
              <w:top w:val="nil"/>
              <w:left w:val="nil"/>
              <w:bottom w:val="single" w:sz="8" w:space="0" w:color="auto"/>
              <w:right w:val="single" w:sz="8" w:space="0" w:color="auto"/>
            </w:tcBorders>
            <w:shd w:val="clear" w:color="auto" w:fill="D9D9D9" w:themeFill="background1" w:themeFillShade="D9"/>
            <w:vAlign w:val="center"/>
          </w:tcPr>
          <w:p w14:paraId="5D3314E5" w14:textId="77777777" w:rsidR="00D93768" w:rsidRPr="00D749C3" w:rsidRDefault="00D93768" w:rsidP="00FE51AC">
            <w:pPr>
              <w:spacing w:before="0" w:after="0"/>
              <w:jc w:val="right"/>
              <w:rPr>
                <w:b/>
                <w:bCs/>
                <w:noProof/>
                <w:sz w:val="20"/>
                <w:szCs w:val="20"/>
                <w:lang w:eastAsia="en-IE"/>
              </w:rPr>
            </w:pPr>
            <w:r>
              <w:rPr>
                <w:b/>
                <w:noProof/>
                <w:sz w:val="20"/>
                <w:szCs w:val="20"/>
                <w:lang w:eastAsia="en-IE"/>
              </w:rPr>
              <w:t>14.894</w:t>
            </w:r>
          </w:p>
        </w:tc>
      </w:tr>
    </w:tbl>
    <w:p w14:paraId="4C48C25E" w14:textId="77777777" w:rsidR="00D93768" w:rsidRPr="00725F1A" w:rsidRDefault="00D93768" w:rsidP="00D93768">
      <w:pPr>
        <w:spacing w:after="40"/>
        <w:rPr>
          <w:rStyle w:val="Marker10"/>
          <w:noProof/>
        </w:rPr>
      </w:pPr>
    </w:p>
    <w:p w14:paraId="1E55783A" w14:textId="77777777" w:rsidR="00D93768" w:rsidRPr="00D749C3" w:rsidRDefault="00D93768" w:rsidP="00D93768">
      <w:pPr>
        <w:jc w:val="right"/>
        <w:rPr>
          <w:noProof/>
          <w:sz w:val="18"/>
          <w:szCs w:val="18"/>
        </w:rPr>
      </w:pPr>
      <w:r w:rsidRPr="00D749C3">
        <w:rPr>
          <w:noProof/>
          <w:sz w:val="18"/>
          <w:szCs w:val="18"/>
        </w:rPr>
        <w:t>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D93768" w:rsidRPr="00725F1A" w14:paraId="2334795C" w14:textId="77777777" w:rsidTr="00FE51AC">
        <w:tc>
          <w:tcPr>
            <w:tcW w:w="1739" w:type="pct"/>
            <w:shd w:val="thinDiagStripe" w:color="C0C0C0" w:fill="auto"/>
            <w:vAlign w:val="center"/>
          </w:tcPr>
          <w:p w14:paraId="4FF20802" w14:textId="77777777" w:rsidR="00D93768" w:rsidRPr="00D749C3" w:rsidRDefault="00D93768" w:rsidP="00FE51AC">
            <w:pPr>
              <w:spacing w:before="60" w:after="60"/>
              <w:jc w:val="center"/>
              <w:rPr>
                <w:b/>
                <w:noProof/>
              </w:rPr>
            </w:pPr>
            <w:r w:rsidRPr="00D749C3">
              <w:rPr>
                <w:b/>
                <w:noProof/>
                <w:sz w:val="22"/>
              </w:rPr>
              <w:t xml:space="preserve">Heading of multiannual financial  framework </w:t>
            </w:r>
          </w:p>
        </w:tc>
        <w:tc>
          <w:tcPr>
            <w:tcW w:w="396" w:type="pct"/>
            <w:vAlign w:val="center"/>
          </w:tcPr>
          <w:p w14:paraId="132A24BF" w14:textId="77777777" w:rsidR="00D93768" w:rsidRPr="00D749C3" w:rsidRDefault="00D93768" w:rsidP="00FE51AC">
            <w:pPr>
              <w:spacing w:before="60" w:after="60"/>
              <w:jc w:val="center"/>
              <w:rPr>
                <w:noProof/>
              </w:rPr>
            </w:pPr>
            <w:r w:rsidRPr="00D749C3">
              <w:rPr>
                <w:noProof/>
                <w:sz w:val="22"/>
              </w:rPr>
              <w:t>5</w:t>
            </w:r>
          </w:p>
        </w:tc>
        <w:tc>
          <w:tcPr>
            <w:tcW w:w="2865" w:type="pct"/>
            <w:vAlign w:val="center"/>
          </w:tcPr>
          <w:p w14:paraId="52D07C11" w14:textId="77777777" w:rsidR="00D93768" w:rsidRPr="00D749C3" w:rsidRDefault="00D93768" w:rsidP="00FE51AC">
            <w:pPr>
              <w:spacing w:before="60" w:after="60"/>
              <w:rPr>
                <w:noProof/>
              </w:rPr>
            </w:pPr>
            <w:r w:rsidRPr="00D749C3">
              <w:rPr>
                <w:noProof/>
              </w:rPr>
              <w:t xml:space="preserve"> Security and Defence</w:t>
            </w:r>
          </w:p>
        </w:tc>
      </w:tr>
    </w:tbl>
    <w:p w14:paraId="2F208874" w14:textId="77777777" w:rsidR="00D93768" w:rsidRPr="00D749C3" w:rsidRDefault="00D93768" w:rsidP="00D93768">
      <w:pPr>
        <w:rPr>
          <w:noProof/>
          <w:sz w:val="16"/>
        </w:rPr>
      </w:pPr>
    </w:p>
    <w:tbl>
      <w:tblPr>
        <w:tblW w:w="5000" w:type="pct"/>
        <w:tblLook w:val="04A0" w:firstRow="1" w:lastRow="0" w:firstColumn="1" w:lastColumn="0" w:noHBand="0" w:noVBand="1"/>
      </w:tblPr>
      <w:tblGrid>
        <w:gridCol w:w="3775"/>
        <w:gridCol w:w="1536"/>
        <w:gridCol w:w="1456"/>
        <w:gridCol w:w="1453"/>
        <w:gridCol w:w="1453"/>
        <w:gridCol w:w="1453"/>
        <w:gridCol w:w="1408"/>
        <w:gridCol w:w="1686"/>
      </w:tblGrid>
      <w:tr w:rsidR="00D93768" w:rsidRPr="00725F1A" w14:paraId="487A2154" w14:textId="77777777" w:rsidTr="00FE51AC">
        <w:trPr>
          <w:trHeight w:val="420"/>
        </w:trPr>
        <w:tc>
          <w:tcPr>
            <w:tcW w:w="2379" w:type="pct"/>
            <w:gridSpan w:val="3"/>
            <w:vMerge w:val="restart"/>
            <w:tcBorders>
              <w:top w:val="single" w:sz="8" w:space="0" w:color="auto"/>
              <w:left w:val="single" w:sz="8" w:space="0" w:color="auto"/>
              <w:bottom w:val="single" w:sz="8" w:space="0" w:color="auto"/>
              <w:right w:val="single" w:sz="8" w:space="0" w:color="auto"/>
            </w:tcBorders>
            <w:vAlign w:val="center"/>
            <w:hideMark/>
          </w:tcPr>
          <w:p w14:paraId="0E1F8F4E" w14:textId="77777777" w:rsidR="00D93768" w:rsidRPr="00D749C3" w:rsidRDefault="00D93768" w:rsidP="00FE51AC">
            <w:pPr>
              <w:spacing w:before="0" w:after="0"/>
              <w:jc w:val="center"/>
              <w:rPr>
                <w:noProof/>
                <w:sz w:val="22"/>
                <w:lang w:eastAsia="en-IE"/>
              </w:rPr>
            </w:pPr>
            <w:r w:rsidRPr="00D749C3">
              <w:rPr>
                <w:noProof/>
                <w:sz w:val="22"/>
                <w:lang w:eastAsia="en-IE"/>
              </w:rPr>
              <w:t>DG DEFIS</w:t>
            </w:r>
          </w:p>
        </w:tc>
        <w:tc>
          <w:tcPr>
            <w:tcW w:w="511" w:type="pct"/>
            <w:tcBorders>
              <w:top w:val="single" w:sz="8" w:space="0" w:color="auto"/>
              <w:left w:val="nil"/>
              <w:bottom w:val="single" w:sz="8" w:space="0" w:color="auto"/>
              <w:right w:val="single" w:sz="8" w:space="0" w:color="auto"/>
            </w:tcBorders>
            <w:vAlign w:val="center"/>
            <w:hideMark/>
          </w:tcPr>
          <w:p w14:paraId="6BC9498C" w14:textId="77777777" w:rsidR="00D93768" w:rsidRPr="00D749C3" w:rsidRDefault="00D93768" w:rsidP="00FE51AC">
            <w:pPr>
              <w:spacing w:before="0" w:after="0"/>
              <w:jc w:val="center"/>
              <w:rPr>
                <w:noProof/>
                <w:sz w:val="20"/>
                <w:szCs w:val="20"/>
                <w:lang w:eastAsia="en-IE"/>
              </w:rPr>
            </w:pPr>
            <w:r w:rsidRPr="00D749C3">
              <w:rPr>
                <w:noProof/>
                <w:sz w:val="20"/>
                <w:szCs w:val="20"/>
                <w:lang w:eastAsia="en-IE"/>
              </w:rPr>
              <w:t>Year</w:t>
            </w:r>
          </w:p>
        </w:tc>
        <w:tc>
          <w:tcPr>
            <w:tcW w:w="511" w:type="pct"/>
            <w:tcBorders>
              <w:top w:val="single" w:sz="8" w:space="0" w:color="auto"/>
              <w:left w:val="nil"/>
              <w:bottom w:val="single" w:sz="8" w:space="0" w:color="auto"/>
              <w:right w:val="single" w:sz="8" w:space="0" w:color="auto"/>
            </w:tcBorders>
            <w:vAlign w:val="center"/>
            <w:hideMark/>
          </w:tcPr>
          <w:p w14:paraId="24177221" w14:textId="77777777" w:rsidR="00D93768" w:rsidRPr="00D749C3" w:rsidRDefault="00D93768" w:rsidP="00FE51AC">
            <w:pPr>
              <w:spacing w:before="0" w:after="0"/>
              <w:jc w:val="center"/>
              <w:rPr>
                <w:noProof/>
                <w:sz w:val="20"/>
                <w:szCs w:val="20"/>
                <w:lang w:eastAsia="en-IE"/>
              </w:rPr>
            </w:pPr>
            <w:r w:rsidRPr="00D749C3">
              <w:rPr>
                <w:noProof/>
                <w:sz w:val="20"/>
                <w:szCs w:val="20"/>
                <w:lang w:eastAsia="en-IE"/>
              </w:rPr>
              <w:t>Year</w:t>
            </w:r>
          </w:p>
        </w:tc>
        <w:tc>
          <w:tcPr>
            <w:tcW w:w="511" w:type="pct"/>
            <w:tcBorders>
              <w:top w:val="single" w:sz="8" w:space="0" w:color="auto"/>
              <w:left w:val="nil"/>
              <w:bottom w:val="single" w:sz="8" w:space="0" w:color="auto"/>
              <w:right w:val="single" w:sz="8" w:space="0" w:color="auto"/>
            </w:tcBorders>
            <w:vAlign w:val="center"/>
            <w:hideMark/>
          </w:tcPr>
          <w:p w14:paraId="32820F9D" w14:textId="77777777" w:rsidR="00D93768" w:rsidRPr="00D749C3" w:rsidRDefault="00D93768" w:rsidP="00FE51AC">
            <w:pPr>
              <w:spacing w:before="0" w:after="0"/>
              <w:jc w:val="center"/>
              <w:rPr>
                <w:noProof/>
                <w:sz w:val="20"/>
                <w:szCs w:val="20"/>
                <w:lang w:eastAsia="en-IE"/>
              </w:rPr>
            </w:pPr>
            <w:r w:rsidRPr="00D749C3">
              <w:rPr>
                <w:noProof/>
                <w:sz w:val="20"/>
                <w:szCs w:val="20"/>
                <w:lang w:eastAsia="en-IE"/>
              </w:rPr>
              <w:t>Year</w:t>
            </w:r>
          </w:p>
        </w:tc>
        <w:tc>
          <w:tcPr>
            <w:tcW w:w="495" w:type="pct"/>
            <w:tcBorders>
              <w:top w:val="single" w:sz="8" w:space="0" w:color="auto"/>
              <w:left w:val="nil"/>
              <w:bottom w:val="single" w:sz="8" w:space="0" w:color="auto"/>
              <w:right w:val="single" w:sz="8" w:space="0" w:color="auto"/>
            </w:tcBorders>
            <w:vAlign w:val="center"/>
            <w:hideMark/>
          </w:tcPr>
          <w:p w14:paraId="429DD9A5" w14:textId="77777777" w:rsidR="00D93768" w:rsidRPr="00D749C3" w:rsidRDefault="00D93768" w:rsidP="00FE51AC">
            <w:pPr>
              <w:spacing w:before="0" w:after="0"/>
              <w:jc w:val="center"/>
              <w:rPr>
                <w:noProof/>
                <w:sz w:val="20"/>
                <w:szCs w:val="20"/>
                <w:lang w:eastAsia="en-IE"/>
              </w:rPr>
            </w:pPr>
            <w:r w:rsidRPr="00D749C3">
              <w:rPr>
                <w:noProof/>
                <w:sz w:val="20"/>
                <w:szCs w:val="20"/>
                <w:lang w:eastAsia="en-IE"/>
              </w:rPr>
              <w:t>Year</w:t>
            </w:r>
          </w:p>
        </w:tc>
        <w:tc>
          <w:tcPr>
            <w:tcW w:w="592" w:type="pct"/>
            <w:vMerge w:val="restart"/>
            <w:tcBorders>
              <w:top w:val="single" w:sz="8" w:space="0" w:color="auto"/>
              <w:left w:val="single" w:sz="8" w:space="0" w:color="auto"/>
              <w:bottom w:val="single" w:sz="8" w:space="0" w:color="auto"/>
              <w:right w:val="single" w:sz="8" w:space="0" w:color="auto"/>
            </w:tcBorders>
            <w:vAlign w:val="center"/>
            <w:hideMark/>
          </w:tcPr>
          <w:p w14:paraId="3CB36017" w14:textId="77777777" w:rsidR="00D93768" w:rsidRPr="00D749C3" w:rsidRDefault="00D93768" w:rsidP="00FE51AC">
            <w:pPr>
              <w:spacing w:before="0" w:after="0"/>
              <w:jc w:val="center"/>
              <w:rPr>
                <w:b/>
                <w:bCs/>
                <w:noProof/>
                <w:sz w:val="20"/>
                <w:szCs w:val="20"/>
                <w:lang w:eastAsia="en-IE"/>
              </w:rPr>
            </w:pPr>
            <w:r w:rsidRPr="00D749C3">
              <w:rPr>
                <w:b/>
                <w:bCs/>
                <w:noProof/>
                <w:sz w:val="20"/>
                <w:szCs w:val="20"/>
                <w:lang w:eastAsia="en-IE"/>
              </w:rPr>
              <w:t>TOTAL MFF 2021-2027</w:t>
            </w:r>
          </w:p>
        </w:tc>
      </w:tr>
      <w:tr w:rsidR="00D93768" w:rsidRPr="00725F1A" w14:paraId="1A04B0DE" w14:textId="77777777" w:rsidTr="00FE51AC">
        <w:trPr>
          <w:trHeight w:val="288"/>
        </w:trPr>
        <w:tc>
          <w:tcPr>
            <w:tcW w:w="2379" w:type="pct"/>
            <w:gridSpan w:val="3"/>
            <w:vMerge/>
            <w:tcBorders>
              <w:top w:val="single" w:sz="8" w:space="0" w:color="auto"/>
              <w:left w:val="single" w:sz="8" w:space="0" w:color="auto"/>
              <w:bottom w:val="single" w:sz="8" w:space="0" w:color="auto"/>
              <w:right w:val="single" w:sz="8" w:space="0" w:color="auto"/>
            </w:tcBorders>
            <w:vAlign w:val="center"/>
            <w:hideMark/>
          </w:tcPr>
          <w:p w14:paraId="105D7E97" w14:textId="77777777" w:rsidR="00D93768" w:rsidRPr="00D749C3" w:rsidRDefault="00D93768" w:rsidP="00FE51AC">
            <w:pPr>
              <w:spacing w:before="0" w:after="0"/>
              <w:jc w:val="left"/>
              <w:rPr>
                <w:noProof/>
                <w:sz w:val="22"/>
                <w:lang w:eastAsia="en-IE"/>
              </w:rPr>
            </w:pPr>
          </w:p>
        </w:tc>
        <w:tc>
          <w:tcPr>
            <w:tcW w:w="511" w:type="pct"/>
            <w:tcBorders>
              <w:top w:val="nil"/>
              <w:left w:val="nil"/>
              <w:bottom w:val="single" w:sz="8" w:space="0" w:color="auto"/>
              <w:right w:val="single" w:sz="8" w:space="0" w:color="auto"/>
            </w:tcBorders>
            <w:vAlign w:val="center"/>
            <w:hideMark/>
          </w:tcPr>
          <w:p w14:paraId="6DCE2FFC" w14:textId="77777777" w:rsidR="00D93768" w:rsidRPr="00D749C3" w:rsidRDefault="00D93768" w:rsidP="00FE51AC">
            <w:pPr>
              <w:spacing w:before="0" w:after="0"/>
              <w:jc w:val="center"/>
              <w:rPr>
                <w:b/>
                <w:bCs/>
                <w:noProof/>
                <w:sz w:val="20"/>
                <w:szCs w:val="20"/>
                <w:lang w:eastAsia="en-IE"/>
              </w:rPr>
            </w:pPr>
            <w:r w:rsidRPr="00D749C3">
              <w:rPr>
                <w:b/>
                <w:bCs/>
                <w:noProof/>
                <w:sz w:val="20"/>
                <w:szCs w:val="20"/>
                <w:lang w:eastAsia="en-IE"/>
              </w:rPr>
              <w:t>2024</w:t>
            </w:r>
          </w:p>
        </w:tc>
        <w:tc>
          <w:tcPr>
            <w:tcW w:w="511" w:type="pct"/>
            <w:tcBorders>
              <w:top w:val="nil"/>
              <w:left w:val="nil"/>
              <w:bottom w:val="single" w:sz="8" w:space="0" w:color="auto"/>
              <w:right w:val="single" w:sz="8" w:space="0" w:color="auto"/>
            </w:tcBorders>
            <w:vAlign w:val="center"/>
            <w:hideMark/>
          </w:tcPr>
          <w:p w14:paraId="1A13BB2E" w14:textId="77777777" w:rsidR="00D93768" w:rsidRPr="00D749C3" w:rsidRDefault="00D93768" w:rsidP="00FE51AC">
            <w:pPr>
              <w:spacing w:before="0" w:after="0"/>
              <w:jc w:val="center"/>
              <w:rPr>
                <w:b/>
                <w:bCs/>
                <w:noProof/>
                <w:sz w:val="20"/>
                <w:szCs w:val="20"/>
                <w:lang w:eastAsia="en-IE"/>
              </w:rPr>
            </w:pPr>
            <w:r w:rsidRPr="00D749C3">
              <w:rPr>
                <w:b/>
                <w:bCs/>
                <w:noProof/>
                <w:sz w:val="20"/>
                <w:szCs w:val="20"/>
                <w:lang w:eastAsia="en-IE"/>
              </w:rPr>
              <w:t>2025</w:t>
            </w:r>
          </w:p>
        </w:tc>
        <w:tc>
          <w:tcPr>
            <w:tcW w:w="511" w:type="pct"/>
            <w:tcBorders>
              <w:top w:val="nil"/>
              <w:left w:val="nil"/>
              <w:bottom w:val="single" w:sz="8" w:space="0" w:color="auto"/>
              <w:right w:val="single" w:sz="8" w:space="0" w:color="auto"/>
            </w:tcBorders>
            <w:vAlign w:val="center"/>
            <w:hideMark/>
          </w:tcPr>
          <w:p w14:paraId="02008518" w14:textId="77777777" w:rsidR="00D93768" w:rsidRPr="00D749C3" w:rsidRDefault="00D93768" w:rsidP="00FE51AC">
            <w:pPr>
              <w:spacing w:before="0" w:after="0"/>
              <w:jc w:val="center"/>
              <w:rPr>
                <w:b/>
                <w:bCs/>
                <w:noProof/>
                <w:sz w:val="20"/>
                <w:szCs w:val="20"/>
                <w:lang w:eastAsia="en-IE"/>
              </w:rPr>
            </w:pPr>
            <w:r w:rsidRPr="00D749C3">
              <w:rPr>
                <w:b/>
                <w:bCs/>
                <w:noProof/>
                <w:sz w:val="20"/>
                <w:szCs w:val="20"/>
                <w:lang w:eastAsia="en-IE"/>
              </w:rPr>
              <w:t>2026</w:t>
            </w:r>
          </w:p>
        </w:tc>
        <w:tc>
          <w:tcPr>
            <w:tcW w:w="495" w:type="pct"/>
            <w:tcBorders>
              <w:top w:val="nil"/>
              <w:left w:val="nil"/>
              <w:bottom w:val="single" w:sz="8" w:space="0" w:color="auto"/>
              <w:right w:val="single" w:sz="8" w:space="0" w:color="auto"/>
            </w:tcBorders>
            <w:vAlign w:val="center"/>
            <w:hideMark/>
          </w:tcPr>
          <w:p w14:paraId="68FE91BA" w14:textId="77777777" w:rsidR="00D93768" w:rsidRPr="00D749C3" w:rsidRDefault="00D93768" w:rsidP="00FE51AC">
            <w:pPr>
              <w:spacing w:before="0" w:after="0"/>
              <w:jc w:val="center"/>
              <w:rPr>
                <w:b/>
                <w:bCs/>
                <w:noProof/>
                <w:sz w:val="20"/>
                <w:szCs w:val="20"/>
                <w:lang w:eastAsia="en-IE"/>
              </w:rPr>
            </w:pPr>
            <w:r w:rsidRPr="00D749C3">
              <w:rPr>
                <w:b/>
                <w:bCs/>
                <w:noProof/>
                <w:sz w:val="20"/>
                <w:szCs w:val="20"/>
                <w:lang w:eastAsia="en-IE"/>
              </w:rPr>
              <w:t>2027</w:t>
            </w:r>
          </w:p>
        </w:tc>
        <w:tc>
          <w:tcPr>
            <w:tcW w:w="592" w:type="pct"/>
            <w:vMerge/>
            <w:tcBorders>
              <w:top w:val="single" w:sz="8" w:space="0" w:color="auto"/>
              <w:left w:val="single" w:sz="8" w:space="0" w:color="auto"/>
              <w:bottom w:val="single" w:sz="8" w:space="0" w:color="auto"/>
              <w:right w:val="single" w:sz="8" w:space="0" w:color="auto"/>
            </w:tcBorders>
            <w:vAlign w:val="center"/>
            <w:hideMark/>
          </w:tcPr>
          <w:p w14:paraId="09298CA1" w14:textId="77777777" w:rsidR="00D93768" w:rsidRPr="00D749C3" w:rsidRDefault="00D93768" w:rsidP="00FE51AC">
            <w:pPr>
              <w:spacing w:before="0" w:after="0"/>
              <w:jc w:val="left"/>
              <w:rPr>
                <w:b/>
                <w:bCs/>
                <w:noProof/>
                <w:sz w:val="20"/>
                <w:szCs w:val="20"/>
                <w:lang w:eastAsia="en-IE"/>
              </w:rPr>
            </w:pPr>
          </w:p>
        </w:tc>
      </w:tr>
      <w:tr w:rsidR="00D93768" w:rsidRPr="00725F1A" w14:paraId="01020780" w14:textId="77777777" w:rsidTr="00FE51AC">
        <w:trPr>
          <w:trHeight w:val="300"/>
        </w:trPr>
        <w:tc>
          <w:tcPr>
            <w:tcW w:w="5000" w:type="pct"/>
            <w:gridSpan w:val="8"/>
            <w:tcBorders>
              <w:top w:val="single" w:sz="8" w:space="0" w:color="auto"/>
              <w:left w:val="single" w:sz="8" w:space="0" w:color="auto"/>
              <w:bottom w:val="single" w:sz="8" w:space="0" w:color="auto"/>
              <w:right w:val="single" w:sz="8" w:space="0" w:color="auto"/>
            </w:tcBorders>
            <w:vAlign w:val="center"/>
            <w:hideMark/>
          </w:tcPr>
          <w:p w14:paraId="4101E6DA" w14:textId="77777777" w:rsidR="00D93768" w:rsidRPr="00D749C3" w:rsidRDefault="00D93768" w:rsidP="00FE51AC">
            <w:pPr>
              <w:spacing w:before="0" w:after="0"/>
              <w:jc w:val="left"/>
              <w:rPr>
                <w:noProof/>
                <w:sz w:val="21"/>
                <w:szCs w:val="21"/>
                <w:lang w:eastAsia="en-IE"/>
              </w:rPr>
            </w:pPr>
            <w:r w:rsidRPr="00D749C3">
              <w:rPr>
                <w:noProof/>
                <w:sz w:val="21"/>
                <w:szCs w:val="21"/>
                <w:lang w:eastAsia="en-IE"/>
              </w:rPr>
              <w:t xml:space="preserve">Operational appropriations </w:t>
            </w:r>
          </w:p>
        </w:tc>
      </w:tr>
      <w:tr w:rsidR="00D93768" w:rsidRPr="00725F1A" w14:paraId="7DC2AE5B" w14:textId="77777777" w:rsidTr="00FE51AC">
        <w:trPr>
          <w:trHeight w:val="288"/>
        </w:trPr>
        <w:tc>
          <w:tcPr>
            <w:tcW w:w="1327" w:type="pct"/>
            <w:vMerge w:val="restart"/>
            <w:tcBorders>
              <w:top w:val="nil"/>
              <w:left w:val="single" w:sz="8" w:space="0" w:color="auto"/>
              <w:bottom w:val="single" w:sz="8" w:space="0" w:color="auto"/>
              <w:right w:val="single" w:sz="8" w:space="0" w:color="auto"/>
            </w:tcBorders>
            <w:noWrap/>
            <w:vAlign w:val="center"/>
            <w:hideMark/>
          </w:tcPr>
          <w:p w14:paraId="45E665DC" w14:textId="77777777" w:rsidR="00D93768" w:rsidRPr="00D749C3" w:rsidRDefault="00D93768" w:rsidP="00FE51AC">
            <w:pPr>
              <w:spacing w:before="0" w:after="0"/>
              <w:jc w:val="left"/>
              <w:rPr>
                <w:noProof/>
                <w:sz w:val="22"/>
                <w:lang w:eastAsia="en-IE"/>
              </w:rPr>
            </w:pPr>
            <w:r w:rsidRPr="00D749C3">
              <w:rPr>
                <w:noProof/>
                <w:sz w:val="22"/>
                <w:lang w:eastAsia="en-IE"/>
              </w:rPr>
              <w:t>Budget line  13.08.01 EDIP</w:t>
            </w:r>
          </w:p>
        </w:tc>
        <w:tc>
          <w:tcPr>
            <w:tcW w:w="540" w:type="pct"/>
            <w:tcBorders>
              <w:top w:val="nil"/>
              <w:left w:val="nil"/>
              <w:bottom w:val="single" w:sz="8" w:space="0" w:color="auto"/>
              <w:right w:val="single" w:sz="8" w:space="0" w:color="auto"/>
            </w:tcBorders>
            <w:vAlign w:val="center"/>
            <w:hideMark/>
          </w:tcPr>
          <w:p w14:paraId="32DE70C8" w14:textId="77777777" w:rsidR="00D93768" w:rsidRPr="00D749C3" w:rsidRDefault="00D93768" w:rsidP="00FE51AC">
            <w:pPr>
              <w:spacing w:before="0" w:after="0"/>
              <w:rPr>
                <w:noProof/>
                <w:sz w:val="18"/>
                <w:szCs w:val="18"/>
                <w:lang w:eastAsia="en-IE"/>
              </w:rPr>
            </w:pPr>
            <w:r w:rsidRPr="00D749C3">
              <w:rPr>
                <w:noProof/>
                <w:sz w:val="18"/>
                <w:szCs w:val="18"/>
                <w:lang w:eastAsia="en-IE"/>
              </w:rPr>
              <w:t>Commitments</w:t>
            </w:r>
          </w:p>
        </w:tc>
        <w:tc>
          <w:tcPr>
            <w:tcW w:w="511" w:type="pct"/>
            <w:tcBorders>
              <w:top w:val="single" w:sz="8" w:space="0" w:color="auto"/>
              <w:left w:val="nil"/>
              <w:bottom w:val="single" w:sz="8" w:space="0" w:color="auto"/>
              <w:right w:val="single" w:sz="8" w:space="0" w:color="auto"/>
            </w:tcBorders>
            <w:vAlign w:val="center"/>
            <w:hideMark/>
          </w:tcPr>
          <w:p w14:paraId="1A996F04" w14:textId="77777777" w:rsidR="00D93768" w:rsidRPr="00D749C3" w:rsidRDefault="00D93768" w:rsidP="00FE51AC">
            <w:pPr>
              <w:spacing w:before="0" w:after="0"/>
              <w:jc w:val="center"/>
              <w:rPr>
                <w:noProof/>
                <w:sz w:val="14"/>
                <w:szCs w:val="14"/>
                <w:lang w:eastAsia="en-IE"/>
              </w:rPr>
            </w:pPr>
            <w:r w:rsidRPr="00D749C3">
              <w:rPr>
                <w:noProof/>
                <w:sz w:val="14"/>
                <w:szCs w:val="14"/>
                <w:lang w:eastAsia="en-IE"/>
              </w:rPr>
              <w:t>(1a)</w:t>
            </w:r>
          </w:p>
        </w:tc>
        <w:tc>
          <w:tcPr>
            <w:tcW w:w="511" w:type="pct"/>
            <w:tcBorders>
              <w:top w:val="nil"/>
              <w:left w:val="nil"/>
              <w:bottom w:val="single" w:sz="8" w:space="0" w:color="auto"/>
              <w:right w:val="single" w:sz="8" w:space="0" w:color="auto"/>
            </w:tcBorders>
            <w:vAlign w:val="center"/>
            <w:hideMark/>
          </w:tcPr>
          <w:p w14:paraId="0B44B570"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 </w:t>
            </w:r>
          </w:p>
        </w:tc>
        <w:tc>
          <w:tcPr>
            <w:tcW w:w="511" w:type="pct"/>
            <w:tcBorders>
              <w:top w:val="nil"/>
              <w:left w:val="nil"/>
              <w:bottom w:val="single" w:sz="8" w:space="0" w:color="auto"/>
              <w:right w:val="single" w:sz="8" w:space="0" w:color="auto"/>
            </w:tcBorders>
            <w:vAlign w:val="center"/>
            <w:hideMark/>
          </w:tcPr>
          <w:p w14:paraId="65F13A04"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 </w:t>
            </w:r>
          </w:p>
        </w:tc>
        <w:tc>
          <w:tcPr>
            <w:tcW w:w="511" w:type="pct"/>
            <w:tcBorders>
              <w:top w:val="nil"/>
              <w:left w:val="nil"/>
              <w:bottom w:val="single" w:sz="8" w:space="0" w:color="auto"/>
              <w:right w:val="single" w:sz="8" w:space="0" w:color="auto"/>
            </w:tcBorders>
            <w:vAlign w:val="center"/>
            <w:hideMark/>
          </w:tcPr>
          <w:p w14:paraId="724B8B5C"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0 </w:t>
            </w:r>
          </w:p>
        </w:tc>
        <w:tc>
          <w:tcPr>
            <w:tcW w:w="495" w:type="pct"/>
            <w:tcBorders>
              <w:top w:val="nil"/>
              <w:left w:val="nil"/>
              <w:bottom w:val="single" w:sz="8" w:space="0" w:color="auto"/>
              <w:right w:val="single" w:sz="8" w:space="0" w:color="auto"/>
            </w:tcBorders>
            <w:vAlign w:val="center"/>
            <w:hideMark/>
          </w:tcPr>
          <w:p w14:paraId="572E3571"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2.500</w:t>
            </w:r>
          </w:p>
        </w:tc>
        <w:tc>
          <w:tcPr>
            <w:tcW w:w="592" w:type="pct"/>
            <w:tcBorders>
              <w:top w:val="nil"/>
              <w:left w:val="nil"/>
              <w:bottom w:val="single" w:sz="8" w:space="0" w:color="auto"/>
              <w:right w:val="single" w:sz="8" w:space="0" w:color="auto"/>
            </w:tcBorders>
            <w:shd w:val="clear" w:color="000000" w:fill="D9D9D9"/>
            <w:vAlign w:val="center"/>
            <w:hideMark/>
          </w:tcPr>
          <w:p w14:paraId="22C514FB" w14:textId="77777777" w:rsidR="00D93768" w:rsidRPr="00D749C3" w:rsidRDefault="00D93768" w:rsidP="00FE51AC">
            <w:pPr>
              <w:spacing w:before="0" w:after="0"/>
              <w:jc w:val="right"/>
              <w:rPr>
                <w:b/>
                <w:bCs/>
                <w:noProof/>
                <w:sz w:val="20"/>
                <w:szCs w:val="20"/>
                <w:lang w:eastAsia="en-IE"/>
              </w:rPr>
            </w:pPr>
            <w:r w:rsidRPr="00D749C3">
              <w:rPr>
                <w:b/>
                <w:bCs/>
                <w:noProof/>
                <w:sz w:val="20"/>
                <w:szCs w:val="20"/>
                <w:lang w:eastAsia="en-IE"/>
              </w:rPr>
              <w:t>2.500</w:t>
            </w:r>
          </w:p>
        </w:tc>
      </w:tr>
      <w:tr w:rsidR="00D93768" w:rsidRPr="00725F1A" w14:paraId="77F6E742" w14:textId="77777777" w:rsidTr="00FE51AC">
        <w:trPr>
          <w:trHeight w:val="315"/>
        </w:trPr>
        <w:tc>
          <w:tcPr>
            <w:tcW w:w="1327" w:type="pct"/>
            <w:vMerge/>
            <w:tcBorders>
              <w:top w:val="nil"/>
              <w:left w:val="single" w:sz="8" w:space="0" w:color="auto"/>
              <w:bottom w:val="single" w:sz="8" w:space="0" w:color="auto"/>
              <w:right w:val="single" w:sz="8" w:space="0" w:color="auto"/>
            </w:tcBorders>
            <w:vAlign w:val="center"/>
            <w:hideMark/>
          </w:tcPr>
          <w:p w14:paraId="30A7DCB5" w14:textId="77777777" w:rsidR="00D93768" w:rsidRPr="00D749C3" w:rsidRDefault="00D93768" w:rsidP="00FE51AC">
            <w:pPr>
              <w:spacing w:before="0" w:after="0"/>
              <w:jc w:val="left"/>
              <w:rPr>
                <w:noProof/>
                <w:sz w:val="22"/>
                <w:lang w:eastAsia="en-IE"/>
              </w:rPr>
            </w:pPr>
          </w:p>
        </w:tc>
        <w:tc>
          <w:tcPr>
            <w:tcW w:w="540" w:type="pct"/>
            <w:tcBorders>
              <w:top w:val="nil"/>
              <w:left w:val="nil"/>
              <w:bottom w:val="single" w:sz="8" w:space="0" w:color="auto"/>
              <w:right w:val="single" w:sz="8" w:space="0" w:color="auto"/>
            </w:tcBorders>
            <w:vAlign w:val="center"/>
            <w:hideMark/>
          </w:tcPr>
          <w:p w14:paraId="32CAEB24" w14:textId="77777777" w:rsidR="00D93768" w:rsidRPr="00D749C3" w:rsidRDefault="00D93768" w:rsidP="00FE51AC">
            <w:pPr>
              <w:spacing w:before="0" w:after="0"/>
              <w:rPr>
                <w:noProof/>
                <w:sz w:val="18"/>
                <w:szCs w:val="18"/>
                <w:lang w:eastAsia="en-IE"/>
              </w:rPr>
            </w:pPr>
            <w:r w:rsidRPr="00D749C3">
              <w:rPr>
                <w:noProof/>
                <w:sz w:val="18"/>
                <w:szCs w:val="18"/>
                <w:lang w:eastAsia="en-IE"/>
              </w:rPr>
              <w:t>Payments</w:t>
            </w:r>
          </w:p>
        </w:tc>
        <w:tc>
          <w:tcPr>
            <w:tcW w:w="511" w:type="pct"/>
            <w:tcBorders>
              <w:top w:val="single" w:sz="8" w:space="0" w:color="auto"/>
              <w:left w:val="nil"/>
              <w:bottom w:val="single" w:sz="8" w:space="0" w:color="auto"/>
              <w:right w:val="single" w:sz="8" w:space="0" w:color="auto"/>
            </w:tcBorders>
            <w:vAlign w:val="center"/>
            <w:hideMark/>
          </w:tcPr>
          <w:p w14:paraId="2DAB8052" w14:textId="77777777" w:rsidR="00D93768" w:rsidRPr="00D749C3" w:rsidRDefault="00D93768" w:rsidP="00FE51AC">
            <w:pPr>
              <w:spacing w:before="0" w:after="0"/>
              <w:jc w:val="center"/>
              <w:rPr>
                <w:noProof/>
                <w:sz w:val="14"/>
                <w:szCs w:val="14"/>
                <w:lang w:eastAsia="en-IE"/>
              </w:rPr>
            </w:pPr>
            <w:r w:rsidRPr="00D749C3">
              <w:rPr>
                <w:noProof/>
                <w:sz w:val="14"/>
                <w:szCs w:val="14"/>
                <w:lang w:eastAsia="en-IE"/>
              </w:rPr>
              <w:t>(2a)</w:t>
            </w:r>
          </w:p>
        </w:tc>
        <w:tc>
          <w:tcPr>
            <w:tcW w:w="511" w:type="pct"/>
            <w:tcBorders>
              <w:top w:val="nil"/>
              <w:left w:val="nil"/>
              <w:bottom w:val="single" w:sz="8" w:space="0" w:color="auto"/>
              <w:right w:val="single" w:sz="8" w:space="0" w:color="auto"/>
            </w:tcBorders>
            <w:vAlign w:val="center"/>
            <w:hideMark/>
          </w:tcPr>
          <w:p w14:paraId="2766A521"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 </w:t>
            </w:r>
          </w:p>
        </w:tc>
        <w:tc>
          <w:tcPr>
            <w:tcW w:w="511" w:type="pct"/>
            <w:tcBorders>
              <w:top w:val="nil"/>
              <w:left w:val="nil"/>
              <w:bottom w:val="single" w:sz="8" w:space="0" w:color="auto"/>
              <w:right w:val="single" w:sz="8" w:space="0" w:color="auto"/>
            </w:tcBorders>
            <w:vAlign w:val="center"/>
            <w:hideMark/>
          </w:tcPr>
          <w:p w14:paraId="27D9A693"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 </w:t>
            </w:r>
          </w:p>
        </w:tc>
        <w:tc>
          <w:tcPr>
            <w:tcW w:w="511" w:type="pct"/>
            <w:tcBorders>
              <w:top w:val="nil"/>
              <w:left w:val="nil"/>
              <w:bottom w:val="single" w:sz="8" w:space="0" w:color="auto"/>
              <w:right w:val="single" w:sz="8" w:space="0" w:color="auto"/>
            </w:tcBorders>
            <w:vAlign w:val="center"/>
            <w:hideMark/>
          </w:tcPr>
          <w:p w14:paraId="63D82918"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0</w:t>
            </w:r>
          </w:p>
        </w:tc>
        <w:tc>
          <w:tcPr>
            <w:tcW w:w="495" w:type="pct"/>
            <w:tcBorders>
              <w:top w:val="nil"/>
              <w:left w:val="nil"/>
              <w:bottom w:val="single" w:sz="8" w:space="0" w:color="auto"/>
              <w:right w:val="single" w:sz="8" w:space="0" w:color="auto"/>
            </w:tcBorders>
            <w:vAlign w:val="center"/>
            <w:hideMark/>
          </w:tcPr>
          <w:p w14:paraId="76AD79CC"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2.500</w:t>
            </w:r>
          </w:p>
        </w:tc>
        <w:tc>
          <w:tcPr>
            <w:tcW w:w="592" w:type="pct"/>
            <w:tcBorders>
              <w:top w:val="nil"/>
              <w:left w:val="nil"/>
              <w:bottom w:val="single" w:sz="8" w:space="0" w:color="auto"/>
              <w:right w:val="single" w:sz="8" w:space="0" w:color="auto"/>
            </w:tcBorders>
            <w:shd w:val="clear" w:color="000000" w:fill="D9D9D9"/>
            <w:vAlign w:val="center"/>
            <w:hideMark/>
          </w:tcPr>
          <w:p w14:paraId="78267F84" w14:textId="77777777" w:rsidR="00D93768" w:rsidRPr="00D749C3" w:rsidRDefault="00D93768" w:rsidP="00FE51AC">
            <w:pPr>
              <w:spacing w:before="0" w:after="0"/>
              <w:jc w:val="right"/>
              <w:rPr>
                <w:b/>
                <w:bCs/>
                <w:noProof/>
                <w:sz w:val="20"/>
                <w:szCs w:val="20"/>
                <w:lang w:eastAsia="en-IE"/>
              </w:rPr>
            </w:pPr>
            <w:r w:rsidRPr="00D749C3">
              <w:rPr>
                <w:b/>
                <w:bCs/>
                <w:noProof/>
                <w:sz w:val="20"/>
                <w:szCs w:val="20"/>
                <w:lang w:eastAsia="en-IE"/>
              </w:rPr>
              <w:t>2.500</w:t>
            </w:r>
          </w:p>
        </w:tc>
      </w:tr>
      <w:tr w:rsidR="00D93768" w:rsidRPr="00725F1A" w14:paraId="58CDF135" w14:textId="77777777" w:rsidTr="00FE51AC">
        <w:trPr>
          <w:trHeight w:val="315"/>
        </w:trPr>
        <w:tc>
          <w:tcPr>
            <w:tcW w:w="1327" w:type="pct"/>
            <w:vMerge w:val="restart"/>
            <w:tcBorders>
              <w:top w:val="nil"/>
              <w:left w:val="single" w:sz="8" w:space="0" w:color="auto"/>
              <w:bottom w:val="single" w:sz="8" w:space="0" w:color="auto"/>
              <w:right w:val="single" w:sz="8" w:space="0" w:color="auto"/>
            </w:tcBorders>
            <w:vAlign w:val="center"/>
            <w:hideMark/>
          </w:tcPr>
          <w:p w14:paraId="5612B600" w14:textId="77777777" w:rsidR="00D93768" w:rsidRPr="00D749C3" w:rsidRDefault="00D93768" w:rsidP="00FE51AC">
            <w:pPr>
              <w:spacing w:before="0" w:after="0"/>
              <w:rPr>
                <w:noProof/>
                <w:sz w:val="20"/>
                <w:szCs w:val="20"/>
                <w:lang w:eastAsia="en-IE"/>
              </w:rPr>
            </w:pPr>
            <w:r w:rsidRPr="00D749C3">
              <w:rPr>
                <w:noProof/>
                <w:sz w:val="20"/>
                <w:szCs w:val="20"/>
                <w:lang w:eastAsia="en-IE"/>
              </w:rPr>
              <w:t xml:space="preserve">Budget line </w:t>
            </w:r>
          </w:p>
        </w:tc>
        <w:tc>
          <w:tcPr>
            <w:tcW w:w="540" w:type="pct"/>
            <w:tcBorders>
              <w:top w:val="nil"/>
              <w:left w:val="nil"/>
              <w:bottom w:val="single" w:sz="8" w:space="0" w:color="auto"/>
              <w:right w:val="single" w:sz="8" w:space="0" w:color="auto"/>
            </w:tcBorders>
            <w:vAlign w:val="center"/>
            <w:hideMark/>
          </w:tcPr>
          <w:p w14:paraId="26DD14EA" w14:textId="77777777" w:rsidR="00D93768" w:rsidRPr="00D749C3" w:rsidRDefault="00D93768" w:rsidP="00FE51AC">
            <w:pPr>
              <w:spacing w:before="0" w:after="0"/>
              <w:rPr>
                <w:noProof/>
                <w:sz w:val="18"/>
                <w:szCs w:val="18"/>
                <w:lang w:eastAsia="en-IE"/>
              </w:rPr>
            </w:pPr>
            <w:r w:rsidRPr="00D749C3">
              <w:rPr>
                <w:noProof/>
                <w:sz w:val="18"/>
                <w:szCs w:val="18"/>
                <w:lang w:eastAsia="en-IE"/>
              </w:rPr>
              <w:t>Commitments</w:t>
            </w:r>
          </w:p>
        </w:tc>
        <w:tc>
          <w:tcPr>
            <w:tcW w:w="511" w:type="pct"/>
            <w:tcBorders>
              <w:top w:val="single" w:sz="8" w:space="0" w:color="auto"/>
              <w:left w:val="nil"/>
              <w:bottom w:val="single" w:sz="8" w:space="0" w:color="auto"/>
              <w:right w:val="single" w:sz="8" w:space="0" w:color="auto"/>
            </w:tcBorders>
            <w:vAlign w:val="center"/>
            <w:hideMark/>
          </w:tcPr>
          <w:p w14:paraId="0A78129A" w14:textId="77777777" w:rsidR="00D93768" w:rsidRPr="00D749C3" w:rsidRDefault="00D93768" w:rsidP="00FE51AC">
            <w:pPr>
              <w:spacing w:before="0" w:after="0"/>
              <w:jc w:val="center"/>
              <w:rPr>
                <w:noProof/>
                <w:sz w:val="14"/>
                <w:szCs w:val="14"/>
                <w:lang w:eastAsia="en-IE"/>
              </w:rPr>
            </w:pPr>
            <w:r w:rsidRPr="00D749C3">
              <w:rPr>
                <w:noProof/>
                <w:sz w:val="14"/>
                <w:szCs w:val="14"/>
                <w:lang w:eastAsia="en-IE"/>
              </w:rPr>
              <w:t>(1b)</w:t>
            </w:r>
          </w:p>
        </w:tc>
        <w:tc>
          <w:tcPr>
            <w:tcW w:w="511" w:type="pct"/>
            <w:tcBorders>
              <w:top w:val="nil"/>
              <w:left w:val="nil"/>
              <w:bottom w:val="single" w:sz="8" w:space="0" w:color="auto"/>
              <w:right w:val="single" w:sz="8" w:space="0" w:color="auto"/>
            </w:tcBorders>
            <w:vAlign w:val="center"/>
            <w:hideMark/>
          </w:tcPr>
          <w:p w14:paraId="3B6E5D43"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 </w:t>
            </w:r>
          </w:p>
        </w:tc>
        <w:tc>
          <w:tcPr>
            <w:tcW w:w="511" w:type="pct"/>
            <w:tcBorders>
              <w:top w:val="nil"/>
              <w:left w:val="nil"/>
              <w:bottom w:val="single" w:sz="8" w:space="0" w:color="auto"/>
              <w:right w:val="single" w:sz="8" w:space="0" w:color="auto"/>
            </w:tcBorders>
            <w:vAlign w:val="center"/>
            <w:hideMark/>
          </w:tcPr>
          <w:p w14:paraId="13FC997A"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 </w:t>
            </w:r>
          </w:p>
        </w:tc>
        <w:tc>
          <w:tcPr>
            <w:tcW w:w="511" w:type="pct"/>
            <w:tcBorders>
              <w:top w:val="nil"/>
              <w:left w:val="nil"/>
              <w:bottom w:val="single" w:sz="8" w:space="0" w:color="auto"/>
              <w:right w:val="single" w:sz="8" w:space="0" w:color="auto"/>
            </w:tcBorders>
            <w:vAlign w:val="center"/>
            <w:hideMark/>
          </w:tcPr>
          <w:p w14:paraId="5C989165"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 </w:t>
            </w:r>
          </w:p>
        </w:tc>
        <w:tc>
          <w:tcPr>
            <w:tcW w:w="495" w:type="pct"/>
            <w:tcBorders>
              <w:top w:val="nil"/>
              <w:left w:val="nil"/>
              <w:bottom w:val="single" w:sz="8" w:space="0" w:color="auto"/>
              <w:right w:val="single" w:sz="8" w:space="0" w:color="auto"/>
            </w:tcBorders>
            <w:vAlign w:val="center"/>
            <w:hideMark/>
          </w:tcPr>
          <w:p w14:paraId="640EB2BF" w14:textId="77777777" w:rsidR="00D93768" w:rsidRPr="00D749C3" w:rsidRDefault="00D93768" w:rsidP="00FE51AC">
            <w:pPr>
              <w:spacing w:before="0" w:after="0"/>
              <w:jc w:val="right"/>
              <w:rPr>
                <w:noProof/>
                <w:sz w:val="20"/>
                <w:szCs w:val="20"/>
                <w:lang w:eastAsia="en-IE"/>
              </w:rPr>
            </w:pPr>
          </w:p>
        </w:tc>
        <w:tc>
          <w:tcPr>
            <w:tcW w:w="592" w:type="pct"/>
            <w:tcBorders>
              <w:top w:val="nil"/>
              <w:left w:val="nil"/>
              <w:bottom w:val="single" w:sz="8" w:space="0" w:color="auto"/>
              <w:right w:val="single" w:sz="8" w:space="0" w:color="auto"/>
            </w:tcBorders>
            <w:shd w:val="clear" w:color="000000" w:fill="D9D9D9"/>
            <w:vAlign w:val="center"/>
            <w:hideMark/>
          </w:tcPr>
          <w:p w14:paraId="22EC282C" w14:textId="77777777" w:rsidR="00D93768" w:rsidRPr="00D749C3" w:rsidRDefault="00D93768" w:rsidP="00FE51AC">
            <w:pPr>
              <w:spacing w:before="0" w:after="0"/>
              <w:jc w:val="right"/>
              <w:rPr>
                <w:b/>
                <w:bCs/>
                <w:noProof/>
                <w:sz w:val="20"/>
                <w:szCs w:val="20"/>
                <w:lang w:eastAsia="en-IE"/>
              </w:rPr>
            </w:pPr>
          </w:p>
        </w:tc>
      </w:tr>
      <w:tr w:rsidR="00D93768" w:rsidRPr="00725F1A" w14:paraId="4A108E8B" w14:textId="77777777" w:rsidTr="00FE51AC">
        <w:trPr>
          <w:trHeight w:val="315"/>
        </w:trPr>
        <w:tc>
          <w:tcPr>
            <w:tcW w:w="1327" w:type="pct"/>
            <w:vMerge/>
            <w:tcBorders>
              <w:top w:val="nil"/>
              <w:left w:val="single" w:sz="8" w:space="0" w:color="auto"/>
              <w:bottom w:val="single" w:sz="8" w:space="0" w:color="auto"/>
              <w:right w:val="single" w:sz="8" w:space="0" w:color="auto"/>
            </w:tcBorders>
            <w:vAlign w:val="center"/>
            <w:hideMark/>
          </w:tcPr>
          <w:p w14:paraId="6FAB5432" w14:textId="77777777" w:rsidR="00D93768" w:rsidRPr="00D749C3" w:rsidRDefault="00D93768" w:rsidP="00FE51AC">
            <w:pPr>
              <w:spacing w:before="0" w:after="0"/>
              <w:jc w:val="left"/>
              <w:rPr>
                <w:noProof/>
                <w:sz w:val="20"/>
                <w:szCs w:val="20"/>
                <w:lang w:eastAsia="en-IE"/>
              </w:rPr>
            </w:pPr>
          </w:p>
        </w:tc>
        <w:tc>
          <w:tcPr>
            <w:tcW w:w="540" w:type="pct"/>
            <w:tcBorders>
              <w:top w:val="nil"/>
              <w:left w:val="nil"/>
              <w:bottom w:val="single" w:sz="8" w:space="0" w:color="auto"/>
              <w:right w:val="single" w:sz="8" w:space="0" w:color="auto"/>
            </w:tcBorders>
            <w:vAlign w:val="center"/>
            <w:hideMark/>
          </w:tcPr>
          <w:p w14:paraId="1AC9E91E" w14:textId="77777777" w:rsidR="00D93768" w:rsidRPr="00D749C3" w:rsidRDefault="00D93768" w:rsidP="00FE51AC">
            <w:pPr>
              <w:spacing w:before="0" w:after="0"/>
              <w:rPr>
                <w:noProof/>
                <w:sz w:val="18"/>
                <w:szCs w:val="18"/>
                <w:lang w:eastAsia="en-IE"/>
              </w:rPr>
            </w:pPr>
            <w:r w:rsidRPr="00D749C3">
              <w:rPr>
                <w:noProof/>
                <w:sz w:val="18"/>
                <w:szCs w:val="18"/>
                <w:lang w:eastAsia="en-IE"/>
              </w:rPr>
              <w:t>Payments</w:t>
            </w:r>
          </w:p>
        </w:tc>
        <w:tc>
          <w:tcPr>
            <w:tcW w:w="511" w:type="pct"/>
            <w:tcBorders>
              <w:top w:val="single" w:sz="8" w:space="0" w:color="auto"/>
              <w:left w:val="nil"/>
              <w:bottom w:val="single" w:sz="8" w:space="0" w:color="auto"/>
              <w:right w:val="single" w:sz="8" w:space="0" w:color="auto"/>
            </w:tcBorders>
            <w:vAlign w:val="center"/>
            <w:hideMark/>
          </w:tcPr>
          <w:p w14:paraId="4F00ED8D" w14:textId="77777777" w:rsidR="00D93768" w:rsidRPr="00D749C3" w:rsidRDefault="00D93768" w:rsidP="00FE51AC">
            <w:pPr>
              <w:spacing w:before="0" w:after="0"/>
              <w:jc w:val="center"/>
              <w:rPr>
                <w:noProof/>
                <w:sz w:val="14"/>
                <w:szCs w:val="14"/>
                <w:lang w:eastAsia="en-IE"/>
              </w:rPr>
            </w:pPr>
            <w:r w:rsidRPr="00D749C3">
              <w:rPr>
                <w:noProof/>
                <w:sz w:val="14"/>
                <w:szCs w:val="14"/>
                <w:lang w:eastAsia="en-IE"/>
              </w:rPr>
              <w:t>(2b)</w:t>
            </w:r>
          </w:p>
        </w:tc>
        <w:tc>
          <w:tcPr>
            <w:tcW w:w="511" w:type="pct"/>
            <w:tcBorders>
              <w:top w:val="nil"/>
              <w:left w:val="nil"/>
              <w:bottom w:val="single" w:sz="8" w:space="0" w:color="auto"/>
              <w:right w:val="single" w:sz="8" w:space="0" w:color="auto"/>
            </w:tcBorders>
            <w:vAlign w:val="center"/>
            <w:hideMark/>
          </w:tcPr>
          <w:p w14:paraId="71A62944"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 </w:t>
            </w:r>
          </w:p>
        </w:tc>
        <w:tc>
          <w:tcPr>
            <w:tcW w:w="511" w:type="pct"/>
            <w:tcBorders>
              <w:top w:val="nil"/>
              <w:left w:val="nil"/>
              <w:bottom w:val="single" w:sz="8" w:space="0" w:color="auto"/>
              <w:right w:val="single" w:sz="8" w:space="0" w:color="auto"/>
            </w:tcBorders>
            <w:vAlign w:val="center"/>
            <w:hideMark/>
          </w:tcPr>
          <w:p w14:paraId="0E89F6E3"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 </w:t>
            </w:r>
          </w:p>
        </w:tc>
        <w:tc>
          <w:tcPr>
            <w:tcW w:w="511" w:type="pct"/>
            <w:tcBorders>
              <w:top w:val="nil"/>
              <w:left w:val="nil"/>
              <w:bottom w:val="single" w:sz="8" w:space="0" w:color="auto"/>
              <w:right w:val="single" w:sz="8" w:space="0" w:color="auto"/>
            </w:tcBorders>
            <w:vAlign w:val="center"/>
            <w:hideMark/>
          </w:tcPr>
          <w:p w14:paraId="5DD12C91"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 </w:t>
            </w:r>
          </w:p>
        </w:tc>
        <w:tc>
          <w:tcPr>
            <w:tcW w:w="495" w:type="pct"/>
            <w:tcBorders>
              <w:top w:val="nil"/>
              <w:left w:val="nil"/>
              <w:bottom w:val="single" w:sz="8" w:space="0" w:color="auto"/>
              <w:right w:val="single" w:sz="8" w:space="0" w:color="auto"/>
            </w:tcBorders>
            <w:vAlign w:val="center"/>
            <w:hideMark/>
          </w:tcPr>
          <w:p w14:paraId="3CA7A92B" w14:textId="77777777" w:rsidR="00D93768" w:rsidRPr="00D749C3" w:rsidRDefault="00D93768" w:rsidP="00FE51AC">
            <w:pPr>
              <w:spacing w:before="0" w:after="0"/>
              <w:jc w:val="right"/>
              <w:rPr>
                <w:noProof/>
                <w:sz w:val="20"/>
                <w:szCs w:val="20"/>
                <w:lang w:eastAsia="en-IE"/>
              </w:rPr>
            </w:pPr>
          </w:p>
        </w:tc>
        <w:tc>
          <w:tcPr>
            <w:tcW w:w="592" w:type="pct"/>
            <w:tcBorders>
              <w:top w:val="nil"/>
              <w:left w:val="nil"/>
              <w:bottom w:val="single" w:sz="8" w:space="0" w:color="auto"/>
              <w:right w:val="single" w:sz="8" w:space="0" w:color="auto"/>
            </w:tcBorders>
            <w:shd w:val="clear" w:color="000000" w:fill="D9D9D9"/>
            <w:vAlign w:val="center"/>
            <w:hideMark/>
          </w:tcPr>
          <w:p w14:paraId="07119F15" w14:textId="77777777" w:rsidR="00D93768" w:rsidRPr="00D749C3" w:rsidRDefault="00D93768" w:rsidP="00FE51AC">
            <w:pPr>
              <w:spacing w:before="0" w:after="0"/>
              <w:jc w:val="right"/>
              <w:rPr>
                <w:b/>
                <w:bCs/>
                <w:noProof/>
                <w:sz w:val="20"/>
                <w:szCs w:val="20"/>
                <w:lang w:eastAsia="en-IE"/>
              </w:rPr>
            </w:pPr>
          </w:p>
        </w:tc>
      </w:tr>
      <w:tr w:rsidR="00D93768" w:rsidRPr="00725F1A" w14:paraId="477B2EDD" w14:textId="77777777" w:rsidTr="00FE51AC">
        <w:trPr>
          <w:trHeight w:val="288"/>
        </w:trPr>
        <w:tc>
          <w:tcPr>
            <w:tcW w:w="5000" w:type="pct"/>
            <w:gridSpan w:val="8"/>
            <w:tcBorders>
              <w:top w:val="single" w:sz="8" w:space="0" w:color="auto"/>
              <w:left w:val="single" w:sz="8" w:space="0" w:color="auto"/>
              <w:bottom w:val="single" w:sz="8" w:space="0" w:color="auto"/>
              <w:right w:val="single" w:sz="8" w:space="0" w:color="auto"/>
            </w:tcBorders>
            <w:noWrap/>
            <w:vAlign w:val="bottom"/>
            <w:hideMark/>
          </w:tcPr>
          <w:p w14:paraId="783940E3" w14:textId="77777777" w:rsidR="00D93768" w:rsidRPr="00D749C3" w:rsidRDefault="00D93768" w:rsidP="00FE51AC">
            <w:pPr>
              <w:spacing w:before="0" w:after="0"/>
              <w:jc w:val="left"/>
              <w:rPr>
                <w:noProof/>
                <w:sz w:val="22"/>
                <w:lang w:eastAsia="en-IE"/>
              </w:rPr>
            </w:pPr>
            <w:r w:rsidRPr="00D749C3">
              <w:rPr>
                <w:noProof/>
                <w:sz w:val="22"/>
                <w:lang w:eastAsia="en-IE"/>
              </w:rPr>
              <w:t xml:space="preserve">Appropriations of an administrative nature financed from the envelope of specific programmes </w:t>
            </w:r>
          </w:p>
        </w:tc>
      </w:tr>
      <w:tr w:rsidR="00D93768" w:rsidRPr="00725F1A" w14:paraId="0D204609" w14:textId="77777777" w:rsidTr="00FE51AC">
        <w:trPr>
          <w:trHeight w:val="288"/>
        </w:trPr>
        <w:tc>
          <w:tcPr>
            <w:tcW w:w="1327" w:type="pct"/>
            <w:tcBorders>
              <w:top w:val="nil"/>
              <w:left w:val="single" w:sz="8" w:space="0" w:color="auto"/>
              <w:bottom w:val="single" w:sz="8" w:space="0" w:color="auto"/>
              <w:right w:val="single" w:sz="8" w:space="0" w:color="auto"/>
            </w:tcBorders>
            <w:vAlign w:val="center"/>
            <w:hideMark/>
          </w:tcPr>
          <w:p w14:paraId="5BC1AB6D" w14:textId="77777777" w:rsidR="00D93768" w:rsidRPr="00D749C3" w:rsidRDefault="00D93768" w:rsidP="00FE51AC">
            <w:pPr>
              <w:spacing w:before="0" w:after="0"/>
              <w:rPr>
                <w:noProof/>
                <w:sz w:val="20"/>
                <w:szCs w:val="20"/>
                <w:lang w:eastAsia="en-IE"/>
              </w:rPr>
            </w:pPr>
            <w:r w:rsidRPr="00D749C3">
              <w:rPr>
                <w:noProof/>
                <w:sz w:val="20"/>
                <w:szCs w:val="20"/>
                <w:lang w:eastAsia="en-IE"/>
              </w:rPr>
              <w:t>Budget line</w:t>
            </w:r>
          </w:p>
        </w:tc>
        <w:tc>
          <w:tcPr>
            <w:tcW w:w="540" w:type="pct"/>
            <w:tcBorders>
              <w:top w:val="nil"/>
              <w:left w:val="nil"/>
              <w:bottom w:val="single" w:sz="8" w:space="0" w:color="auto"/>
              <w:right w:val="single" w:sz="8" w:space="0" w:color="auto"/>
            </w:tcBorders>
            <w:vAlign w:val="center"/>
            <w:hideMark/>
          </w:tcPr>
          <w:p w14:paraId="2FDA57F4" w14:textId="77777777" w:rsidR="00D93768" w:rsidRPr="00D749C3" w:rsidRDefault="00D93768" w:rsidP="00FE51AC">
            <w:pPr>
              <w:spacing w:before="0" w:after="0"/>
              <w:jc w:val="right"/>
              <w:rPr>
                <w:noProof/>
                <w:sz w:val="18"/>
                <w:szCs w:val="18"/>
                <w:lang w:eastAsia="en-IE"/>
              </w:rPr>
            </w:pPr>
            <w:r w:rsidRPr="00D749C3">
              <w:rPr>
                <w:noProof/>
                <w:sz w:val="18"/>
                <w:szCs w:val="18"/>
                <w:lang w:eastAsia="en-IE"/>
              </w:rPr>
              <w:t> </w:t>
            </w:r>
          </w:p>
        </w:tc>
        <w:tc>
          <w:tcPr>
            <w:tcW w:w="511" w:type="pct"/>
            <w:tcBorders>
              <w:top w:val="single" w:sz="8" w:space="0" w:color="auto"/>
              <w:left w:val="nil"/>
              <w:bottom w:val="single" w:sz="8" w:space="0" w:color="auto"/>
              <w:right w:val="single" w:sz="8" w:space="0" w:color="auto"/>
            </w:tcBorders>
            <w:vAlign w:val="center"/>
            <w:hideMark/>
          </w:tcPr>
          <w:p w14:paraId="666CFFEF" w14:textId="77777777" w:rsidR="00D93768" w:rsidRPr="00D749C3" w:rsidRDefault="00D93768" w:rsidP="00FE51AC">
            <w:pPr>
              <w:spacing w:before="0" w:after="0"/>
              <w:jc w:val="center"/>
              <w:rPr>
                <w:noProof/>
                <w:sz w:val="14"/>
                <w:szCs w:val="14"/>
                <w:lang w:eastAsia="en-IE"/>
              </w:rPr>
            </w:pPr>
            <w:r w:rsidRPr="00D749C3">
              <w:rPr>
                <w:noProof/>
                <w:sz w:val="14"/>
                <w:szCs w:val="14"/>
                <w:lang w:eastAsia="en-IE"/>
              </w:rPr>
              <w:t>(3)</w:t>
            </w:r>
          </w:p>
        </w:tc>
        <w:tc>
          <w:tcPr>
            <w:tcW w:w="511" w:type="pct"/>
            <w:tcBorders>
              <w:top w:val="nil"/>
              <w:left w:val="nil"/>
              <w:bottom w:val="single" w:sz="8" w:space="0" w:color="auto"/>
              <w:right w:val="single" w:sz="8" w:space="0" w:color="auto"/>
            </w:tcBorders>
            <w:vAlign w:val="center"/>
            <w:hideMark/>
          </w:tcPr>
          <w:p w14:paraId="7EA35AEC" w14:textId="77777777" w:rsidR="00D93768" w:rsidRPr="00D749C3" w:rsidRDefault="00D93768" w:rsidP="00FE51AC">
            <w:pPr>
              <w:spacing w:before="0" w:after="0"/>
              <w:jc w:val="right"/>
              <w:rPr>
                <w:b/>
                <w:bCs/>
                <w:noProof/>
                <w:sz w:val="20"/>
                <w:szCs w:val="20"/>
                <w:lang w:eastAsia="en-IE"/>
              </w:rPr>
            </w:pPr>
            <w:r w:rsidRPr="00D749C3">
              <w:rPr>
                <w:b/>
                <w:bCs/>
                <w:noProof/>
                <w:sz w:val="20"/>
                <w:szCs w:val="20"/>
                <w:lang w:eastAsia="en-IE"/>
              </w:rPr>
              <w:t> </w:t>
            </w:r>
          </w:p>
        </w:tc>
        <w:tc>
          <w:tcPr>
            <w:tcW w:w="511" w:type="pct"/>
            <w:tcBorders>
              <w:top w:val="nil"/>
              <w:left w:val="nil"/>
              <w:bottom w:val="single" w:sz="8" w:space="0" w:color="auto"/>
              <w:right w:val="single" w:sz="8" w:space="0" w:color="auto"/>
            </w:tcBorders>
            <w:vAlign w:val="center"/>
            <w:hideMark/>
          </w:tcPr>
          <w:p w14:paraId="5BE40D8A" w14:textId="77777777" w:rsidR="00D93768" w:rsidRPr="00D749C3" w:rsidRDefault="00D93768" w:rsidP="00FE51AC">
            <w:pPr>
              <w:spacing w:before="0" w:after="0"/>
              <w:jc w:val="right"/>
              <w:rPr>
                <w:b/>
                <w:bCs/>
                <w:noProof/>
                <w:sz w:val="20"/>
                <w:szCs w:val="20"/>
                <w:lang w:eastAsia="en-IE"/>
              </w:rPr>
            </w:pPr>
            <w:r w:rsidRPr="00D749C3">
              <w:rPr>
                <w:b/>
                <w:bCs/>
                <w:noProof/>
                <w:sz w:val="20"/>
                <w:szCs w:val="20"/>
                <w:lang w:eastAsia="en-IE"/>
              </w:rPr>
              <w:t> </w:t>
            </w:r>
          </w:p>
        </w:tc>
        <w:tc>
          <w:tcPr>
            <w:tcW w:w="511" w:type="pct"/>
            <w:tcBorders>
              <w:top w:val="nil"/>
              <w:left w:val="nil"/>
              <w:bottom w:val="single" w:sz="8" w:space="0" w:color="auto"/>
              <w:right w:val="single" w:sz="8" w:space="0" w:color="auto"/>
            </w:tcBorders>
            <w:vAlign w:val="center"/>
            <w:hideMark/>
          </w:tcPr>
          <w:p w14:paraId="56E84012" w14:textId="77777777" w:rsidR="00D93768" w:rsidRPr="00D749C3" w:rsidRDefault="00D93768" w:rsidP="00FE51AC">
            <w:pPr>
              <w:spacing w:before="0" w:after="0"/>
              <w:jc w:val="right"/>
              <w:rPr>
                <w:b/>
                <w:bCs/>
                <w:noProof/>
                <w:sz w:val="20"/>
                <w:szCs w:val="20"/>
                <w:lang w:eastAsia="en-IE"/>
              </w:rPr>
            </w:pPr>
            <w:r w:rsidRPr="00D749C3">
              <w:rPr>
                <w:b/>
                <w:bCs/>
                <w:noProof/>
                <w:sz w:val="20"/>
                <w:szCs w:val="20"/>
                <w:lang w:eastAsia="en-IE"/>
              </w:rPr>
              <w:t> </w:t>
            </w:r>
          </w:p>
        </w:tc>
        <w:tc>
          <w:tcPr>
            <w:tcW w:w="495" w:type="pct"/>
            <w:tcBorders>
              <w:top w:val="nil"/>
              <w:left w:val="nil"/>
              <w:bottom w:val="single" w:sz="8" w:space="0" w:color="auto"/>
              <w:right w:val="single" w:sz="8" w:space="0" w:color="auto"/>
            </w:tcBorders>
            <w:vAlign w:val="center"/>
            <w:hideMark/>
          </w:tcPr>
          <w:p w14:paraId="26EEE3AF" w14:textId="77777777" w:rsidR="00D93768" w:rsidRPr="00D749C3" w:rsidRDefault="00D93768" w:rsidP="00FE51AC">
            <w:pPr>
              <w:spacing w:before="0" w:after="0"/>
              <w:jc w:val="right"/>
              <w:rPr>
                <w:b/>
                <w:bCs/>
                <w:noProof/>
                <w:sz w:val="20"/>
                <w:szCs w:val="20"/>
                <w:lang w:eastAsia="en-IE"/>
              </w:rPr>
            </w:pPr>
            <w:r w:rsidRPr="00D749C3">
              <w:rPr>
                <w:b/>
                <w:bCs/>
                <w:noProof/>
                <w:sz w:val="20"/>
                <w:szCs w:val="20"/>
                <w:lang w:eastAsia="en-IE"/>
              </w:rPr>
              <w:t> </w:t>
            </w:r>
          </w:p>
        </w:tc>
        <w:tc>
          <w:tcPr>
            <w:tcW w:w="592" w:type="pct"/>
            <w:tcBorders>
              <w:top w:val="nil"/>
              <w:left w:val="nil"/>
              <w:bottom w:val="single" w:sz="8" w:space="0" w:color="auto"/>
              <w:right w:val="single" w:sz="8" w:space="0" w:color="auto"/>
            </w:tcBorders>
            <w:shd w:val="clear" w:color="000000" w:fill="D9D9D9"/>
            <w:vAlign w:val="center"/>
            <w:hideMark/>
          </w:tcPr>
          <w:p w14:paraId="35A16EB1" w14:textId="77777777" w:rsidR="00D93768" w:rsidRPr="00D749C3" w:rsidRDefault="00D93768" w:rsidP="00FE51AC">
            <w:pPr>
              <w:spacing w:before="0" w:after="0"/>
              <w:jc w:val="right"/>
              <w:rPr>
                <w:b/>
                <w:bCs/>
                <w:noProof/>
                <w:sz w:val="20"/>
                <w:szCs w:val="20"/>
                <w:lang w:eastAsia="en-IE"/>
              </w:rPr>
            </w:pPr>
          </w:p>
        </w:tc>
      </w:tr>
      <w:tr w:rsidR="00D93768" w:rsidRPr="00725F1A" w14:paraId="6C8BE2A6" w14:textId="77777777" w:rsidTr="00FE51AC">
        <w:trPr>
          <w:trHeight w:val="288"/>
        </w:trPr>
        <w:tc>
          <w:tcPr>
            <w:tcW w:w="1327" w:type="pct"/>
            <w:vMerge w:val="restart"/>
            <w:tcBorders>
              <w:top w:val="nil"/>
              <w:left w:val="single" w:sz="8" w:space="0" w:color="auto"/>
              <w:right w:val="single" w:sz="8" w:space="0" w:color="auto"/>
            </w:tcBorders>
            <w:vAlign w:val="center"/>
            <w:hideMark/>
          </w:tcPr>
          <w:p w14:paraId="2A2B708F" w14:textId="77777777" w:rsidR="00D93768" w:rsidRPr="00D749C3" w:rsidRDefault="00D93768" w:rsidP="00FE51AC">
            <w:pPr>
              <w:spacing w:before="0" w:after="0"/>
              <w:jc w:val="center"/>
              <w:rPr>
                <w:b/>
                <w:bCs/>
                <w:noProof/>
                <w:sz w:val="22"/>
                <w:lang w:eastAsia="en-IE"/>
              </w:rPr>
            </w:pPr>
            <w:r w:rsidRPr="00D749C3">
              <w:rPr>
                <w:b/>
                <w:bCs/>
                <w:noProof/>
                <w:sz w:val="22"/>
                <w:lang w:eastAsia="en-IE"/>
              </w:rPr>
              <w:t>TOTAL appropriations</w:t>
            </w:r>
          </w:p>
          <w:p w14:paraId="5F89D4A5" w14:textId="77777777" w:rsidR="00D93768" w:rsidRPr="00D749C3" w:rsidRDefault="00D93768" w:rsidP="00FE51AC">
            <w:pPr>
              <w:spacing w:before="0" w:after="0"/>
              <w:jc w:val="center"/>
              <w:rPr>
                <w:noProof/>
                <w:sz w:val="22"/>
                <w:lang w:eastAsia="en-IE"/>
              </w:rPr>
            </w:pPr>
            <w:r w:rsidRPr="00D749C3">
              <w:rPr>
                <w:b/>
                <w:bCs/>
                <w:noProof/>
                <w:sz w:val="22"/>
                <w:lang w:eastAsia="en-IE"/>
              </w:rPr>
              <w:t>for DG</w:t>
            </w:r>
          </w:p>
        </w:tc>
        <w:tc>
          <w:tcPr>
            <w:tcW w:w="540" w:type="pct"/>
            <w:tcBorders>
              <w:top w:val="nil"/>
              <w:left w:val="nil"/>
              <w:bottom w:val="single" w:sz="8" w:space="0" w:color="auto"/>
              <w:right w:val="single" w:sz="8" w:space="0" w:color="auto"/>
            </w:tcBorders>
            <w:vAlign w:val="center"/>
            <w:hideMark/>
          </w:tcPr>
          <w:p w14:paraId="45AFAEB5" w14:textId="77777777" w:rsidR="00D93768" w:rsidRPr="00D749C3" w:rsidRDefault="00D93768" w:rsidP="00FE51AC">
            <w:pPr>
              <w:spacing w:before="0" w:after="0"/>
              <w:rPr>
                <w:noProof/>
                <w:sz w:val="18"/>
                <w:szCs w:val="18"/>
                <w:lang w:eastAsia="en-IE"/>
              </w:rPr>
            </w:pPr>
            <w:r w:rsidRPr="00D749C3">
              <w:rPr>
                <w:noProof/>
                <w:sz w:val="18"/>
                <w:szCs w:val="18"/>
                <w:lang w:eastAsia="en-IE"/>
              </w:rPr>
              <w:t>Commitments</w:t>
            </w:r>
          </w:p>
        </w:tc>
        <w:tc>
          <w:tcPr>
            <w:tcW w:w="511" w:type="pct"/>
            <w:tcBorders>
              <w:top w:val="single" w:sz="8" w:space="0" w:color="auto"/>
              <w:left w:val="nil"/>
              <w:bottom w:val="single" w:sz="8" w:space="0" w:color="auto"/>
              <w:right w:val="single" w:sz="8" w:space="0" w:color="auto"/>
            </w:tcBorders>
            <w:vAlign w:val="center"/>
            <w:hideMark/>
          </w:tcPr>
          <w:p w14:paraId="7FCE3DC0" w14:textId="77777777" w:rsidR="00D93768" w:rsidRPr="00D749C3" w:rsidRDefault="00D93768" w:rsidP="00FE51AC">
            <w:pPr>
              <w:spacing w:before="0" w:after="0"/>
              <w:jc w:val="center"/>
              <w:rPr>
                <w:noProof/>
                <w:sz w:val="14"/>
                <w:szCs w:val="14"/>
                <w:lang w:eastAsia="en-IE"/>
              </w:rPr>
            </w:pPr>
            <w:r w:rsidRPr="00D749C3">
              <w:rPr>
                <w:noProof/>
                <w:sz w:val="14"/>
                <w:szCs w:val="14"/>
                <w:lang w:eastAsia="en-IE"/>
              </w:rPr>
              <w:t>=1a+1b+3</w:t>
            </w:r>
          </w:p>
        </w:tc>
        <w:tc>
          <w:tcPr>
            <w:tcW w:w="511" w:type="pct"/>
            <w:tcBorders>
              <w:top w:val="nil"/>
              <w:left w:val="nil"/>
              <w:bottom w:val="single" w:sz="8" w:space="0" w:color="auto"/>
              <w:right w:val="single" w:sz="8" w:space="0" w:color="auto"/>
            </w:tcBorders>
            <w:shd w:val="clear" w:color="000000" w:fill="D9D9D9"/>
            <w:vAlign w:val="center"/>
            <w:hideMark/>
          </w:tcPr>
          <w:p w14:paraId="2623F373" w14:textId="77777777" w:rsidR="00D93768" w:rsidRPr="00D749C3" w:rsidRDefault="00D93768" w:rsidP="00FE51AC">
            <w:pPr>
              <w:spacing w:before="0" w:after="0"/>
              <w:jc w:val="right"/>
              <w:rPr>
                <w:b/>
                <w:bCs/>
                <w:noProof/>
                <w:sz w:val="20"/>
                <w:szCs w:val="20"/>
                <w:lang w:eastAsia="en-IE"/>
              </w:rPr>
            </w:pPr>
          </w:p>
        </w:tc>
        <w:tc>
          <w:tcPr>
            <w:tcW w:w="511" w:type="pct"/>
            <w:tcBorders>
              <w:top w:val="nil"/>
              <w:left w:val="nil"/>
              <w:bottom w:val="single" w:sz="8" w:space="0" w:color="auto"/>
              <w:right w:val="single" w:sz="8" w:space="0" w:color="auto"/>
            </w:tcBorders>
            <w:shd w:val="clear" w:color="000000" w:fill="D9D9D9"/>
            <w:vAlign w:val="center"/>
            <w:hideMark/>
          </w:tcPr>
          <w:p w14:paraId="4C3F50A1" w14:textId="77777777" w:rsidR="00D93768" w:rsidRPr="00D749C3" w:rsidRDefault="00D93768" w:rsidP="00FE51AC">
            <w:pPr>
              <w:spacing w:before="0" w:after="0"/>
              <w:jc w:val="right"/>
              <w:rPr>
                <w:b/>
                <w:bCs/>
                <w:noProof/>
                <w:sz w:val="20"/>
                <w:szCs w:val="20"/>
                <w:lang w:eastAsia="en-IE"/>
              </w:rPr>
            </w:pPr>
          </w:p>
        </w:tc>
        <w:tc>
          <w:tcPr>
            <w:tcW w:w="511" w:type="pct"/>
            <w:tcBorders>
              <w:top w:val="nil"/>
              <w:left w:val="nil"/>
              <w:bottom w:val="single" w:sz="8" w:space="0" w:color="auto"/>
              <w:right w:val="single" w:sz="8" w:space="0" w:color="auto"/>
            </w:tcBorders>
            <w:shd w:val="clear" w:color="000000" w:fill="D9D9D9"/>
            <w:vAlign w:val="center"/>
            <w:hideMark/>
          </w:tcPr>
          <w:p w14:paraId="3404FFC3" w14:textId="77777777" w:rsidR="00D93768" w:rsidRPr="00D749C3" w:rsidRDefault="00D93768" w:rsidP="00FE51AC">
            <w:pPr>
              <w:spacing w:before="0" w:after="0"/>
              <w:jc w:val="right"/>
              <w:rPr>
                <w:b/>
                <w:bCs/>
                <w:noProof/>
                <w:sz w:val="20"/>
                <w:szCs w:val="20"/>
                <w:lang w:eastAsia="en-IE"/>
              </w:rPr>
            </w:pPr>
          </w:p>
        </w:tc>
        <w:tc>
          <w:tcPr>
            <w:tcW w:w="495" w:type="pct"/>
            <w:tcBorders>
              <w:top w:val="nil"/>
              <w:left w:val="nil"/>
              <w:bottom w:val="single" w:sz="8" w:space="0" w:color="auto"/>
              <w:right w:val="single" w:sz="8" w:space="0" w:color="auto"/>
            </w:tcBorders>
            <w:shd w:val="clear" w:color="000000" w:fill="D9D9D9"/>
            <w:vAlign w:val="center"/>
            <w:hideMark/>
          </w:tcPr>
          <w:p w14:paraId="3ED4BC6C" w14:textId="77777777" w:rsidR="00D93768" w:rsidRPr="00D749C3" w:rsidRDefault="00D93768" w:rsidP="00FE51AC">
            <w:pPr>
              <w:spacing w:before="0" w:after="0"/>
              <w:jc w:val="right"/>
              <w:rPr>
                <w:b/>
                <w:bCs/>
                <w:noProof/>
                <w:sz w:val="20"/>
                <w:szCs w:val="20"/>
                <w:lang w:eastAsia="en-IE"/>
              </w:rPr>
            </w:pPr>
            <w:r w:rsidRPr="00D749C3">
              <w:rPr>
                <w:b/>
                <w:bCs/>
                <w:noProof/>
                <w:sz w:val="20"/>
                <w:szCs w:val="20"/>
                <w:lang w:eastAsia="en-IE"/>
              </w:rPr>
              <w:t>2.500</w:t>
            </w:r>
          </w:p>
        </w:tc>
        <w:tc>
          <w:tcPr>
            <w:tcW w:w="592" w:type="pct"/>
            <w:tcBorders>
              <w:top w:val="nil"/>
              <w:left w:val="nil"/>
              <w:bottom w:val="single" w:sz="8" w:space="0" w:color="auto"/>
              <w:right w:val="single" w:sz="8" w:space="0" w:color="auto"/>
            </w:tcBorders>
            <w:shd w:val="clear" w:color="000000" w:fill="D9D9D9"/>
            <w:vAlign w:val="center"/>
            <w:hideMark/>
          </w:tcPr>
          <w:p w14:paraId="024D5A3F" w14:textId="77777777" w:rsidR="00D93768" w:rsidRPr="00D749C3" w:rsidRDefault="00D93768" w:rsidP="00FE51AC">
            <w:pPr>
              <w:spacing w:before="0" w:after="0"/>
              <w:jc w:val="right"/>
              <w:rPr>
                <w:b/>
                <w:bCs/>
                <w:noProof/>
                <w:sz w:val="20"/>
                <w:szCs w:val="20"/>
                <w:lang w:eastAsia="en-IE"/>
              </w:rPr>
            </w:pPr>
            <w:r w:rsidRPr="00D749C3">
              <w:rPr>
                <w:b/>
                <w:bCs/>
                <w:noProof/>
                <w:sz w:val="20"/>
                <w:szCs w:val="20"/>
                <w:lang w:eastAsia="en-IE"/>
              </w:rPr>
              <w:t>2.500</w:t>
            </w:r>
          </w:p>
        </w:tc>
      </w:tr>
      <w:tr w:rsidR="00D93768" w:rsidRPr="00725F1A" w14:paraId="2E17425F" w14:textId="77777777" w:rsidTr="00FE51AC">
        <w:trPr>
          <w:trHeight w:val="288"/>
        </w:trPr>
        <w:tc>
          <w:tcPr>
            <w:tcW w:w="1327" w:type="pct"/>
            <w:vMerge/>
            <w:tcBorders>
              <w:left w:val="single" w:sz="8" w:space="0" w:color="auto"/>
              <w:bottom w:val="single" w:sz="4" w:space="0" w:color="auto"/>
              <w:right w:val="single" w:sz="8" w:space="0" w:color="auto"/>
            </w:tcBorders>
            <w:vAlign w:val="center"/>
            <w:hideMark/>
          </w:tcPr>
          <w:p w14:paraId="4D82EA40" w14:textId="77777777" w:rsidR="00D93768" w:rsidRPr="00D749C3" w:rsidRDefault="00D93768" w:rsidP="00FE51AC">
            <w:pPr>
              <w:spacing w:before="0" w:after="0"/>
              <w:jc w:val="center"/>
              <w:rPr>
                <w:b/>
                <w:bCs/>
                <w:noProof/>
                <w:sz w:val="22"/>
                <w:lang w:eastAsia="en-IE"/>
              </w:rPr>
            </w:pPr>
          </w:p>
        </w:tc>
        <w:tc>
          <w:tcPr>
            <w:tcW w:w="540" w:type="pct"/>
            <w:tcBorders>
              <w:top w:val="nil"/>
              <w:left w:val="single" w:sz="8" w:space="0" w:color="auto"/>
              <w:bottom w:val="single" w:sz="8" w:space="0" w:color="auto"/>
              <w:right w:val="single" w:sz="8" w:space="0" w:color="auto"/>
            </w:tcBorders>
            <w:vAlign w:val="center"/>
            <w:hideMark/>
          </w:tcPr>
          <w:p w14:paraId="3261720B" w14:textId="77777777" w:rsidR="00D93768" w:rsidRPr="00D749C3" w:rsidRDefault="00D93768" w:rsidP="00FE51AC">
            <w:pPr>
              <w:spacing w:before="0" w:after="0"/>
              <w:rPr>
                <w:noProof/>
                <w:sz w:val="18"/>
                <w:szCs w:val="18"/>
                <w:lang w:eastAsia="en-IE"/>
              </w:rPr>
            </w:pPr>
            <w:r w:rsidRPr="00D749C3">
              <w:rPr>
                <w:noProof/>
                <w:sz w:val="18"/>
                <w:szCs w:val="18"/>
                <w:lang w:eastAsia="en-IE"/>
              </w:rPr>
              <w:t>Payments</w:t>
            </w:r>
          </w:p>
        </w:tc>
        <w:tc>
          <w:tcPr>
            <w:tcW w:w="511" w:type="pct"/>
            <w:tcBorders>
              <w:top w:val="single" w:sz="8" w:space="0" w:color="auto"/>
              <w:left w:val="nil"/>
              <w:bottom w:val="single" w:sz="8" w:space="0" w:color="auto"/>
              <w:right w:val="single" w:sz="8" w:space="0" w:color="auto"/>
            </w:tcBorders>
            <w:vAlign w:val="center"/>
            <w:hideMark/>
          </w:tcPr>
          <w:p w14:paraId="5F60CCD6" w14:textId="77777777" w:rsidR="00D93768" w:rsidRPr="00D749C3" w:rsidRDefault="00D93768" w:rsidP="00FE51AC">
            <w:pPr>
              <w:spacing w:before="0" w:after="0"/>
              <w:jc w:val="center"/>
              <w:rPr>
                <w:noProof/>
                <w:sz w:val="14"/>
                <w:szCs w:val="14"/>
                <w:lang w:eastAsia="en-IE"/>
              </w:rPr>
            </w:pPr>
            <w:r w:rsidRPr="00D749C3">
              <w:rPr>
                <w:noProof/>
                <w:sz w:val="14"/>
                <w:szCs w:val="14"/>
                <w:lang w:eastAsia="en-IE"/>
              </w:rPr>
              <w:t>=2a+2b+3</w:t>
            </w:r>
          </w:p>
        </w:tc>
        <w:tc>
          <w:tcPr>
            <w:tcW w:w="511" w:type="pct"/>
            <w:tcBorders>
              <w:top w:val="nil"/>
              <w:left w:val="nil"/>
              <w:bottom w:val="single" w:sz="8" w:space="0" w:color="auto"/>
              <w:right w:val="single" w:sz="8" w:space="0" w:color="auto"/>
            </w:tcBorders>
            <w:shd w:val="clear" w:color="000000" w:fill="D9D9D9"/>
            <w:vAlign w:val="center"/>
            <w:hideMark/>
          </w:tcPr>
          <w:p w14:paraId="1F9F1A77" w14:textId="77777777" w:rsidR="00D93768" w:rsidRPr="00D749C3" w:rsidRDefault="00D93768" w:rsidP="00FE51AC">
            <w:pPr>
              <w:spacing w:before="0" w:after="0"/>
              <w:jc w:val="right"/>
              <w:rPr>
                <w:b/>
                <w:bCs/>
                <w:noProof/>
                <w:sz w:val="20"/>
                <w:szCs w:val="20"/>
                <w:lang w:eastAsia="en-IE"/>
              </w:rPr>
            </w:pPr>
          </w:p>
        </w:tc>
        <w:tc>
          <w:tcPr>
            <w:tcW w:w="511" w:type="pct"/>
            <w:tcBorders>
              <w:top w:val="nil"/>
              <w:left w:val="nil"/>
              <w:bottom w:val="single" w:sz="8" w:space="0" w:color="auto"/>
              <w:right w:val="single" w:sz="8" w:space="0" w:color="auto"/>
            </w:tcBorders>
            <w:shd w:val="clear" w:color="000000" w:fill="D9D9D9"/>
            <w:vAlign w:val="center"/>
            <w:hideMark/>
          </w:tcPr>
          <w:p w14:paraId="35C71036" w14:textId="77777777" w:rsidR="00D93768" w:rsidRPr="00D749C3" w:rsidRDefault="00D93768" w:rsidP="00FE51AC">
            <w:pPr>
              <w:spacing w:before="0" w:after="0"/>
              <w:jc w:val="right"/>
              <w:rPr>
                <w:b/>
                <w:bCs/>
                <w:noProof/>
                <w:sz w:val="20"/>
                <w:szCs w:val="20"/>
                <w:lang w:eastAsia="en-IE"/>
              </w:rPr>
            </w:pPr>
          </w:p>
        </w:tc>
        <w:tc>
          <w:tcPr>
            <w:tcW w:w="511" w:type="pct"/>
            <w:tcBorders>
              <w:top w:val="nil"/>
              <w:left w:val="nil"/>
              <w:bottom w:val="single" w:sz="8" w:space="0" w:color="auto"/>
              <w:right w:val="single" w:sz="8" w:space="0" w:color="auto"/>
            </w:tcBorders>
            <w:shd w:val="clear" w:color="000000" w:fill="D9D9D9"/>
            <w:vAlign w:val="center"/>
            <w:hideMark/>
          </w:tcPr>
          <w:p w14:paraId="30C5BE4F" w14:textId="77777777" w:rsidR="00D93768" w:rsidRPr="00D749C3" w:rsidRDefault="00D93768" w:rsidP="00FE51AC">
            <w:pPr>
              <w:spacing w:before="0" w:after="0"/>
              <w:jc w:val="right"/>
              <w:rPr>
                <w:b/>
                <w:bCs/>
                <w:noProof/>
                <w:sz w:val="20"/>
                <w:szCs w:val="20"/>
                <w:lang w:eastAsia="en-IE"/>
              </w:rPr>
            </w:pPr>
          </w:p>
        </w:tc>
        <w:tc>
          <w:tcPr>
            <w:tcW w:w="495" w:type="pct"/>
            <w:tcBorders>
              <w:top w:val="nil"/>
              <w:left w:val="nil"/>
              <w:bottom w:val="single" w:sz="8" w:space="0" w:color="auto"/>
              <w:right w:val="single" w:sz="8" w:space="0" w:color="auto"/>
            </w:tcBorders>
            <w:shd w:val="clear" w:color="000000" w:fill="D9D9D9"/>
            <w:vAlign w:val="center"/>
            <w:hideMark/>
          </w:tcPr>
          <w:p w14:paraId="2D22BC9C" w14:textId="77777777" w:rsidR="00D93768" w:rsidRPr="00D749C3" w:rsidRDefault="00D93768" w:rsidP="00FE51AC">
            <w:pPr>
              <w:spacing w:before="0" w:after="0"/>
              <w:jc w:val="right"/>
              <w:rPr>
                <w:b/>
                <w:bCs/>
                <w:noProof/>
                <w:sz w:val="20"/>
                <w:szCs w:val="20"/>
                <w:lang w:eastAsia="en-IE"/>
              </w:rPr>
            </w:pPr>
            <w:r w:rsidRPr="00D749C3">
              <w:rPr>
                <w:b/>
                <w:bCs/>
                <w:noProof/>
                <w:sz w:val="20"/>
                <w:szCs w:val="20"/>
                <w:lang w:eastAsia="en-IE"/>
              </w:rPr>
              <w:t>2.500</w:t>
            </w:r>
          </w:p>
        </w:tc>
        <w:tc>
          <w:tcPr>
            <w:tcW w:w="592" w:type="pct"/>
            <w:tcBorders>
              <w:top w:val="nil"/>
              <w:left w:val="nil"/>
              <w:bottom w:val="single" w:sz="8" w:space="0" w:color="auto"/>
              <w:right w:val="single" w:sz="8" w:space="0" w:color="auto"/>
            </w:tcBorders>
            <w:shd w:val="clear" w:color="000000" w:fill="D9D9D9"/>
            <w:vAlign w:val="center"/>
            <w:hideMark/>
          </w:tcPr>
          <w:p w14:paraId="28AA7355" w14:textId="77777777" w:rsidR="00D93768" w:rsidRPr="00D749C3" w:rsidRDefault="00D93768" w:rsidP="00FE51AC">
            <w:pPr>
              <w:spacing w:before="0" w:after="0"/>
              <w:jc w:val="right"/>
              <w:rPr>
                <w:b/>
                <w:bCs/>
                <w:noProof/>
                <w:sz w:val="20"/>
                <w:szCs w:val="20"/>
                <w:lang w:eastAsia="en-IE"/>
              </w:rPr>
            </w:pPr>
            <w:r w:rsidRPr="00D749C3">
              <w:rPr>
                <w:b/>
                <w:bCs/>
                <w:noProof/>
                <w:sz w:val="20"/>
                <w:szCs w:val="20"/>
                <w:lang w:eastAsia="en-IE"/>
              </w:rPr>
              <w:t>2.500</w:t>
            </w:r>
          </w:p>
        </w:tc>
      </w:tr>
    </w:tbl>
    <w:p w14:paraId="4D59FCB8" w14:textId="671BC96D" w:rsidR="00D93768" w:rsidRPr="00D749C3" w:rsidRDefault="00D93768" w:rsidP="00D93768">
      <w:pPr>
        <w:spacing w:after="0"/>
        <w:ind w:left="142" w:right="822"/>
        <w:rPr>
          <w:noProof/>
          <w:szCs w:val="24"/>
        </w:rPr>
      </w:pPr>
      <w:r w:rsidRPr="004C7C23">
        <w:rPr>
          <w:noProof/>
        </w:rPr>
        <w:t xml:space="preserve">The appropriations of EDIP will be used to finance the IT tool to manage the future </w:t>
      </w:r>
      <w:r>
        <w:rPr>
          <w:noProof/>
        </w:rPr>
        <w:t>S</w:t>
      </w:r>
      <w:r w:rsidRPr="004C7C23">
        <w:rPr>
          <w:noProof/>
        </w:rPr>
        <w:t xml:space="preserve">olidarity Pool. </w:t>
      </w:r>
    </w:p>
    <w:p w14:paraId="10410041" w14:textId="77777777" w:rsidR="00D93768" w:rsidRPr="00725F1A" w:rsidRDefault="00D93768" w:rsidP="00D93768">
      <w:pPr>
        <w:spacing w:after="40"/>
        <w:rPr>
          <w:rStyle w:val="Marker10"/>
          <w:noProof/>
        </w:rPr>
      </w:pPr>
    </w:p>
    <w:p w14:paraId="28B37630" w14:textId="77777777" w:rsidR="00D93768" w:rsidRDefault="00D93768" w:rsidP="00D93768">
      <w:pPr>
        <w:spacing w:after="40"/>
        <w:rPr>
          <w:rStyle w:val="Marker10"/>
          <w:noProof/>
        </w:rPr>
      </w:pPr>
    </w:p>
    <w:p w14:paraId="07C9C83D" w14:textId="77777777" w:rsidR="00D93768" w:rsidRPr="00725F1A" w:rsidRDefault="00D93768" w:rsidP="00D93768">
      <w:pPr>
        <w:spacing w:after="40"/>
        <w:rPr>
          <w:rStyle w:val="Marker10"/>
          <w:noProof/>
        </w:rPr>
      </w:pPr>
    </w:p>
    <w:tbl>
      <w:tblPr>
        <w:tblW w:w="4606" w:type="pct"/>
        <w:tblLook w:val="04A0" w:firstRow="1" w:lastRow="0" w:firstColumn="1" w:lastColumn="0" w:noHBand="0" w:noVBand="1"/>
      </w:tblPr>
      <w:tblGrid>
        <w:gridCol w:w="3910"/>
        <w:gridCol w:w="1239"/>
        <w:gridCol w:w="935"/>
        <w:gridCol w:w="941"/>
        <w:gridCol w:w="1121"/>
        <w:gridCol w:w="1121"/>
        <w:gridCol w:w="1121"/>
        <w:gridCol w:w="1357"/>
        <w:gridCol w:w="1354"/>
      </w:tblGrid>
      <w:tr w:rsidR="00D93768" w:rsidRPr="00725F1A" w14:paraId="6DAACA8D" w14:textId="77777777" w:rsidTr="00FE51AC">
        <w:trPr>
          <w:trHeight w:val="288"/>
        </w:trPr>
        <w:tc>
          <w:tcPr>
            <w:tcW w:w="1492" w:type="pct"/>
            <w:tcBorders>
              <w:top w:val="nil"/>
              <w:left w:val="nil"/>
              <w:bottom w:val="nil"/>
              <w:right w:val="nil"/>
            </w:tcBorders>
            <w:noWrap/>
            <w:vAlign w:val="bottom"/>
            <w:hideMark/>
          </w:tcPr>
          <w:p w14:paraId="6313737F" w14:textId="77777777" w:rsidR="00D93768" w:rsidRPr="00D749C3" w:rsidRDefault="00D93768" w:rsidP="00FE51AC">
            <w:pPr>
              <w:spacing w:before="0" w:after="0"/>
              <w:jc w:val="left"/>
              <w:rPr>
                <w:noProof/>
                <w:sz w:val="20"/>
                <w:szCs w:val="24"/>
                <w:lang w:eastAsia="en-IE"/>
              </w:rPr>
            </w:pPr>
          </w:p>
        </w:tc>
        <w:tc>
          <w:tcPr>
            <w:tcW w:w="472" w:type="pct"/>
            <w:tcBorders>
              <w:top w:val="nil"/>
              <w:left w:val="nil"/>
              <w:bottom w:val="nil"/>
              <w:right w:val="nil"/>
            </w:tcBorders>
            <w:noWrap/>
            <w:vAlign w:val="bottom"/>
            <w:hideMark/>
          </w:tcPr>
          <w:p w14:paraId="7C42B6D6" w14:textId="77777777" w:rsidR="00D93768" w:rsidRPr="00D749C3" w:rsidRDefault="00D93768" w:rsidP="00FE51AC">
            <w:pPr>
              <w:spacing w:before="0" w:after="0"/>
              <w:jc w:val="left"/>
              <w:rPr>
                <w:noProof/>
                <w:sz w:val="20"/>
                <w:szCs w:val="20"/>
                <w:lang w:eastAsia="en-IE"/>
              </w:rPr>
            </w:pPr>
          </w:p>
        </w:tc>
        <w:tc>
          <w:tcPr>
            <w:tcW w:w="357" w:type="pct"/>
            <w:tcBorders>
              <w:top w:val="nil"/>
              <w:left w:val="nil"/>
              <w:bottom w:val="nil"/>
              <w:right w:val="nil"/>
            </w:tcBorders>
            <w:noWrap/>
            <w:vAlign w:val="bottom"/>
            <w:hideMark/>
          </w:tcPr>
          <w:p w14:paraId="266D1892" w14:textId="77777777" w:rsidR="00D93768" w:rsidRPr="00D749C3" w:rsidRDefault="00D93768" w:rsidP="00FE51AC">
            <w:pPr>
              <w:spacing w:before="0" w:after="0"/>
              <w:jc w:val="left"/>
              <w:rPr>
                <w:noProof/>
                <w:sz w:val="20"/>
                <w:szCs w:val="20"/>
                <w:lang w:eastAsia="en-IE"/>
              </w:rPr>
            </w:pPr>
          </w:p>
        </w:tc>
        <w:tc>
          <w:tcPr>
            <w:tcW w:w="358" w:type="pct"/>
            <w:tcBorders>
              <w:top w:val="nil"/>
              <w:left w:val="nil"/>
              <w:bottom w:val="nil"/>
              <w:right w:val="single" w:sz="4" w:space="0" w:color="auto"/>
            </w:tcBorders>
            <w:noWrap/>
            <w:vAlign w:val="bottom"/>
            <w:hideMark/>
          </w:tcPr>
          <w:p w14:paraId="42545103" w14:textId="77777777" w:rsidR="00D93768" w:rsidRPr="00D749C3" w:rsidRDefault="00D93768" w:rsidP="00FE51AC">
            <w:pPr>
              <w:spacing w:before="0" w:after="0"/>
              <w:jc w:val="left"/>
              <w:rPr>
                <w:noProof/>
                <w:sz w:val="20"/>
                <w:szCs w:val="20"/>
                <w:lang w:eastAsia="en-IE"/>
              </w:rPr>
            </w:pPr>
          </w:p>
        </w:tc>
        <w:tc>
          <w:tcPr>
            <w:tcW w:w="428" w:type="pct"/>
            <w:tcBorders>
              <w:top w:val="single" w:sz="8" w:space="0" w:color="auto"/>
              <w:left w:val="nil"/>
              <w:bottom w:val="nil"/>
              <w:right w:val="single" w:sz="8" w:space="0" w:color="auto"/>
            </w:tcBorders>
            <w:vAlign w:val="center"/>
            <w:hideMark/>
          </w:tcPr>
          <w:p w14:paraId="37B4ADDE" w14:textId="77777777" w:rsidR="00D93768" w:rsidRPr="00D749C3" w:rsidRDefault="00D93768" w:rsidP="00FE51AC">
            <w:pPr>
              <w:spacing w:before="0" w:after="0"/>
              <w:jc w:val="center"/>
              <w:rPr>
                <w:noProof/>
                <w:sz w:val="20"/>
                <w:szCs w:val="20"/>
                <w:lang w:eastAsia="en-IE"/>
              </w:rPr>
            </w:pPr>
            <w:r w:rsidRPr="00D749C3">
              <w:rPr>
                <w:noProof/>
                <w:sz w:val="20"/>
                <w:szCs w:val="20"/>
                <w:lang w:eastAsia="en-IE"/>
              </w:rPr>
              <w:t>Year</w:t>
            </w:r>
          </w:p>
        </w:tc>
        <w:tc>
          <w:tcPr>
            <w:tcW w:w="428" w:type="pct"/>
            <w:tcBorders>
              <w:top w:val="single" w:sz="8" w:space="0" w:color="auto"/>
              <w:left w:val="nil"/>
              <w:bottom w:val="nil"/>
              <w:right w:val="single" w:sz="8" w:space="0" w:color="auto"/>
            </w:tcBorders>
            <w:vAlign w:val="center"/>
            <w:hideMark/>
          </w:tcPr>
          <w:p w14:paraId="297EE5F5" w14:textId="77777777" w:rsidR="00D93768" w:rsidRPr="00D749C3" w:rsidRDefault="00D93768" w:rsidP="00FE51AC">
            <w:pPr>
              <w:spacing w:before="0" w:after="0"/>
              <w:jc w:val="center"/>
              <w:rPr>
                <w:noProof/>
                <w:sz w:val="20"/>
                <w:szCs w:val="20"/>
                <w:lang w:eastAsia="en-IE"/>
              </w:rPr>
            </w:pPr>
            <w:r w:rsidRPr="00D749C3">
              <w:rPr>
                <w:noProof/>
                <w:sz w:val="20"/>
                <w:szCs w:val="20"/>
                <w:lang w:eastAsia="en-IE"/>
              </w:rPr>
              <w:t>Year</w:t>
            </w:r>
          </w:p>
        </w:tc>
        <w:tc>
          <w:tcPr>
            <w:tcW w:w="428" w:type="pct"/>
            <w:tcBorders>
              <w:top w:val="single" w:sz="8" w:space="0" w:color="auto"/>
              <w:left w:val="nil"/>
              <w:bottom w:val="nil"/>
              <w:right w:val="single" w:sz="8" w:space="0" w:color="auto"/>
            </w:tcBorders>
            <w:vAlign w:val="center"/>
            <w:hideMark/>
          </w:tcPr>
          <w:p w14:paraId="0448A659" w14:textId="77777777" w:rsidR="00D93768" w:rsidRPr="00D749C3" w:rsidRDefault="00D93768" w:rsidP="00FE51AC">
            <w:pPr>
              <w:spacing w:before="0" w:after="0"/>
              <w:jc w:val="center"/>
              <w:rPr>
                <w:noProof/>
                <w:sz w:val="20"/>
                <w:szCs w:val="20"/>
                <w:lang w:eastAsia="en-IE"/>
              </w:rPr>
            </w:pPr>
            <w:r w:rsidRPr="00D749C3">
              <w:rPr>
                <w:noProof/>
                <w:sz w:val="20"/>
                <w:szCs w:val="20"/>
                <w:lang w:eastAsia="en-IE"/>
              </w:rPr>
              <w:t>Year</w:t>
            </w:r>
          </w:p>
        </w:tc>
        <w:tc>
          <w:tcPr>
            <w:tcW w:w="518" w:type="pct"/>
            <w:vMerge w:val="restart"/>
            <w:tcBorders>
              <w:top w:val="single" w:sz="8" w:space="0" w:color="auto"/>
              <w:left w:val="single" w:sz="8" w:space="0" w:color="auto"/>
              <w:bottom w:val="single" w:sz="8" w:space="0" w:color="000000"/>
              <w:right w:val="single" w:sz="8" w:space="0" w:color="auto"/>
            </w:tcBorders>
            <w:vAlign w:val="center"/>
            <w:hideMark/>
          </w:tcPr>
          <w:p w14:paraId="72225C9A" w14:textId="77777777" w:rsidR="00D93768" w:rsidRPr="00D749C3" w:rsidRDefault="00D93768" w:rsidP="00FE51AC">
            <w:pPr>
              <w:spacing w:before="0" w:after="0"/>
              <w:jc w:val="center"/>
              <w:rPr>
                <w:b/>
                <w:bCs/>
                <w:noProof/>
                <w:sz w:val="20"/>
                <w:szCs w:val="20"/>
                <w:lang w:eastAsia="en-IE"/>
              </w:rPr>
            </w:pPr>
            <w:r w:rsidRPr="00D749C3">
              <w:rPr>
                <w:b/>
                <w:bCs/>
                <w:noProof/>
                <w:sz w:val="20"/>
                <w:szCs w:val="20"/>
                <w:lang w:eastAsia="en-IE"/>
              </w:rPr>
              <w:t>TOTAL MFF 2021-2027</w:t>
            </w:r>
          </w:p>
        </w:tc>
        <w:tc>
          <w:tcPr>
            <w:tcW w:w="518" w:type="pct"/>
            <w:vMerge w:val="restart"/>
            <w:tcBorders>
              <w:top w:val="single" w:sz="8" w:space="0" w:color="auto"/>
              <w:left w:val="single" w:sz="8" w:space="0" w:color="auto"/>
              <w:right w:val="single" w:sz="8" w:space="0" w:color="auto"/>
            </w:tcBorders>
            <w:vAlign w:val="center"/>
          </w:tcPr>
          <w:p w14:paraId="2B476999" w14:textId="77777777" w:rsidR="00D93768" w:rsidRPr="00D749C3" w:rsidRDefault="00D93768" w:rsidP="00FE51AC">
            <w:pPr>
              <w:spacing w:before="0" w:after="0"/>
              <w:jc w:val="right"/>
              <w:rPr>
                <w:b/>
                <w:bCs/>
                <w:noProof/>
                <w:sz w:val="20"/>
                <w:szCs w:val="20"/>
                <w:lang w:eastAsia="en-IE"/>
              </w:rPr>
            </w:pPr>
            <w:r w:rsidRPr="00D749C3">
              <w:rPr>
                <w:b/>
                <w:bCs/>
                <w:noProof/>
                <w:sz w:val="20"/>
                <w:szCs w:val="20"/>
                <w:lang w:eastAsia="en-IE"/>
              </w:rPr>
              <w:t>TOTAL MFF 2028-2034</w:t>
            </w:r>
          </w:p>
        </w:tc>
      </w:tr>
      <w:tr w:rsidR="00D93768" w:rsidRPr="00725F1A" w14:paraId="27C49B00" w14:textId="77777777" w:rsidTr="00FE51AC">
        <w:trPr>
          <w:trHeight w:val="300"/>
        </w:trPr>
        <w:tc>
          <w:tcPr>
            <w:tcW w:w="1492" w:type="pct"/>
            <w:tcBorders>
              <w:top w:val="nil"/>
              <w:left w:val="nil"/>
              <w:bottom w:val="nil"/>
              <w:right w:val="nil"/>
            </w:tcBorders>
            <w:noWrap/>
            <w:vAlign w:val="bottom"/>
            <w:hideMark/>
          </w:tcPr>
          <w:p w14:paraId="4C29775C" w14:textId="77777777" w:rsidR="00D93768" w:rsidRPr="00D749C3" w:rsidRDefault="00D93768" w:rsidP="00FE51AC">
            <w:pPr>
              <w:spacing w:before="0" w:after="0"/>
              <w:jc w:val="center"/>
              <w:rPr>
                <w:b/>
                <w:bCs/>
                <w:noProof/>
                <w:sz w:val="20"/>
                <w:szCs w:val="20"/>
                <w:lang w:eastAsia="en-IE"/>
              </w:rPr>
            </w:pPr>
          </w:p>
        </w:tc>
        <w:tc>
          <w:tcPr>
            <w:tcW w:w="472" w:type="pct"/>
            <w:tcBorders>
              <w:top w:val="nil"/>
              <w:left w:val="nil"/>
              <w:bottom w:val="nil"/>
              <w:right w:val="nil"/>
            </w:tcBorders>
            <w:noWrap/>
            <w:vAlign w:val="bottom"/>
            <w:hideMark/>
          </w:tcPr>
          <w:p w14:paraId="6DD4F33D" w14:textId="77777777" w:rsidR="00D93768" w:rsidRPr="00D749C3" w:rsidRDefault="00D93768" w:rsidP="00FE51AC">
            <w:pPr>
              <w:spacing w:before="0" w:after="0"/>
              <w:jc w:val="left"/>
              <w:rPr>
                <w:noProof/>
                <w:sz w:val="20"/>
                <w:szCs w:val="20"/>
                <w:lang w:eastAsia="en-IE"/>
              </w:rPr>
            </w:pPr>
          </w:p>
        </w:tc>
        <w:tc>
          <w:tcPr>
            <w:tcW w:w="357" w:type="pct"/>
            <w:tcBorders>
              <w:top w:val="nil"/>
              <w:left w:val="nil"/>
              <w:bottom w:val="nil"/>
              <w:right w:val="nil"/>
            </w:tcBorders>
            <w:noWrap/>
            <w:vAlign w:val="bottom"/>
            <w:hideMark/>
          </w:tcPr>
          <w:p w14:paraId="1D845DCE" w14:textId="77777777" w:rsidR="00D93768" w:rsidRPr="00D749C3" w:rsidRDefault="00D93768" w:rsidP="00FE51AC">
            <w:pPr>
              <w:spacing w:before="0" w:after="0"/>
              <w:jc w:val="left"/>
              <w:rPr>
                <w:noProof/>
                <w:sz w:val="20"/>
                <w:szCs w:val="20"/>
                <w:lang w:eastAsia="en-IE"/>
              </w:rPr>
            </w:pPr>
          </w:p>
        </w:tc>
        <w:tc>
          <w:tcPr>
            <w:tcW w:w="358" w:type="pct"/>
            <w:tcBorders>
              <w:top w:val="nil"/>
              <w:left w:val="nil"/>
              <w:bottom w:val="nil"/>
              <w:right w:val="single" w:sz="4" w:space="0" w:color="auto"/>
            </w:tcBorders>
            <w:noWrap/>
            <w:vAlign w:val="bottom"/>
            <w:hideMark/>
          </w:tcPr>
          <w:p w14:paraId="7A0F5803" w14:textId="77777777" w:rsidR="00D93768" w:rsidRPr="00D749C3" w:rsidRDefault="00D93768" w:rsidP="00FE51AC">
            <w:pPr>
              <w:spacing w:before="0" w:after="0"/>
              <w:jc w:val="left"/>
              <w:rPr>
                <w:noProof/>
                <w:sz w:val="20"/>
                <w:szCs w:val="20"/>
                <w:lang w:eastAsia="en-IE"/>
              </w:rPr>
            </w:pPr>
          </w:p>
        </w:tc>
        <w:tc>
          <w:tcPr>
            <w:tcW w:w="428" w:type="pct"/>
            <w:tcBorders>
              <w:top w:val="nil"/>
              <w:left w:val="nil"/>
              <w:bottom w:val="single" w:sz="8" w:space="0" w:color="auto"/>
              <w:right w:val="single" w:sz="8" w:space="0" w:color="auto"/>
            </w:tcBorders>
            <w:vAlign w:val="center"/>
            <w:hideMark/>
          </w:tcPr>
          <w:p w14:paraId="39B0636D" w14:textId="77777777" w:rsidR="00D93768" w:rsidRPr="00D749C3" w:rsidRDefault="00D93768" w:rsidP="00FE51AC">
            <w:pPr>
              <w:spacing w:before="0" w:after="0"/>
              <w:jc w:val="center"/>
              <w:rPr>
                <w:b/>
                <w:bCs/>
                <w:noProof/>
                <w:sz w:val="20"/>
                <w:szCs w:val="20"/>
                <w:lang w:eastAsia="en-IE"/>
              </w:rPr>
            </w:pPr>
            <w:r w:rsidRPr="00D749C3">
              <w:rPr>
                <w:b/>
                <w:bCs/>
                <w:noProof/>
                <w:sz w:val="20"/>
                <w:szCs w:val="20"/>
                <w:lang w:eastAsia="en-IE"/>
              </w:rPr>
              <w:t>2025</w:t>
            </w:r>
          </w:p>
        </w:tc>
        <w:tc>
          <w:tcPr>
            <w:tcW w:w="428" w:type="pct"/>
            <w:tcBorders>
              <w:top w:val="nil"/>
              <w:left w:val="nil"/>
              <w:bottom w:val="single" w:sz="8" w:space="0" w:color="auto"/>
              <w:right w:val="single" w:sz="8" w:space="0" w:color="auto"/>
            </w:tcBorders>
            <w:vAlign w:val="center"/>
            <w:hideMark/>
          </w:tcPr>
          <w:p w14:paraId="3EE31BA6" w14:textId="77777777" w:rsidR="00D93768" w:rsidRPr="00D749C3" w:rsidRDefault="00D93768" w:rsidP="00FE51AC">
            <w:pPr>
              <w:spacing w:before="0" w:after="0"/>
              <w:jc w:val="center"/>
              <w:rPr>
                <w:b/>
                <w:bCs/>
                <w:noProof/>
                <w:sz w:val="20"/>
                <w:szCs w:val="20"/>
                <w:lang w:eastAsia="en-IE"/>
              </w:rPr>
            </w:pPr>
            <w:r w:rsidRPr="00D749C3">
              <w:rPr>
                <w:b/>
                <w:bCs/>
                <w:noProof/>
                <w:sz w:val="20"/>
                <w:szCs w:val="20"/>
                <w:lang w:eastAsia="en-IE"/>
              </w:rPr>
              <w:t>2026</w:t>
            </w:r>
          </w:p>
        </w:tc>
        <w:tc>
          <w:tcPr>
            <w:tcW w:w="428" w:type="pct"/>
            <w:tcBorders>
              <w:top w:val="nil"/>
              <w:left w:val="nil"/>
              <w:bottom w:val="single" w:sz="8" w:space="0" w:color="auto"/>
              <w:right w:val="single" w:sz="8" w:space="0" w:color="auto"/>
            </w:tcBorders>
            <w:vAlign w:val="center"/>
            <w:hideMark/>
          </w:tcPr>
          <w:p w14:paraId="29A87AFC" w14:textId="77777777" w:rsidR="00D93768" w:rsidRPr="00D749C3" w:rsidRDefault="00D93768" w:rsidP="00FE51AC">
            <w:pPr>
              <w:spacing w:before="0" w:after="0"/>
              <w:jc w:val="center"/>
              <w:rPr>
                <w:b/>
                <w:bCs/>
                <w:noProof/>
                <w:sz w:val="20"/>
                <w:szCs w:val="20"/>
                <w:lang w:eastAsia="en-IE"/>
              </w:rPr>
            </w:pPr>
            <w:r w:rsidRPr="00D749C3">
              <w:rPr>
                <w:b/>
                <w:bCs/>
                <w:noProof/>
                <w:sz w:val="20"/>
                <w:szCs w:val="20"/>
                <w:lang w:eastAsia="en-IE"/>
              </w:rPr>
              <w:t>2027</w:t>
            </w:r>
          </w:p>
        </w:tc>
        <w:tc>
          <w:tcPr>
            <w:tcW w:w="518" w:type="pct"/>
            <w:vMerge/>
            <w:tcBorders>
              <w:top w:val="single" w:sz="8" w:space="0" w:color="auto"/>
              <w:left w:val="single" w:sz="8" w:space="0" w:color="auto"/>
              <w:bottom w:val="single" w:sz="8" w:space="0" w:color="000000"/>
              <w:right w:val="single" w:sz="8" w:space="0" w:color="auto"/>
            </w:tcBorders>
            <w:vAlign w:val="center"/>
            <w:hideMark/>
          </w:tcPr>
          <w:p w14:paraId="3F82DA8E" w14:textId="77777777" w:rsidR="00D93768" w:rsidRPr="00D749C3" w:rsidRDefault="00D93768" w:rsidP="00FE51AC">
            <w:pPr>
              <w:spacing w:before="0" w:after="0"/>
              <w:jc w:val="left"/>
              <w:rPr>
                <w:b/>
                <w:bCs/>
                <w:noProof/>
                <w:sz w:val="20"/>
                <w:szCs w:val="20"/>
                <w:lang w:eastAsia="en-IE"/>
              </w:rPr>
            </w:pPr>
          </w:p>
        </w:tc>
        <w:tc>
          <w:tcPr>
            <w:tcW w:w="518" w:type="pct"/>
            <w:vMerge/>
            <w:tcBorders>
              <w:left w:val="single" w:sz="8" w:space="0" w:color="auto"/>
              <w:bottom w:val="single" w:sz="8" w:space="0" w:color="000000"/>
              <w:right w:val="single" w:sz="8" w:space="0" w:color="auto"/>
            </w:tcBorders>
            <w:vAlign w:val="center"/>
          </w:tcPr>
          <w:p w14:paraId="1A075E98" w14:textId="77777777" w:rsidR="00D93768" w:rsidRPr="00D749C3" w:rsidRDefault="00D93768" w:rsidP="00FE51AC">
            <w:pPr>
              <w:spacing w:before="0" w:after="0"/>
              <w:jc w:val="right"/>
              <w:rPr>
                <w:b/>
                <w:bCs/>
                <w:noProof/>
                <w:sz w:val="20"/>
                <w:szCs w:val="20"/>
                <w:lang w:eastAsia="en-IE"/>
              </w:rPr>
            </w:pPr>
          </w:p>
        </w:tc>
      </w:tr>
      <w:tr w:rsidR="00D93768" w:rsidRPr="00725F1A" w14:paraId="442903A5" w14:textId="77777777" w:rsidTr="00FE51AC">
        <w:trPr>
          <w:trHeight w:val="300"/>
        </w:trPr>
        <w:tc>
          <w:tcPr>
            <w:tcW w:w="1492" w:type="pct"/>
            <w:vMerge w:val="restart"/>
            <w:tcBorders>
              <w:top w:val="single" w:sz="8" w:space="0" w:color="auto"/>
              <w:left w:val="single" w:sz="8" w:space="0" w:color="auto"/>
              <w:bottom w:val="single" w:sz="8" w:space="0" w:color="auto"/>
              <w:right w:val="single" w:sz="8" w:space="0" w:color="auto"/>
            </w:tcBorders>
            <w:vAlign w:val="center"/>
            <w:hideMark/>
          </w:tcPr>
          <w:p w14:paraId="3C7B282A" w14:textId="77777777" w:rsidR="00D93768" w:rsidRPr="00D749C3" w:rsidRDefault="00D93768" w:rsidP="00FE51AC">
            <w:pPr>
              <w:spacing w:before="0" w:after="0"/>
              <w:rPr>
                <w:noProof/>
                <w:sz w:val="21"/>
                <w:szCs w:val="21"/>
                <w:lang w:eastAsia="en-IE"/>
              </w:rPr>
            </w:pPr>
            <w:r w:rsidRPr="00D749C3">
              <w:rPr>
                <w:rFonts w:ascii="Calibri" w:hAnsi="Calibri" w:cs="Calibri"/>
                <w:noProof/>
                <w:sz w:val="21"/>
                <w:szCs w:val="21"/>
                <w:lang w:eastAsia="en-IE"/>
              </w:rPr>
              <w:t xml:space="preserve">• </w:t>
            </w:r>
            <w:r w:rsidRPr="00D749C3">
              <w:rPr>
                <w:noProof/>
                <w:sz w:val="21"/>
                <w:szCs w:val="21"/>
                <w:lang w:eastAsia="en-IE"/>
              </w:rPr>
              <w:t>TOTAL operational appropriations (all operational headings)</w:t>
            </w:r>
          </w:p>
        </w:tc>
        <w:tc>
          <w:tcPr>
            <w:tcW w:w="472" w:type="pct"/>
            <w:tcBorders>
              <w:top w:val="single" w:sz="8" w:space="0" w:color="auto"/>
              <w:left w:val="nil"/>
              <w:bottom w:val="single" w:sz="8" w:space="0" w:color="auto"/>
              <w:right w:val="single" w:sz="8" w:space="0" w:color="auto"/>
            </w:tcBorders>
            <w:vAlign w:val="center"/>
            <w:hideMark/>
          </w:tcPr>
          <w:p w14:paraId="5BC0B2F1" w14:textId="77777777" w:rsidR="00D93768" w:rsidRPr="00D749C3" w:rsidRDefault="00D93768" w:rsidP="00FE51AC">
            <w:pPr>
              <w:spacing w:before="0" w:after="0"/>
              <w:rPr>
                <w:noProof/>
                <w:sz w:val="18"/>
                <w:szCs w:val="18"/>
                <w:lang w:eastAsia="en-IE"/>
              </w:rPr>
            </w:pPr>
            <w:r w:rsidRPr="00D749C3">
              <w:rPr>
                <w:noProof/>
                <w:sz w:val="18"/>
                <w:szCs w:val="18"/>
                <w:lang w:eastAsia="en-IE"/>
              </w:rPr>
              <w:t>Commitments</w:t>
            </w:r>
          </w:p>
        </w:tc>
        <w:tc>
          <w:tcPr>
            <w:tcW w:w="716" w:type="pct"/>
            <w:gridSpan w:val="2"/>
            <w:tcBorders>
              <w:top w:val="single" w:sz="8" w:space="0" w:color="auto"/>
              <w:left w:val="nil"/>
              <w:bottom w:val="single" w:sz="8" w:space="0" w:color="auto"/>
              <w:right w:val="single" w:sz="8" w:space="0" w:color="000000"/>
            </w:tcBorders>
            <w:vAlign w:val="center"/>
            <w:hideMark/>
          </w:tcPr>
          <w:p w14:paraId="0A9D9FAC" w14:textId="77777777" w:rsidR="00D93768" w:rsidRPr="00D749C3" w:rsidRDefault="00D93768" w:rsidP="00FE51AC">
            <w:pPr>
              <w:spacing w:before="0" w:after="0"/>
              <w:jc w:val="center"/>
              <w:rPr>
                <w:noProof/>
                <w:sz w:val="14"/>
                <w:szCs w:val="14"/>
                <w:lang w:eastAsia="en-IE"/>
              </w:rPr>
            </w:pPr>
            <w:r w:rsidRPr="00D749C3">
              <w:rPr>
                <w:noProof/>
                <w:sz w:val="14"/>
                <w:szCs w:val="14"/>
                <w:lang w:eastAsia="en-IE"/>
              </w:rPr>
              <w:t>(4)</w:t>
            </w:r>
          </w:p>
        </w:tc>
        <w:tc>
          <w:tcPr>
            <w:tcW w:w="428" w:type="pct"/>
            <w:tcBorders>
              <w:top w:val="nil"/>
              <w:left w:val="nil"/>
              <w:bottom w:val="single" w:sz="8" w:space="0" w:color="auto"/>
              <w:right w:val="single" w:sz="8" w:space="0" w:color="auto"/>
            </w:tcBorders>
            <w:shd w:val="clear" w:color="000000" w:fill="D9D9D9"/>
            <w:vAlign w:val="center"/>
            <w:hideMark/>
          </w:tcPr>
          <w:p w14:paraId="5C032DF9"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0.000</w:t>
            </w:r>
          </w:p>
        </w:tc>
        <w:tc>
          <w:tcPr>
            <w:tcW w:w="428" w:type="pct"/>
            <w:tcBorders>
              <w:top w:val="nil"/>
              <w:left w:val="nil"/>
              <w:bottom w:val="single" w:sz="8" w:space="0" w:color="auto"/>
              <w:right w:val="single" w:sz="8" w:space="0" w:color="auto"/>
            </w:tcBorders>
            <w:shd w:val="clear" w:color="000000" w:fill="D9D9D9"/>
            <w:vAlign w:val="center"/>
            <w:hideMark/>
          </w:tcPr>
          <w:p w14:paraId="010794E9" w14:textId="77777777" w:rsidR="00D93768" w:rsidRPr="00D749C3" w:rsidRDefault="00D93768" w:rsidP="00FE51AC">
            <w:pPr>
              <w:spacing w:before="0" w:after="0"/>
              <w:jc w:val="right"/>
              <w:rPr>
                <w:noProof/>
                <w:sz w:val="20"/>
                <w:szCs w:val="20"/>
                <w:lang w:eastAsia="en-IE"/>
              </w:rPr>
            </w:pPr>
            <w:r w:rsidRPr="00913BB0">
              <w:rPr>
                <w:noProof/>
                <w:sz w:val="20"/>
                <w:szCs w:val="20"/>
                <w:lang w:eastAsia="en-IE"/>
              </w:rPr>
              <w:t>0.000</w:t>
            </w:r>
          </w:p>
        </w:tc>
        <w:tc>
          <w:tcPr>
            <w:tcW w:w="428" w:type="pct"/>
            <w:tcBorders>
              <w:top w:val="nil"/>
              <w:left w:val="nil"/>
              <w:bottom w:val="single" w:sz="8" w:space="0" w:color="auto"/>
              <w:right w:val="single" w:sz="8" w:space="0" w:color="auto"/>
            </w:tcBorders>
            <w:shd w:val="clear" w:color="000000" w:fill="D9D9D9"/>
            <w:vAlign w:val="center"/>
            <w:hideMark/>
          </w:tcPr>
          <w:p w14:paraId="1AE84DE4" w14:textId="77777777" w:rsidR="00D93768" w:rsidRPr="00D749C3" w:rsidRDefault="007D2EFC" w:rsidP="00FE51AC">
            <w:pPr>
              <w:spacing w:before="0" w:after="0"/>
              <w:jc w:val="right"/>
              <w:rPr>
                <w:noProof/>
                <w:sz w:val="20"/>
                <w:szCs w:val="20"/>
                <w:lang w:eastAsia="en-IE"/>
              </w:rPr>
            </w:pPr>
            <w:r w:rsidRPr="007D2EFC">
              <w:rPr>
                <w:noProof/>
                <w:sz w:val="20"/>
                <w:szCs w:val="20"/>
                <w:lang w:eastAsia="en-IE"/>
              </w:rPr>
              <w:t>5.062</w:t>
            </w:r>
          </w:p>
        </w:tc>
        <w:tc>
          <w:tcPr>
            <w:tcW w:w="518" w:type="pct"/>
            <w:tcBorders>
              <w:top w:val="nil"/>
              <w:left w:val="nil"/>
              <w:bottom w:val="single" w:sz="8" w:space="0" w:color="auto"/>
              <w:right w:val="single" w:sz="8" w:space="0" w:color="auto"/>
            </w:tcBorders>
            <w:shd w:val="clear" w:color="000000" w:fill="D9D9D9"/>
            <w:vAlign w:val="center"/>
            <w:hideMark/>
          </w:tcPr>
          <w:p w14:paraId="5D00F3DA" w14:textId="77777777" w:rsidR="00D93768" w:rsidRPr="00D749C3" w:rsidRDefault="007D2EFC" w:rsidP="00FE51AC">
            <w:pPr>
              <w:spacing w:before="0" w:after="0"/>
              <w:jc w:val="right"/>
              <w:rPr>
                <w:b/>
                <w:bCs/>
                <w:noProof/>
                <w:sz w:val="20"/>
                <w:szCs w:val="20"/>
                <w:lang w:eastAsia="en-IE"/>
              </w:rPr>
            </w:pPr>
            <w:r w:rsidRPr="007D2EFC">
              <w:rPr>
                <w:b/>
                <w:noProof/>
                <w:sz w:val="20"/>
                <w:szCs w:val="20"/>
                <w:lang w:eastAsia="en-IE"/>
              </w:rPr>
              <w:t>5.062</w:t>
            </w:r>
          </w:p>
        </w:tc>
        <w:tc>
          <w:tcPr>
            <w:tcW w:w="518" w:type="pct"/>
            <w:tcBorders>
              <w:top w:val="nil"/>
              <w:left w:val="nil"/>
              <w:bottom w:val="single" w:sz="8" w:space="0" w:color="auto"/>
              <w:right w:val="single" w:sz="8" w:space="0" w:color="auto"/>
            </w:tcBorders>
            <w:shd w:val="clear" w:color="000000" w:fill="D9D9D9"/>
            <w:vAlign w:val="center"/>
          </w:tcPr>
          <w:p w14:paraId="0897D73D" w14:textId="77777777" w:rsidR="00D93768" w:rsidRPr="00D749C3" w:rsidRDefault="00D93768" w:rsidP="00FE51AC">
            <w:pPr>
              <w:spacing w:before="0" w:after="0"/>
              <w:jc w:val="right"/>
              <w:rPr>
                <w:b/>
                <w:bCs/>
                <w:noProof/>
                <w:sz w:val="20"/>
                <w:szCs w:val="20"/>
                <w:lang w:eastAsia="en-IE"/>
              </w:rPr>
            </w:pPr>
            <w:r>
              <w:rPr>
                <w:b/>
                <w:noProof/>
                <w:sz w:val="20"/>
                <w:szCs w:val="20"/>
                <w:lang w:eastAsia="en-IE"/>
              </w:rPr>
              <w:t>14.894</w:t>
            </w:r>
          </w:p>
        </w:tc>
      </w:tr>
      <w:tr w:rsidR="00D93768" w:rsidRPr="00725F1A" w14:paraId="4454E62F" w14:textId="77777777" w:rsidTr="00FE51AC">
        <w:trPr>
          <w:trHeight w:val="300"/>
        </w:trPr>
        <w:tc>
          <w:tcPr>
            <w:tcW w:w="1492" w:type="pct"/>
            <w:vMerge/>
            <w:tcBorders>
              <w:top w:val="single" w:sz="8" w:space="0" w:color="auto"/>
              <w:left w:val="single" w:sz="8" w:space="0" w:color="auto"/>
              <w:bottom w:val="single" w:sz="8" w:space="0" w:color="auto"/>
              <w:right w:val="single" w:sz="8" w:space="0" w:color="auto"/>
            </w:tcBorders>
            <w:vAlign w:val="center"/>
            <w:hideMark/>
          </w:tcPr>
          <w:p w14:paraId="747DAB87" w14:textId="77777777" w:rsidR="00D93768" w:rsidRPr="00D749C3" w:rsidRDefault="00D93768" w:rsidP="00FE51AC">
            <w:pPr>
              <w:spacing w:before="0" w:after="0"/>
              <w:jc w:val="left"/>
              <w:rPr>
                <w:noProof/>
                <w:sz w:val="21"/>
                <w:szCs w:val="21"/>
                <w:lang w:eastAsia="en-IE"/>
              </w:rPr>
            </w:pPr>
          </w:p>
        </w:tc>
        <w:tc>
          <w:tcPr>
            <w:tcW w:w="472" w:type="pct"/>
            <w:tcBorders>
              <w:top w:val="nil"/>
              <w:left w:val="nil"/>
              <w:bottom w:val="single" w:sz="8" w:space="0" w:color="auto"/>
              <w:right w:val="single" w:sz="8" w:space="0" w:color="auto"/>
            </w:tcBorders>
            <w:vAlign w:val="center"/>
            <w:hideMark/>
          </w:tcPr>
          <w:p w14:paraId="142A4B0A" w14:textId="77777777" w:rsidR="00D93768" w:rsidRPr="00D749C3" w:rsidRDefault="00D93768" w:rsidP="00FE51AC">
            <w:pPr>
              <w:spacing w:before="0" w:after="0"/>
              <w:rPr>
                <w:noProof/>
                <w:sz w:val="18"/>
                <w:szCs w:val="18"/>
                <w:lang w:eastAsia="en-IE"/>
              </w:rPr>
            </w:pPr>
            <w:r w:rsidRPr="00D749C3">
              <w:rPr>
                <w:noProof/>
                <w:sz w:val="18"/>
                <w:szCs w:val="18"/>
                <w:lang w:eastAsia="en-IE"/>
              </w:rPr>
              <w:t>Payments</w:t>
            </w:r>
          </w:p>
        </w:tc>
        <w:tc>
          <w:tcPr>
            <w:tcW w:w="716" w:type="pct"/>
            <w:gridSpan w:val="2"/>
            <w:tcBorders>
              <w:top w:val="single" w:sz="8" w:space="0" w:color="auto"/>
              <w:left w:val="nil"/>
              <w:bottom w:val="single" w:sz="8" w:space="0" w:color="auto"/>
              <w:right w:val="single" w:sz="8" w:space="0" w:color="000000"/>
            </w:tcBorders>
            <w:vAlign w:val="center"/>
            <w:hideMark/>
          </w:tcPr>
          <w:p w14:paraId="358D6ED0" w14:textId="77777777" w:rsidR="00D93768" w:rsidRPr="00D749C3" w:rsidRDefault="00D93768" w:rsidP="00FE51AC">
            <w:pPr>
              <w:spacing w:before="0" w:after="0"/>
              <w:jc w:val="center"/>
              <w:rPr>
                <w:noProof/>
                <w:sz w:val="14"/>
                <w:szCs w:val="14"/>
                <w:lang w:eastAsia="en-IE"/>
              </w:rPr>
            </w:pPr>
            <w:r w:rsidRPr="00D749C3">
              <w:rPr>
                <w:noProof/>
                <w:sz w:val="14"/>
                <w:szCs w:val="14"/>
                <w:lang w:eastAsia="en-IE"/>
              </w:rPr>
              <w:t>(5)</w:t>
            </w:r>
          </w:p>
        </w:tc>
        <w:tc>
          <w:tcPr>
            <w:tcW w:w="428" w:type="pct"/>
            <w:tcBorders>
              <w:top w:val="nil"/>
              <w:left w:val="nil"/>
              <w:bottom w:val="single" w:sz="8" w:space="0" w:color="auto"/>
              <w:right w:val="single" w:sz="8" w:space="0" w:color="auto"/>
            </w:tcBorders>
            <w:shd w:val="clear" w:color="000000" w:fill="D9D9D9"/>
            <w:vAlign w:val="center"/>
            <w:hideMark/>
          </w:tcPr>
          <w:p w14:paraId="0DE0F38A"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0.000</w:t>
            </w:r>
          </w:p>
        </w:tc>
        <w:tc>
          <w:tcPr>
            <w:tcW w:w="428" w:type="pct"/>
            <w:tcBorders>
              <w:top w:val="nil"/>
              <w:left w:val="nil"/>
              <w:bottom w:val="single" w:sz="8" w:space="0" w:color="auto"/>
              <w:right w:val="single" w:sz="8" w:space="0" w:color="auto"/>
            </w:tcBorders>
            <w:shd w:val="clear" w:color="000000" w:fill="D9D9D9"/>
            <w:vAlign w:val="center"/>
            <w:hideMark/>
          </w:tcPr>
          <w:p w14:paraId="09EB9DAC" w14:textId="77777777" w:rsidR="00D93768" w:rsidRPr="00D749C3" w:rsidRDefault="00D93768" w:rsidP="00FE51AC">
            <w:pPr>
              <w:spacing w:before="0" w:after="0"/>
              <w:jc w:val="right"/>
              <w:rPr>
                <w:noProof/>
                <w:sz w:val="20"/>
                <w:szCs w:val="20"/>
                <w:lang w:eastAsia="en-IE"/>
              </w:rPr>
            </w:pPr>
            <w:r w:rsidRPr="00913BB0">
              <w:rPr>
                <w:noProof/>
                <w:sz w:val="20"/>
                <w:szCs w:val="20"/>
                <w:lang w:eastAsia="en-IE"/>
              </w:rPr>
              <w:t>0.000</w:t>
            </w:r>
          </w:p>
        </w:tc>
        <w:tc>
          <w:tcPr>
            <w:tcW w:w="428" w:type="pct"/>
            <w:tcBorders>
              <w:top w:val="nil"/>
              <w:left w:val="nil"/>
              <w:bottom w:val="single" w:sz="8" w:space="0" w:color="auto"/>
              <w:right w:val="single" w:sz="8" w:space="0" w:color="auto"/>
            </w:tcBorders>
            <w:shd w:val="clear" w:color="000000" w:fill="D9D9D9"/>
            <w:vAlign w:val="center"/>
            <w:hideMark/>
          </w:tcPr>
          <w:p w14:paraId="2F0C8D3A" w14:textId="77777777" w:rsidR="00D93768" w:rsidRPr="00D749C3" w:rsidRDefault="007D2EFC" w:rsidP="00FE51AC">
            <w:pPr>
              <w:spacing w:before="0" w:after="0"/>
              <w:jc w:val="right"/>
              <w:rPr>
                <w:noProof/>
                <w:sz w:val="20"/>
                <w:szCs w:val="20"/>
                <w:lang w:eastAsia="en-IE"/>
              </w:rPr>
            </w:pPr>
            <w:r w:rsidRPr="00C7216C">
              <w:rPr>
                <w:noProof/>
                <w:sz w:val="20"/>
                <w:szCs w:val="20"/>
                <w:lang w:eastAsia="en-IE"/>
              </w:rPr>
              <w:t>5.062</w:t>
            </w:r>
          </w:p>
        </w:tc>
        <w:tc>
          <w:tcPr>
            <w:tcW w:w="518" w:type="pct"/>
            <w:tcBorders>
              <w:top w:val="nil"/>
              <w:left w:val="nil"/>
              <w:bottom w:val="single" w:sz="8" w:space="0" w:color="auto"/>
              <w:right w:val="single" w:sz="8" w:space="0" w:color="auto"/>
            </w:tcBorders>
            <w:shd w:val="clear" w:color="000000" w:fill="D9D9D9"/>
            <w:vAlign w:val="center"/>
            <w:hideMark/>
          </w:tcPr>
          <w:p w14:paraId="0F92B753" w14:textId="77777777" w:rsidR="00D93768" w:rsidRPr="00D749C3" w:rsidRDefault="007D2EFC" w:rsidP="00FE51AC">
            <w:pPr>
              <w:spacing w:before="0" w:after="0"/>
              <w:jc w:val="right"/>
              <w:rPr>
                <w:b/>
                <w:bCs/>
                <w:noProof/>
                <w:sz w:val="20"/>
                <w:szCs w:val="20"/>
                <w:lang w:eastAsia="en-IE"/>
              </w:rPr>
            </w:pPr>
            <w:r w:rsidRPr="007D2EFC">
              <w:rPr>
                <w:b/>
                <w:noProof/>
                <w:sz w:val="20"/>
                <w:szCs w:val="20"/>
                <w:lang w:eastAsia="en-IE"/>
              </w:rPr>
              <w:t>5.062</w:t>
            </w:r>
          </w:p>
        </w:tc>
        <w:tc>
          <w:tcPr>
            <w:tcW w:w="518" w:type="pct"/>
            <w:tcBorders>
              <w:top w:val="nil"/>
              <w:left w:val="nil"/>
              <w:bottom w:val="single" w:sz="8" w:space="0" w:color="auto"/>
              <w:right w:val="single" w:sz="8" w:space="0" w:color="auto"/>
            </w:tcBorders>
            <w:shd w:val="clear" w:color="000000" w:fill="D9D9D9"/>
            <w:vAlign w:val="center"/>
          </w:tcPr>
          <w:p w14:paraId="0A8FA90C" w14:textId="77777777" w:rsidR="00D93768" w:rsidRPr="00D749C3" w:rsidRDefault="00D93768" w:rsidP="00FE51AC">
            <w:pPr>
              <w:spacing w:before="0" w:after="0"/>
              <w:jc w:val="right"/>
              <w:rPr>
                <w:b/>
                <w:bCs/>
                <w:noProof/>
                <w:sz w:val="20"/>
                <w:szCs w:val="20"/>
                <w:lang w:eastAsia="en-IE"/>
              </w:rPr>
            </w:pPr>
            <w:r>
              <w:rPr>
                <w:b/>
                <w:noProof/>
                <w:sz w:val="20"/>
                <w:szCs w:val="20"/>
                <w:lang w:eastAsia="en-IE"/>
              </w:rPr>
              <w:t>14.894</w:t>
            </w:r>
          </w:p>
        </w:tc>
      </w:tr>
      <w:tr w:rsidR="00D93768" w:rsidRPr="00725F1A" w14:paraId="3774473E" w14:textId="77777777" w:rsidTr="00FE51AC">
        <w:trPr>
          <w:trHeight w:val="990"/>
        </w:trPr>
        <w:tc>
          <w:tcPr>
            <w:tcW w:w="1965" w:type="pct"/>
            <w:gridSpan w:val="2"/>
            <w:tcBorders>
              <w:top w:val="single" w:sz="8" w:space="0" w:color="auto"/>
              <w:left w:val="single" w:sz="8" w:space="0" w:color="auto"/>
              <w:bottom w:val="single" w:sz="8" w:space="0" w:color="auto"/>
              <w:right w:val="single" w:sz="8" w:space="0" w:color="000000"/>
            </w:tcBorders>
            <w:vAlign w:val="center"/>
            <w:hideMark/>
          </w:tcPr>
          <w:p w14:paraId="080F7517" w14:textId="77777777" w:rsidR="00D93768" w:rsidRPr="00D749C3" w:rsidRDefault="00D93768" w:rsidP="00FE51AC">
            <w:pPr>
              <w:spacing w:before="0" w:after="0"/>
              <w:rPr>
                <w:noProof/>
                <w:sz w:val="21"/>
                <w:szCs w:val="21"/>
                <w:lang w:eastAsia="en-IE"/>
              </w:rPr>
            </w:pPr>
            <w:r w:rsidRPr="00D749C3">
              <w:rPr>
                <w:rFonts w:ascii="Calibri" w:hAnsi="Calibri" w:cs="Calibri"/>
                <w:noProof/>
                <w:sz w:val="21"/>
                <w:szCs w:val="21"/>
                <w:lang w:eastAsia="en-IE"/>
              </w:rPr>
              <w:t>•</w:t>
            </w:r>
            <w:r w:rsidRPr="00D749C3">
              <w:rPr>
                <w:noProof/>
                <w:sz w:val="21"/>
                <w:szCs w:val="21"/>
                <w:lang w:eastAsia="en-IE"/>
              </w:rPr>
              <w:t xml:space="preserve"> TOTAL appropriations of an administrative nature financed from the envelope for specific programmes (all operational headings)</w:t>
            </w:r>
          </w:p>
        </w:tc>
        <w:tc>
          <w:tcPr>
            <w:tcW w:w="716" w:type="pct"/>
            <w:gridSpan w:val="2"/>
            <w:tcBorders>
              <w:top w:val="single" w:sz="8" w:space="0" w:color="auto"/>
              <w:left w:val="nil"/>
              <w:bottom w:val="single" w:sz="8" w:space="0" w:color="auto"/>
              <w:right w:val="single" w:sz="8" w:space="0" w:color="000000"/>
            </w:tcBorders>
            <w:vAlign w:val="center"/>
            <w:hideMark/>
          </w:tcPr>
          <w:p w14:paraId="540BA8EE" w14:textId="77777777" w:rsidR="00D93768" w:rsidRPr="00D749C3" w:rsidRDefault="00D93768" w:rsidP="00FE51AC">
            <w:pPr>
              <w:spacing w:before="0" w:after="0"/>
              <w:jc w:val="center"/>
              <w:rPr>
                <w:noProof/>
                <w:sz w:val="14"/>
                <w:szCs w:val="14"/>
                <w:lang w:eastAsia="en-IE"/>
              </w:rPr>
            </w:pPr>
            <w:r w:rsidRPr="00D749C3">
              <w:rPr>
                <w:noProof/>
                <w:sz w:val="14"/>
                <w:szCs w:val="14"/>
                <w:lang w:eastAsia="en-IE"/>
              </w:rPr>
              <w:t>(6)</w:t>
            </w:r>
          </w:p>
        </w:tc>
        <w:tc>
          <w:tcPr>
            <w:tcW w:w="428" w:type="pct"/>
            <w:tcBorders>
              <w:top w:val="nil"/>
              <w:left w:val="nil"/>
              <w:bottom w:val="single" w:sz="8" w:space="0" w:color="auto"/>
              <w:right w:val="single" w:sz="8" w:space="0" w:color="auto"/>
            </w:tcBorders>
            <w:shd w:val="clear" w:color="000000" w:fill="D9D9D9"/>
            <w:vAlign w:val="center"/>
            <w:hideMark/>
          </w:tcPr>
          <w:p w14:paraId="5E5C876E"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0.000</w:t>
            </w:r>
          </w:p>
        </w:tc>
        <w:tc>
          <w:tcPr>
            <w:tcW w:w="428" w:type="pct"/>
            <w:tcBorders>
              <w:top w:val="nil"/>
              <w:left w:val="nil"/>
              <w:bottom w:val="single" w:sz="8" w:space="0" w:color="auto"/>
              <w:right w:val="single" w:sz="8" w:space="0" w:color="auto"/>
            </w:tcBorders>
            <w:shd w:val="clear" w:color="000000" w:fill="D9D9D9"/>
            <w:vAlign w:val="center"/>
            <w:hideMark/>
          </w:tcPr>
          <w:p w14:paraId="1EC4600E"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0.000</w:t>
            </w:r>
          </w:p>
        </w:tc>
        <w:tc>
          <w:tcPr>
            <w:tcW w:w="428" w:type="pct"/>
            <w:tcBorders>
              <w:top w:val="nil"/>
              <w:left w:val="nil"/>
              <w:bottom w:val="single" w:sz="8" w:space="0" w:color="auto"/>
              <w:right w:val="single" w:sz="8" w:space="0" w:color="auto"/>
            </w:tcBorders>
            <w:shd w:val="clear" w:color="000000" w:fill="D9D9D9"/>
            <w:vAlign w:val="center"/>
            <w:hideMark/>
          </w:tcPr>
          <w:p w14:paraId="6EA5AB6F"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0.000</w:t>
            </w:r>
          </w:p>
        </w:tc>
        <w:tc>
          <w:tcPr>
            <w:tcW w:w="518" w:type="pct"/>
            <w:tcBorders>
              <w:top w:val="nil"/>
              <w:left w:val="nil"/>
              <w:bottom w:val="single" w:sz="8" w:space="0" w:color="auto"/>
              <w:right w:val="single" w:sz="8" w:space="0" w:color="auto"/>
            </w:tcBorders>
            <w:shd w:val="clear" w:color="000000" w:fill="D9D9D9"/>
            <w:vAlign w:val="center"/>
            <w:hideMark/>
          </w:tcPr>
          <w:p w14:paraId="64AEC3EC" w14:textId="77777777" w:rsidR="00D93768" w:rsidRPr="00D749C3" w:rsidRDefault="00D93768" w:rsidP="00FE51AC">
            <w:pPr>
              <w:spacing w:before="0" w:after="0"/>
              <w:jc w:val="right"/>
              <w:rPr>
                <w:b/>
                <w:bCs/>
                <w:noProof/>
                <w:sz w:val="20"/>
                <w:szCs w:val="20"/>
                <w:lang w:eastAsia="en-IE"/>
              </w:rPr>
            </w:pPr>
            <w:r w:rsidRPr="00D749C3">
              <w:rPr>
                <w:b/>
                <w:bCs/>
                <w:noProof/>
                <w:sz w:val="20"/>
                <w:szCs w:val="20"/>
                <w:lang w:eastAsia="en-IE"/>
              </w:rPr>
              <w:t>0.000</w:t>
            </w:r>
          </w:p>
        </w:tc>
        <w:tc>
          <w:tcPr>
            <w:tcW w:w="518" w:type="pct"/>
            <w:tcBorders>
              <w:top w:val="nil"/>
              <w:left w:val="nil"/>
              <w:bottom w:val="single" w:sz="8" w:space="0" w:color="auto"/>
              <w:right w:val="single" w:sz="8" w:space="0" w:color="auto"/>
            </w:tcBorders>
            <w:shd w:val="clear" w:color="000000" w:fill="D9D9D9"/>
            <w:vAlign w:val="center"/>
          </w:tcPr>
          <w:p w14:paraId="1F9F25A7" w14:textId="77777777" w:rsidR="00D93768" w:rsidRPr="00D749C3" w:rsidRDefault="00D93768" w:rsidP="00FE51AC">
            <w:pPr>
              <w:spacing w:before="0" w:after="0"/>
              <w:jc w:val="right"/>
              <w:rPr>
                <w:b/>
                <w:bCs/>
                <w:noProof/>
                <w:sz w:val="20"/>
                <w:szCs w:val="20"/>
                <w:lang w:eastAsia="en-IE"/>
              </w:rPr>
            </w:pPr>
            <w:r w:rsidRPr="00D749C3">
              <w:rPr>
                <w:b/>
                <w:bCs/>
                <w:noProof/>
                <w:sz w:val="20"/>
                <w:szCs w:val="20"/>
                <w:lang w:eastAsia="en-IE"/>
              </w:rPr>
              <w:t>0.000</w:t>
            </w:r>
          </w:p>
        </w:tc>
      </w:tr>
      <w:tr w:rsidR="00D93768" w:rsidRPr="00725F1A" w14:paraId="0867204D" w14:textId="77777777" w:rsidTr="00FE51AC">
        <w:trPr>
          <w:trHeight w:val="564"/>
        </w:trPr>
        <w:tc>
          <w:tcPr>
            <w:tcW w:w="1492" w:type="pct"/>
            <w:tcBorders>
              <w:top w:val="nil"/>
              <w:left w:val="single" w:sz="8" w:space="0" w:color="auto"/>
              <w:bottom w:val="nil"/>
              <w:right w:val="single" w:sz="8" w:space="0" w:color="auto"/>
            </w:tcBorders>
            <w:shd w:val="thinDiagStripe" w:color="C0C0C0" w:fill="F1F1F1"/>
            <w:vAlign w:val="center"/>
            <w:hideMark/>
          </w:tcPr>
          <w:p w14:paraId="02DDEB9F" w14:textId="77777777" w:rsidR="00D93768" w:rsidRPr="00D749C3" w:rsidRDefault="00D93768" w:rsidP="00FE51AC">
            <w:pPr>
              <w:spacing w:before="0" w:after="0"/>
              <w:jc w:val="center"/>
              <w:rPr>
                <w:b/>
                <w:bCs/>
                <w:noProof/>
                <w:sz w:val="22"/>
                <w:lang w:eastAsia="en-IE"/>
              </w:rPr>
            </w:pPr>
            <w:r w:rsidRPr="00D749C3">
              <w:rPr>
                <w:b/>
                <w:bCs/>
                <w:noProof/>
                <w:sz w:val="22"/>
                <w:lang w:eastAsia="en-IE"/>
              </w:rPr>
              <w:t>TOTAL appropriations under           Headings 1 to 6</w:t>
            </w:r>
          </w:p>
        </w:tc>
        <w:tc>
          <w:tcPr>
            <w:tcW w:w="472" w:type="pct"/>
            <w:tcBorders>
              <w:top w:val="nil"/>
              <w:left w:val="nil"/>
              <w:bottom w:val="nil"/>
              <w:right w:val="single" w:sz="8" w:space="0" w:color="auto"/>
            </w:tcBorders>
            <w:vAlign w:val="center"/>
            <w:hideMark/>
          </w:tcPr>
          <w:p w14:paraId="16A4DAED" w14:textId="77777777" w:rsidR="00D93768" w:rsidRPr="00D749C3" w:rsidRDefault="00D93768" w:rsidP="00FE51AC">
            <w:pPr>
              <w:spacing w:before="0" w:after="0"/>
              <w:rPr>
                <w:noProof/>
                <w:sz w:val="18"/>
                <w:szCs w:val="18"/>
                <w:lang w:eastAsia="en-IE"/>
              </w:rPr>
            </w:pPr>
            <w:r w:rsidRPr="00D749C3">
              <w:rPr>
                <w:noProof/>
                <w:sz w:val="18"/>
                <w:szCs w:val="18"/>
                <w:lang w:eastAsia="en-IE"/>
              </w:rPr>
              <w:t>Commitments</w:t>
            </w:r>
          </w:p>
        </w:tc>
        <w:tc>
          <w:tcPr>
            <w:tcW w:w="716" w:type="pct"/>
            <w:gridSpan w:val="2"/>
            <w:tcBorders>
              <w:top w:val="single" w:sz="8" w:space="0" w:color="auto"/>
              <w:left w:val="nil"/>
              <w:bottom w:val="nil"/>
              <w:right w:val="single" w:sz="8" w:space="0" w:color="000000"/>
            </w:tcBorders>
            <w:vAlign w:val="center"/>
            <w:hideMark/>
          </w:tcPr>
          <w:p w14:paraId="4D6F775D" w14:textId="77777777" w:rsidR="00D93768" w:rsidRPr="00D749C3" w:rsidRDefault="00D93768" w:rsidP="00FE51AC">
            <w:pPr>
              <w:spacing w:before="0" w:after="0"/>
              <w:jc w:val="center"/>
              <w:rPr>
                <w:noProof/>
                <w:sz w:val="14"/>
                <w:szCs w:val="14"/>
                <w:lang w:eastAsia="en-IE"/>
              </w:rPr>
            </w:pPr>
            <w:r w:rsidRPr="00D749C3">
              <w:rPr>
                <w:noProof/>
                <w:sz w:val="14"/>
                <w:szCs w:val="14"/>
                <w:lang w:eastAsia="en-IE"/>
              </w:rPr>
              <w:t>=4+6</w:t>
            </w:r>
          </w:p>
        </w:tc>
        <w:tc>
          <w:tcPr>
            <w:tcW w:w="428" w:type="pct"/>
            <w:tcBorders>
              <w:top w:val="nil"/>
              <w:left w:val="nil"/>
              <w:bottom w:val="single" w:sz="8" w:space="0" w:color="auto"/>
              <w:right w:val="single" w:sz="8" w:space="0" w:color="auto"/>
            </w:tcBorders>
            <w:shd w:val="clear" w:color="000000" w:fill="D9D9D9"/>
            <w:vAlign w:val="center"/>
            <w:hideMark/>
          </w:tcPr>
          <w:p w14:paraId="4842FD48" w14:textId="77777777" w:rsidR="00D93768" w:rsidRPr="00D749C3" w:rsidRDefault="00D93768" w:rsidP="00FE51AC">
            <w:pPr>
              <w:spacing w:before="0" w:after="0"/>
              <w:jc w:val="right"/>
              <w:rPr>
                <w:b/>
                <w:bCs/>
                <w:noProof/>
                <w:sz w:val="20"/>
                <w:szCs w:val="20"/>
                <w:lang w:eastAsia="en-IE"/>
              </w:rPr>
            </w:pPr>
            <w:r w:rsidRPr="00D749C3">
              <w:rPr>
                <w:b/>
                <w:bCs/>
                <w:noProof/>
                <w:sz w:val="20"/>
                <w:szCs w:val="20"/>
                <w:lang w:eastAsia="en-IE"/>
              </w:rPr>
              <w:t>0.000</w:t>
            </w:r>
          </w:p>
        </w:tc>
        <w:tc>
          <w:tcPr>
            <w:tcW w:w="428" w:type="pct"/>
            <w:tcBorders>
              <w:top w:val="nil"/>
              <w:left w:val="nil"/>
              <w:bottom w:val="single" w:sz="8" w:space="0" w:color="auto"/>
              <w:right w:val="single" w:sz="8" w:space="0" w:color="auto"/>
            </w:tcBorders>
            <w:shd w:val="clear" w:color="000000" w:fill="D9D9D9"/>
            <w:vAlign w:val="center"/>
            <w:hideMark/>
          </w:tcPr>
          <w:p w14:paraId="4CFB8C78" w14:textId="77777777" w:rsidR="00D93768" w:rsidRPr="00D749C3" w:rsidRDefault="00D93768" w:rsidP="00FE51AC">
            <w:pPr>
              <w:spacing w:before="0" w:after="0"/>
              <w:jc w:val="right"/>
              <w:rPr>
                <w:b/>
                <w:bCs/>
                <w:noProof/>
                <w:sz w:val="20"/>
                <w:szCs w:val="20"/>
                <w:lang w:eastAsia="en-IE"/>
              </w:rPr>
            </w:pPr>
            <w:r w:rsidRPr="00913BB0">
              <w:rPr>
                <w:b/>
                <w:noProof/>
                <w:sz w:val="20"/>
                <w:szCs w:val="20"/>
                <w:lang w:eastAsia="en-IE"/>
              </w:rPr>
              <w:t>0.000</w:t>
            </w:r>
          </w:p>
        </w:tc>
        <w:tc>
          <w:tcPr>
            <w:tcW w:w="428" w:type="pct"/>
            <w:tcBorders>
              <w:top w:val="nil"/>
              <w:left w:val="nil"/>
              <w:bottom w:val="single" w:sz="8" w:space="0" w:color="auto"/>
              <w:right w:val="single" w:sz="8" w:space="0" w:color="auto"/>
            </w:tcBorders>
            <w:shd w:val="clear" w:color="000000" w:fill="D9D9D9"/>
            <w:vAlign w:val="center"/>
            <w:hideMark/>
          </w:tcPr>
          <w:p w14:paraId="6948C536" w14:textId="77777777" w:rsidR="00D93768" w:rsidRPr="00D749C3" w:rsidRDefault="007D2EFC" w:rsidP="00FE51AC">
            <w:pPr>
              <w:spacing w:before="0" w:after="0"/>
              <w:jc w:val="right"/>
              <w:rPr>
                <w:b/>
                <w:bCs/>
                <w:noProof/>
                <w:sz w:val="20"/>
                <w:szCs w:val="20"/>
                <w:lang w:eastAsia="en-IE"/>
              </w:rPr>
            </w:pPr>
            <w:r w:rsidRPr="007D2EFC">
              <w:rPr>
                <w:b/>
                <w:noProof/>
                <w:sz w:val="20"/>
                <w:szCs w:val="20"/>
                <w:lang w:eastAsia="en-IE"/>
              </w:rPr>
              <w:t>5.062</w:t>
            </w:r>
          </w:p>
        </w:tc>
        <w:tc>
          <w:tcPr>
            <w:tcW w:w="518" w:type="pct"/>
            <w:tcBorders>
              <w:top w:val="nil"/>
              <w:left w:val="nil"/>
              <w:bottom w:val="single" w:sz="8" w:space="0" w:color="auto"/>
              <w:right w:val="single" w:sz="8" w:space="0" w:color="auto"/>
            </w:tcBorders>
            <w:shd w:val="clear" w:color="000000" w:fill="D9D9D9"/>
            <w:vAlign w:val="center"/>
            <w:hideMark/>
          </w:tcPr>
          <w:p w14:paraId="27C29EDB" w14:textId="77777777" w:rsidR="00D93768" w:rsidRPr="00D749C3" w:rsidRDefault="007D2EFC" w:rsidP="00FE51AC">
            <w:pPr>
              <w:spacing w:before="0" w:after="0"/>
              <w:jc w:val="right"/>
              <w:rPr>
                <w:b/>
                <w:bCs/>
                <w:noProof/>
                <w:sz w:val="20"/>
                <w:szCs w:val="20"/>
                <w:lang w:eastAsia="en-IE"/>
              </w:rPr>
            </w:pPr>
            <w:r w:rsidRPr="007D2EFC">
              <w:rPr>
                <w:b/>
                <w:noProof/>
                <w:sz w:val="20"/>
                <w:szCs w:val="20"/>
                <w:lang w:eastAsia="en-IE"/>
              </w:rPr>
              <w:t>5.062</w:t>
            </w:r>
          </w:p>
        </w:tc>
        <w:tc>
          <w:tcPr>
            <w:tcW w:w="518" w:type="pct"/>
            <w:tcBorders>
              <w:top w:val="nil"/>
              <w:left w:val="nil"/>
              <w:bottom w:val="single" w:sz="8" w:space="0" w:color="auto"/>
              <w:right w:val="single" w:sz="8" w:space="0" w:color="auto"/>
            </w:tcBorders>
            <w:shd w:val="clear" w:color="000000" w:fill="D9D9D9"/>
            <w:vAlign w:val="center"/>
          </w:tcPr>
          <w:p w14:paraId="70550329" w14:textId="77777777" w:rsidR="00D93768" w:rsidRPr="00D749C3" w:rsidRDefault="00D93768" w:rsidP="00FE51AC">
            <w:pPr>
              <w:spacing w:before="0" w:after="0"/>
              <w:jc w:val="right"/>
              <w:rPr>
                <w:b/>
                <w:bCs/>
                <w:noProof/>
                <w:sz w:val="20"/>
                <w:szCs w:val="20"/>
                <w:lang w:eastAsia="en-IE"/>
              </w:rPr>
            </w:pPr>
            <w:r>
              <w:rPr>
                <w:b/>
                <w:noProof/>
                <w:sz w:val="20"/>
                <w:szCs w:val="20"/>
                <w:lang w:eastAsia="en-IE"/>
              </w:rPr>
              <w:t>14.894</w:t>
            </w:r>
          </w:p>
        </w:tc>
      </w:tr>
      <w:tr w:rsidR="00D93768" w:rsidRPr="00725F1A" w14:paraId="4BA8B0D0" w14:textId="77777777" w:rsidTr="00FE51AC">
        <w:trPr>
          <w:trHeight w:val="588"/>
        </w:trPr>
        <w:tc>
          <w:tcPr>
            <w:tcW w:w="1492" w:type="pct"/>
            <w:tcBorders>
              <w:top w:val="nil"/>
              <w:left w:val="single" w:sz="8" w:space="0" w:color="auto"/>
              <w:bottom w:val="single" w:sz="8" w:space="0" w:color="auto"/>
              <w:right w:val="single" w:sz="8" w:space="0" w:color="auto"/>
            </w:tcBorders>
            <w:shd w:val="thinDiagStripe" w:color="C0C0C0" w:fill="F1F1F1"/>
            <w:vAlign w:val="center"/>
            <w:hideMark/>
          </w:tcPr>
          <w:p w14:paraId="774EECBB" w14:textId="77777777" w:rsidR="00D93768" w:rsidRPr="00D749C3" w:rsidRDefault="00D93768" w:rsidP="00FE51AC">
            <w:pPr>
              <w:spacing w:before="0" w:after="0"/>
              <w:jc w:val="center"/>
              <w:rPr>
                <w:noProof/>
                <w:sz w:val="20"/>
                <w:szCs w:val="20"/>
                <w:lang w:eastAsia="en-IE"/>
              </w:rPr>
            </w:pPr>
            <w:r w:rsidRPr="00D749C3">
              <w:rPr>
                <w:noProof/>
                <w:sz w:val="20"/>
                <w:szCs w:val="20"/>
                <w:lang w:eastAsia="en-IE"/>
              </w:rPr>
              <w:t>of the multiannual financial framework</w:t>
            </w:r>
            <w:r w:rsidRPr="00D749C3">
              <w:rPr>
                <w:noProof/>
                <w:sz w:val="20"/>
                <w:szCs w:val="20"/>
                <w:lang w:eastAsia="en-IE"/>
              </w:rPr>
              <w:br/>
              <w:t>(Reference amount)</w:t>
            </w:r>
          </w:p>
        </w:tc>
        <w:tc>
          <w:tcPr>
            <w:tcW w:w="472" w:type="pct"/>
            <w:tcBorders>
              <w:top w:val="nil"/>
              <w:left w:val="nil"/>
              <w:bottom w:val="single" w:sz="8" w:space="0" w:color="auto"/>
              <w:right w:val="single" w:sz="8" w:space="0" w:color="auto"/>
            </w:tcBorders>
            <w:vAlign w:val="center"/>
            <w:hideMark/>
          </w:tcPr>
          <w:p w14:paraId="29DCBC12" w14:textId="77777777" w:rsidR="00D93768" w:rsidRPr="00D749C3" w:rsidRDefault="00D93768" w:rsidP="00FE51AC">
            <w:pPr>
              <w:spacing w:before="0" w:after="0"/>
              <w:rPr>
                <w:noProof/>
                <w:sz w:val="18"/>
                <w:szCs w:val="18"/>
                <w:lang w:eastAsia="en-IE"/>
              </w:rPr>
            </w:pPr>
            <w:r w:rsidRPr="00D749C3">
              <w:rPr>
                <w:noProof/>
                <w:sz w:val="18"/>
                <w:szCs w:val="18"/>
                <w:lang w:eastAsia="en-IE"/>
              </w:rPr>
              <w:t>Payments</w:t>
            </w:r>
          </w:p>
        </w:tc>
        <w:tc>
          <w:tcPr>
            <w:tcW w:w="716" w:type="pct"/>
            <w:gridSpan w:val="2"/>
            <w:tcBorders>
              <w:top w:val="single" w:sz="8" w:space="0" w:color="auto"/>
              <w:left w:val="nil"/>
              <w:bottom w:val="single" w:sz="8" w:space="0" w:color="auto"/>
              <w:right w:val="single" w:sz="8" w:space="0" w:color="000000"/>
            </w:tcBorders>
            <w:vAlign w:val="center"/>
            <w:hideMark/>
          </w:tcPr>
          <w:p w14:paraId="1427B504" w14:textId="77777777" w:rsidR="00D93768" w:rsidRPr="00D749C3" w:rsidRDefault="00D93768" w:rsidP="00FE51AC">
            <w:pPr>
              <w:spacing w:before="0" w:after="0"/>
              <w:jc w:val="center"/>
              <w:rPr>
                <w:noProof/>
                <w:sz w:val="14"/>
                <w:szCs w:val="14"/>
                <w:lang w:eastAsia="en-IE"/>
              </w:rPr>
            </w:pPr>
            <w:r w:rsidRPr="00D749C3">
              <w:rPr>
                <w:noProof/>
                <w:sz w:val="14"/>
                <w:szCs w:val="14"/>
                <w:lang w:eastAsia="en-IE"/>
              </w:rPr>
              <w:t>=5+6</w:t>
            </w:r>
          </w:p>
        </w:tc>
        <w:tc>
          <w:tcPr>
            <w:tcW w:w="428" w:type="pct"/>
            <w:tcBorders>
              <w:top w:val="nil"/>
              <w:left w:val="nil"/>
              <w:bottom w:val="single" w:sz="8" w:space="0" w:color="auto"/>
              <w:right w:val="single" w:sz="8" w:space="0" w:color="auto"/>
            </w:tcBorders>
            <w:shd w:val="clear" w:color="000000" w:fill="D9D9D9"/>
            <w:vAlign w:val="center"/>
            <w:hideMark/>
          </w:tcPr>
          <w:p w14:paraId="52580FF3" w14:textId="77777777" w:rsidR="00D93768" w:rsidRPr="00D749C3" w:rsidRDefault="00D93768" w:rsidP="00FE51AC">
            <w:pPr>
              <w:spacing w:before="0" w:after="0"/>
              <w:jc w:val="right"/>
              <w:rPr>
                <w:b/>
                <w:bCs/>
                <w:noProof/>
                <w:sz w:val="20"/>
                <w:szCs w:val="20"/>
                <w:lang w:eastAsia="en-IE"/>
              </w:rPr>
            </w:pPr>
            <w:r w:rsidRPr="00D749C3">
              <w:rPr>
                <w:b/>
                <w:bCs/>
                <w:noProof/>
                <w:sz w:val="20"/>
                <w:szCs w:val="20"/>
                <w:lang w:eastAsia="en-IE"/>
              </w:rPr>
              <w:t>0.000</w:t>
            </w:r>
          </w:p>
        </w:tc>
        <w:tc>
          <w:tcPr>
            <w:tcW w:w="428" w:type="pct"/>
            <w:tcBorders>
              <w:top w:val="nil"/>
              <w:left w:val="nil"/>
              <w:bottom w:val="single" w:sz="8" w:space="0" w:color="auto"/>
              <w:right w:val="single" w:sz="8" w:space="0" w:color="auto"/>
            </w:tcBorders>
            <w:shd w:val="clear" w:color="000000" w:fill="D9D9D9"/>
            <w:vAlign w:val="center"/>
            <w:hideMark/>
          </w:tcPr>
          <w:p w14:paraId="1768D1A5" w14:textId="77777777" w:rsidR="00D93768" w:rsidRPr="00D749C3" w:rsidRDefault="00D93768" w:rsidP="00FE51AC">
            <w:pPr>
              <w:spacing w:before="0" w:after="0"/>
              <w:jc w:val="right"/>
              <w:rPr>
                <w:b/>
                <w:bCs/>
                <w:noProof/>
                <w:sz w:val="20"/>
                <w:szCs w:val="20"/>
                <w:lang w:eastAsia="en-IE"/>
              </w:rPr>
            </w:pPr>
            <w:r w:rsidRPr="00913BB0">
              <w:rPr>
                <w:b/>
                <w:noProof/>
                <w:sz w:val="20"/>
                <w:szCs w:val="20"/>
                <w:lang w:eastAsia="en-IE"/>
              </w:rPr>
              <w:t>0.000</w:t>
            </w:r>
          </w:p>
        </w:tc>
        <w:tc>
          <w:tcPr>
            <w:tcW w:w="428" w:type="pct"/>
            <w:tcBorders>
              <w:top w:val="nil"/>
              <w:left w:val="nil"/>
              <w:bottom w:val="single" w:sz="8" w:space="0" w:color="auto"/>
              <w:right w:val="single" w:sz="8" w:space="0" w:color="auto"/>
            </w:tcBorders>
            <w:shd w:val="clear" w:color="000000" w:fill="D9D9D9"/>
            <w:vAlign w:val="center"/>
            <w:hideMark/>
          </w:tcPr>
          <w:p w14:paraId="2B3F5DCA" w14:textId="77777777" w:rsidR="00D93768" w:rsidRPr="00D749C3" w:rsidRDefault="007D2EFC" w:rsidP="00FE51AC">
            <w:pPr>
              <w:spacing w:before="0" w:after="0"/>
              <w:jc w:val="right"/>
              <w:rPr>
                <w:b/>
                <w:bCs/>
                <w:noProof/>
                <w:sz w:val="20"/>
                <w:szCs w:val="20"/>
                <w:lang w:eastAsia="en-IE"/>
              </w:rPr>
            </w:pPr>
            <w:r w:rsidRPr="007D2EFC">
              <w:rPr>
                <w:b/>
                <w:noProof/>
                <w:sz w:val="20"/>
                <w:szCs w:val="20"/>
                <w:lang w:eastAsia="en-IE"/>
              </w:rPr>
              <w:t>5.062</w:t>
            </w:r>
          </w:p>
        </w:tc>
        <w:tc>
          <w:tcPr>
            <w:tcW w:w="518" w:type="pct"/>
            <w:tcBorders>
              <w:top w:val="nil"/>
              <w:left w:val="nil"/>
              <w:bottom w:val="single" w:sz="8" w:space="0" w:color="auto"/>
              <w:right w:val="single" w:sz="8" w:space="0" w:color="auto"/>
            </w:tcBorders>
            <w:shd w:val="clear" w:color="000000" w:fill="D9D9D9"/>
            <w:vAlign w:val="center"/>
            <w:hideMark/>
          </w:tcPr>
          <w:p w14:paraId="38FDE6B9" w14:textId="77777777" w:rsidR="00D93768" w:rsidRPr="00D749C3" w:rsidRDefault="007D2EFC" w:rsidP="00FE51AC">
            <w:pPr>
              <w:spacing w:before="0" w:after="0"/>
              <w:jc w:val="right"/>
              <w:rPr>
                <w:b/>
                <w:bCs/>
                <w:noProof/>
                <w:sz w:val="20"/>
                <w:szCs w:val="20"/>
                <w:lang w:eastAsia="en-IE"/>
              </w:rPr>
            </w:pPr>
            <w:r w:rsidRPr="007D2EFC">
              <w:rPr>
                <w:b/>
                <w:noProof/>
                <w:sz w:val="20"/>
                <w:szCs w:val="20"/>
                <w:lang w:eastAsia="en-IE"/>
              </w:rPr>
              <w:t>5.062</w:t>
            </w:r>
          </w:p>
        </w:tc>
        <w:tc>
          <w:tcPr>
            <w:tcW w:w="518" w:type="pct"/>
            <w:tcBorders>
              <w:top w:val="nil"/>
              <w:left w:val="nil"/>
              <w:bottom w:val="single" w:sz="8" w:space="0" w:color="auto"/>
              <w:right w:val="single" w:sz="8" w:space="0" w:color="auto"/>
            </w:tcBorders>
            <w:shd w:val="clear" w:color="000000" w:fill="D9D9D9"/>
            <w:vAlign w:val="center"/>
          </w:tcPr>
          <w:p w14:paraId="7F8926F6" w14:textId="77777777" w:rsidR="00D93768" w:rsidRPr="00D749C3" w:rsidRDefault="00D93768" w:rsidP="00FE51AC">
            <w:pPr>
              <w:spacing w:before="0" w:after="0"/>
              <w:jc w:val="right"/>
              <w:rPr>
                <w:b/>
                <w:bCs/>
                <w:noProof/>
                <w:sz w:val="20"/>
                <w:szCs w:val="20"/>
                <w:lang w:eastAsia="en-IE"/>
              </w:rPr>
            </w:pPr>
            <w:r>
              <w:rPr>
                <w:b/>
                <w:noProof/>
                <w:sz w:val="20"/>
                <w:szCs w:val="20"/>
                <w:lang w:eastAsia="en-IE"/>
              </w:rPr>
              <w:t>14.894</w:t>
            </w:r>
          </w:p>
        </w:tc>
      </w:tr>
    </w:tbl>
    <w:p w14:paraId="219408BC" w14:textId="77777777" w:rsidR="00D93768" w:rsidRPr="00D749C3" w:rsidRDefault="00D93768" w:rsidP="00D93768">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D93768" w:rsidRPr="00725F1A" w14:paraId="485525FD" w14:textId="77777777" w:rsidTr="00FE51AC">
        <w:trPr>
          <w:jc w:val="center"/>
        </w:trPr>
        <w:tc>
          <w:tcPr>
            <w:tcW w:w="1739" w:type="pct"/>
            <w:shd w:val="thinDiagStripe" w:color="C0C0C0" w:fill="auto"/>
            <w:vAlign w:val="center"/>
          </w:tcPr>
          <w:p w14:paraId="471FE0B9" w14:textId="77777777" w:rsidR="00D93768" w:rsidRPr="00D749C3" w:rsidRDefault="00D93768" w:rsidP="00FE51AC">
            <w:pPr>
              <w:spacing w:before="60" w:after="60"/>
              <w:jc w:val="center"/>
              <w:rPr>
                <w:b/>
                <w:noProof/>
              </w:rPr>
            </w:pPr>
            <w:r w:rsidRPr="00D749C3">
              <w:rPr>
                <w:noProof/>
                <w:sz w:val="22"/>
              </w:rPr>
              <w:br w:type="page"/>
            </w:r>
            <w:r w:rsidRPr="00D749C3">
              <w:rPr>
                <w:b/>
                <w:noProof/>
                <w:sz w:val="22"/>
              </w:rPr>
              <w:t xml:space="preserve">Heading of multiannual financial framework </w:t>
            </w:r>
          </w:p>
        </w:tc>
        <w:tc>
          <w:tcPr>
            <w:tcW w:w="396" w:type="pct"/>
            <w:shd w:val="thinDiagStripe" w:color="C0C0C0" w:fill="auto"/>
            <w:vAlign w:val="center"/>
          </w:tcPr>
          <w:p w14:paraId="2CFCFD8A" w14:textId="77777777" w:rsidR="00D93768" w:rsidRPr="00D749C3" w:rsidRDefault="00D93768" w:rsidP="00FE51AC">
            <w:pPr>
              <w:spacing w:before="60" w:after="60"/>
              <w:jc w:val="center"/>
              <w:rPr>
                <w:noProof/>
              </w:rPr>
            </w:pPr>
            <w:r w:rsidRPr="00D749C3">
              <w:rPr>
                <w:b/>
                <w:noProof/>
                <w:sz w:val="22"/>
              </w:rPr>
              <w:t>7</w:t>
            </w:r>
          </w:p>
        </w:tc>
        <w:tc>
          <w:tcPr>
            <w:tcW w:w="2865" w:type="pct"/>
            <w:vAlign w:val="center"/>
          </w:tcPr>
          <w:p w14:paraId="009752EE" w14:textId="77777777" w:rsidR="00D93768" w:rsidRPr="00D749C3" w:rsidRDefault="00D93768" w:rsidP="00FE51AC">
            <w:pPr>
              <w:spacing w:before="60" w:after="60"/>
              <w:rPr>
                <w:noProof/>
              </w:rPr>
            </w:pPr>
            <w:r w:rsidRPr="00D749C3">
              <w:rPr>
                <w:noProof/>
                <w:sz w:val="22"/>
              </w:rPr>
              <w:t xml:space="preserve">‘Administrative expenditure’ </w:t>
            </w:r>
          </w:p>
        </w:tc>
      </w:tr>
    </w:tbl>
    <w:p w14:paraId="059F373A" w14:textId="77777777" w:rsidR="00D93768" w:rsidRPr="00D749C3" w:rsidRDefault="00D93768" w:rsidP="00D93768">
      <w:pPr>
        <w:spacing w:after="40"/>
        <w:rPr>
          <w:noProof/>
        </w:rPr>
      </w:pPr>
    </w:p>
    <w:tbl>
      <w:tblPr>
        <w:tblW w:w="5000" w:type="pct"/>
        <w:tblLook w:val="04A0" w:firstRow="1" w:lastRow="0" w:firstColumn="1" w:lastColumn="0" w:noHBand="0" w:noVBand="1"/>
      </w:tblPr>
      <w:tblGrid>
        <w:gridCol w:w="7488"/>
        <w:gridCol w:w="1790"/>
        <w:gridCol w:w="222"/>
        <w:gridCol w:w="222"/>
        <w:gridCol w:w="666"/>
        <w:gridCol w:w="666"/>
        <w:gridCol w:w="666"/>
        <w:gridCol w:w="666"/>
        <w:gridCol w:w="917"/>
        <w:gridCol w:w="917"/>
      </w:tblGrid>
      <w:tr w:rsidR="00D93768" w:rsidRPr="00725F1A" w14:paraId="62C4E9BC" w14:textId="77777777" w:rsidTr="00FE51AC">
        <w:trPr>
          <w:trHeight w:val="288"/>
        </w:trPr>
        <w:tc>
          <w:tcPr>
            <w:tcW w:w="3418" w:type="pct"/>
            <w:gridSpan w:val="4"/>
            <w:vMerge w:val="restart"/>
            <w:tcBorders>
              <w:top w:val="single" w:sz="8" w:space="0" w:color="auto"/>
              <w:left w:val="single" w:sz="8" w:space="0" w:color="auto"/>
              <w:bottom w:val="single" w:sz="8" w:space="0" w:color="auto"/>
              <w:right w:val="single" w:sz="8" w:space="0" w:color="auto"/>
            </w:tcBorders>
            <w:vAlign w:val="center"/>
            <w:hideMark/>
          </w:tcPr>
          <w:p w14:paraId="4816629E" w14:textId="77777777" w:rsidR="00D93768" w:rsidRPr="00D749C3" w:rsidRDefault="00D93768" w:rsidP="00FE51AC">
            <w:pPr>
              <w:spacing w:before="0" w:after="0"/>
              <w:jc w:val="center"/>
              <w:rPr>
                <w:noProof/>
                <w:szCs w:val="24"/>
                <w:lang w:eastAsia="en-IE"/>
              </w:rPr>
            </w:pPr>
            <w:r w:rsidRPr="00D749C3">
              <w:rPr>
                <w:noProof/>
                <w:szCs w:val="24"/>
                <w:lang w:eastAsia="en-IE"/>
              </w:rPr>
              <w:t>DG: DEFIS</w:t>
            </w:r>
          </w:p>
        </w:tc>
        <w:tc>
          <w:tcPr>
            <w:tcW w:w="234" w:type="pct"/>
            <w:tcBorders>
              <w:top w:val="single" w:sz="8" w:space="0" w:color="auto"/>
              <w:left w:val="nil"/>
              <w:bottom w:val="nil"/>
              <w:right w:val="single" w:sz="8" w:space="0" w:color="auto"/>
            </w:tcBorders>
            <w:vAlign w:val="center"/>
            <w:hideMark/>
          </w:tcPr>
          <w:p w14:paraId="1DD22A3B" w14:textId="77777777" w:rsidR="00D93768" w:rsidRPr="00D749C3" w:rsidRDefault="00D93768" w:rsidP="00FE51AC">
            <w:pPr>
              <w:spacing w:before="0" w:after="0"/>
              <w:jc w:val="center"/>
              <w:rPr>
                <w:noProof/>
                <w:sz w:val="20"/>
                <w:szCs w:val="20"/>
                <w:lang w:eastAsia="en-IE"/>
              </w:rPr>
            </w:pPr>
            <w:r w:rsidRPr="00D749C3">
              <w:rPr>
                <w:noProof/>
                <w:sz w:val="20"/>
                <w:szCs w:val="20"/>
                <w:lang w:eastAsia="en-IE"/>
              </w:rPr>
              <w:t>Year</w:t>
            </w:r>
          </w:p>
        </w:tc>
        <w:tc>
          <w:tcPr>
            <w:tcW w:w="234" w:type="pct"/>
            <w:tcBorders>
              <w:top w:val="single" w:sz="8" w:space="0" w:color="auto"/>
              <w:left w:val="nil"/>
              <w:bottom w:val="nil"/>
              <w:right w:val="single" w:sz="8" w:space="0" w:color="auto"/>
            </w:tcBorders>
            <w:vAlign w:val="center"/>
            <w:hideMark/>
          </w:tcPr>
          <w:p w14:paraId="22AAE351" w14:textId="77777777" w:rsidR="00D93768" w:rsidRPr="00D749C3" w:rsidRDefault="00D93768" w:rsidP="00FE51AC">
            <w:pPr>
              <w:spacing w:before="0" w:after="0"/>
              <w:jc w:val="center"/>
              <w:rPr>
                <w:noProof/>
                <w:sz w:val="20"/>
                <w:szCs w:val="20"/>
                <w:lang w:eastAsia="en-IE"/>
              </w:rPr>
            </w:pPr>
            <w:r w:rsidRPr="00D749C3">
              <w:rPr>
                <w:noProof/>
                <w:sz w:val="20"/>
                <w:szCs w:val="20"/>
                <w:lang w:eastAsia="en-IE"/>
              </w:rPr>
              <w:t>Year</w:t>
            </w:r>
          </w:p>
        </w:tc>
        <w:tc>
          <w:tcPr>
            <w:tcW w:w="234" w:type="pct"/>
            <w:tcBorders>
              <w:top w:val="single" w:sz="8" w:space="0" w:color="auto"/>
              <w:left w:val="nil"/>
              <w:bottom w:val="nil"/>
              <w:right w:val="single" w:sz="8" w:space="0" w:color="auto"/>
            </w:tcBorders>
            <w:vAlign w:val="center"/>
            <w:hideMark/>
          </w:tcPr>
          <w:p w14:paraId="10DF51A7" w14:textId="77777777" w:rsidR="00D93768" w:rsidRPr="00D749C3" w:rsidRDefault="00D93768" w:rsidP="00FE51AC">
            <w:pPr>
              <w:spacing w:before="0" w:after="0"/>
              <w:jc w:val="center"/>
              <w:rPr>
                <w:noProof/>
                <w:sz w:val="20"/>
                <w:szCs w:val="20"/>
                <w:lang w:eastAsia="en-IE"/>
              </w:rPr>
            </w:pPr>
            <w:r w:rsidRPr="00D749C3">
              <w:rPr>
                <w:noProof/>
                <w:sz w:val="20"/>
                <w:szCs w:val="20"/>
                <w:lang w:eastAsia="en-IE"/>
              </w:rPr>
              <w:t>Year</w:t>
            </w:r>
          </w:p>
        </w:tc>
        <w:tc>
          <w:tcPr>
            <w:tcW w:w="234" w:type="pct"/>
            <w:tcBorders>
              <w:top w:val="single" w:sz="8" w:space="0" w:color="auto"/>
              <w:left w:val="nil"/>
              <w:bottom w:val="nil"/>
              <w:right w:val="single" w:sz="8" w:space="0" w:color="auto"/>
            </w:tcBorders>
            <w:vAlign w:val="center"/>
            <w:hideMark/>
          </w:tcPr>
          <w:p w14:paraId="624C221F" w14:textId="77777777" w:rsidR="00D93768" w:rsidRPr="00D749C3" w:rsidRDefault="00D93768" w:rsidP="00FE51AC">
            <w:pPr>
              <w:spacing w:before="0" w:after="0"/>
              <w:jc w:val="center"/>
              <w:rPr>
                <w:noProof/>
                <w:sz w:val="20"/>
                <w:szCs w:val="20"/>
                <w:lang w:eastAsia="en-IE"/>
              </w:rPr>
            </w:pPr>
            <w:r w:rsidRPr="00D749C3">
              <w:rPr>
                <w:noProof/>
                <w:sz w:val="20"/>
                <w:szCs w:val="20"/>
                <w:lang w:eastAsia="en-IE"/>
              </w:rPr>
              <w:t>Year</w:t>
            </w:r>
          </w:p>
        </w:tc>
        <w:tc>
          <w:tcPr>
            <w:tcW w:w="322" w:type="pct"/>
            <w:vMerge w:val="restart"/>
            <w:tcBorders>
              <w:top w:val="single" w:sz="8" w:space="0" w:color="auto"/>
              <w:left w:val="single" w:sz="8" w:space="0" w:color="auto"/>
              <w:bottom w:val="single" w:sz="8" w:space="0" w:color="000000"/>
              <w:right w:val="single" w:sz="8" w:space="0" w:color="auto"/>
            </w:tcBorders>
            <w:vAlign w:val="center"/>
            <w:hideMark/>
          </w:tcPr>
          <w:p w14:paraId="1DC5F0C8" w14:textId="77777777" w:rsidR="00D93768" w:rsidRPr="00D749C3" w:rsidRDefault="00D93768" w:rsidP="00FE51AC">
            <w:pPr>
              <w:spacing w:before="0" w:after="0"/>
              <w:jc w:val="center"/>
              <w:rPr>
                <w:b/>
                <w:bCs/>
                <w:noProof/>
                <w:sz w:val="20"/>
                <w:szCs w:val="20"/>
                <w:lang w:eastAsia="en-IE"/>
              </w:rPr>
            </w:pPr>
            <w:r w:rsidRPr="00D749C3">
              <w:rPr>
                <w:b/>
                <w:bCs/>
                <w:noProof/>
                <w:sz w:val="20"/>
                <w:szCs w:val="20"/>
                <w:lang w:eastAsia="en-IE"/>
              </w:rPr>
              <w:t>TOTAL MFF 2021-2027</w:t>
            </w:r>
          </w:p>
        </w:tc>
        <w:tc>
          <w:tcPr>
            <w:tcW w:w="322" w:type="pct"/>
            <w:tcBorders>
              <w:top w:val="single" w:sz="8" w:space="0" w:color="auto"/>
              <w:left w:val="single" w:sz="8" w:space="0" w:color="auto"/>
              <w:bottom w:val="single" w:sz="8" w:space="0" w:color="000000"/>
              <w:right w:val="single" w:sz="8" w:space="0" w:color="auto"/>
            </w:tcBorders>
          </w:tcPr>
          <w:p w14:paraId="4DB2E340" w14:textId="77777777" w:rsidR="00D93768" w:rsidRPr="00D749C3" w:rsidRDefault="00D93768" w:rsidP="00FE51AC">
            <w:pPr>
              <w:spacing w:before="0" w:after="0"/>
              <w:jc w:val="center"/>
              <w:rPr>
                <w:b/>
                <w:bCs/>
                <w:noProof/>
                <w:sz w:val="20"/>
                <w:szCs w:val="20"/>
                <w:lang w:eastAsia="en-IE"/>
              </w:rPr>
            </w:pPr>
            <w:r w:rsidRPr="00D749C3">
              <w:rPr>
                <w:b/>
                <w:bCs/>
                <w:noProof/>
                <w:sz w:val="20"/>
                <w:szCs w:val="20"/>
                <w:lang w:eastAsia="en-IE"/>
              </w:rPr>
              <w:t xml:space="preserve">TOTAL MFF </w:t>
            </w:r>
          </w:p>
        </w:tc>
      </w:tr>
      <w:tr w:rsidR="00D93768" w:rsidRPr="00725F1A" w14:paraId="40AEE271" w14:textId="77777777" w:rsidTr="00FE51AC">
        <w:trPr>
          <w:trHeight w:val="300"/>
        </w:trPr>
        <w:tc>
          <w:tcPr>
            <w:tcW w:w="3418" w:type="pct"/>
            <w:gridSpan w:val="4"/>
            <w:vMerge/>
            <w:tcBorders>
              <w:top w:val="single" w:sz="8" w:space="0" w:color="auto"/>
              <w:left w:val="single" w:sz="8" w:space="0" w:color="auto"/>
              <w:bottom w:val="single" w:sz="8" w:space="0" w:color="auto"/>
              <w:right w:val="single" w:sz="8" w:space="0" w:color="auto"/>
            </w:tcBorders>
            <w:vAlign w:val="center"/>
            <w:hideMark/>
          </w:tcPr>
          <w:p w14:paraId="3747C92F" w14:textId="77777777" w:rsidR="00D93768" w:rsidRPr="00D749C3" w:rsidRDefault="00D93768" w:rsidP="00FE51AC">
            <w:pPr>
              <w:spacing w:before="0" w:after="0"/>
              <w:jc w:val="left"/>
              <w:rPr>
                <w:noProof/>
                <w:szCs w:val="24"/>
                <w:lang w:eastAsia="en-IE"/>
              </w:rPr>
            </w:pPr>
          </w:p>
        </w:tc>
        <w:tc>
          <w:tcPr>
            <w:tcW w:w="234" w:type="pct"/>
            <w:tcBorders>
              <w:top w:val="nil"/>
              <w:left w:val="nil"/>
              <w:bottom w:val="single" w:sz="8" w:space="0" w:color="auto"/>
              <w:right w:val="single" w:sz="8" w:space="0" w:color="auto"/>
            </w:tcBorders>
            <w:vAlign w:val="center"/>
            <w:hideMark/>
          </w:tcPr>
          <w:p w14:paraId="57FDDB87" w14:textId="77777777" w:rsidR="00D93768" w:rsidRPr="00D749C3" w:rsidRDefault="00D93768" w:rsidP="00FE51AC">
            <w:pPr>
              <w:spacing w:before="0" w:after="0"/>
              <w:jc w:val="center"/>
              <w:rPr>
                <w:b/>
                <w:bCs/>
                <w:noProof/>
                <w:sz w:val="20"/>
                <w:szCs w:val="20"/>
                <w:lang w:eastAsia="en-IE"/>
              </w:rPr>
            </w:pPr>
            <w:r w:rsidRPr="00D749C3">
              <w:rPr>
                <w:b/>
                <w:bCs/>
                <w:noProof/>
                <w:sz w:val="20"/>
                <w:szCs w:val="20"/>
                <w:lang w:eastAsia="en-IE"/>
              </w:rPr>
              <w:t>2024</w:t>
            </w:r>
          </w:p>
        </w:tc>
        <w:tc>
          <w:tcPr>
            <w:tcW w:w="234" w:type="pct"/>
            <w:tcBorders>
              <w:top w:val="nil"/>
              <w:left w:val="nil"/>
              <w:bottom w:val="single" w:sz="8" w:space="0" w:color="auto"/>
              <w:right w:val="single" w:sz="8" w:space="0" w:color="auto"/>
            </w:tcBorders>
            <w:vAlign w:val="center"/>
            <w:hideMark/>
          </w:tcPr>
          <w:p w14:paraId="40DBA083" w14:textId="77777777" w:rsidR="00D93768" w:rsidRPr="00D749C3" w:rsidRDefault="00D93768" w:rsidP="00FE51AC">
            <w:pPr>
              <w:spacing w:before="0" w:after="0"/>
              <w:jc w:val="center"/>
              <w:rPr>
                <w:b/>
                <w:bCs/>
                <w:noProof/>
                <w:sz w:val="20"/>
                <w:szCs w:val="20"/>
                <w:lang w:eastAsia="en-IE"/>
              </w:rPr>
            </w:pPr>
            <w:r w:rsidRPr="00D749C3">
              <w:rPr>
                <w:b/>
                <w:bCs/>
                <w:noProof/>
                <w:sz w:val="20"/>
                <w:szCs w:val="20"/>
                <w:lang w:eastAsia="en-IE"/>
              </w:rPr>
              <w:t>2025</w:t>
            </w:r>
          </w:p>
        </w:tc>
        <w:tc>
          <w:tcPr>
            <w:tcW w:w="234" w:type="pct"/>
            <w:tcBorders>
              <w:top w:val="nil"/>
              <w:left w:val="nil"/>
              <w:bottom w:val="single" w:sz="8" w:space="0" w:color="auto"/>
              <w:right w:val="single" w:sz="8" w:space="0" w:color="auto"/>
            </w:tcBorders>
            <w:vAlign w:val="center"/>
            <w:hideMark/>
          </w:tcPr>
          <w:p w14:paraId="44A98C98" w14:textId="77777777" w:rsidR="00D93768" w:rsidRPr="00D749C3" w:rsidRDefault="00D93768" w:rsidP="00FE51AC">
            <w:pPr>
              <w:spacing w:before="0" w:after="0"/>
              <w:jc w:val="center"/>
              <w:rPr>
                <w:b/>
                <w:bCs/>
                <w:noProof/>
                <w:sz w:val="20"/>
                <w:szCs w:val="20"/>
                <w:lang w:eastAsia="en-IE"/>
              </w:rPr>
            </w:pPr>
            <w:r w:rsidRPr="00D749C3">
              <w:rPr>
                <w:b/>
                <w:bCs/>
                <w:noProof/>
                <w:sz w:val="20"/>
                <w:szCs w:val="20"/>
                <w:lang w:eastAsia="en-IE"/>
              </w:rPr>
              <w:t>2026</w:t>
            </w:r>
          </w:p>
        </w:tc>
        <w:tc>
          <w:tcPr>
            <w:tcW w:w="234" w:type="pct"/>
            <w:tcBorders>
              <w:top w:val="nil"/>
              <w:left w:val="nil"/>
              <w:bottom w:val="single" w:sz="8" w:space="0" w:color="auto"/>
              <w:right w:val="single" w:sz="8" w:space="0" w:color="auto"/>
            </w:tcBorders>
            <w:vAlign w:val="center"/>
            <w:hideMark/>
          </w:tcPr>
          <w:p w14:paraId="3783763D" w14:textId="77777777" w:rsidR="00D93768" w:rsidRPr="00D749C3" w:rsidRDefault="00D93768" w:rsidP="00FE51AC">
            <w:pPr>
              <w:spacing w:before="0" w:after="0"/>
              <w:jc w:val="center"/>
              <w:rPr>
                <w:b/>
                <w:bCs/>
                <w:noProof/>
                <w:sz w:val="20"/>
                <w:szCs w:val="20"/>
                <w:lang w:eastAsia="en-IE"/>
              </w:rPr>
            </w:pPr>
            <w:r w:rsidRPr="00D749C3">
              <w:rPr>
                <w:b/>
                <w:bCs/>
                <w:noProof/>
                <w:sz w:val="20"/>
                <w:szCs w:val="20"/>
                <w:lang w:eastAsia="en-IE"/>
              </w:rPr>
              <w:t>2027</w:t>
            </w:r>
          </w:p>
        </w:tc>
        <w:tc>
          <w:tcPr>
            <w:tcW w:w="322" w:type="pct"/>
            <w:vMerge/>
            <w:tcBorders>
              <w:top w:val="single" w:sz="8" w:space="0" w:color="auto"/>
              <w:left w:val="single" w:sz="8" w:space="0" w:color="auto"/>
              <w:bottom w:val="single" w:sz="8" w:space="0" w:color="000000"/>
              <w:right w:val="single" w:sz="8" w:space="0" w:color="auto"/>
            </w:tcBorders>
            <w:vAlign w:val="center"/>
            <w:hideMark/>
          </w:tcPr>
          <w:p w14:paraId="495BE5E4" w14:textId="77777777" w:rsidR="00D93768" w:rsidRPr="00D749C3" w:rsidRDefault="00D93768" w:rsidP="00FE51AC">
            <w:pPr>
              <w:spacing w:before="0" w:after="0"/>
              <w:jc w:val="left"/>
              <w:rPr>
                <w:b/>
                <w:bCs/>
                <w:noProof/>
                <w:sz w:val="20"/>
                <w:szCs w:val="20"/>
                <w:lang w:eastAsia="en-IE"/>
              </w:rPr>
            </w:pPr>
          </w:p>
        </w:tc>
        <w:tc>
          <w:tcPr>
            <w:tcW w:w="322" w:type="pct"/>
            <w:tcBorders>
              <w:top w:val="single" w:sz="8" w:space="0" w:color="auto"/>
              <w:left w:val="single" w:sz="8" w:space="0" w:color="auto"/>
              <w:bottom w:val="single" w:sz="8" w:space="0" w:color="000000"/>
              <w:right w:val="single" w:sz="8" w:space="0" w:color="auto"/>
            </w:tcBorders>
          </w:tcPr>
          <w:p w14:paraId="658F2C99" w14:textId="77777777" w:rsidR="00D93768" w:rsidRPr="00D749C3" w:rsidRDefault="00D93768" w:rsidP="00FE51AC">
            <w:pPr>
              <w:spacing w:before="0" w:after="0"/>
              <w:jc w:val="center"/>
              <w:rPr>
                <w:b/>
                <w:bCs/>
                <w:noProof/>
                <w:sz w:val="20"/>
                <w:szCs w:val="20"/>
                <w:lang w:eastAsia="en-IE"/>
              </w:rPr>
            </w:pPr>
            <w:r w:rsidRPr="00D749C3">
              <w:rPr>
                <w:b/>
                <w:bCs/>
                <w:noProof/>
                <w:sz w:val="20"/>
                <w:szCs w:val="20"/>
                <w:lang w:eastAsia="en-IE"/>
              </w:rPr>
              <w:t>2028-2034</w:t>
            </w:r>
          </w:p>
        </w:tc>
      </w:tr>
      <w:tr w:rsidR="00D93768" w:rsidRPr="00725F1A" w14:paraId="7BA14B84" w14:textId="77777777" w:rsidTr="00FE51AC">
        <w:trPr>
          <w:trHeight w:val="300"/>
        </w:trPr>
        <w:tc>
          <w:tcPr>
            <w:tcW w:w="3418" w:type="pct"/>
            <w:gridSpan w:val="4"/>
            <w:tcBorders>
              <w:top w:val="single" w:sz="8" w:space="0" w:color="auto"/>
              <w:left w:val="single" w:sz="8" w:space="0" w:color="auto"/>
              <w:bottom w:val="single" w:sz="8" w:space="0" w:color="auto"/>
              <w:right w:val="single" w:sz="8" w:space="0" w:color="auto"/>
            </w:tcBorders>
            <w:vAlign w:val="center"/>
            <w:hideMark/>
          </w:tcPr>
          <w:p w14:paraId="1031E25E" w14:textId="77777777" w:rsidR="00D93768" w:rsidRPr="00D749C3" w:rsidRDefault="00D93768" w:rsidP="00FE51AC">
            <w:pPr>
              <w:spacing w:before="0" w:after="0"/>
              <w:jc w:val="left"/>
              <w:rPr>
                <w:rFonts w:ascii="Wingdings" w:hAnsi="Wingdings" w:cs="Calibri"/>
                <w:noProof/>
                <w:sz w:val="22"/>
                <w:lang w:eastAsia="en-IE"/>
              </w:rPr>
            </w:pPr>
            <w:r w:rsidRPr="00D749C3">
              <w:rPr>
                <w:rFonts w:ascii="Wingdings" w:hAnsi="Wingdings" w:cs="Calibri"/>
                <w:noProof/>
                <w:sz w:val="22"/>
                <w:lang w:eastAsia="en-IE"/>
              </w:rPr>
              <w:t></w:t>
            </w:r>
            <w:r w:rsidRPr="00D749C3">
              <w:rPr>
                <w:noProof/>
                <w:sz w:val="22"/>
                <w:lang w:eastAsia="en-IE"/>
              </w:rPr>
              <w:t xml:space="preserve"> Human resources </w:t>
            </w:r>
          </w:p>
        </w:tc>
        <w:tc>
          <w:tcPr>
            <w:tcW w:w="234" w:type="pct"/>
            <w:tcBorders>
              <w:top w:val="nil"/>
              <w:left w:val="nil"/>
              <w:bottom w:val="single" w:sz="8" w:space="0" w:color="auto"/>
              <w:right w:val="single" w:sz="8" w:space="0" w:color="auto"/>
            </w:tcBorders>
            <w:shd w:val="clear" w:color="000000" w:fill="D9D9D9"/>
            <w:vAlign w:val="center"/>
            <w:hideMark/>
          </w:tcPr>
          <w:p w14:paraId="64C5F767"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0.000</w:t>
            </w:r>
          </w:p>
        </w:tc>
        <w:tc>
          <w:tcPr>
            <w:tcW w:w="234" w:type="pct"/>
            <w:tcBorders>
              <w:top w:val="nil"/>
              <w:left w:val="nil"/>
              <w:bottom w:val="single" w:sz="8" w:space="0" w:color="auto"/>
              <w:right w:val="single" w:sz="8" w:space="0" w:color="auto"/>
            </w:tcBorders>
            <w:shd w:val="clear" w:color="000000" w:fill="D9D9D9"/>
            <w:vAlign w:val="center"/>
            <w:hideMark/>
          </w:tcPr>
          <w:p w14:paraId="19B120A8"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0.000</w:t>
            </w:r>
          </w:p>
        </w:tc>
        <w:tc>
          <w:tcPr>
            <w:tcW w:w="234" w:type="pct"/>
            <w:tcBorders>
              <w:top w:val="nil"/>
              <w:left w:val="nil"/>
              <w:bottom w:val="single" w:sz="8" w:space="0" w:color="auto"/>
              <w:right w:val="single" w:sz="8" w:space="0" w:color="auto"/>
            </w:tcBorders>
            <w:shd w:val="clear" w:color="000000" w:fill="D9D9D9"/>
            <w:vAlign w:val="center"/>
            <w:hideMark/>
          </w:tcPr>
          <w:p w14:paraId="3B3E98A2"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0.000</w:t>
            </w:r>
          </w:p>
        </w:tc>
        <w:tc>
          <w:tcPr>
            <w:tcW w:w="234" w:type="pct"/>
            <w:tcBorders>
              <w:top w:val="nil"/>
              <w:left w:val="nil"/>
              <w:bottom w:val="single" w:sz="8" w:space="0" w:color="auto"/>
              <w:right w:val="single" w:sz="8" w:space="0" w:color="auto"/>
            </w:tcBorders>
            <w:shd w:val="clear" w:color="000000" w:fill="D9D9D9"/>
            <w:vAlign w:val="center"/>
            <w:hideMark/>
          </w:tcPr>
          <w:p w14:paraId="6B726341"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0.376</w:t>
            </w:r>
          </w:p>
        </w:tc>
        <w:tc>
          <w:tcPr>
            <w:tcW w:w="322" w:type="pct"/>
            <w:tcBorders>
              <w:top w:val="nil"/>
              <w:left w:val="nil"/>
              <w:bottom w:val="single" w:sz="8" w:space="0" w:color="auto"/>
              <w:right w:val="single" w:sz="8" w:space="0" w:color="auto"/>
            </w:tcBorders>
            <w:shd w:val="clear" w:color="000000" w:fill="D9D9D9"/>
            <w:vAlign w:val="center"/>
            <w:hideMark/>
          </w:tcPr>
          <w:p w14:paraId="1E569DBD" w14:textId="77777777" w:rsidR="00D93768" w:rsidRPr="00D749C3" w:rsidRDefault="00D93768" w:rsidP="00FE51AC">
            <w:pPr>
              <w:spacing w:before="0" w:after="0"/>
              <w:jc w:val="right"/>
              <w:rPr>
                <w:b/>
                <w:bCs/>
                <w:noProof/>
                <w:sz w:val="20"/>
                <w:szCs w:val="20"/>
                <w:lang w:eastAsia="en-IE"/>
              </w:rPr>
            </w:pPr>
            <w:r w:rsidRPr="00D749C3">
              <w:rPr>
                <w:b/>
                <w:bCs/>
                <w:noProof/>
                <w:sz w:val="20"/>
                <w:szCs w:val="20"/>
                <w:lang w:eastAsia="en-IE"/>
              </w:rPr>
              <w:t>0.376</w:t>
            </w:r>
          </w:p>
        </w:tc>
        <w:tc>
          <w:tcPr>
            <w:tcW w:w="322" w:type="pct"/>
            <w:tcBorders>
              <w:top w:val="nil"/>
              <w:left w:val="nil"/>
              <w:bottom w:val="single" w:sz="8" w:space="0" w:color="auto"/>
              <w:right w:val="single" w:sz="8" w:space="0" w:color="auto"/>
            </w:tcBorders>
            <w:shd w:val="clear" w:color="000000" w:fill="D9D9D9"/>
          </w:tcPr>
          <w:p w14:paraId="7BEE2F80" w14:textId="77777777" w:rsidR="00D93768" w:rsidRPr="00D749C3" w:rsidRDefault="00D93768" w:rsidP="00FE51AC">
            <w:pPr>
              <w:spacing w:before="0" w:after="0"/>
              <w:jc w:val="right"/>
              <w:rPr>
                <w:b/>
                <w:bCs/>
                <w:noProof/>
                <w:sz w:val="20"/>
                <w:szCs w:val="20"/>
                <w:lang w:eastAsia="en-IE"/>
              </w:rPr>
            </w:pPr>
            <w:r w:rsidRPr="00D749C3">
              <w:rPr>
                <w:b/>
                <w:bCs/>
                <w:noProof/>
                <w:sz w:val="20"/>
                <w:szCs w:val="20"/>
                <w:lang w:eastAsia="en-IE"/>
              </w:rPr>
              <w:t>2.632</w:t>
            </w:r>
          </w:p>
        </w:tc>
      </w:tr>
      <w:tr w:rsidR="00D93768" w:rsidRPr="00725F1A" w14:paraId="393DC26B" w14:textId="77777777" w:rsidTr="00FE51AC">
        <w:trPr>
          <w:trHeight w:val="300"/>
        </w:trPr>
        <w:tc>
          <w:tcPr>
            <w:tcW w:w="3418" w:type="pct"/>
            <w:gridSpan w:val="4"/>
            <w:tcBorders>
              <w:top w:val="single" w:sz="8" w:space="0" w:color="auto"/>
              <w:left w:val="single" w:sz="8" w:space="0" w:color="auto"/>
              <w:bottom w:val="single" w:sz="8" w:space="0" w:color="auto"/>
              <w:right w:val="single" w:sz="8" w:space="0" w:color="auto"/>
            </w:tcBorders>
            <w:vAlign w:val="center"/>
            <w:hideMark/>
          </w:tcPr>
          <w:p w14:paraId="75DAF745" w14:textId="77777777" w:rsidR="00D93768" w:rsidRPr="00D749C3" w:rsidRDefault="00D93768" w:rsidP="00FE51AC">
            <w:pPr>
              <w:spacing w:before="0" w:after="0"/>
              <w:jc w:val="left"/>
              <w:rPr>
                <w:rFonts w:ascii="Wingdings" w:hAnsi="Wingdings" w:cs="Calibri"/>
                <w:noProof/>
                <w:sz w:val="22"/>
                <w:lang w:eastAsia="en-IE"/>
              </w:rPr>
            </w:pPr>
            <w:r w:rsidRPr="00D749C3">
              <w:rPr>
                <w:rFonts w:ascii="Wingdings" w:hAnsi="Wingdings" w:cs="Calibri"/>
                <w:noProof/>
                <w:sz w:val="22"/>
                <w:lang w:eastAsia="en-IE"/>
              </w:rPr>
              <w:t></w:t>
            </w:r>
            <w:r w:rsidRPr="00D749C3">
              <w:rPr>
                <w:noProof/>
                <w:sz w:val="22"/>
                <w:lang w:eastAsia="en-IE"/>
              </w:rPr>
              <w:t xml:space="preserve"> Other administrative expenditure </w:t>
            </w:r>
          </w:p>
        </w:tc>
        <w:tc>
          <w:tcPr>
            <w:tcW w:w="234" w:type="pct"/>
            <w:tcBorders>
              <w:top w:val="nil"/>
              <w:left w:val="nil"/>
              <w:bottom w:val="single" w:sz="8" w:space="0" w:color="auto"/>
              <w:right w:val="single" w:sz="8" w:space="0" w:color="auto"/>
            </w:tcBorders>
            <w:shd w:val="clear" w:color="000000" w:fill="D9D9D9"/>
            <w:vAlign w:val="center"/>
            <w:hideMark/>
          </w:tcPr>
          <w:p w14:paraId="6C4CF6B1"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0.000</w:t>
            </w:r>
          </w:p>
        </w:tc>
        <w:tc>
          <w:tcPr>
            <w:tcW w:w="234" w:type="pct"/>
            <w:tcBorders>
              <w:top w:val="nil"/>
              <w:left w:val="nil"/>
              <w:bottom w:val="single" w:sz="8" w:space="0" w:color="auto"/>
              <w:right w:val="single" w:sz="8" w:space="0" w:color="auto"/>
            </w:tcBorders>
            <w:shd w:val="clear" w:color="000000" w:fill="D9D9D9"/>
            <w:vAlign w:val="center"/>
            <w:hideMark/>
          </w:tcPr>
          <w:p w14:paraId="5FA0E267"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0.000</w:t>
            </w:r>
          </w:p>
        </w:tc>
        <w:tc>
          <w:tcPr>
            <w:tcW w:w="234" w:type="pct"/>
            <w:tcBorders>
              <w:top w:val="nil"/>
              <w:left w:val="nil"/>
              <w:bottom w:val="single" w:sz="8" w:space="0" w:color="auto"/>
              <w:right w:val="single" w:sz="8" w:space="0" w:color="auto"/>
            </w:tcBorders>
            <w:shd w:val="clear" w:color="000000" w:fill="D9D9D9"/>
            <w:vAlign w:val="center"/>
            <w:hideMark/>
          </w:tcPr>
          <w:p w14:paraId="3A1A7E3B"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0.000</w:t>
            </w:r>
          </w:p>
        </w:tc>
        <w:tc>
          <w:tcPr>
            <w:tcW w:w="234" w:type="pct"/>
            <w:tcBorders>
              <w:top w:val="nil"/>
              <w:left w:val="nil"/>
              <w:bottom w:val="single" w:sz="8" w:space="0" w:color="auto"/>
              <w:right w:val="single" w:sz="8" w:space="0" w:color="auto"/>
            </w:tcBorders>
            <w:shd w:val="clear" w:color="000000" w:fill="D9D9D9"/>
            <w:vAlign w:val="center"/>
            <w:hideMark/>
          </w:tcPr>
          <w:p w14:paraId="25697E18"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0.000</w:t>
            </w:r>
          </w:p>
        </w:tc>
        <w:tc>
          <w:tcPr>
            <w:tcW w:w="322" w:type="pct"/>
            <w:tcBorders>
              <w:top w:val="nil"/>
              <w:left w:val="nil"/>
              <w:bottom w:val="single" w:sz="8" w:space="0" w:color="auto"/>
              <w:right w:val="single" w:sz="8" w:space="0" w:color="auto"/>
            </w:tcBorders>
            <w:shd w:val="clear" w:color="000000" w:fill="D9D9D9"/>
            <w:vAlign w:val="center"/>
            <w:hideMark/>
          </w:tcPr>
          <w:p w14:paraId="5B171E55" w14:textId="77777777" w:rsidR="00D93768" w:rsidRPr="00D749C3" w:rsidRDefault="00D93768" w:rsidP="00FE51AC">
            <w:pPr>
              <w:spacing w:before="0" w:after="0"/>
              <w:jc w:val="right"/>
              <w:rPr>
                <w:b/>
                <w:bCs/>
                <w:noProof/>
                <w:sz w:val="20"/>
                <w:szCs w:val="20"/>
                <w:lang w:eastAsia="en-IE"/>
              </w:rPr>
            </w:pPr>
            <w:r w:rsidRPr="00D749C3">
              <w:rPr>
                <w:b/>
                <w:bCs/>
                <w:noProof/>
                <w:sz w:val="20"/>
                <w:szCs w:val="20"/>
                <w:lang w:eastAsia="en-IE"/>
              </w:rPr>
              <w:t>0.000</w:t>
            </w:r>
          </w:p>
        </w:tc>
        <w:tc>
          <w:tcPr>
            <w:tcW w:w="322" w:type="pct"/>
            <w:tcBorders>
              <w:top w:val="nil"/>
              <w:left w:val="nil"/>
              <w:bottom w:val="single" w:sz="8" w:space="0" w:color="auto"/>
              <w:right w:val="single" w:sz="8" w:space="0" w:color="auto"/>
            </w:tcBorders>
            <w:shd w:val="clear" w:color="000000" w:fill="D9D9D9"/>
          </w:tcPr>
          <w:p w14:paraId="20F384E3" w14:textId="77777777" w:rsidR="00D93768" w:rsidRPr="00D749C3" w:rsidRDefault="00D93768" w:rsidP="00FE51AC">
            <w:pPr>
              <w:spacing w:before="0" w:after="0"/>
              <w:jc w:val="right"/>
              <w:rPr>
                <w:b/>
                <w:bCs/>
                <w:noProof/>
                <w:sz w:val="20"/>
                <w:szCs w:val="20"/>
                <w:lang w:eastAsia="en-IE"/>
              </w:rPr>
            </w:pPr>
            <w:r w:rsidRPr="00D749C3">
              <w:rPr>
                <w:b/>
                <w:bCs/>
                <w:noProof/>
                <w:sz w:val="20"/>
                <w:szCs w:val="20"/>
                <w:lang w:eastAsia="en-IE"/>
              </w:rPr>
              <w:t>0.000</w:t>
            </w:r>
          </w:p>
        </w:tc>
      </w:tr>
      <w:tr w:rsidR="00D93768" w:rsidRPr="00725F1A" w14:paraId="4C9F601F" w14:textId="77777777" w:rsidTr="00FE51AC">
        <w:trPr>
          <w:trHeight w:val="300"/>
        </w:trPr>
        <w:tc>
          <w:tcPr>
            <w:tcW w:w="2852" w:type="pct"/>
            <w:tcBorders>
              <w:top w:val="nil"/>
              <w:left w:val="single" w:sz="8" w:space="0" w:color="auto"/>
              <w:bottom w:val="single" w:sz="8" w:space="0" w:color="auto"/>
              <w:right w:val="single" w:sz="8" w:space="0" w:color="auto"/>
            </w:tcBorders>
            <w:vAlign w:val="center"/>
            <w:hideMark/>
          </w:tcPr>
          <w:p w14:paraId="1158676E" w14:textId="77777777" w:rsidR="00D93768" w:rsidRPr="00D749C3" w:rsidRDefault="00D93768" w:rsidP="00FE51AC">
            <w:pPr>
              <w:spacing w:before="0" w:after="0"/>
              <w:jc w:val="center"/>
              <w:rPr>
                <w:b/>
                <w:bCs/>
                <w:noProof/>
                <w:sz w:val="22"/>
                <w:lang w:eastAsia="en-IE"/>
              </w:rPr>
            </w:pPr>
            <w:r w:rsidRPr="00D749C3">
              <w:rPr>
                <w:b/>
                <w:bCs/>
                <w:noProof/>
                <w:sz w:val="22"/>
                <w:lang w:eastAsia="en-IE"/>
              </w:rPr>
              <w:t>TOTAL DG DEFIS</w:t>
            </w:r>
          </w:p>
        </w:tc>
        <w:tc>
          <w:tcPr>
            <w:tcW w:w="566" w:type="pct"/>
            <w:gridSpan w:val="3"/>
            <w:tcBorders>
              <w:top w:val="single" w:sz="8" w:space="0" w:color="auto"/>
              <w:left w:val="nil"/>
              <w:bottom w:val="single" w:sz="8" w:space="0" w:color="auto"/>
              <w:right w:val="single" w:sz="8" w:space="0" w:color="auto"/>
            </w:tcBorders>
            <w:vAlign w:val="center"/>
            <w:hideMark/>
          </w:tcPr>
          <w:p w14:paraId="0784914D" w14:textId="77777777" w:rsidR="00D93768" w:rsidRPr="00D749C3" w:rsidRDefault="00D93768" w:rsidP="00FE51AC">
            <w:pPr>
              <w:spacing w:before="0" w:after="0"/>
              <w:jc w:val="left"/>
              <w:rPr>
                <w:noProof/>
                <w:sz w:val="18"/>
                <w:szCs w:val="18"/>
                <w:lang w:eastAsia="en-IE"/>
              </w:rPr>
            </w:pPr>
            <w:r w:rsidRPr="00D749C3">
              <w:rPr>
                <w:noProof/>
                <w:sz w:val="18"/>
                <w:szCs w:val="18"/>
                <w:lang w:eastAsia="en-IE"/>
              </w:rPr>
              <w:t xml:space="preserve">Appropriations </w:t>
            </w:r>
          </w:p>
        </w:tc>
        <w:tc>
          <w:tcPr>
            <w:tcW w:w="234" w:type="pct"/>
            <w:tcBorders>
              <w:top w:val="nil"/>
              <w:left w:val="nil"/>
              <w:bottom w:val="single" w:sz="8" w:space="0" w:color="auto"/>
              <w:right w:val="single" w:sz="8" w:space="0" w:color="auto"/>
            </w:tcBorders>
            <w:shd w:val="clear" w:color="000000" w:fill="D9D9D9"/>
            <w:vAlign w:val="center"/>
            <w:hideMark/>
          </w:tcPr>
          <w:p w14:paraId="03C6DC24" w14:textId="77777777" w:rsidR="00D93768" w:rsidRPr="00D749C3" w:rsidRDefault="00D93768" w:rsidP="00FE51AC">
            <w:pPr>
              <w:spacing w:before="0" w:after="0"/>
              <w:jc w:val="right"/>
              <w:rPr>
                <w:b/>
                <w:bCs/>
                <w:noProof/>
                <w:sz w:val="20"/>
                <w:szCs w:val="20"/>
                <w:lang w:eastAsia="en-IE"/>
              </w:rPr>
            </w:pPr>
            <w:r w:rsidRPr="00D749C3">
              <w:rPr>
                <w:b/>
                <w:bCs/>
                <w:noProof/>
                <w:sz w:val="20"/>
                <w:szCs w:val="20"/>
                <w:lang w:eastAsia="en-IE"/>
              </w:rPr>
              <w:t>0.000</w:t>
            </w:r>
          </w:p>
        </w:tc>
        <w:tc>
          <w:tcPr>
            <w:tcW w:w="234" w:type="pct"/>
            <w:tcBorders>
              <w:top w:val="nil"/>
              <w:left w:val="nil"/>
              <w:bottom w:val="single" w:sz="8" w:space="0" w:color="auto"/>
              <w:right w:val="single" w:sz="8" w:space="0" w:color="auto"/>
            </w:tcBorders>
            <w:shd w:val="clear" w:color="000000" w:fill="D9D9D9"/>
            <w:vAlign w:val="center"/>
            <w:hideMark/>
          </w:tcPr>
          <w:p w14:paraId="7EF80826" w14:textId="77777777" w:rsidR="00D93768" w:rsidRPr="00D749C3" w:rsidRDefault="00D93768" w:rsidP="00FE51AC">
            <w:pPr>
              <w:spacing w:before="0" w:after="0"/>
              <w:jc w:val="right"/>
              <w:rPr>
                <w:b/>
                <w:bCs/>
                <w:noProof/>
                <w:sz w:val="20"/>
                <w:szCs w:val="20"/>
                <w:lang w:eastAsia="en-IE"/>
              </w:rPr>
            </w:pPr>
            <w:r w:rsidRPr="00D749C3">
              <w:rPr>
                <w:b/>
                <w:bCs/>
                <w:noProof/>
                <w:sz w:val="20"/>
                <w:szCs w:val="20"/>
                <w:lang w:eastAsia="en-IE"/>
              </w:rPr>
              <w:t>0.000</w:t>
            </w:r>
          </w:p>
        </w:tc>
        <w:tc>
          <w:tcPr>
            <w:tcW w:w="234" w:type="pct"/>
            <w:tcBorders>
              <w:top w:val="nil"/>
              <w:left w:val="nil"/>
              <w:bottom w:val="single" w:sz="8" w:space="0" w:color="auto"/>
              <w:right w:val="single" w:sz="8" w:space="0" w:color="auto"/>
            </w:tcBorders>
            <w:shd w:val="clear" w:color="000000" w:fill="D9D9D9"/>
            <w:vAlign w:val="center"/>
            <w:hideMark/>
          </w:tcPr>
          <w:p w14:paraId="0C5D870E" w14:textId="77777777" w:rsidR="00D93768" w:rsidRPr="00D749C3" w:rsidRDefault="00D93768" w:rsidP="00FE51AC">
            <w:pPr>
              <w:spacing w:before="0" w:after="0"/>
              <w:jc w:val="right"/>
              <w:rPr>
                <w:b/>
                <w:bCs/>
                <w:noProof/>
                <w:sz w:val="20"/>
                <w:szCs w:val="20"/>
                <w:lang w:eastAsia="en-IE"/>
              </w:rPr>
            </w:pPr>
            <w:r w:rsidRPr="00D749C3">
              <w:rPr>
                <w:b/>
                <w:bCs/>
                <w:noProof/>
                <w:sz w:val="20"/>
                <w:szCs w:val="20"/>
                <w:lang w:eastAsia="en-IE"/>
              </w:rPr>
              <w:t>0.000</w:t>
            </w:r>
          </w:p>
        </w:tc>
        <w:tc>
          <w:tcPr>
            <w:tcW w:w="234" w:type="pct"/>
            <w:tcBorders>
              <w:top w:val="nil"/>
              <w:left w:val="nil"/>
              <w:bottom w:val="single" w:sz="8" w:space="0" w:color="auto"/>
              <w:right w:val="single" w:sz="8" w:space="0" w:color="auto"/>
            </w:tcBorders>
            <w:shd w:val="clear" w:color="000000" w:fill="D9D9D9"/>
            <w:vAlign w:val="center"/>
            <w:hideMark/>
          </w:tcPr>
          <w:p w14:paraId="7B12D144" w14:textId="77777777" w:rsidR="00D93768" w:rsidRPr="00D749C3" w:rsidRDefault="00D93768" w:rsidP="00FE51AC">
            <w:pPr>
              <w:spacing w:before="0" w:after="0"/>
              <w:jc w:val="right"/>
              <w:rPr>
                <w:b/>
                <w:bCs/>
                <w:noProof/>
                <w:sz w:val="20"/>
                <w:szCs w:val="20"/>
                <w:lang w:eastAsia="en-IE"/>
              </w:rPr>
            </w:pPr>
            <w:r w:rsidRPr="00D749C3">
              <w:rPr>
                <w:b/>
                <w:bCs/>
                <w:noProof/>
                <w:sz w:val="20"/>
                <w:szCs w:val="20"/>
                <w:lang w:eastAsia="en-IE"/>
              </w:rPr>
              <w:t>0.376</w:t>
            </w:r>
          </w:p>
        </w:tc>
        <w:tc>
          <w:tcPr>
            <w:tcW w:w="322" w:type="pct"/>
            <w:tcBorders>
              <w:top w:val="nil"/>
              <w:left w:val="nil"/>
              <w:bottom w:val="single" w:sz="8" w:space="0" w:color="auto"/>
              <w:right w:val="single" w:sz="8" w:space="0" w:color="auto"/>
            </w:tcBorders>
            <w:shd w:val="clear" w:color="000000" w:fill="D9D9D9"/>
            <w:vAlign w:val="center"/>
            <w:hideMark/>
          </w:tcPr>
          <w:p w14:paraId="1BF30BDA" w14:textId="77777777" w:rsidR="00D93768" w:rsidRPr="00D749C3" w:rsidRDefault="00D93768" w:rsidP="00FE51AC">
            <w:pPr>
              <w:spacing w:before="0" w:after="0"/>
              <w:jc w:val="right"/>
              <w:rPr>
                <w:b/>
                <w:bCs/>
                <w:noProof/>
                <w:sz w:val="20"/>
                <w:szCs w:val="20"/>
                <w:lang w:eastAsia="en-IE"/>
              </w:rPr>
            </w:pPr>
            <w:r w:rsidRPr="00D749C3">
              <w:rPr>
                <w:b/>
                <w:bCs/>
                <w:noProof/>
                <w:sz w:val="20"/>
                <w:szCs w:val="20"/>
                <w:lang w:eastAsia="en-IE"/>
              </w:rPr>
              <w:t>0.376</w:t>
            </w:r>
          </w:p>
        </w:tc>
        <w:tc>
          <w:tcPr>
            <w:tcW w:w="322" w:type="pct"/>
            <w:tcBorders>
              <w:top w:val="nil"/>
              <w:left w:val="nil"/>
              <w:bottom w:val="single" w:sz="8" w:space="0" w:color="auto"/>
              <w:right w:val="single" w:sz="8" w:space="0" w:color="auto"/>
            </w:tcBorders>
            <w:shd w:val="clear" w:color="000000" w:fill="D9D9D9"/>
          </w:tcPr>
          <w:p w14:paraId="561A5E45" w14:textId="77777777" w:rsidR="00D93768" w:rsidRPr="00D749C3" w:rsidRDefault="00D93768" w:rsidP="00FE51AC">
            <w:pPr>
              <w:spacing w:before="0" w:after="0"/>
              <w:jc w:val="right"/>
              <w:rPr>
                <w:b/>
                <w:bCs/>
                <w:noProof/>
                <w:sz w:val="20"/>
                <w:szCs w:val="20"/>
                <w:lang w:eastAsia="en-IE"/>
              </w:rPr>
            </w:pPr>
            <w:r w:rsidRPr="00D749C3">
              <w:rPr>
                <w:b/>
                <w:bCs/>
                <w:noProof/>
                <w:sz w:val="20"/>
                <w:szCs w:val="20"/>
                <w:lang w:eastAsia="en-IE"/>
              </w:rPr>
              <w:t>2.632</w:t>
            </w:r>
          </w:p>
        </w:tc>
      </w:tr>
      <w:tr w:rsidR="00D93768" w:rsidRPr="00725F1A" w14:paraId="25A203B9" w14:textId="77777777" w:rsidTr="00FE51AC">
        <w:trPr>
          <w:trHeight w:val="300"/>
        </w:trPr>
        <w:tc>
          <w:tcPr>
            <w:tcW w:w="2852" w:type="pct"/>
            <w:tcBorders>
              <w:top w:val="nil"/>
              <w:left w:val="nil"/>
              <w:bottom w:val="nil"/>
              <w:right w:val="nil"/>
            </w:tcBorders>
            <w:noWrap/>
            <w:vAlign w:val="bottom"/>
            <w:hideMark/>
          </w:tcPr>
          <w:p w14:paraId="1937640C" w14:textId="77777777" w:rsidR="00D93768" w:rsidRPr="00D749C3" w:rsidRDefault="00D93768" w:rsidP="00FE51AC">
            <w:pPr>
              <w:spacing w:before="0" w:after="0"/>
              <w:jc w:val="right"/>
              <w:rPr>
                <w:b/>
                <w:bCs/>
                <w:noProof/>
                <w:sz w:val="20"/>
                <w:szCs w:val="20"/>
                <w:lang w:eastAsia="en-IE"/>
              </w:rPr>
            </w:pPr>
          </w:p>
        </w:tc>
        <w:tc>
          <w:tcPr>
            <w:tcW w:w="146" w:type="pct"/>
            <w:tcBorders>
              <w:top w:val="nil"/>
              <w:left w:val="nil"/>
              <w:bottom w:val="nil"/>
              <w:right w:val="nil"/>
            </w:tcBorders>
            <w:noWrap/>
            <w:vAlign w:val="bottom"/>
            <w:hideMark/>
          </w:tcPr>
          <w:p w14:paraId="7D05F194" w14:textId="77777777" w:rsidR="00D93768" w:rsidRPr="00D749C3" w:rsidRDefault="00D93768" w:rsidP="00FE51AC">
            <w:pPr>
              <w:spacing w:before="0" w:after="0"/>
              <w:jc w:val="left"/>
              <w:rPr>
                <w:noProof/>
                <w:sz w:val="20"/>
                <w:szCs w:val="20"/>
                <w:lang w:eastAsia="en-IE"/>
              </w:rPr>
            </w:pPr>
          </w:p>
        </w:tc>
        <w:tc>
          <w:tcPr>
            <w:tcW w:w="210" w:type="pct"/>
            <w:tcBorders>
              <w:top w:val="nil"/>
              <w:left w:val="nil"/>
              <w:bottom w:val="nil"/>
              <w:right w:val="nil"/>
            </w:tcBorders>
            <w:noWrap/>
            <w:vAlign w:val="bottom"/>
            <w:hideMark/>
          </w:tcPr>
          <w:p w14:paraId="6811B712" w14:textId="77777777" w:rsidR="00D93768" w:rsidRPr="00D749C3" w:rsidRDefault="00D93768" w:rsidP="00FE51AC">
            <w:pPr>
              <w:spacing w:before="0" w:after="0"/>
              <w:jc w:val="left"/>
              <w:rPr>
                <w:noProof/>
                <w:sz w:val="20"/>
                <w:szCs w:val="20"/>
                <w:lang w:eastAsia="en-IE"/>
              </w:rPr>
            </w:pPr>
          </w:p>
        </w:tc>
        <w:tc>
          <w:tcPr>
            <w:tcW w:w="211" w:type="pct"/>
            <w:tcBorders>
              <w:top w:val="nil"/>
              <w:left w:val="nil"/>
              <w:bottom w:val="nil"/>
              <w:right w:val="nil"/>
            </w:tcBorders>
            <w:noWrap/>
            <w:vAlign w:val="bottom"/>
            <w:hideMark/>
          </w:tcPr>
          <w:p w14:paraId="0AA91492" w14:textId="77777777" w:rsidR="00D93768" w:rsidRPr="00D749C3" w:rsidRDefault="00D93768" w:rsidP="00FE51AC">
            <w:pPr>
              <w:spacing w:before="0" w:after="0"/>
              <w:jc w:val="left"/>
              <w:rPr>
                <w:noProof/>
                <w:sz w:val="20"/>
                <w:szCs w:val="20"/>
                <w:lang w:eastAsia="en-IE"/>
              </w:rPr>
            </w:pPr>
          </w:p>
        </w:tc>
        <w:tc>
          <w:tcPr>
            <w:tcW w:w="234" w:type="pct"/>
            <w:tcBorders>
              <w:top w:val="nil"/>
              <w:left w:val="nil"/>
              <w:bottom w:val="nil"/>
              <w:right w:val="nil"/>
            </w:tcBorders>
            <w:noWrap/>
            <w:vAlign w:val="bottom"/>
            <w:hideMark/>
          </w:tcPr>
          <w:p w14:paraId="1386CF27" w14:textId="77777777" w:rsidR="00D93768" w:rsidRPr="00D749C3" w:rsidRDefault="00D93768" w:rsidP="00FE51AC">
            <w:pPr>
              <w:spacing w:before="0" w:after="0"/>
              <w:jc w:val="left"/>
              <w:rPr>
                <w:noProof/>
                <w:sz w:val="20"/>
                <w:szCs w:val="20"/>
                <w:lang w:eastAsia="en-IE"/>
              </w:rPr>
            </w:pPr>
          </w:p>
        </w:tc>
        <w:tc>
          <w:tcPr>
            <w:tcW w:w="234" w:type="pct"/>
            <w:tcBorders>
              <w:top w:val="nil"/>
              <w:left w:val="nil"/>
              <w:bottom w:val="nil"/>
              <w:right w:val="nil"/>
            </w:tcBorders>
            <w:noWrap/>
            <w:vAlign w:val="bottom"/>
            <w:hideMark/>
          </w:tcPr>
          <w:p w14:paraId="35C5C1CB" w14:textId="77777777" w:rsidR="00D93768" w:rsidRPr="00D749C3" w:rsidRDefault="00D93768" w:rsidP="00FE51AC">
            <w:pPr>
              <w:spacing w:before="0" w:after="0"/>
              <w:jc w:val="left"/>
              <w:rPr>
                <w:noProof/>
                <w:sz w:val="20"/>
                <w:szCs w:val="20"/>
                <w:lang w:eastAsia="en-IE"/>
              </w:rPr>
            </w:pPr>
          </w:p>
        </w:tc>
        <w:tc>
          <w:tcPr>
            <w:tcW w:w="234" w:type="pct"/>
            <w:tcBorders>
              <w:top w:val="nil"/>
              <w:left w:val="nil"/>
              <w:bottom w:val="nil"/>
              <w:right w:val="nil"/>
            </w:tcBorders>
            <w:noWrap/>
            <w:vAlign w:val="bottom"/>
            <w:hideMark/>
          </w:tcPr>
          <w:p w14:paraId="7EA84C2E" w14:textId="77777777" w:rsidR="00D93768" w:rsidRPr="00D749C3" w:rsidRDefault="00D93768" w:rsidP="00FE51AC">
            <w:pPr>
              <w:spacing w:before="0" w:after="0"/>
              <w:jc w:val="left"/>
              <w:rPr>
                <w:noProof/>
                <w:sz w:val="20"/>
                <w:szCs w:val="20"/>
                <w:lang w:eastAsia="en-IE"/>
              </w:rPr>
            </w:pPr>
          </w:p>
        </w:tc>
        <w:tc>
          <w:tcPr>
            <w:tcW w:w="234" w:type="pct"/>
            <w:tcBorders>
              <w:top w:val="nil"/>
              <w:left w:val="nil"/>
              <w:bottom w:val="nil"/>
              <w:right w:val="nil"/>
            </w:tcBorders>
            <w:noWrap/>
            <w:vAlign w:val="bottom"/>
            <w:hideMark/>
          </w:tcPr>
          <w:p w14:paraId="197F6CD6" w14:textId="77777777" w:rsidR="00D93768" w:rsidRPr="00D749C3" w:rsidRDefault="00D93768" w:rsidP="00FE51AC">
            <w:pPr>
              <w:spacing w:before="0" w:after="0"/>
              <w:jc w:val="left"/>
              <w:rPr>
                <w:noProof/>
                <w:sz w:val="20"/>
                <w:szCs w:val="20"/>
                <w:lang w:eastAsia="en-IE"/>
              </w:rPr>
            </w:pPr>
          </w:p>
        </w:tc>
        <w:tc>
          <w:tcPr>
            <w:tcW w:w="322" w:type="pct"/>
            <w:tcBorders>
              <w:top w:val="nil"/>
              <w:left w:val="nil"/>
              <w:bottom w:val="nil"/>
              <w:right w:val="nil"/>
            </w:tcBorders>
            <w:noWrap/>
            <w:vAlign w:val="bottom"/>
            <w:hideMark/>
          </w:tcPr>
          <w:p w14:paraId="487F056A" w14:textId="77777777" w:rsidR="00D93768" w:rsidRPr="00D749C3" w:rsidRDefault="00D93768" w:rsidP="00FE51AC">
            <w:pPr>
              <w:spacing w:before="0" w:after="0"/>
              <w:jc w:val="left"/>
              <w:rPr>
                <w:noProof/>
                <w:sz w:val="20"/>
                <w:szCs w:val="20"/>
                <w:lang w:eastAsia="en-IE"/>
              </w:rPr>
            </w:pPr>
          </w:p>
        </w:tc>
        <w:tc>
          <w:tcPr>
            <w:tcW w:w="322" w:type="pct"/>
            <w:tcBorders>
              <w:top w:val="nil"/>
              <w:left w:val="nil"/>
              <w:bottom w:val="nil"/>
              <w:right w:val="nil"/>
            </w:tcBorders>
          </w:tcPr>
          <w:p w14:paraId="4BFF8BC6" w14:textId="77777777" w:rsidR="00D93768" w:rsidRPr="00D749C3" w:rsidRDefault="00D93768" w:rsidP="00FE51AC">
            <w:pPr>
              <w:spacing w:before="0" w:after="0"/>
              <w:jc w:val="left"/>
              <w:rPr>
                <w:noProof/>
                <w:sz w:val="20"/>
                <w:szCs w:val="20"/>
                <w:lang w:eastAsia="en-IE"/>
              </w:rPr>
            </w:pPr>
          </w:p>
        </w:tc>
      </w:tr>
      <w:tr w:rsidR="00D93768" w:rsidRPr="00725F1A" w14:paraId="7B614B04" w14:textId="77777777" w:rsidTr="00FE51AC">
        <w:trPr>
          <w:trHeight w:val="315"/>
        </w:trPr>
        <w:tc>
          <w:tcPr>
            <w:tcW w:w="3418" w:type="pct"/>
            <w:gridSpan w:val="4"/>
            <w:vMerge w:val="restart"/>
            <w:tcBorders>
              <w:top w:val="single" w:sz="8" w:space="0" w:color="auto"/>
              <w:left w:val="single" w:sz="8" w:space="0" w:color="auto"/>
              <w:bottom w:val="single" w:sz="8" w:space="0" w:color="auto"/>
              <w:right w:val="single" w:sz="8" w:space="0" w:color="auto"/>
            </w:tcBorders>
            <w:vAlign w:val="center"/>
            <w:hideMark/>
          </w:tcPr>
          <w:p w14:paraId="53758D0C" w14:textId="4E55DA89" w:rsidR="00D93768" w:rsidRPr="00D749C3" w:rsidRDefault="00F03FEC" w:rsidP="00FE51AC">
            <w:pPr>
              <w:spacing w:before="0" w:after="0"/>
              <w:jc w:val="center"/>
              <w:rPr>
                <w:noProof/>
                <w:szCs w:val="24"/>
                <w:lang w:eastAsia="en-IE"/>
              </w:rPr>
            </w:pPr>
            <w:r>
              <w:rPr>
                <w:noProof/>
                <w:szCs w:val="24"/>
                <w:lang w:eastAsia="en-IE"/>
              </w:rPr>
              <w:t>DG ECHO</w:t>
            </w:r>
          </w:p>
        </w:tc>
        <w:tc>
          <w:tcPr>
            <w:tcW w:w="234" w:type="pct"/>
            <w:tcBorders>
              <w:top w:val="single" w:sz="8" w:space="0" w:color="auto"/>
              <w:left w:val="nil"/>
              <w:bottom w:val="nil"/>
              <w:right w:val="single" w:sz="8" w:space="0" w:color="auto"/>
            </w:tcBorders>
            <w:vAlign w:val="center"/>
            <w:hideMark/>
          </w:tcPr>
          <w:p w14:paraId="5FB0F214" w14:textId="77777777" w:rsidR="00D93768" w:rsidRPr="00D749C3" w:rsidRDefault="00D93768" w:rsidP="00FE51AC">
            <w:pPr>
              <w:spacing w:before="0" w:after="0"/>
              <w:jc w:val="center"/>
              <w:rPr>
                <w:noProof/>
                <w:sz w:val="20"/>
                <w:szCs w:val="20"/>
                <w:lang w:eastAsia="en-IE"/>
              </w:rPr>
            </w:pPr>
            <w:r w:rsidRPr="00D749C3">
              <w:rPr>
                <w:noProof/>
                <w:sz w:val="20"/>
                <w:szCs w:val="20"/>
                <w:lang w:eastAsia="en-IE"/>
              </w:rPr>
              <w:t>Year</w:t>
            </w:r>
          </w:p>
        </w:tc>
        <w:tc>
          <w:tcPr>
            <w:tcW w:w="234" w:type="pct"/>
            <w:tcBorders>
              <w:top w:val="single" w:sz="8" w:space="0" w:color="auto"/>
              <w:left w:val="nil"/>
              <w:bottom w:val="nil"/>
              <w:right w:val="single" w:sz="8" w:space="0" w:color="auto"/>
            </w:tcBorders>
            <w:vAlign w:val="center"/>
            <w:hideMark/>
          </w:tcPr>
          <w:p w14:paraId="2243D89C" w14:textId="77777777" w:rsidR="00D93768" w:rsidRPr="00D749C3" w:rsidRDefault="00D93768" w:rsidP="00FE51AC">
            <w:pPr>
              <w:spacing w:before="0" w:after="0"/>
              <w:jc w:val="center"/>
              <w:rPr>
                <w:noProof/>
                <w:sz w:val="20"/>
                <w:szCs w:val="20"/>
                <w:lang w:eastAsia="en-IE"/>
              </w:rPr>
            </w:pPr>
            <w:r w:rsidRPr="00D749C3">
              <w:rPr>
                <w:noProof/>
                <w:sz w:val="20"/>
                <w:szCs w:val="20"/>
                <w:lang w:eastAsia="en-IE"/>
              </w:rPr>
              <w:t>Year</w:t>
            </w:r>
          </w:p>
        </w:tc>
        <w:tc>
          <w:tcPr>
            <w:tcW w:w="234" w:type="pct"/>
            <w:tcBorders>
              <w:top w:val="single" w:sz="8" w:space="0" w:color="auto"/>
              <w:left w:val="nil"/>
              <w:bottom w:val="nil"/>
              <w:right w:val="single" w:sz="8" w:space="0" w:color="auto"/>
            </w:tcBorders>
            <w:vAlign w:val="center"/>
            <w:hideMark/>
          </w:tcPr>
          <w:p w14:paraId="1FD9AF5E" w14:textId="77777777" w:rsidR="00D93768" w:rsidRPr="00D749C3" w:rsidRDefault="00D93768" w:rsidP="00FE51AC">
            <w:pPr>
              <w:spacing w:before="0" w:after="0"/>
              <w:jc w:val="center"/>
              <w:rPr>
                <w:noProof/>
                <w:sz w:val="20"/>
                <w:szCs w:val="20"/>
                <w:lang w:eastAsia="en-IE"/>
              </w:rPr>
            </w:pPr>
            <w:r w:rsidRPr="00D749C3">
              <w:rPr>
                <w:noProof/>
                <w:sz w:val="20"/>
                <w:szCs w:val="20"/>
                <w:lang w:eastAsia="en-IE"/>
              </w:rPr>
              <w:t>Year</w:t>
            </w:r>
          </w:p>
        </w:tc>
        <w:tc>
          <w:tcPr>
            <w:tcW w:w="234" w:type="pct"/>
            <w:tcBorders>
              <w:top w:val="single" w:sz="8" w:space="0" w:color="auto"/>
              <w:left w:val="nil"/>
              <w:bottom w:val="nil"/>
              <w:right w:val="single" w:sz="8" w:space="0" w:color="auto"/>
            </w:tcBorders>
            <w:vAlign w:val="center"/>
            <w:hideMark/>
          </w:tcPr>
          <w:p w14:paraId="7D2962B1" w14:textId="77777777" w:rsidR="00D93768" w:rsidRPr="00D749C3" w:rsidRDefault="00D93768" w:rsidP="00FE51AC">
            <w:pPr>
              <w:spacing w:before="0" w:after="0"/>
              <w:jc w:val="center"/>
              <w:rPr>
                <w:noProof/>
                <w:sz w:val="20"/>
                <w:szCs w:val="20"/>
                <w:lang w:eastAsia="en-IE"/>
              </w:rPr>
            </w:pPr>
            <w:r w:rsidRPr="00D749C3">
              <w:rPr>
                <w:noProof/>
                <w:sz w:val="20"/>
                <w:szCs w:val="20"/>
                <w:lang w:eastAsia="en-IE"/>
              </w:rPr>
              <w:t>Year</w:t>
            </w:r>
          </w:p>
        </w:tc>
        <w:tc>
          <w:tcPr>
            <w:tcW w:w="322" w:type="pct"/>
            <w:vMerge w:val="restart"/>
            <w:tcBorders>
              <w:top w:val="single" w:sz="8" w:space="0" w:color="auto"/>
              <w:left w:val="single" w:sz="8" w:space="0" w:color="auto"/>
              <w:bottom w:val="single" w:sz="8" w:space="0" w:color="000000"/>
              <w:right w:val="single" w:sz="8" w:space="0" w:color="auto"/>
            </w:tcBorders>
            <w:vAlign w:val="center"/>
            <w:hideMark/>
          </w:tcPr>
          <w:p w14:paraId="37BC0D53" w14:textId="77777777" w:rsidR="00D93768" w:rsidRPr="00D749C3" w:rsidRDefault="00D93768" w:rsidP="00FE51AC">
            <w:pPr>
              <w:spacing w:before="0" w:after="0"/>
              <w:jc w:val="center"/>
              <w:rPr>
                <w:b/>
                <w:bCs/>
                <w:noProof/>
                <w:sz w:val="20"/>
                <w:szCs w:val="20"/>
                <w:lang w:eastAsia="en-IE"/>
              </w:rPr>
            </w:pPr>
            <w:r w:rsidRPr="00D749C3">
              <w:rPr>
                <w:b/>
                <w:bCs/>
                <w:noProof/>
                <w:sz w:val="20"/>
                <w:szCs w:val="20"/>
                <w:lang w:eastAsia="en-IE"/>
              </w:rPr>
              <w:t>TOTAL MFF</w:t>
            </w:r>
            <w:r w:rsidRPr="00D749C3">
              <w:rPr>
                <w:b/>
                <w:bCs/>
                <w:noProof/>
                <w:sz w:val="20"/>
                <w:szCs w:val="20"/>
                <w:lang w:eastAsia="en-IE"/>
              </w:rPr>
              <w:br/>
              <w:t>2021-2027</w:t>
            </w:r>
          </w:p>
        </w:tc>
        <w:tc>
          <w:tcPr>
            <w:tcW w:w="322" w:type="pct"/>
            <w:tcBorders>
              <w:top w:val="single" w:sz="8" w:space="0" w:color="auto"/>
              <w:left w:val="single" w:sz="8" w:space="0" w:color="auto"/>
              <w:bottom w:val="single" w:sz="8" w:space="0" w:color="000000"/>
              <w:right w:val="single" w:sz="8" w:space="0" w:color="auto"/>
            </w:tcBorders>
          </w:tcPr>
          <w:p w14:paraId="4457E7B8" w14:textId="77777777" w:rsidR="00D93768" w:rsidRPr="00D749C3" w:rsidRDefault="00D93768" w:rsidP="00FE51AC">
            <w:pPr>
              <w:spacing w:before="0" w:after="0"/>
              <w:jc w:val="center"/>
              <w:rPr>
                <w:b/>
                <w:bCs/>
                <w:noProof/>
                <w:sz w:val="20"/>
                <w:szCs w:val="20"/>
                <w:lang w:eastAsia="en-IE"/>
              </w:rPr>
            </w:pPr>
            <w:r w:rsidRPr="00D749C3">
              <w:rPr>
                <w:b/>
                <w:bCs/>
                <w:noProof/>
                <w:sz w:val="20"/>
                <w:szCs w:val="20"/>
                <w:lang w:eastAsia="en-IE"/>
              </w:rPr>
              <w:t xml:space="preserve">TOTAL MFF </w:t>
            </w:r>
          </w:p>
        </w:tc>
      </w:tr>
      <w:tr w:rsidR="00D93768" w:rsidRPr="00725F1A" w14:paraId="3AD69DCE" w14:textId="77777777" w:rsidTr="00FE51AC">
        <w:trPr>
          <w:trHeight w:val="300"/>
        </w:trPr>
        <w:tc>
          <w:tcPr>
            <w:tcW w:w="3418" w:type="pct"/>
            <w:gridSpan w:val="4"/>
            <w:vMerge/>
            <w:tcBorders>
              <w:top w:val="single" w:sz="8" w:space="0" w:color="auto"/>
              <w:left w:val="single" w:sz="8" w:space="0" w:color="auto"/>
              <w:bottom w:val="single" w:sz="8" w:space="0" w:color="auto"/>
              <w:right w:val="single" w:sz="8" w:space="0" w:color="auto"/>
            </w:tcBorders>
            <w:vAlign w:val="center"/>
            <w:hideMark/>
          </w:tcPr>
          <w:p w14:paraId="5E87DC1A" w14:textId="77777777" w:rsidR="00D93768" w:rsidRPr="00D749C3" w:rsidRDefault="00D93768" w:rsidP="00FE51AC">
            <w:pPr>
              <w:spacing w:before="0" w:after="0"/>
              <w:jc w:val="left"/>
              <w:rPr>
                <w:noProof/>
                <w:szCs w:val="24"/>
                <w:lang w:eastAsia="en-IE"/>
              </w:rPr>
            </w:pPr>
          </w:p>
        </w:tc>
        <w:tc>
          <w:tcPr>
            <w:tcW w:w="234" w:type="pct"/>
            <w:tcBorders>
              <w:top w:val="nil"/>
              <w:left w:val="nil"/>
              <w:bottom w:val="single" w:sz="8" w:space="0" w:color="auto"/>
              <w:right w:val="single" w:sz="8" w:space="0" w:color="auto"/>
            </w:tcBorders>
            <w:vAlign w:val="center"/>
            <w:hideMark/>
          </w:tcPr>
          <w:p w14:paraId="1D13B0D5" w14:textId="77777777" w:rsidR="00D93768" w:rsidRPr="00D749C3" w:rsidRDefault="00D93768" w:rsidP="00FE51AC">
            <w:pPr>
              <w:spacing w:before="0" w:after="0"/>
              <w:jc w:val="center"/>
              <w:rPr>
                <w:b/>
                <w:bCs/>
                <w:noProof/>
                <w:sz w:val="20"/>
                <w:szCs w:val="20"/>
                <w:lang w:eastAsia="en-IE"/>
              </w:rPr>
            </w:pPr>
            <w:r w:rsidRPr="00D749C3">
              <w:rPr>
                <w:b/>
                <w:bCs/>
                <w:noProof/>
                <w:sz w:val="20"/>
                <w:szCs w:val="20"/>
                <w:lang w:eastAsia="en-IE"/>
              </w:rPr>
              <w:t>2024</w:t>
            </w:r>
          </w:p>
        </w:tc>
        <w:tc>
          <w:tcPr>
            <w:tcW w:w="234" w:type="pct"/>
            <w:tcBorders>
              <w:top w:val="nil"/>
              <w:left w:val="nil"/>
              <w:bottom w:val="single" w:sz="8" w:space="0" w:color="auto"/>
              <w:right w:val="single" w:sz="8" w:space="0" w:color="auto"/>
            </w:tcBorders>
            <w:vAlign w:val="center"/>
            <w:hideMark/>
          </w:tcPr>
          <w:p w14:paraId="177397A0" w14:textId="77777777" w:rsidR="00D93768" w:rsidRPr="00D749C3" w:rsidRDefault="00D93768" w:rsidP="00FE51AC">
            <w:pPr>
              <w:spacing w:before="0" w:after="0"/>
              <w:jc w:val="center"/>
              <w:rPr>
                <w:b/>
                <w:bCs/>
                <w:noProof/>
                <w:sz w:val="20"/>
                <w:szCs w:val="20"/>
                <w:lang w:eastAsia="en-IE"/>
              </w:rPr>
            </w:pPr>
            <w:r w:rsidRPr="00D749C3">
              <w:rPr>
                <w:b/>
                <w:bCs/>
                <w:noProof/>
                <w:sz w:val="20"/>
                <w:szCs w:val="20"/>
                <w:lang w:eastAsia="en-IE"/>
              </w:rPr>
              <w:t>2025</w:t>
            </w:r>
          </w:p>
        </w:tc>
        <w:tc>
          <w:tcPr>
            <w:tcW w:w="234" w:type="pct"/>
            <w:tcBorders>
              <w:top w:val="nil"/>
              <w:left w:val="nil"/>
              <w:bottom w:val="single" w:sz="8" w:space="0" w:color="auto"/>
              <w:right w:val="single" w:sz="8" w:space="0" w:color="auto"/>
            </w:tcBorders>
            <w:vAlign w:val="center"/>
            <w:hideMark/>
          </w:tcPr>
          <w:p w14:paraId="488C8A19" w14:textId="77777777" w:rsidR="00D93768" w:rsidRPr="00D749C3" w:rsidRDefault="00D93768" w:rsidP="00FE51AC">
            <w:pPr>
              <w:spacing w:before="0" w:after="0"/>
              <w:jc w:val="center"/>
              <w:rPr>
                <w:b/>
                <w:bCs/>
                <w:noProof/>
                <w:sz w:val="20"/>
                <w:szCs w:val="20"/>
                <w:lang w:eastAsia="en-IE"/>
              </w:rPr>
            </w:pPr>
            <w:r w:rsidRPr="00D749C3">
              <w:rPr>
                <w:b/>
                <w:bCs/>
                <w:noProof/>
                <w:sz w:val="20"/>
                <w:szCs w:val="20"/>
                <w:lang w:eastAsia="en-IE"/>
              </w:rPr>
              <w:t>2026</w:t>
            </w:r>
          </w:p>
        </w:tc>
        <w:tc>
          <w:tcPr>
            <w:tcW w:w="234" w:type="pct"/>
            <w:tcBorders>
              <w:top w:val="nil"/>
              <w:left w:val="nil"/>
              <w:bottom w:val="single" w:sz="8" w:space="0" w:color="auto"/>
              <w:right w:val="single" w:sz="8" w:space="0" w:color="auto"/>
            </w:tcBorders>
            <w:vAlign w:val="center"/>
            <w:hideMark/>
          </w:tcPr>
          <w:p w14:paraId="529ACB08" w14:textId="77777777" w:rsidR="00D93768" w:rsidRPr="00D749C3" w:rsidRDefault="00D93768" w:rsidP="00FE51AC">
            <w:pPr>
              <w:spacing w:before="0" w:after="0"/>
              <w:jc w:val="center"/>
              <w:rPr>
                <w:b/>
                <w:bCs/>
                <w:noProof/>
                <w:sz w:val="20"/>
                <w:szCs w:val="20"/>
                <w:lang w:eastAsia="en-IE"/>
              </w:rPr>
            </w:pPr>
            <w:r w:rsidRPr="00D749C3">
              <w:rPr>
                <w:b/>
                <w:bCs/>
                <w:noProof/>
                <w:sz w:val="20"/>
                <w:szCs w:val="20"/>
                <w:lang w:eastAsia="en-IE"/>
              </w:rPr>
              <w:t>2027</w:t>
            </w:r>
          </w:p>
        </w:tc>
        <w:tc>
          <w:tcPr>
            <w:tcW w:w="322" w:type="pct"/>
            <w:vMerge/>
            <w:tcBorders>
              <w:top w:val="single" w:sz="8" w:space="0" w:color="auto"/>
              <w:left w:val="single" w:sz="8" w:space="0" w:color="auto"/>
              <w:bottom w:val="single" w:sz="8" w:space="0" w:color="000000"/>
              <w:right w:val="single" w:sz="8" w:space="0" w:color="auto"/>
            </w:tcBorders>
            <w:vAlign w:val="center"/>
            <w:hideMark/>
          </w:tcPr>
          <w:p w14:paraId="176BC59B" w14:textId="77777777" w:rsidR="00D93768" w:rsidRPr="00D749C3" w:rsidRDefault="00D93768" w:rsidP="00FE51AC">
            <w:pPr>
              <w:spacing w:before="0" w:after="0"/>
              <w:jc w:val="left"/>
              <w:rPr>
                <w:b/>
                <w:bCs/>
                <w:noProof/>
                <w:sz w:val="20"/>
                <w:szCs w:val="20"/>
                <w:lang w:eastAsia="en-IE"/>
              </w:rPr>
            </w:pPr>
          </w:p>
        </w:tc>
        <w:tc>
          <w:tcPr>
            <w:tcW w:w="322" w:type="pct"/>
            <w:tcBorders>
              <w:top w:val="single" w:sz="8" w:space="0" w:color="auto"/>
              <w:left w:val="single" w:sz="8" w:space="0" w:color="auto"/>
              <w:bottom w:val="single" w:sz="8" w:space="0" w:color="000000"/>
              <w:right w:val="single" w:sz="8" w:space="0" w:color="auto"/>
            </w:tcBorders>
          </w:tcPr>
          <w:p w14:paraId="1C887AAA" w14:textId="77777777" w:rsidR="00D93768" w:rsidRPr="00D749C3" w:rsidRDefault="00D93768" w:rsidP="00FE51AC">
            <w:pPr>
              <w:spacing w:before="0" w:after="0"/>
              <w:jc w:val="center"/>
              <w:rPr>
                <w:b/>
                <w:bCs/>
                <w:noProof/>
                <w:sz w:val="20"/>
                <w:szCs w:val="20"/>
                <w:lang w:eastAsia="en-IE"/>
              </w:rPr>
            </w:pPr>
            <w:r w:rsidRPr="00D749C3">
              <w:rPr>
                <w:b/>
                <w:bCs/>
                <w:noProof/>
                <w:sz w:val="20"/>
                <w:szCs w:val="20"/>
                <w:lang w:eastAsia="en-IE"/>
              </w:rPr>
              <w:t>2028-2034</w:t>
            </w:r>
          </w:p>
        </w:tc>
      </w:tr>
      <w:tr w:rsidR="00D93768" w:rsidRPr="00725F1A" w14:paraId="4187B69E" w14:textId="77777777" w:rsidTr="00FE51AC">
        <w:trPr>
          <w:trHeight w:val="300"/>
        </w:trPr>
        <w:tc>
          <w:tcPr>
            <w:tcW w:w="3418" w:type="pct"/>
            <w:gridSpan w:val="4"/>
            <w:tcBorders>
              <w:top w:val="single" w:sz="8" w:space="0" w:color="auto"/>
              <w:left w:val="single" w:sz="8" w:space="0" w:color="auto"/>
              <w:bottom w:val="single" w:sz="8" w:space="0" w:color="auto"/>
              <w:right w:val="single" w:sz="8" w:space="0" w:color="auto"/>
            </w:tcBorders>
            <w:vAlign w:val="center"/>
            <w:hideMark/>
          </w:tcPr>
          <w:p w14:paraId="5670BDB4" w14:textId="77777777" w:rsidR="00D93768" w:rsidRPr="00D749C3" w:rsidRDefault="00D93768" w:rsidP="00FE51AC">
            <w:pPr>
              <w:spacing w:before="0" w:after="0"/>
              <w:jc w:val="left"/>
              <w:rPr>
                <w:rFonts w:ascii="Wingdings" w:hAnsi="Wingdings" w:cs="Calibri"/>
                <w:noProof/>
                <w:sz w:val="22"/>
                <w:lang w:eastAsia="en-IE"/>
              </w:rPr>
            </w:pPr>
            <w:r w:rsidRPr="00D749C3">
              <w:rPr>
                <w:rFonts w:ascii="Wingdings" w:hAnsi="Wingdings" w:cs="Calibri"/>
                <w:noProof/>
                <w:sz w:val="22"/>
                <w:lang w:eastAsia="en-IE"/>
              </w:rPr>
              <w:t></w:t>
            </w:r>
            <w:r w:rsidRPr="00D749C3">
              <w:rPr>
                <w:noProof/>
                <w:sz w:val="22"/>
                <w:lang w:eastAsia="en-IE"/>
              </w:rPr>
              <w:t xml:space="preserve"> Human resources </w:t>
            </w:r>
          </w:p>
        </w:tc>
        <w:tc>
          <w:tcPr>
            <w:tcW w:w="234" w:type="pct"/>
            <w:tcBorders>
              <w:top w:val="nil"/>
              <w:left w:val="nil"/>
              <w:bottom w:val="single" w:sz="8" w:space="0" w:color="auto"/>
              <w:right w:val="single" w:sz="8" w:space="0" w:color="auto"/>
            </w:tcBorders>
            <w:shd w:val="clear" w:color="000000" w:fill="D9D9D9"/>
            <w:vAlign w:val="center"/>
            <w:hideMark/>
          </w:tcPr>
          <w:p w14:paraId="3E2A8260"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0.000</w:t>
            </w:r>
          </w:p>
        </w:tc>
        <w:tc>
          <w:tcPr>
            <w:tcW w:w="234" w:type="pct"/>
            <w:tcBorders>
              <w:top w:val="nil"/>
              <w:left w:val="nil"/>
              <w:bottom w:val="single" w:sz="8" w:space="0" w:color="auto"/>
              <w:right w:val="single" w:sz="8" w:space="0" w:color="auto"/>
            </w:tcBorders>
            <w:shd w:val="clear" w:color="000000" w:fill="D9D9D9"/>
            <w:vAlign w:val="center"/>
            <w:hideMark/>
          </w:tcPr>
          <w:p w14:paraId="7FD86A7F"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0.000</w:t>
            </w:r>
          </w:p>
        </w:tc>
        <w:tc>
          <w:tcPr>
            <w:tcW w:w="234" w:type="pct"/>
            <w:tcBorders>
              <w:top w:val="nil"/>
              <w:left w:val="nil"/>
              <w:bottom w:val="single" w:sz="8" w:space="0" w:color="auto"/>
              <w:right w:val="single" w:sz="8" w:space="0" w:color="auto"/>
            </w:tcBorders>
            <w:shd w:val="clear" w:color="000000" w:fill="D9D9D9"/>
            <w:vAlign w:val="center"/>
            <w:hideMark/>
          </w:tcPr>
          <w:p w14:paraId="2C7A913C" w14:textId="77777777" w:rsidR="00D93768" w:rsidRPr="00D749C3" w:rsidRDefault="00D93768" w:rsidP="00FE51AC">
            <w:pPr>
              <w:spacing w:before="0" w:after="0"/>
              <w:jc w:val="right"/>
              <w:rPr>
                <w:noProof/>
                <w:sz w:val="20"/>
                <w:szCs w:val="20"/>
                <w:lang w:eastAsia="en-IE"/>
              </w:rPr>
            </w:pPr>
            <w:r>
              <w:rPr>
                <w:noProof/>
                <w:sz w:val="20"/>
                <w:szCs w:val="20"/>
                <w:lang w:eastAsia="en-IE"/>
              </w:rPr>
              <w:t>1.504</w:t>
            </w:r>
          </w:p>
        </w:tc>
        <w:tc>
          <w:tcPr>
            <w:tcW w:w="234" w:type="pct"/>
            <w:tcBorders>
              <w:top w:val="nil"/>
              <w:left w:val="nil"/>
              <w:bottom w:val="single" w:sz="8" w:space="0" w:color="auto"/>
              <w:right w:val="single" w:sz="8" w:space="0" w:color="auto"/>
            </w:tcBorders>
            <w:shd w:val="clear" w:color="000000" w:fill="D9D9D9"/>
            <w:vAlign w:val="center"/>
            <w:hideMark/>
          </w:tcPr>
          <w:p w14:paraId="75227174" w14:textId="77777777" w:rsidR="00D93768" w:rsidRPr="00D749C3" w:rsidRDefault="00D93768" w:rsidP="00FE51AC">
            <w:pPr>
              <w:spacing w:before="0" w:after="0"/>
              <w:jc w:val="right"/>
              <w:rPr>
                <w:noProof/>
                <w:sz w:val="20"/>
                <w:szCs w:val="20"/>
                <w:lang w:eastAsia="en-IE"/>
              </w:rPr>
            </w:pPr>
            <w:r>
              <w:rPr>
                <w:noProof/>
                <w:sz w:val="20"/>
                <w:szCs w:val="20"/>
                <w:lang w:eastAsia="en-IE"/>
              </w:rPr>
              <w:t>1.504</w:t>
            </w:r>
          </w:p>
        </w:tc>
        <w:tc>
          <w:tcPr>
            <w:tcW w:w="322" w:type="pct"/>
            <w:tcBorders>
              <w:top w:val="nil"/>
              <w:left w:val="nil"/>
              <w:bottom w:val="single" w:sz="8" w:space="0" w:color="auto"/>
              <w:right w:val="single" w:sz="8" w:space="0" w:color="auto"/>
            </w:tcBorders>
            <w:shd w:val="clear" w:color="000000" w:fill="D9D9D9"/>
            <w:vAlign w:val="center"/>
            <w:hideMark/>
          </w:tcPr>
          <w:p w14:paraId="456753FE" w14:textId="77777777" w:rsidR="00D93768" w:rsidRPr="00D749C3" w:rsidRDefault="00D93768" w:rsidP="00FE51AC">
            <w:pPr>
              <w:spacing w:before="0" w:after="0"/>
              <w:jc w:val="right"/>
              <w:rPr>
                <w:b/>
                <w:bCs/>
                <w:noProof/>
                <w:sz w:val="20"/>
                <w:szCs w:val="20"/>
                <w:lang w:eastAsia="en-IE"/>
              </w:rPr>
            </w:pPr>
            <w:r>
              <w:rPr>
                <w:b/>
                <w:bCs/>
                <w:noProof/>
                <w:sz w:val="20"/>
                <w:szCs w:val="20"/>
                <w:lang w:eastAsia="en-IE"/>
              </w:rPr>
              <w:t>3.008</w:t>
            </w:r>
          </w:p>
        </w:tc>
        <w:tc>
          <w:tcPr>
            <w:tcW w:w="322" w:type="pct"/>
            <w:tcBorders>
              <w:top w:val="nil"/>
              <w:left w:val="nil"/>
              <w:bottom w:val="single" w:sz="8" w:space="0" w:color="auto"/>
              <w:right w:val="single" w:sz="8" w:space="0" w:color="auto"/>
            </w:tcBorders>
            <w:shd w:val="clear" w:color="000000" w:fill="D9D9D9"/>
          </w:tcPr>
          <w:p w14:paraId="280E23FF" w14:textId="77777777" w:rsidR="00D93768" w:rsidRPr="00D749C3" w:rsidRDefault="00D93768" w:rsidP="00FE51AC">
            <w:pPr>
              <w:spacing w:before="0" w:after="0"/>
              <w:jc w:val="right"/>
              <w:rPr>
                <w:b/>
                <w:bCs/>
                <w:noProof/>
                <w:sz w:val="20"/>
                <w:szCs w:val="20"/>
                <w:lang w:eastAsia="en-IE"/>
              </w:rPr>
            </w:pPr>
            <w:r w:rsidRPr="00D749C3">
              <w:rPr>
                <w:b/>
                <w:bCs/>
                <w:noProof/>
                <w:sz w:val="20"/>
                <w:szCs w:val="20"/>
                <w:lang w:eastAsia="en-IE"/>
              </w:rPr>
              <w:t>39.480</w:t>
            </w:r>
          </w:p>
        </w:tc>
      </w:tr>
      <w:tr w:rsidR="00D93768" w:rsidRPr="00725F1A" w14:paraId="711AD00B" w14:textId="77777777" w:rsidTr="00FE51AC">
        <w:trPr>
          <w:trHeight w:val="300"/>
        </w:trPr>
        <w:tc>
          <w:tcPr>
            <w:tcW w:w="3418" w:type="pct"/>
            <w:gridSpan w:val="4"/>
            <w:tcBorders>
              <w:top w:val="single" w:sz="8" w:space="0" w:color="auto"/>
              <w:left w:val="single" w:sz="8" w:space="0" w:color="auto"/>
              <w:bottom w:val="single" w:sz="8" w:space="0" w:color="auto"/>
              <w:right w:val="single" w:sz="8" w:space="0" w:color="auto"/>
            </w:tcBorders>
            <w:vAlign w:val="center"/>
            <w:hideMark/>
          </w:tcPr>
          <w:p w14:paraId="0E75A218" w14:textId="77777777" w:rsidR="00D93768" w:rsidRPr="00D749C3" w:rsidRDefault="00D93768" w:rsidP="00FE51AC">
            <w:pPr>
              <w:spacing w:before="0" w:after="0"/>
              <w:jc w:val="left"/>
              <w:rPr>
                <w:rFonts w:ascii="Wingdings" w:hAnsi="Wingdings" w:cs="Calibri"/>
                <w:noProof/>
                <w:sz w:val="22"/>
                <w:lang w:eastAsia="en-IE"/>
              </w:rPr>
            </w:pPr>
            <w:r w:rsidRPr="00D749C3">
              <w:rPr>
                <w:rFonts w:ascii="Wingdings" w:hAnsi="Wingdings" w:cs="Calibri"/>
                <w:noProof/>
                <w:sz w:val="22"/>
                <w:lang w:eastAsia="en-IE"/>
              </w:rPr>
              <w:t></w:t>
            </w:r>
            <w:r w:rsidRPr="00D749C3">
              <w:rPr>
                <w:noProof/>
                <w:sz w:val="22"/>
                <w:lang w:eastAsia="en-IE"/>
              </w:rPr>
              <w:t xml:space="preserve"> Other administrative expenditure </w:t>
            </w:r>
          </w:p>
        </w:tc>
        <w:tc>
          <w:tcPr>
            <w:tcW w:w="234" w:type="pct"/>
            <w:tcBorders>
              <w:top w:val="nil"/>
              <w:left w:val="nil"/>
              <w:bottom w:val="single" w:sz="8" w:space="0" w:color="auto"/>
              <w:right w:val="single" w:sz="8" w:space="0" w:color="auto"/>
            </w:tcBorders>
            <w:shd w:val="clear" w:color="000000" w:fill="D9D9D9"/>
            <w:vAlign w:val="center"/>
            <w:hideMark/>
          </w:tcPr>
          <w:p w14:paraId="51D82C43"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0.000</w:t>
            </w:r>
          </w:p>
        </w:tc>
        <w:tc>
          <w:tcPr>
            <w:tcW w:w="234" w:type="pct"/>
            <w:tcBorders>
              <w:top w:val="nil"/>
              <w:left w:val="nil"/>
              <w:bottom w:val="single" w:sz="8" w:space="0" w:color="auto"/>
              <w:right w:val="single" w:sz="8" w:space="0" w:color="auto"/>
            </w:tcBorders>
            <w:shd w:val="clear" w:color="000000" w:fill="D9D9D9"/>
            <w:vAlign w:val="center"/>
            <w:hideMark/>
          </w:tcPr>
          <w:p w14:paraId="6D26F35C"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0.000</w:t>
            </w:r>
          </w:p>
        </w:tc>
        <w:tc>
          <w:tcPr>
            <w:tcW w:w="234" w:type="pct"/>
            <w:tcBorders>
              <w:top w:val="nil"/>
              <w:left w:val="nil"/>
              <w:bottom w:val="single" w:sz="8" w:space="0" w:color="auto"/>
              <w:right w:val="single" w:sz="8" w:space="0" w:color="auto"/>
            </w:tcBorders>
            <w:shd w:val="clear" w:color="000000" w:fill="D9D9D9"/>
            <w:vAlign w:val="center"/>
            <w:hideMark/>
          </w:tcPr>
          <w:p w14:paraId="0A52F547"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0.000</w:t>
            </w:r>
          </w:p>
        </w:tc>
        <w:tc>
          <w:tcPr>
            <w:tcW w:w="234" w:type="pct"/>
            <w:tcBorders>
              <w:top w:val="nil"/>
              <w:left w:val="nil"/>
              <w:bottom w:val="single" w:sz="8" w:space="0" w:color="auto"/>
              <w:right w:val="single" w:sz="8" w:space="0" w:color="auto"/>
            </w:tcBorders>
            <w:shd w:val="clear" w:color="000000" w:fill="D9D9D9"/>
            <w:vAlign w:val="center"/>
            <w:hideMark/>
          </w:tcPr>
          <w:p w14:paraId="2B986B27" w14:textId="77777777" w:rsidR="00D93768" w:rsidRPr="00D749C3" w:rsidRDefault="00D93768" w:rsidP="00FE51AC">
            <w:pPr>
              <w:spacing w:before="0" w:after="0"/>
              <w:jc w:val="right"/>
              <w:rPr>
                <w:noProof/>
                <w:sz w:val="20"/>
                <w:szCs w:val="20"/>
                <w:lang w:eastAsia="en-IE"/>
              </w:rPr>
            </w:pPr>
            <w:r w:rsidRPr="00D749C3">
              <w:rPr>
                <w:noProof/>
                <w:sz w:val="20"/>
                <w:szCs w:val="20"/>
                <w:lang w:eastAsia="en-IE"/>
              </w:rPr>
              <w:t>0.000</w:t>
            </w:r>
          </w:p>
        </w:tc>
        <w:tc>
          <w:tcPr>
            <w:tcW w:w="322" w:type="pct"/>
            <w:tcBorders>
              <w:top w:val="nil"/>
              <w:left w:val="nil"/>
              <w:bottom w:val="single" w:sz="8" w:space="0" w:color="auto"/>
              <w:right w:val="single" w:sz="8" w:space="0" w:color="auto"/>
            </w:tcBorders>
            <w:shd w:val="clear" w:color="000000" w:fill="D9D9D9"/>
            <w:vAlign w:val="center"/>
            <w:hideMark/>
          </w:tcPr>
          <w:p w14:paraId="11538027" w14:textId="77777777" w:rsidR="00D93768" w:rsidRPr="00D749C3" w:rsidRDefault="00D93768" w:rsidP="00FE51AC">
            <w:pPr>
              <w:spacing w:before="0" w:after="0"/>
              <w:jc w:val="right"/>
              <w:rPr>
                <w:b/>
                <w:bCs/>
                <w:noProof/>
                <w:sz w:val="20"/>
                <w:szCs w:val="20"/>
                <w:lang w:eastAsia="en-IE"/>
              </w:rPr>
            </w:pPr>
            <w:r w:rsidRPr="00D749C3">
              <w:rPr>
                <w:b/>
                <w:bCs/>
                <w:noProof/>
                <w:sz w:val="20"/>
                <w:szCs w:val="20"/>
                <w:lang w:eastAsia="en-IE"/>
              </w:rPr>
              <w:t>0.000</w:t>
            </w:r>
          </w:p>
        </w:tc>
        <w:tc>
          <w:tcPr>
            <w:tcW w:w="322" w:type="pct"/>
            <w:tcBorders>
              <w:top w:val="nil"/>
              <w:left w:val="nil"/>
              <w:bottom w:val="single" w:sz="8" w:space="0" w:color="auto"/>
              <w:right w:val="single" w:sz="8" w:space="0" w:color="auto"/>
            </w:tcBorders>
            <w:shd w:val="clear" w:color="000000" w:fill="D9D9D9"/>
          </w:tcPr>
          <w:p w14:paraId="4B68087F" w14:textId="77777777" w:rsidR="00D93768" w:rsidRPr="00D749C3" w:rsidRDefault="00D93768" w:rsidP="00FE51AC">
            <w:pPr>
              <w:spacing w:before="0" w:after="0"/>
              <w:jc w:val="right"/>
              <w:rPr>
                <w:b/>
                <w:bCs/>
                <w:noProof/>
                <w:sz w:val="20"/>
                <w:szCs w:val="20"/>
                <w:lang w:eastAsia="en-IE"/>
              </w:rPr>
            </w:pPr>
            <w:r w:rsidRPr="00D749C3">
              <w:rPr>
                <w:b/>
                <w:bCs/>
                <w:noProof/>
                <w:sz w:val="20"/>
                <w:szCs w:val="20"/>
                <w:lang w:eastAsia="en-IE"/>
              </w:rPr>
              <w:t>0.000</w:t>
            </w:r>
          </w:p>
        </w:tc>
      </w:tr>
      <w:tr w:rsidR="00D93768" w:rsidRPr="00725F1A" w14:paraId="353F2D38" w14:textId="77777777" w:rsidTr="00FE51AC">
        <w:trPr>
          <w:trHeight w:val="300"/>
        </w:trPr>
        <w:tc>
          <w:tcPr>
            <w:tcW w:w="2852" w:type="pct"/>
            <w:tcBorders>
              <w:top w:val="nil"/>
              <w:left w:val="single" w:sz="8" w:space="0" w:color="auto"/>
              <w:bottom w:val="single" w:sz="8" w:space="0" w:color="auto"/>
              <w:right w:val="single" w:sz="8" w:space="0" w:color="auto"/>
            </w:tcBorders>
            <w:vAlign w:val="center"/>
            <w:hideMark/>
          </w:tcPr>
          <w:p w14:paraId="2CAC2305" w14:textId="305654C1" w:rsidR="00D93768" w:rsidRPr="00D749C3" w:rsidRDefault="00D93768" w:rsidP="00FE51AC">
            <w:pPr>
              <w:spacing w:before="0" w:after="0"/>
              <w:jc w:val="center"/>
              <w:rPr>
                <w:b/>
                <w:bCs/>
                <w:noProof/>
                <w:sz w:val="22"/>
                <w:lang w:eastAsia="en-IE"/>
              </w:rPr>
            </w:pPr>
            <w:r w:rsidRPr="00D749C3">
              <w:rPr>
                <w:b/>
                <w:bCs/>
                <w:noProof/>
                <w:sz w:val="22"/>
                <w:lang w:eastAsia="en-IE"/>
              </w:rPr>
              <w:t xml:space="preserve">TOTAL </w:t>
            </w:r>
            <w:r>
              <w:rPr>
                <w:b/>
                <w:bCs/>
                <w:noProof/>
                <w:sz w:val="22"/>
                <w:lang w:eastAsia="en-IE"/>
              </w:rPr>
              <w:t>DG ECHO</w:t>
            </w:r>
          </w:p>
        </w:tc>
        <w:tc>
          <w:tcPr>
            <w:tcW w:w="566" w:type="pct"/>
            <w:gridSpan w:val="3"/>
            <w:tcBorders>
              <w:top w:val="single" w:sz="8" w:space="0" w:color="auto"/>
              <w:left w:val="nil"/>
              <w:bottom w:val="single" w:sz="8" w:space="0" w:color="auto"/>
              <w:right w:val="single" w:sz="8" w:space="0" w:color="auto"/>
            </w:tcBorders>
            <w:vAlign w:val="center"/>
            <w:hideMark/>
          </w:tcPr>
          <w:p w14:paraId="62C83561" w14:textId="77777777" w:rsidR="00D93768" w:rsidRPr="00D749C3" w:rsidRDefault="00D93768" w:rsidP="00FE51AC">
            <w:pPr>
              <w:spacing w:before="0" w:after="0"/>
              <w:jc w:val="left"/>
              <w:rPr>
                <w:noProof/>
                <w:sz w:val="18"/>
                <w:szCs w:val="18"/>
                <w:lang w:eastAsia="en-IE"/>
              </w:rPr>
            </w:pPr>
            <w:r w:rsidRPr="00D749C3">
              <w:rPr>
                <w:noProof/>
                <w:sz w:val="18"/>
                <w:szCs w:val="18"/>
                <w:lang w:eastAsia="en-IE"/>
              </w:rPr>
              <w:t xml:space="preserve">Appropriations </w:t>
            </w:r>
          </w:p>
        </w:tc>
        <w:tc>
          <w:tcPr>
            <w:tcW w:w="234" w:type="pct"/>
            <w:tcBorders>
              <w:top w:val="nil"/>
              <w:left w:val="nil"/>
              <w:bottom w:val="single" w:sz="8" w:space="0" w:color="auto"/>
              <w:right w:val="single" w:sz="8" w:space="0" w:color="auto"/>
            </w:tcBorders>
            <w:shd w:val="clear" w:color="000000" w:fill="D9D9D9"/>
            <w:vAlign w:val="center"/>
            <w:hideMark/>
          </w:tcPr>
          <w:p w14:paraId="35B4BDC7" w14:textId="77777777" w:rsidR="00D93768" w:rsidRPr="00D749C3" w:rsidRDefault="00D93768" w:rsidP="00FE51AC">
            <w:pPr>
              <w:spacing w:before="0" w:after="0"/>
              <w:jc w:val="right"/>
              <w:rPr>
                <w:b/>
                <w:bCs/>
                <w:noProof/>
                <w:sz w:val="20"/>
                <w:szCs w:val="20"/>
                <w:lang w:eastAsia="en-IE"/>
              </w:rPr>
            </w:pPr>
            <w:r w:rsidRPr="00D749C3">
              <w:rPr>
                <w:b/>
                <w:bCs/>
                <w:noProof/>
                <w:sz w:val="20"/>
                <w:szCs w:val="20"/>
                <w:lang w:eastAsia="en-IE"/>
              </w:rPr>
              <w:t>0.000</w:t>
            </w:r>
          </w:p>
        </w:tc>
        <w:tc>
          <w:tcPr>
            <w:tcW w:w="234" w:type="pct"/>
            <w:tcBorders>
              <w:top w:val="nil"/>
              <w:left w:val="nil"/>
              <w:bottom w:val="single" w:sz="8" w:space="0" w:color="auto"/>
              <w:right w:val="single" w:sz="8" w:space="0" w:color="auto"/>
            </w:tcBorders>
            <w:shd w:val="clear" w:color="000000" w:fill="D9D9D9"/>
            <w:vAlign w:val="center"/>
            <w:hideMark/>
          </w:tcPr>
          <w:p w14:paraId="71E15893" w14:textId="77777777" w:rsidR="00D93768" w:rsidRPr="00D749C3" w:rsidRDefault="00D93768" w:rsidP="00FE51AC">
            <w:pPr>
              <w:spacing w:before="0" w:after="0"/>
              <w:jc w:val="right"/>
              <w:rPr>
                <w:b/>
                <w:bCs/>
                <w:noProof/>
                <w:sz w:val="20"/>
                <w:szCs w:val="20"/>
                <w:lang w:eastAsia="en-IE"/>
              </w:rPr>
            </w:pPr>
            <w:r w:rsidRPr="00D749C3">
              <w:rPr>
                <w:b/>
                <w:bCs/>
                <w:noProof/>
                <w:sz w:val="20"/>
                <w:szCs w:val="20"/>
                <w:lang w:eastAsia="en-IE"/>
              </w:rPr>
              <w:t>0.000</w:t>
            </w:r>
          </w:p>
        </w:tc>
        <w:tc>
          <w:tcPr>
            <w:tcW w:w="234" w:type="pct"/>
            <w:tcBorders>
              <w:top w:val="nil"/>
              <w:left w:val="nil"/>
              <w:bottom w:val="single" w:sz="8" w:space="0" w:color="auto"/>
              <w:right w:val="single" w:sz="8" w:space="0" w:color="auto"/>
            </w:tcBorders>
            <w:shd w:val="clear" w:color="000000" w:fill="D9D9D9"/>
            <w:vAlign w:val="center"/>
            <w:hideMark/>
          </w:tcPr>
          <w:p w14:paraId="6D100512" w14:textId="77777777" w:rsidR="00D93768" w:rsidRPr="00D749C3" w:rsidRDefault="00D93768" w:rsidP="00FE51AC">
            <w:pPr>
              <w:spacing w:before="0" w:after="0"/>
              <w:jc w:val="right"/>
              <w:rPr>
                <w:b/>
                <w:bCs/>
                <w:noProof/>
                <w:sz w:val="20"/>
                <w:szCs w:val="20"/>
                <w:lang w:eastAsia="en-IE"/>
              </w:rPr>
            </w:pPr>
            <w:r>
              <w:rPr>
                <w:b/>
                <w:bCs/>
                <w:noProof/>
                <w:sz w:val="20"/>
                <w:szCs w:val="20"/>
                <w:lang w:eastAsia="en-IE"/>
              </w:rPr>
              <w:t>1.504</w:t>
            </w:r>
          </w:p>
        </w:tc>
        <w:tc>
          <w:tcPr>
            <w:tcW w:w="234" w:type="pct"/>
            <w:tcBorders>
              <w:top w:val="nil"/>
              <w:left w:val="nil"/>
              <w:bottom w:val="single" w:sz="8" w:space="0" w:color="auto"/>
              <w:right w:val="single" w:sz="8" w:space="0" w:color="auto"/>
            </w:tcBorders>
            <w:shd w:val="clear" w:color="000000" w:fill="D9D9D9"/>
            <w:vAlign w:val="center"/>
            <w:hideMark/>
          </w:tcPr>
          <w:p w14:paraId="1A9F858B" w14:textId="77777777" w:rsidR="00D93768" w:rsidRPr="00D749C3" w:rsidRDefault="00D93768" w:rsidP="00FE51AC">
            <w:pPr>
              <w:spacing w:before="0" w:after="0"/>
              <w:jc w:val="right"/>
              <w:rPr>
                <w:b/>
                <w:bCs/>
                <w:noProof/>
                <w:sz w:val="20"/>
                <w:szCs w:val="20"/>
                <w:lang w:eastAsia="en-IE"/>
              </w:rPr>
            </w:pPr>
            <w:r>
              <w:rPr>
                <w:b/>
                <w:bCs/>
                <w:noProof/>
                <w:sz w:val="20"/>
                <w:szCs w:val="20"/>
                <w:lang w:eastAsia="en-IE"/>
              </w:rPr>
              <w:t>1.504</w:t>
            </w:r>
          </w:p>
        </w:tc>
        <w:tc>
          <w:tcPr>
            <w:tcW w:w="322" w:type="pct"/>
            <w:tcBorders>
              <w:top w:val="nil"/>
              <w:left w:val="nil"/>
              <w:bottom w:val="single" w:sz="8" w:space="0" w:color="auto"/>
              <w:right w:val="single" w:sz="8" w:space="0" w:color="auto"/>
            </w:tcBorders>
            <w:shd w:val="clear" w:color="000000" w:fill="D9D9D9"/>
            <w:vAlign w:val="center"/>
            <w:hideMark/>
          </w:tcPr>
          <w:p w14:paraId="74D2DEAA" w14:textId="77777777" w:rsidR="00D93768" w:rsidRPr="00D749C3" w:rsidRDefault="00D93768" w:rsidP="00FE51AC">
            <w:pPr>
              <w:spacing w:before="0" w:after="0"/>
              <w:jc w:val="right"/>
              <w:rPr>
                <w:b/>
                <w:bCs/>
                <w:noProof/>
                <w:sz w:val="20"/>
                <w:szCs w:val="20"/>
                <w:lang w:eastAsia="en-IE"/>
              </w:rPr>
            </w:pPr>
            <w:r>
              <w:rPr>
                <w:b/>
                <w:bCs/>
                <w:noProof/>
                <w:sz w:val="20"/>
                <w:szCs w:val="20"/>
                <w:lang w:eastAsia="en-IE"/>
              </w:rPr>
              <w:t>3.008</w:t>
            </w:r>
          </w:p>
        </w:tc>
        <w:tc>
          <w:tcPr>
            <w:tcW w:w="322" w:type="pct"/>
            <w:tcBorders>
              <w:top w:val="nil"/>
              <w:left w:val="nil"/>
              <w:bottom w:val="single" w:sz="8" w:space="0" w:color="auto"/>
              <w:right w:val="single" w:sz="8" w:space="0" w:color="auto"/>
            </w:tcBorders>
            <w:shd w:val="clear" w:color="000000" w:fill="D9D9D9"/>
          </w:tcPr>
          <w:p w14:paraId="58B5104D" w14:textId="77777777" w:rsidR="00D93768" w:rsidRPr="00D749C3" w:rsidRDefault="00D93768" w:rsidP="00FE51AC">
            <w:pPr>
              <w:spacing w:before="0" w:after="0"/>
              <w:jc w:val="right"/>
              <w:rPr>
                <w:b/>
                <w:bCs/>
                <w:noProof/>
                <w:sz w:val="20"/>
                <w:szCs w:val="20"/>
                <w:lang w:eastAsia="en-IE"/>
              </w:rPr>
            </w:pPr>
            <w:r w:rsidRPr="00D749C3">
              <w:rPr>
                <w:b/>
                <w:bCs/>
                <w:noProof/>
                <w:sz w:val="20"/>
                <w:szCs w:val="20"/>
                <w:lang w:eastAsia="en-IE"/>
              </w:rPr>
              <w:t>39.480</w:t>
            </w:r>
          </w:p>
        </w:tc>
      </w:tr>
      <w:tr w:rsidR="00D93768" w:rsidRPr="00725F1A" w14:paraId="684CDC6D" w14:textId="77777777" w:rsidTr="00FE51AC">
        <w:trPr>
          <w:trHeight w:val="300"/>
        </w:trPr>
        <w:tc>
          <w:tcPr>
            <w:tcW w:w="1512" w:type="pct"/>
            <w:tcBorders>
              <w:top w:val="nil"/>
              <w:left w:val="nil"/>
              <w:bottom w:val="nil"/>
              <w:right w:val="nil"/>
            </w:tcBorders>
            <w:noWrap/>
            <w:vAlign w:val="bottom"/>
            <w:hideMark/>
          </w:tcPr>
          <w:p w14:paraId="53B68F9D" w14:textId="77777777" w:rsidR="00D93768" w:rsidRDefault="00D93768" w:rsidP="00FE51AC">
            <w:pPr>
              <w:spacing w:before="0" w:after="0"/>
              <w:jc w:val="right"/>
              <w:rPr>
                <w:b/>
                <w:noProof/>
                <w:sz w:val="20"/>
                <w:szCs w:val="20"/>
                <w:lang w:eastAsia="en-IE"/>
              </w:rPr>
            </w:pPr>
          </w:p>
          <w:p w14:paraId="1DB064CF" w14:textId="77777777" w:rsidR="00D93768" w:rsidRPr="009D6A8E" w:rsidRDefault="00D93768" w:rsidP="00FE51AC">
            <w:pPr>
              <w:spacing w:after="40"/>
              <w:rPr>
                <w:noProof/>
              </w:rPr>
            </w:pPr>
          </w:p>
          <w:p w14:paraId="13182CD2" w14:textId="77777777" w:rsidR="00D93768" w:rsidRPr="001760A1" w:rsidRDefault="00D93768" w:rsidP="00FE51AC">
            <w:pPr>
              <w:spacing w:before="0" w:after="0"/>
              <w:jc w:val="right"/>
              <w:rPr>
                <w:b/>
                <w:noProof/>
                <w:sz w:val="20"/>
                <w:szCs w:val="20"/>
                <w:lang w:val="en-IE" w:eastAsia="en-IE"/>
              </w:rPr>
            </w:pPr>
          </w:p>
        </w:tc>
        <w:tc>
          <w:tcPr>
            <w:tcW w:w="848" w:type="pct"/>
            <w:tcBorders>
              <w:top w:val="nil"/>
              <w:left w:val="nil"/>
              <w:bottom w:val="nil"/>
              <w:right w:val="nil"/>
            </w:tcBorders>
            <w:noWrap/>
            <w:vAlign w:val="bottom"/>
            <w:hideMark/>
          </w:tcPr>
          <w:p w14:paraId="217C430A" w14:textId="77777777" w:rsidR="00D93768" w:rsidRPr="001760A1" w:rsidRDefault="00D93768" w:rsidP="00FE51AC">
            <w:pPr>
              <w:spacing w:before="0" w:after="0"/>
              <w:jc w:val="left"/>
              <w:rPr>
                <w:noProof/>
                <w:sz w:val="20"/>
                <w:szCs w:val="20"/>
                <w:lang w:val="en-IE" w:eastAsia="en-IE"/>
              </w:rPr>
            </w:pPr>
          </w:p>
        </w:tc>
        <w:tc>
          <w:tcPr>
            <w:tcW w:w="210" w:type="pct"/>
            <w:tcBorders>
              <w:top w:val="nil"/>
              <w:left w:val="nil"/>
              <w:bottom w:val="nil"/>
              <w:right w:val="nil"/>
            </w:tcBorders>
            <w:noWrap/>
            <w:vAlign w:val="bottom"/>
            <w:hideMark/>
          </w:tcPr>
          <w:p w14:paraId="3724ACCD" w14:textId="77777777" w:rsidR="00D93768" w:rsidRPr="001760A1" w:rsidRDefault="00D93768" w:rsidP="00FE51AC">
            <w:pPr>
              <w:spacing w:before="0" w:after="0"/>
              <w:jc w:val="left"/>
              <w:rPr>
                <w:noProof/>
                <w:sz w:val="20"/>
                <w:szCs w:val="20"/>
                <w:lang w:val="en-IE" w:eastAsia="en-IE"/>
              </w:rPr>
            </w:pPr>
          </w:p>
        </w:tc>
        <w:tc>
          <w:tcPr>
            <w:tcW w:w="211" w:type="pct"/>
            <w:tcBorders>
              <w:top w:val="nil"/>
              <w:left w:val="nil"/>
              <w:bottom w:val="nil"/>
              <w:right w:val="nil"/>
            </w:tcBorders>
            <w:noWrap/>
            <w:vAlign w:val="bottom"/>
            <w:hideMark/>
          </w:tcPr>
          <w:p w14:paraId="150609F8" w14:textId="77777777" w:rsidR="00D93768" w:rsidRPr="001760A1" w:rsidRDefault="00D93768" w:rsidP="00FE51AC">
            <w:pPr>
              <w:spacing w:before="0" w:after="0"/>
              <w:jc w:val="left"/>
              <w:rPr>
                <w:noProof/>
                <w:sz w:val="20"/>
                <w:szCs w:val="20"/>
                <w:lang w:val="en-IE" w:eastAsia="en-IE"/>
              </w:rPr>
            </w:pPr>
          </w:p>
        </w:tc>
        <w:tc>
          <w:tcPr>
            <w:tcW w:w="343" w:type="pct"/>
            <w:tcBorders>
              <w:top w:val="nil"/>
              <w:left w:val="nil"/>
              <w:bottom w:val="nil"/>
              <w:right w:val="nil"/>
            </w:tcBorders>
            <w:noWrap/>
            <w:vAlign w:val="bottom"/>
            <w:hideMark/>
          </w:tcPr>
          <w:p w14:paraId="23B92C3D" w14:textId="77777777" w:rsidR="00D93768" w:rsidRPr="001760A1" w:rsidRDefault="00D93768" w:rsidP="00FE51AC">
            <w:pPr>
              <w:spacing w:before="0" w:after="0"/>
              <w:jc w:val="left"/>
              <w:rPr>
                <w:noProof/>
                <w:sz w:val="20"/>
                <w:szCs w:val="20"/>
                <w:lang w:val="en-IE" w:eastAsia="en-IE"/>
              </w:rPr>
            </w:pPr>
          </w:p>
        </w:tc>
        <w:tc>
          <w:tcPr>
            <w:tcW w:w="343" w:type="pct"/>
            <w:tcBorders>
              <w:top w:val="nil"/>
              <w:left w:val="nil"/>
              <w:bottom w:val="nil"/>
              <w:right w:val="nil"/>
            </w:tcBorders>
            <w:noWrap/>
            <w:vAlign w:val="bottom"/>
            <w:hideMark/>
          </w:tcPr>
          <w:p w14:paraId="11E2DC08" w14:textId="77777777" w:rsidR="00D93768" w:rsidRPr="001760A1" w:rsidRDefault="00D93768" w:rsidP="00FE51AC">
            <w:pPr>
              <w:spacing w:before="0" w:after="0"/>
              <w:jc w:val="left"/>
              <w:rPr>
                <w:noProof/>
                <w:sz w:val="20"/>
                <w:szCs w:val="20"/>
                <w:lang w:val="en-IE" w:eastAsia="en-IE"/>
              </w:rPr>
            </w:pPr>
          </w:p>
        </w:tc>
        <w:tc>
          <w:tcPr>
            <w:tcW w:w="343" w:type="pct"/>
            <w:tcBorders>
              <w:top w:val="nil"/>
              <w:left w:val="nil"/>
              <w:bottom w:val="nil"/>
              <w:right w:val="nil"/>
            </w:tcBorders>
            <w:noWrap/>
            <w:vAlign w:val="bottom"/>
            <w:hideMark/>
          </w:tcPr>
          <w:p w14:paraId="471FD767" w14:textId="77777777" w:rsidR="00D93768" w:rsidRPr="001760A1" w:rsidRDefault="00D93768" w:rsidP="00FE51AC">
            <w:pPr>
              <w:spacing w:before="0" w:after="0"/>
              <w:jc w:val="left"/>
              <w:rPr>
                <w:noProof/>
                <w:sz w:val="20"/>
                <w:szCs w:val="20"/>
                <w:lang w:val="en-IE" w:eastAsia="en-IE"/>
              </w:rPr>
            </w:pPr>
          </w:p>
        </w:tc>
        <w:tc>
          <w:tcPr>
            <w:tcW w:w="343" w:type="pct"/>
            <w:tcBorders>
              <w:top w:val="nil"/>
              <w:left w:val="nil"/>
              <w:bottom w:val="nil"/>
              <w:right w:val="nil"/>
            </w:tcBorders>
            <w:noWrap/>
            <w:vAlign w:val="bottom"/>
            <w:hideMark/>
          </w:tcPr>
          <w:p w14:paraId="2B97629C" w14:textId="77777777" w:rsidR="00D93768" w:rsidRPr="001760A1" w:rsidRDefault="00D93768" w:rsidP="00FE51AC">
            <w:pPr>
              <w:spacing w:before="0" w:after="0"/>
              <w:jc w:val="left"/>
              <w:rPr>
                <w:noProof/>
                <w:sz w:val="20"/>
                <w:szCs w:val="20"/>
                <w:lang w:val="en-IE" w:eastAsia="en-IE"/>
              </w:rPr>
            </w:pPr>
          </w:p>
        </w:tc>
        <w:tc>
          <w:tcPr>
            <w:tcW w:w="424" w:type="pct"/>
            <w:tcBorders>
              <w:top w:val="nil"/>
              <w:left w:val="nil"/>
              <w:bottom w:val="nil"/>
              <w:right w:val="nil"/>
            </w:tcBorders>
            <w:noWrap/>
            <w:vAlign w:val="bottom"/>
            <w:hideMark/>
          </w:tcPr>
          <w:p w14:paraId="69AECC7E" w14:textId="77777777" w:rsidR="00D93768" w:rsidRPr="001760A1" w:rsidRDefault="00D93768" w:rsidP="00FE51AC">
            <w:pPr>
              <w:spacing w:before="0" w:after="0"/>
              <w:jc w:val="left"/>
              <w:rPr>
                <w:noProof/>
                <w:sz w:val="20"/>
                <w:szCs w:val="20"/>
                <w:lang w:val="en-IE" w:eastAsia="en-IE"/>
              </w:rPr>
            </w:pPr>
          </w:p>
        </w:tc>
        <w:tc>
          <w:tcPr>
            <w:tcW w:w="423" w:type="pct"/>
            <w:tcBorders>
              <w:top w:val="nil"/>
              <w:left w:val="nil"/>
              <w:bottom w:val="nil"/>
              <w:right w:val="nil"/>
            </w:tcBorders>
          </w:tcPr>
          <w:p w14:paraId="71E7E519" w14:textId="77777777" w:rsidR="00D93768" w:rsidRPr="001760A1" w:rsidRDefault="00D93768" w:rsidP="00FE51AC">
            <w:pPr>
              <w:spacing w:before="0" w:after="0"/>
              <w:jc w:val="left"/>
              <w:rPr>
                <w:noProof/>
                <w:sz w:val="20"/>
                <w:szCs w:val="20"/>
                <w:lang w:val="en-IE" w:eastAsia="en-IE"/>
              </w:rPr>
            </w:pPr>
          </w:p>
        </w:tc>
      </w:tr>
    </w:tbl>
    <w:p w14:paraId="67B1349C" w14:textId="77777777" w:rsidR="00D93768" w:rsidRDefault="00D93768" w:rsidP="00D93768">
      <w:pPr>
        <w:rPr>
          <w:noProof/>
          <w:sz w:val="20"/>
        </w:rPr>
      </w:pPr>
    </w:p>
    <w:tbl>
      <w:tblPr>
        <w:tblW w:w="5000" w:type="pct"/>
        <w:tblLook w:val="04A0" w:firstRow="1" w:lastRow="0" w:firstColumn="1" w:lastColumn="0" w:noHBand="0" w:noVBand="1"/>
      </w:tblPr>
      <w:tblGrid>
        <w:gridCol w:w="4272"/>
        <w:gridCol w:w="3586"/>
        <w:gridCol w:w="924"/>
        <w:gridCol w:w="950"/>
        <w:gridCol w:w="950"/>
        <w:gridCol w:w="950"/>
        <w:gridCol w:w="1180"/>
        <w:gridCol w:w="1408"/>
      </w:tblGrid>
      <w:tr w:rsidR="00D93768" w:rsidRPr="00061892" w14:paraId="40D07178" w14:textId="77777777" w:rsidTr="00FE51AC">
        <w:trPr>
          <w:trHeight w:val="315"/>
        </w:trPr>
        <w:tc>
          <w:tcPr>
            <w:tcW w:w="2763"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143C3DE9" w14:textId="77777777" w:rsidR="00D93768" w:rsidRPr="003253D3" w:rsidRDefault="00D93768" w:rsidP="00FE51AC">
            <w:pPr>
              <w:spacing w:before="0" w:after="0"/>
              <w:jc w:val="center"/>
              <w:rPr>
                <w:noProof/>
                <w:szCs w:val="24"/>
                <w:lang w:val="en-IE" w:eastAsia="en-IE"/>
              </w:rPr>
            </w:pPr>
            <w:r w:rsidRPr="003253D3">
              <w:rPr>
                <w:noProof/>
                <w:szCs w:val="24"/>
                <w:lang w:val="en-IE" w:eastAsia="en-IE"/>
              </w:rPr>
              <w:t xml:space="preserve">DG </w:t>
            </w:r>
            <w:r>
              <w:rPr>
                <w:noProof/>
                <w:szCs w:val="24"/>
                <w:lang w:val="en-IE" w:eastAsia="en-IE"/>
              </w:rPr>
              <w:t>TAXUD</w:t>
            </w:r>
          </w:p>
        </w:tc>
        <w:tc>
          <w:tcPr>
            <w:tcW w:w="325" w:type="pct"/>
            <w:tcBorders>
              <w:top w:val="single" w:sz="8" w:space="0" w:color="auto"/>
              <w:left w:val="nil"/>
              <w:bottom w:val="nil"/>
              <w:right w:val="single" w:sz="8" w:space="0" w:color="auto"/>
            </w:tcBorders>
            <w:vAlign w:val="center"/>
            <w:hideMark/>
          </w:tcPr>
          <w:p w14:paraId="661FC312" w14:textId="77777777" w:rsidR="00D93768" w:rsidRPr="003253D3" w:rsidRDefault="00D93768" w:rsidP="00FE51AC">
            <w:pPr>
              <w:spacing w:before="0" w:after="0"/>
              <w:jc w:val="center"/>
              <w:rPr>
                <w:noProof/>
                <w:sz w:val="20"/>
                <w:szCs w:val="20"/>
                <w:lang w:val="en-IE" w:eastAsia="en-IE"/>
              </w:rPr>
            </w:pPr>
            <w:r w:rsidRPr="003253D3">
              <w:rPr>
                <w:noProof/>
                <w:sz w:val="20"/>
                <w:szCs w:val="20"/>
                <w:lang w:val="en-IE" w:eastAsia="en-IE"/>
              </w:rPr>
              <w:t>Year</w:t>
            </w:r>
          </w:p>
        </w:tc>
        <w:tc>
          <w:tcPr>
            <w:tcW w:w="334" w:type="pct"/>
            <w:tcBorders>
              <w:top w:val="single" w:sz="8" w:space="0" w:color="auto"/>
              <w:left w:val="nil"/>
              <w:bottom w:val="nil"/>
              <w:right w:val="single" w:sz="8" w:space="0" w:color="auto"/>
            </w:tcBorders>
            <w:vAlign w:val="center"/>
            <w:hideMark/>
          </w:tcPr>
          <w:p w14:paraId="6B8B88EA" w14:textId="77777777" w:rsidR="00D93768" w:rsidRPr="003253D3" w:rsidRDefault="00D93768" w:rsidP="00FE51AC">
            <w:pPr>
              <w:spacing w:before="0" w:after="0"/>
              <w:jc w:val="center"/>
              <w:rPr>
                <w:noProof/>
                <w:sz w:val="20"/>
                <w:szCs w:val="20"/>
                <w:lang w:val="en-IE" w:eastAsia="en-IE"/>
              </w:rPr>
            </w:pPr>
            <w:r w:rsidRPr="003253D3">
              <w:rPr>
                <w:noProof/>
                <w:sz w:val="20"/>
                <w:szCs w:val="20"/>
                <w:lang w:val="en-IE" w:eastAsia="en-IE"/>
              </w:rPr>
              <w:t>Year</w:t>
            </w:r>
          </w:p>
        </w:tc>
        <w:tc>
          <w:tcPr>
            <w:tcW w:w="334" w:type="pct"/>
            <w:tcBorders>
              <w:top w:val="single" w:sz="8" w:space="0" w:color="auto"/>
              <w:left w:val="nil"/>
              <w:bottom w:val="nil"/>
              <w:right w:val="single" w:sz="8" w:space="0" w:color="auto"/>
            </w:tcBorders>
            <w:vAlign w:val="center"/>
            <w:hideMark/>
          </w:tcPr>
          <w:p w14:paraId="6310711E" w14:textId="77777777" w:rsidR="00D93768" w:rsidRPr="003253D3" w:rsidRDefault="00D93768" w:rsidP="00FE51AC">
            <w:pPr>
              <w:spacing w:before="0" w:after="0"/>
              <w:jc w:val="center"/>
              <w:rPr>
                <w:noProof/>
                <w:sz w:val="20"/>
                <w:szCs w:val="20"/>
                <w:lang w:val="en-IE" w:eastAsia="en-IE"/>
              </w:rPr>
            </w:pPr>
            <w:r w:rsidRPr="003253D3">
              <w:rPr>
                <w:noProof/>
                <w:sz w:val="20"/>
                <w:szCs w:val="20"/>
                <w:lang w:val="en-IE" w:eastAsia="en-IE"/>
              </w:rPr>
              <w:t>Year</w:t>
            </w:r>
          </w:p>
        </w:tc>
        <w:tc>
          <w:tcPr>
            <w:tcW w:w="334" w:type="pct"/>
            <w:tcBorders>
              <w:top w:val="single" w:sz="8" w:space="0" w:color="auto"/>
              <w:left w:val="nil"/>
              <w:bottom w:val="nil"/>
              <w:right w:val="single" w:sz="8" w:space="0" w:color="auto"/>
            </w:tcBorders>
            <w:vAlign w:val="center"/>
            <w:hideMark/>
          </w:tcPr>
          <w:p w14:paraId="08D06C56" w14:textId="77777777" w:rsidR="00D93768" w:rsidRPr="00061892" w:rsidRDefault="00D93768" w:rsidP="00FE51AC">
            <w:pPr>
              <w:spacing w:before="0" w:after="0"/>
              <w:jc w:val="center"/>
              <w:rPr>
                <w:noProof/>
                <w:sz w:val="20"/>
                <w:szCs w:val="20"/>
                <w:lang w:val="en-IE" w:eastAsia="en-IE"/>
              </w:rPr>
            </w:pPr>
            <w:r w:rsidRPr="00061892">
              <w:rPr>
                <w:noProof/>
                <w:sz w:val="20"/>
                <w:szCs w:val="20"/>
                <w:lang w:val="en-IE" w:eastAsia="en-IE"/>
              </w:rPr>
              <w:t>Year</w:t>
            </w:r>
          </w:p>
        </w:tc>
        <w:tc>
          <w:tcPr>
            <w:tcW w:w="415" w:type="pct"/>
            <w:vMerge w:val="restart"/>
            <w:tcBorders>
              <w:top w:val="single" w:sz="8" w:space="0" w:color="auto"/>
              <w:left w:val="single" w:sz="8" w:space="0" w:color="auto"/>
              <w:bottom w:val="single" w:sz="8" w:space="0" w:color="000000"/>
              <w:right w:val="single" w:sz="8" w:space="0" w:color="auto"/>
            </w:tcBorders>
            <w:vAlign w:val="center"/>
            <w:hideMark/>
          </w:tcPr>
          <w:p w14:paraId="3ED8C9F4" w14:textId="77777777" w:rsidR="00D93768" w:rsidRPr="00061892" w:rsidRDefault="00D93768" w:rsidP="00FE51AC">
            <w:pPr>
              <w:spacing w:before="0" w:after="0"/>
              <w:jc w:val="center"/>
              <w:rPr>
                <w:b/>
                <w:bCs/>
                <w:noProof/>
                <w:sz w:val="20"/>
                <w:szCs w:val="20"/>
                <w:lang w:val="en-IE" w:eastAsia="en-IE"/>
              </w:rPr>
            </w:pPr>
            <w:r w:rsidRPr="00061892">
              <w:rPr>
                <w:b/>
                <w:bCs/>
                <w:noProof/>
                <w:sz w:val="20"/>
                <w:szCs w:val="20"/>
                <w:lang w:val="en-IE" w:eastAsia="en-IE"/>
              </w:rPr>
              <w:t>TOTAL MFF</w:t>
            </w:r>
            <w:r w:rsidRPr="00061892">
              <w:rPr>
                <w:b/>
                <w:bCs/>
                <w:noProof/>
                <w:sz w:val="20"/>
                <w:szCs w:val="20"/>
                <w:lang w:val="en-IE" w:eastAsia="en-IE"/>
              </w:rPr>
              <w:br/>
              <w:t>2021-2027</w:t>
            </w:r>
          </w:p>
        </w:tc>
        <w:tc>
          <w:tcPr>
            <w:tcW w:w="496" w:type="pct"/>
            <w:vMerge w:val="restart"/>
            <w:tcBorders>
              <w:top w:val="single" w:sz="8" w:space="0" w:color="auto"/>
              <w:left w:val="single" w:sz="8" w:space="0" w:color="auto"/>
              <w:right w:val="single" w:sz="8" w:space="0" w:color="auto"/>
            </w:tcBorders>
            <w:vAlign w:val="center"/>
          </w:tcPr>
          <w:p w14:paraId="1DC85DA6" w14:textId="77777777" w:rsidR="00D93768" w:rsidRPr="00061892" w:rsidRDefault="00D93768" w:rsidP="00FE51AC">
            <w:pPr>
              <w:spacing w:before="0" w:after="0"/>
              <w:jc w:val="center"/>
              <w:rPr>
                <w:b/>
                <w:bCs/>
                <w:noProof/>
                <w:sz w:val="20"/>
                <w:szCs w:val="20"/>
                <w:lang w:val="en-IE" w:eastAsia="en-IE"/>
              </w:rPr>
            </w:pPr>
            <w:r w:rsidRPr="003253D3">
              <w:rPr>
                <w:b/>
                <w:bCs/>
                <w:noProof/>
                <w:sz w:val="20"/>
                <w:szCs w:val="20"/>
                <w:lang w:val="en-IE" w:eastAsia="en-IE"/>
              </w:rPr>
              <w:t>TOTAL MFF</w:t>
            </w:r>
          </w:p>
          <w:p w14:paraId="2ABD7223" w14:textId="77777777" w:rsidR="00D93768" w:rsidRPr="00061892" w:rsidRDefault="00D93768" w:rsidP="00FE51AC">
            <w:pPr>
              <w:spacing w:before="0" w:after="0"/>
              <w:jc w:val="center"/>
              <w:rPr>
                <w:b/>
                <w:bCs/>
                <w:noProof/>
                <w:sz w:val="20"/>
                <w:szCs w:val="20"/>
                <w:lang w:val="en-IE" w:eastAsia="en-IE"/>
              </w:rPr>
            </w:pPr>
            <w:r w:rsidRPr="003253D3">
              <w:rPr>
                <w:b/>
                <w:bCs/>
                <w:noProof/>
                <w:sz w:val="20"/>
                <w:szCs w:val="20"/>
                <w:lang w:val="en-IE" w:eastAsia="en-IE"/>
              </w:rPr>
              <w:t>202</w:t>
            </w:r>
            <w:r>
              <w:rPr>
                <w:b/>
                <w:bCs/>
                <w:noProof/>
                <w:sz w:val="20"/>
                <w:szCs w:val="20"/>
                <w:lang w:val="en-IE" w:eastAsia="en-IE"/>
              </w:rPr>
              <w:t>8</w:t>
            </w:r>
            <w:r w:rsidRPr="003253D3">
              <w:rPr>
                <w:b/>
                <w:bCs/>
                <w:noProof/>
                <w:sz w:val="20"/>
                <w:szCs w:val="20"/>
                <w:lang w:val="en-IE" w:eastAsia="en-IE"/>
              </w:rPr>
              <w:t>-20</w:t>
            </w:r>
            <w:r>
              <w:rPr>
                <w:b/>
                <w:bCs/>
                <w:noProof/>
                <w:sz w:val="20"/>
                <w:szCs w:val="20"/>
                <w:lang w:val="en-IE" w:eastAsia="en-IE"/>
              </w:rPr>
              <w:t>34</w:t>
            </w:r>
          </w:p>
        </w:tc>
      </w:tr>
      <w:tr w:rsidR="00D93768" w:rsidRPr="00061892" w14:paraId="5E82D99B" w14:textId="77777777" w:rsidTr="00FE51AC">
        <w:trPr>
          <w:trHeight w:val="300"/>
        </w:trPr>
        <w:tc>
          <w:tcPr>
            <w:tcW w:w="2763" w:type="pct"/>
            <w:gridSpan w:val="2"/>
            <w:vMerge/>
            <w:tcBorders>
              <w:top w:val="single" w:sz="8" w:space="0" w:color="auto"/>
              <w:left w:val="single" w:sz="8" w:space="0" w:color="auto"/>
              <w:bottom w:val="single" w:sz="8" w:space="0" w:color="auto"/>
              <w:right w:val="single" w:sz="8" w:space="0" w:color="auto"/>
            </w:tcBorders>
            <w:vAlign w:val="center"/>
            <w:hideMark/>
          </w:tcPr>
          <w:p w14:paraId="179DF0BF" w14:textId="77777777" w:rsidR="00D93768" w:rsidRPr="003253D3" w:rsidRDefault="00D93768" w:rsidP="00FE51AC">
            <w:pPr>
              <w:spacing w:before="0" w:after="0"/>
              <w:jc w:val="left"/>
              <w:rPr>
                <w:noProof/>
                <w:szCs w:val="24"/>
                <w:lang w:val="en-IE" w:eastAsia="en-IE"/>
              </w:rPr>
            </w:pPr>
          </w:p>
        </w:tc>
        <w:tc>
          <w:tcPr>
            <w:tcW w:w="325" w:type="pct"/>
            <w:tcBorders>
              <w:top w:val="nil"/>
              <w:left w:val="nil"/>
              <w:bottom w:val="single" w:sz="8" w:space="0" w:color="auto"/>
              <w:right w:val="single" w:sz="8" w:space="0" w:color="auto"/>
            </w:tcBorders>
            <w:vAlign w:val="center"/>
            <w:hideMark/>
          </w:tcPr>
          <w:p w14:paraId="2129954C" w14:textId="77777777" w:rsidR="00D93768" w:rsidRPr="003253D3" w:rsidRDefault="00D93768" w:rsidP="00FE51AC">
            <w:pPr>
              <w:spacing w:before="0" w:after="0"/>
              <w:jc w:val="center"/>
              <w:rPr>
                <w:b/>
                <w:bCs/>
                <w:noProof/>
                <w:sz w:val="20"/>
                <w:szCs w:val="20"/>
                <w:lang w:val="en-IE" w:eastAsia="en-IE"/>
              </w:rPr>
            </w:pPr>
            <w:r w:rsidRPr="003253D3">
              <w:rPr>
                <w:b/>
                <w:bCs/>
                <w:noProof/>
                <w:sz w:val="20"/>
                <w:szCs w:val="20"/>
                <w:lang w:val="en-IE" w:eastAsia="en-IE"/>
              </w:rPr>
              <w:t>2024</w:t>
            </w:r>
          </w:p>
        </w:tc>
        <w:tc>
          <w:tcPr>
            <w:tcW w:w="334" w:type="pct"/>
            <w:tcBorders>
              <w:top w:val="nil"/>
              <w:left w:val="nil"/>
              <w:bottom w:val="single" w:sz="8" w:space="0" w:color="auto"/>
              <w:right w:val="single" w:sz="8" w:space="0" w:color="auto"/>
            </w:tcBorders>
            <w:vAlign w:val="center"/>
            <w:hideMark/>
          </w:tcPr>
          <w:p w14:paraId="53514A24" w14:textId="77777777" w:rsidR="00D93768" w:rsidRPr="003253D3" w:rsidRDefault="00D93768" w:rsidP="00FE51AC">
            <w:pPr>
              <w:spacing w:before="0" w:after="0"/>
              <w:jc w:val="center"/>
              <w:rPr>
                <w:b/>
                <w:bCs/>
                <w:noProof/>
                <w:sz w:val="20"/>
                <w:szCs w:val="20"/>
                <w:lang w:val="en-IE" w:eastAsia="en-IE"/>
              </w:rPr>
            </w:pPr>
            <w:r w:rsidRPr="003253D3">
              <w:rPr>
                <w:b/>
                <w:bCs/>
                <w:noProof/>
                <w:sz w:val="20"/>
                <w:szCs w:val="20"/>
                <w:lang w:val="en-IE" w:eastAsia="en-IE"/>
              </w:rPr>
              <w:t>2025</w:t>
            </w:r>
          </w:p>
        </w:tc>
        <w:tc>
          <w:tcPr>
            <w:tcW w:w="334" w:type="pct"/>
            <w:tcBorders>
              <w:top w:val="nil"/>
              <w:left w:val="nil"/>
              <w:bottom w:val="single" w:sz="8" w:space="0" w:color="auto"/>
              <w:right w:val="single" w:sz="8" w:space="0" w:color="auto"/>
            </w:tcBorders>
            <w:vAlign w:val="center"/>
            <w:hideMark/>
          </w:tcPr>
          <w:p w14:paraId="7096367E" w14:textId="77777777" w:rsidR="00D93768" w:rsidRPr="003253D3" w:rsidRDefault="00D93768" w:rsidP="00FE51AC">
            <w:pPr>
              <w:spacing w:before="0" w:after="0"/>
              <w:jc w:val="center"/>
              <w:rPr>
                <w:b/>
                <w:bCs/>
                <w:noProof/>
                <w:sz w:val="20"/>
                <w:szCs w:val="20"/>
                <w:lang w:val="en-IE" w:eastAsia="en-IE"/>
              </w:rPr>
            </w:pPr>
            <w:r w:rsidRPr="003253D3">
              <w:rPr>
                <w:b/>
                <w:bCs/>
                <w:noProof/>
                <w:sz w:val="20"/>
                <w:szCs w:val="20"/>
                <w:lang w:val="en-IE" w:eastAsia="en-IE"/>
              </w:rPr>
              <w:t>2026</w:t>
            </w:r>
          </w:p>
        </w:tc>
        <w:tc>
          <w:tcPr>
            <w:tcW w:w="334" w:type="pct"/>
            <w:tcBorders>
              <w:top w:val="nil"/>
              <w:left w:val="nil"/>
              <w:bottom w:val="single" w:sz="8" w:space="0" w:color="auto"/>
              <w:right w:val="single" w:sz="8" w:space="0" w:color="auto"/>
            </w:tcBorders>
            <w:vAlign w:val="center"/>
            <w:hideMark/>
          </w:tcPr>
          <w:p w14:paraId="4DB583CC" w14:textId="77777777" w:rsidR="00D93768" w:rsidRPr="00061892" w:rsidRDefault="00D93768" w:rsidP="00FE51AC">
            <w:pPr>
              <w:spacing w:before="0" w:after="0"/>
              <w:jc w:val="center"/>
              <w:rPr>
                <w:b/>
                <w:bCs/>
                <w:noProof/>
                <w:sz w:val="20"/>
                <w:szCs w:val="20"/>
                <w:lang w:val="en-IE" w:eastAsia="en-IE"/>
              </w:rPr>
            </w:pPr>
            <w:r w:rsidRPr="00061892">
              <w:rPr>
                <w:b/>
                <w:bCs/>
                <w:noProof/>
                <w:sz w:val="20"/>
                <w:szCs w:val="20"/>
                <w:lang w:val="en-IE" w:eastAsia="en-IE"/>
              </w:rPr>
              <w:t>2027</w:t>
            </w:r>
          </w:p>
        </w:tc>
        <w:tc>
          <w:tcPr>
            <w:tcW w:w="415" w:type="pct"/>
            <w:vMerge/>
            <w:tcBorders>
              <w:top w:val="single" w:sz="8" w:space="0" w:color="auto"/>
              <w:left w:val="single" w:sz="8" w:space="0" w:color="auto"/>
              <w:bottom w:val="single" w:sz="8" w:space="0" w:color="000000"/>
              <w:right w:val="single" w:sz="8" w:space="0" w:color="auto"/>
            </w:tcBorders>
            <w:vAlign w:val="center"/>
            <w:hideMark/>
          </w:tcPr>
          <w:p w14:paraId="478E050C" w14:textId="77777777" w:rsidR="00D93768" w:rsidRPr="00061892" w:rsidRDefault="00D93768" w:rsidP="00FE51AC">
            <w:pPr>
              <w:spacing w:before="0" w:after="0"/>
              <w:jc w:val="left"/>
              <w:rPr>
                <w:b/>
                <w:bCs/>
                <w:noProof/>
                <w:sz w:val="20"/>
                <w:szCs w:val="20"/>
                <w:lang w:val="en-IE" w:eastAsia="en-IE"/>
              </w:rPr>
            </w:pPr>
          </w:p>
        </w:tc>
        <w:tc>
          <w:tcPr>
            <w:tcW w:w="496" w:type="pct"/>
            <w:vMerge/>
            <w:tcBorders>
              <w:left w:val="single" w:sz="8" w:space="0" w:color="auto"/>
              <w:bottom w:val="single" w:sz="8" w:space="0" w:color="000000"/>
              <w:right w:val="single" w:sz="8" w:space="0" w:color="auto"/>
            </w:tcBorders>
            <w:vAlign w:val="center"/>
          </w:tcPr>
          <w:p w14:paraId="2E647254" w14:textId="77777777" w:rsidR="00D93768" w:rsidRPr="00061892" w:rsidRDefault="00D93768" w:rsidP="00FE51AC">
            <w:pPr>
              <w:spacing w:before="0" w:after="0"/>
              <w:jc w:val="center"/>
              <w:rPr>
                <w:b/>
                <w:bCs/>
                <w:noProof/>
                <w:sz w:val="20"/>
                <w:szCs w:val="20"/>
                <w:lang w:val="en-IE" w:eastAsia="en-IE"/>
              </w:rPr>
            </w:pPr>
          </w:p>
        </w:tc>
      </w:tr>
      <w:tr w:rsidR="00D93768" w:rsidRPr="00061892" w14:paraId="4194E5AD" w14:textId="77777777" w:rsidTr="00FE51AC">
        <w:trPr>
          <w:trHeight w:val="300"/>
        </w:trPr>
        <w:tc>
          <w:tcPr>
            <w:tcW w:w="2763" w:type="pct"/>
            <w:gridSpan w:val="2"/>
            <w:tcBorders>
              <w:top w:val="single" w:sz="8" w:space="0" w:color="auto"/>
              <w:left w:val="single" w:sz="8" w:space="0" w:color="auto"/>
              <w:bottom w:val="single" w:sz="8" w:space="0" w:color="auto"/>
              <w:right w:val="single" w:sz="8" w:space="0" w:color="auto"/>
            </w:tcBorders>
            <w:vAlign w:val="center"/>
            <w:hideMark/>
          </w:tcPr>
          <w:p w14:paraId="5CE2E806" w14:textId="77777777" w:rsidR="00D93768" w:rsidRPr="003253D3" w:rsidRDefault="00D93768" w:rsidP="00FE51AC">
            <w:pPr>
              <w:spacing w:before="0" w:after="0"/>
              <w:jc w:val="left"/>
              <w:rPr>
                <w:rFonts w:ascii="Wingdings" w:hAnsi="Wingdings" w:cs="Calibri"/>
                <w:noProof/>
                <w:sz w:val="22"/>
                <w:lang w:val="en-IE" w:eastAsia="en-IE"/>
              </w:rPr>
            </w:pPr>
            <w:r w:rsidRPr="003253D3">
              <w:rPr>
                <w:rFonts w:ascii="Wingdings" w:hAnsi="Wingdings" w:cs="Calibri"/>
                <w:noProof/>
                <w:sz w:val="22"/>
                <w:lang w:val="en-IE" w:eastAsia="en-IE"/>
              </w:rPr>
              <w:t></w:t>
            </w:r>
            <w:r w:rsidRPr="003253D3">
              <w:rPr>
                <w:noProof/>
                <w:sz w:val="22"/>
                <w:lang w:val="en-IE" w:eastAsia="en-IE"/>
              </w:rPr>
              <w:t xml:space="preserve"> Human resources </w:t>
            </w:r>
          </w:p>
        </w:tc>
        <w:tc>
          <w:tcPr>
            <w:tcW w:w="325" w:type="pct"/>
            <w:tcBorders>
              <w:top w:val="nil"/>
              <w:left w:val="nil"/>
              <w:bottom w:val="single" w:sz="8" w:space="0" w:color="auto"/>
              <w:right w:val="single" w:sz="8" w:space="0" w:color="auto"/>
            </w:tcBorders>
            <w:shd w:val="clear" w:color="000000" w:fill="D9D9D9"/>
            <w:vAlign w:val="center"/>
            <w:hideMark/>
          </w:tcPr>
          <w:p w14:paraId="07EC0A6C" w14:textId="77777777" w:rsidR="00D93768" w:rsidRPr="003253D3" w:rsidRDefault="00D93768" w:rsidP="00FE51AC">
            <w:pPr>
              <w:spacing w:before="0" w:after="0"/>
              <w:jc w:val="right"/>
              <w:rPr>
                <w:noProof/>
                <w:sz w:val="20"/>
                <w:szCs w:val="20"/>
                <w:lang w:val="en-IE" w:eastAsia="en-IE"/>
              </w:rPr>
            </w:pPr>
            <w:r w:rsidRPr="003253D3">
              <w:rPr>
                <w:noProof/>
                <w:sz w:val="20"/>
                <w:szCs w:val="20"/>
                <w:lang w:val="en-IE" w:eastAsia="en-IE"/>
              </w:rPr>
              <w:t>0.000</w:t>
            </w:r>
          </w:p>
        </w:tc>
        <w:tc>
          <w:tcPr>
            <w:tcW w:w="334" w:type="pct"/>
            <w:tcBorders>
              <w:top w:val="nil"/>
              <w:left w:val="nil"/>
              <w:bottom w:val="single" w:sz="8" w:space="0" w:color="auto"/>
              <w:right w:val="single" w:sz="8" w:space="0" w:color="auto"/>
            </w:tcBorders>
            <w:shd w:val="clear" w:color="000000" w:fill="D9D9D9"/>
            <w:vAlign w:val="center"/>
            <w:hideMark/>
          </w:tcPr>
          <w:p w14:paraId="0558755B" w14:textId="77777777" w:rsidR="00D93768" w:rsidRPr="003253D3" w:rsidRDefault="00D93768" w:rsidP="00FE51AC">
            <w:pPr>
              <w:spacing w:before="0" w:after="0"/>
              <w:jc w:val="right"/>
              <w:rPr>
                <w:noProof/>
                <w:sz w:val="20"/>
                <w:szCs w:val="20"/>
                <w:lang w:val="en-IE" w:eastAsia="en-IE"/>
              </w:rPr>
            </w:pPr>
            <w:r w:rsidRPr="003253D3">
              <w:rPr>
                <w:noProof/>
                <w:sz w:val="20"/>
                <w:szCs w:val="20"/>
                <w:lang w:val="en-IE" w:eastAsia="en-IE"/>
              </w:rPr>
              <w:t>0.000</w:t>
            </w:r>
          </w:p>
        </w:tc>
        <w:tc>
          <w:tcPr>
            <w:tcW w:w="334" w:type="pct"/>
            <w:tcBorders>
              <w:top w:val="nil"/>
              <w:left w:val="nil"/>
              <w:bottom w:val="single" w:sz="8" w:space="0" w:color="auto"/>
              <w:right w:val="single" w:sz="8" w:space="0" w:color="auto"/>
            </w:tcBorders>
            <w:shd w:val="clear" w:color="000000" w:fill="D9D9D9"/>
            <w:vAlign w:val="center"/>
            <w:hideMark/>
          </w:tcPr>
          <w:p w14:paraId="2D9AC64D" w14:textId="77777777" w:rsidR="00D93768" w:rsidRPr="003253D3" w:rsidRDefault="00D93768" w:rsidP="00FE51AC">
            <w:pPr>
              <w:spacing w:before="0" w:after="0"/>
              <w:jc w:val="right"/>
              <w:rPr>
                <w:noProof/>
                <w:sz w:val="20"/>
                <w:szCs w:val="20"/>
                <w:lang w:val="en-IE" w:eastAsia="en-IE"/>
              </w:rPr>
            </w:pPr>
            <w:r w:rsidRPr="003253D3">
              <w:rPr>
                <w:noProof/>
                <w:sz w:val="20"/>
                <w:szCs w:val="20"/>
                <w:lang w:val="en-IE" w:eastAsia="en-IE"/>
              </w:rPr>
              <w:t>0.000</w:t>
            </w:r>
          </w:p>
        </w:tc>
        <w:tc>
          <w:tcPr>
            <w:tcW w:w="334" w:type="pct"/>
            <w:tcBorders>
              <w:top w:val="nil"/>
              <w:left w:val="nil"/>
              <w:bottom w:val="single" w:sz="8" w:space="0" w:color="auto"/>
              <w:right w:val="single" w:sz="8" w:space="0" w:color="auto"/>
            </w:tcBorders>
            <w:shd w:val="clear" w:color="000000" w:fill="D9D9D9"/>
            <w:vAlign w:val="center"/>
            <w:hideMark/>
          </w:tcPr>
          <w:p w14:paraId="25B65230" w14:textId="77777777" w:rsidR="00D93768" w:rsidRPr="00061892" w:rsidRDefault="00D93768" w:rsidP="00FE51AC">
            <w:pPr>
              <w:spacing w:before="0" w:after="0"/>
              <w:jc w:val="right"/>
              <w:rPr>
                <w:noProof/>
                <w:sz w:val="20"/>
                <w:szCs w:val="20"/>
                <w:lang w:val="en-IE" w:eastAsia="en-IE"/>
              </w:rPr>
            </w:pPr>
            <w:r w:rsidRPr="00061892">
              <w:rPr>
                <w:noProof/>
                <w:sz w:val="20"/>
                <w:szCs w:val="20"/>
                <w:lang w:val="en-IE" w:eastAsia="en-IE"/>
              </w:rPr>
              <w:t>0.</w:t>
            </w:r>
            <w:r>
              <w:rPr>
                <w:noProof/>
                <w:sz w:val="20"/>
                <w:szCs w:val="20"/>
                <w:lang w:val="en-IE" w:eastAsia="en-IE"/>
              </w:rPr>
              <w:t>101</w:t>
            </w:r>
          </w:p>
        </w:tc>
        <w:tc>
          <w:tcPr>
            <w:tcW w:w="415" w:type="pct"/>
            <w:tcBorders>
              <w:top w:val="nil"/>
              <w:left w:val="nil"/>
              <w:bottom w:val="single" w:sz="8" w:space="0" w:color="auto"/>
              <w:right w:val="single" w:sz="8" w:space="0" w:color="auto"/>
            </w:tcBorders>
            <w:shd w:val="clear" w:color="000000" w:fill="D9D9D9"/>
            <w:vAlign w:val="center"/>
            <w:hideMark/>
          </w:tcPr>
          <w:p w14:paraId="5E7BC996" w14:textId="77777777" w:rsidR="00D93768" w:rsidRPr="00061892" w:rsidRDefault="00D93768" w:rsidP="00FE51AC">
            <w:pPr>
              <w:spacing w:before="0" w:after="0"/>
              <w:jc w:val="right"/>
              <w:rPr>
                <w:b/>
                <w:bCs/>
                <w:noProof/>
                <w:sz w:val="20"/>
                <w:szCs w:val="20"/>
                <w:lang w:val="en-IE" w:eastAsia="en-IE"/>
              </w:rPr>
            </w:pPr>
            <w:r>
              <w:rPr>
                <w:b/>
                <w:bCs/>
                <w:noProof/>
                <w:sz w:val="20"/>
                <w:szCs w:val="20"/>
                <w:lang w:val="en-IE" w:eastAsia="en-IE"/>
              </w:rPr>
              <w:t>0.101</w:t>
            </w:r>
          </w:p>
        </w:tc>
        <w:tc>
          <w:tcPr>
            <w:tcW w:w="496" w:type="pct"/>
            <w:tcBorders>
              <w:top w:val="nil"/>
              <w:left w:val="nil"/>
              <w:bottom w:val="single" w:sz="8" w:space="0" w:color="auto"/>
              <w:right w:val="single" w:sz="8" w:space="0" w:color="auto"/>
            </w:tcBorders>
            <w:shd w:val="clear" w:color="000000" w:fill="D9D9D9"/>
            <w:vAlign w:val="center"/>
          </w:tcPr>
          <w:p w14:paraId="4DF16AA4" w14:textId="77777777" w:rsidR="00D93768" w:rsidRPr="00061892" w:rsidRDefault="00D93768" w:rsidP="00FE51AC">
            <w:pPr>
              <w:spacing w:before="0" w:after="0"/>
              <w:jc w:val="right"/>
              <w:rPr>
                <w:b/>
                <w:bCs/>
                <w:noProof/>
                <w:sz w:val="20"/>
                <w:szCs w:val="20"/>
                <w:lang w:val="en-IE" w:eastAsia="en-IE"/>
              </w:rPr>
            </w:pPr>
            <w:r>
              <w:rPr>
                <w:b/>
                <w:bCs/>
                <w:noProof/>
                <w:sz w:val="20"/>
                <w:szCs w:val="20"/>
                <w:lang w:val="en-IE" w:eastAsia="en-IE"/>
              </w:rPr>
              <w:t>0.303</w:t>
            </w:r>
          </w:p>
        </w:tc>
      </w:tr>
      <w:tr w:rsidR="00D93768" w:rsidRPr="00061892" w14:paraId="2BDCCF2E" w14:textId="77777777" w:rsidTr="00FE51AC">
        <w:trPr>
          <w:trHeight w:val="300"/>
        </w:trPr>
        <w:tc>
          <w:tcPr>
            <w:tcW w:w="2763" w:type="pct"/>
            <w:gridSpan w:val="2"/>
            <w:tcBorders>
              <w:top w:val="single" w:sz="8" w:space="0" w:color="auto"/>
              <w:left w:val="single" w:sz="8" w:space="0" w:color="auto"/>
              <w:bottom w:val="single" w:sz="8" w:space="0" w:color="auto"/>
              <w:right w:val="single" w:sz="8" w:space="0" w:color="auto"/>
            </w:tcBorders>
            <w:vAlign w:val="center"/>
            <w:hideMark/>
          </w:tcPr>
          <w:p w14:paraId="083BFE5C" w14:textId="77777777" w:rsidR="00D93768" w:rsidRPr="003253D3" w:rsidRDefault="00D93768" w:rsidP="00FE51AC">
            <w:pPr>
              <w:spacing w:before="0" w:after="0"/>
              <w:jc w:val="left"/>
              <w:rPr>
                <w:rFonts w:ascii="Wingdings" w:hAnsi="Wingdings" w:cs="Calibri"/>
                <w:noProof/>
                <w:sz w:val="22"/>
                <w:lang w:val="en-IE" w:eastAsia="en-IE"/>
              </w:rPr>
            </w:pPr>
            <w:r w:rsidRPr="003253D3">
              <w:rPr>
                <w:rFonts w:ascii="Wingdings" w:hAnsi="Wingdings" w:cs="Calibri"/>
                <w:noProof/>
                <w:sz w:val="22"/>
                <w:lang w:val="en-IE" w:eastAsia="en-IE"/>
              </w:rPr>
              <w:t></w:t>
            </w:r>
            <w:r w:rsidRPr="003253D3">
              <w:rPr>
                <w:noProof/>
                <w:sz w:val="22"/>
                <w:lang w:val="en-IE" w:eastAsia="en-IE"/>
              </w:rPr>
              <w:t xml:space="preserve"> Other administrative expenditure </w:t>
            </w:r>
          </w:p>
        </w:tc>
        <w:tc>
          <w:tcPr>
            <w:tcW w:w="325" w:type="pct"/>
            <w:tcBorders>
              <w:top w:val="nil"/>
              <w:left w:val="nil"/>
              <w:bottom w:val="single" w:sz="8" w:space="0" w:color="auto"/>
              <w:right w:val="single" w:sz="8" w:space="0" w:color="auto"/>
            </w:tcBorders>
            <w:shd w:val="clear" w:color="000000" w:fill="D9D9D9"/>
            <w:vAlign w:val="center"/>
            <w:hideMark/>
          </w:tcPr>
          <w:p w14:paraId="0099C11B" w14:textId="77777777" w:rsidR="00D93768" w:rsidRPr="003253D3" w:rsidRDefault="00D93768" w:rsidP="00FE51AC">
            <w:pPr>
              <w:spacing w:before="0" w:after="0"/>
              <w:jc w:val="right"/>
              <w:rPr>
                <w:noProof/>
                <w:sz w:val="20"/>
                <w:szCs w:val="20"/>
                <w:lang w:val="en-IE" w:eastAsia="en-IE"/>
              </w:rPr>
            </w:pPr>
            <w:r w:rsidRPr="003253D3">
              <w:rPr>
                <w:noProof/>
                <w:sz w:val="20"/>
                <w:szCs w:val="20"/>
                <w:lang w:val="en-IE" w:eastAsia="en-IE"/>
              </w:rPr>
              <w:t>0.000</w:t>
            </w:r>
          </w:p>
        </w:tc>
        <w:tc>
          <w:tcPr>
            <w:tcW w:w="334" w:type="pct"/>
            <w:tcBorders>
              <w:top w:val="nil"/>
              <w:left w:val="nil"/>
              <w:bottom w:val="single" w:sz="8" w:space="0" w:color="auto"/>
              <w:right w:val="single" w:sz="8" w:space="0" w:color="auto"/>
            </w:tcBorders>
            <w:shd w:val="clear" w:color="000000" w:fill="D9D9D9"/>
            <w:vAlign w:val="center"/>
            <w:hideMark/>
          </w:tcPr>
          <w:p w14:paraId="2591C655" w14:textId="77777777" w:rsidR="00D93768" w:rsidRPr="003253D3" w:rsidRDefault="00D93768" w:rsidP="00FE51AC">
            <w:pPr>
              <w:spacing w:before="0" w:after="0"/>
              <w:jc w:val="right"/>
              <w:rPr>
                <w:noProof/>
                <w:sz w:val="20"/>
                <w:szCs w:val="20"/>
                <w:lang w:val="en-IE" w:eastAsia="en-IE"/>
              </w:rPr>
            </w:pPr>
            <w:r w:rsidRPr="003253D3">
              <w:rPr>
                <w:noProof/>
                <w:sz w:val="20"/>
                <w:szCs w:val="20"/>
                <w:lang w:val="en-IE" w:eastAsia="en-IE"/>
              </w:rPr>
              <w:t>0.000</w:t>
            </w:r>
          </w:p>
        </w:tc>
        <w:tc>
          <w:tcPr>
            <w:tcW w:w="334" w:type="pct"/>
            <w:tcBorders>
              <w:top w:val="nil"/>
              <w:left w:val="nil"/>
              <w:bottom w:val="single" w:sz="8" w:space="0" w:color="auto"/>
              <w:right w:val="single" w:sz="8" w:space="0" w:color="auto"/>
            </w:tcBorders>
            <w:shd w:val="clear" w:color="000000" w:fill="D9D9D9"/>
            <w:vAlign w:val="center"/>
            <w:hideMark/>
          </w:tcPr>
          <w:p w14:paraId="64727415" w14:textId="77777777" w:rsidR="00D93768" w:rsidRPr="003253D3" w:rsidRDefault="00D93768" w:rsidP="00FE51AC">
            <w:pPr>
              <w:spacing w:before="0" w:after="0"/>
              <w:jc w:val="right"/>
              <w:rPr>
                <w:noProof/>
                <w:sz w:val="20"/>
                <w:szCs w:val="20"/>
                <w:lang w:val="en-IE" w:eastAsia="en-IE"/>
              </w:rPr>
            </w:pPr>
            <w:r w:rsidRPr="003253D3">
              <w:rPr>
                <w:noProof/>
                <w:sz w:val="20"/>
                <w:szCs w:val="20"/>
                <w:lang w:val="en-IE" w:eastAsia="en-IE"/>
              </w:rPr>
              <w:t>0.000</w:t>
            </w:r>
          </w:p>
        </w:tc>
        <w:tc>
          <w:tcPr>
            <w:tcW w:w="334" w:type="pct"/>
            <w:tcBorders>
              <w:top w:val="nil"/>
              <w:left w:val="nil"/>
              <w:bottom w:val="single" w:sz="8" w:space="0" w:color="auto"/>
              <w:right w:val="single" w:sz="8" w:space="0" w:color="auto"/>
            </w:tcBorders>
            <w:shd w:val="clear" w:color="000000" w:fill="D9D9D9"/>
            <w:vAlign w:val="center"/>
            <w:hideMark/>
          </w:tcPr>
          <w:p w14:paraId="15DC40BB" w14:textId="77777777" w:rsidR="00D93768" w:rsidRPr="00061892" w:rsidRDefault="00D93768" w:rsidP="00FE51AC">
            <w:pPr>
              <w:spacing w:before="0" w:after="0"/>
              <w:jc w:val="right"/>
              <w:rPr>
                <w:noProof/>
                <w:sz w:val="20"/>
                <w:szCs w:val="20"/>
                <w:lang w:val="en-IE" w:eastAsia="en-IE"/>
              </w:rPr>
            </w:pPr>
            <w:r>
              <w:rPr>
                <w:noProof/>
                <w:sz w:val="20"/>
                <w:szCs w:val="20"/>
                <w:lang w:val="en-IE" w:eastAsia="en-IE"/>
              </w:rPr>
              <w:t>0.000</w:t>
            </w:r>
          </w:p>
        </w:tc>
        <w:tc>
          <w:tcPr>
            <w:tcW w:w="415" w:type="pct"/>
            <w:tcBorders>
              <w:top w:val="nil"/>
              <w:left w:val="nil"/>
              <w:bottom w:val="single" w:sz="8" w:space="0" w:color="auto"/>
              <w:right w:val="single" w:sz="8" w:space="0" w:color="auto"/>
            </w:tcBorders>
            <w:shd w:val="clear" w:color="000000" w:fill="D9D9D9"/>
            <w:vAlign w:val="center"/>
            <w:hideMark/>
          </w:tcPr>
          <w:p w14:paraId="3DAC01BA" w14:textId="77777777" w:rsidR="00D93768" w:rsidRPr="00061892" w:rsidRDefault="00D93768" w:rsidP="00FE51AC">
            <w:pPr>
              <w:spacing w:before="0" w:after="0"/>
              <w:jc w:val="right"/>
              <w:rPr>
                <w:b/>
                <w:bCs/>
                <w:noProof/>
                <w:sz w:val="20"/>
                <w:szCs w:val="20"/>
                <w:lang w:val="en-IE" w:eastAsia="en-IE"/>
              </w:rPr>
            </w:pPr>
            <w:r>
              <w:rPr>
                <w:b/>
                <w:bCs/>
                <w:noProof/>
                <w:sz w:val="20"/>
                <w:szCs w:val="20"/>
                <w:lang w:val="en-IE" w:eastAsia="en-IE"/>
              </w:rPr>
              <w:t>0.000</w:t>
            </w:r>
          </w:p>
        </w:tc>
        <w:tc>
          <w:tcPr>
            <w:tcW w:w="496" w:type="pct"/>
            <w:tcBorders>
              <w:top w:val="nil"/>
              <w:left w:val="nil"/>
              <w:bottom w:val="single" w:sz="8" w:space="0" w:color="auto"/>
              <w:right w:val="single" w:sz="8" w:space="0" w:color="auto"/>
            </w:tcBorders>
            <w:shd w:val="clear" w:color="000000" w:fill="D9D9D9"/>
            <w:vAlign w:val="center"/>
          </w:tcPr>
          <w:p w14:paraId="0ACB1477" w14:textId="77777777" w:rsidR="00D93768" w:rsidRPr="00061892" w:rsidRDefault="00D93768" w:rsidP="00FE51AC">
            <w:pPr>
              <w:spacing w:before="0" w:after="0"/>
              <w:jc w:val="right"/>
              <w:rPr>
                <w:b/>
                <w:bCs/>
                <w:noProof/>
                <w:sz w:val="20"/>
                <w:szCs w:val="20"/>
                <w:lang w:val="en-IE" w:eastAsia="en-IE"/>
              </w:rPr>
            </w:pPr>
            <w:r>
              <w:rPr>
                <w:b/>
                <w:bCs/>
                <w:noProof/>
                <w:sz w:val="20"/>
                <w:szCs w:val="20"/>
                <w:lang w:val="en-IE" w:eastAsia="en-IE"/>
              </w:rPr>
              <w:t>0.00</w:t>
            </w:r>
          </w:p>
        </w:tc>
      </w:tr>
      <w:tr w:rsidR="00D93768" w:rsidRPr="00061892" w14:paraId="72561CBE" w14:textId="77777777" w:rsidTr="00FE51AC">
        <w:trPr>
          <w:trHeight w:val="300"/>
        </w:trPr>
        <w:tc>
          <w:tcPr>
            <w:tcW w:w="1502" w:type="pct"/>
            <w:tcBorders>
              <w:top w:val="nil"/>
              <w:left w:val="single" w:sz="8" w:space="0" w:color="auto"/>
              <w:bottom w:val="single" w:sz="8" w:space="0" w:color="auto"/>
              <w:right w:val="single" w:sz="8" w:space="0" w:color="auto"/>
            </w:tcBorders>
            <w:vAlign w:val="center"/>
            <w:hideMark/>
          </w:tcPr>
          <w:p w14:paraId="5104E928" w14:textId="77777777" w:rsidR="00D93768" w:rsidRPr="003253D3" w:rsidRDefault="00D93768" w:rsidP="00FE51AC">
            <w:pPr>
              <w:spacing w:before="0" w:after="0"/>
              <w:jc w:val="center"/>
              <w:rPr>
                <w:b/>
                <w:bCs/>
                <w:noProof/>
                <w:sz w:val="22"/>
                <w:lang w:val="en-IE" w:eastAsia="en-IE"/>
              </w:rPr>
            </w:pPr>
            <w:r w:rsidRPr="003253D3">
              <w:rPr>
                <w:b/>
                <w:bCs/>
                <w:noProof/>
                <w:sz w:val="22"/>
                <w:lang w:val="en-IE" w:eastAsia="en-IE"/>
              </w:rPr>
              <w:t xml:space="preserve">TOTAL DG </w:t>
            </w:r>
            <w:r>
              <w:rPr>
                <w:b/>
                <w:bCs/>
                <w:noProof/>
                <w:sz w:val="22"/>
                <w:lang w:val="en-IE" w:eastAsia="en-IE"/>
              </w:rPr>
              <w:t>TAXUD</w:t>
            </w:r>
          </w:p>
        </w:tc>
        <w:tc>
          <w:tcPr>
            <w:tcW w:w="1261" w:type="pct"/>
            <w:tcBorders>
              <w:top w:val="single" w:sz="8" w:space="0" w:color="auto"/>
              <w:left w:val="nil"/>
              <w:bottom w:val="single" w:sz="8" w:space="0" w:color="auto"/>
              <w:right w:val="single" w:sz="8" w:space="0" w:color="auto"/>
            </w:tcBorders>
            <w:vAlign w:val="center"/>
            <w:hideMark/>
          </w:tcPr>
          <w:p w14:paraId="44718E61" w14:textId="77777777" w:rsidR="00D93768" w:rsidRPr="003253D3" w:rsidRDefault="00D93768" w:rsidP="00FE51AC">
            <w:pPr>
              <w:spacing w:before="0" w:after="0"/>
              <w:jc w:val="left"/>
              <w:rPr>
                <w:noProof/>
                <w:sz w:val="18"/>
                <w:szCs w:val="18"/>
                <w:lang w:val="en-IE" w:eastAsia="en-IE"/>
              </w:rPr>
            </w:pPr>
            <w:r w:rsidRPr="003253D3">
              <w:rPr>
                <w:noProof/>
                <w:sz w:val="18"/>
                <w:szCs w:val="18"/>
                <w:lang w:val="en-IE" w:eastAsia="en-IE"/>
              </w:rPr>
              <w:t xml:space="preserve">Appropriations </w:t>
            </w:r>
          </w:p>
        </w:tc>
        <w:tc>
          <w:tcPr>
            <w:tcW w:w="325" w:type="pct"/>
            <w:tcBorders>
              <w:top w:val="nil"/>
              <w:left w:val="nil"/>
              <w:bottom w:val="single" w:sz="8" w:space="0" w:color="auto"/>
              <w:right w:val="single" w:sz="8" w:space="0" w:color="auto"/>
            </w:tcBorders>
            <w:shd w:val="clear" w:color="000000" w:fill="D9D9D9"/>
            <w:vAlign w:val="center"/>
            <w:hideMark/>
          </w:tcPr>
          <w:p w14:paraId="536FF9D3" w14:textId="77777777" w:rsidR="00D93768" w:rsidRPr="003253D3" w:rsidRDefault="00D93768" w:rsidP="00FE51AC">
            <w:pPr>
              <w:spacing w:before="0" w:after="0"/>
              <w:jc w:val="right"/>
              <w:rPr>
                <w:b/>
                <w:bCs/>
                <w:noProof/>
                <w:sz w:val="20"/>
                <w:szCs w:val="20"/>
                <w:lang w:val="en-IE" w:eastAsia="en-IE"/>
              </w:rPr>
            </w:pPr>
            <w:r w:rsidRPr="003253D3">
              <w:rPr>
                <w:b/>
                <w:bCs/>
                <w:noProof/>
                <w:sz w:val="20"/>
                <w:szCs w:val="20"/>
                <w:lang w:val="en-IE" w:eastAsia="en-IE"/>
              </w:rPr>
              <w:t>0.000</w:t>
            </w:r>
          </w:p>
        </w:tc>
        <w:tc>
          <w:tcPr>
            <w:tcW w:w="334" w:type="pct"/>
            <w:tcBorders>
              <w:top w:val="nil"/>
              <w:left w:val="nil"/>
              <w:bottom w:val="single" w:sz="8" w:space="0" w:color="auto"/>
              <w:right w:val="single" w:sz="8" w:space="0" w:color="auto"/>
            </w:tcBorders>
            <w:shd w:val="clear" w:color="000000" w:fill="D9D9D9"/>
            <w:vAlign w:val="center"/>
            <w:hideMark/>
          </w:tcPr>
          <w:p w14:paraId="09D004A6" w14:textId="77777777" w:rsidR="00D93768" w:rsidRPr="003253D3" w:rsidRDefault="00D93768" w:rsidP="00FE51AC">
            <w:pPr>
              <w:spacing w:before="0" w:after="0"/>
              <w:jc w:val="right"/>
              <w:rPr>
                <w:b/>
                <w:bCs/>
                <w:noProof/>
                <w:sz w:val="20"/>
                <w:szCs w:val="20"/>
                <w:lang w:val="en-IE" w:eastAsia="en-IE"/>
              </w:rPr>
            </w:pPr>
            <w:r w:rsidRPr="003253D3">
              <w:rPr>
                <w:b/>
                <w:bCs/>
                <w:noProof/>
                <w:sz w:val="20"/>
                <w:szCs w:val="20"/>
                <w:lang w:val="en-IE" w:eastAsia="en-IE"/>
              </w:rPr>
              <w:t>0.000</w:t>
            </w:r>
          </w:p>
        </w:tc>
        <w:tc>
          <w:tcPr>
            <w:tcW w:w="334" w:type="pct"/>
            <w:tcBorders>
              <w:top w:val="nil"/>
              <w:left w:val="nil"/>
              <w:bottom w:val="single" w:sz="8" w:space="0" w:color="auto"/>
              <w:right w:val="single" w:sz="8" w:space="0" w:color="auto"/>
            </w:tcBorders>
            <w:shd w:val="clear" w:color="000000" w:fill="D9D9D9"/>
            <w:vAlign w:val="center"/>
            <w:hideMark/>
          </w:tcPr>
          <w:p w14:paraId="0C4F047D" w14:textId="77777777" w:rsidR="00D93768" w:rsidRPr="003253D3" w:rsidRDefault="00D93768" w:rsidP="00FE51AC">
            <w:pPr>
              <w:spacing w:before="0" w:after="0"/>
              <w:jc w:val="right"/>
              <w:rPr>
                <w:b/>
                <w:bCs/>
                <w:noProof/>
                <w:sz w:val="20"/>
                <w:szCs w:val="20"/>
                <w:lang w:val="en-IE" w:eastAsia="en-IE"/>
              </w:rPr>
            </w:pPr>
            <w:r w:rsidRPr="003253D3">
              <w:rPr>
                <w:b/>
                <w:bCs/>
                <w:noProof/>
                <w:sz w:val="20"/>
                <w:szCs w:val="20"/>
                <w:lang w:val="en-IE" w:eastAsia="en-IE"/>
              </w:rPr>
              <w:t>0.000</w:t>
            </w:r>
          </w:p>
        </w:tc>
        <w:tc>
          <w:tcPr>
            <w:tcW w:w="334" w:type="pct"/>
            <w:tcBorders>
              <w:top w:val="nil"/>
              <w:left w:val="nil"/>
              <w:bottom w:val="single" w:sz="8" w:space="0" w:color="auto"/>
              <w:right w:val="single" w:sz="8" w:space="0" w:color="auto"/>
            </w:tcBorders>
            <w:shd w:val="clear" w:color="000000" w:fill="D9D9D9"/>
            <w:vAlign w:val="center"/>
            <w:hideMark/>
          </w:tcPr>
          <w:p w14:paraId="4E6BDB05" w14:textId="77777777" w:rsidR="00D93768" w:rsidRPr="00061892" w:rsidRDefault="00D93768" w:rsidP="00FE51AC">
            <w:pPr>
              <w:spacing w:before="0" w:after="0"/>
              <w:jc w:val="right"/>
              <w:rPr>
                <w:b/>
                <w:bCs/>
                <w:noProof/>
                <w:sz w:val="20"/>
                <w:szCs w:val="20"/>
                <w:lang w:val="en-IE" w:eastAsia="en-IE"/>
              </w:rPr>
            </w:pPr>
            <w:r w:rsidRPr="00061892">
              <w:rPr>
                <w:b/>
                <w:bCs/>
                <w:noProof/>
                <w:sz w:val="20"/>
                <w:szCs w:val="20"/>
                <w:lang w:val="en-IE" w:eastAsia="en-IE"/>
              </w:rPr>
              <w:t>0.</w:t>
            </w:r>
            <w:r>
              <w:rPr>
                <w:b/>
                <w:bCs/>
                <w:noProof/>
                <w:sz w:val="20"/>
                <w:szCs w:val="20"/>
                <w:lang w:val="en-IE" w:eastAsia="en-IE"/>
              </w:rPr>
              <w:t>101</w:t>
            </w:r>
          </w:p>
        </w:tc>
        <w:tc>
          <w:tcPr>
            <w:tcW w:w="415" w:type="pct"/>
            <w:tcBorders>
              <w:top w:val="nil"/>
              <w:left w:val="nil"/>
              <w:bottom w:val="single" w:sz="8" w:space="0" w:color="auto"/>
              <w:right w:val="single" w:sz="8" w:space="0" w:color="auto"/>
            </w:tcBorders>
            <w:shd w:val="clear" w:color="000000" w:fill="D9D9D9"/>
            <w:vAlign w:val="center"/>
            <w:hideMark/>
          </w:tcPr>
          <w:p w14:paraId="1ABE1DB8" w14:textId="77777777" w:rsidR="00D93768" w:rsidRPr="00061892" w:rsidRDefault="00D93768" w:rsidP="00FE51AC">
            <w:pPr>
              <w:spacing w:before="0" w:after="0"/>
              <w:jc w:val="right"/>
              <w:rPr>
                <w:b/>
                <w:bCs/>
                <w:noProof/>
                <w:sz w:val="20"/>
                <w:szCs w:val="20"/>
                <w:lang w:val="en-IE" w:eastAsia="en-IE"/>
              </w:rPr>
            </w:pPr>
            <w:r>
              <w:rPr>
                <w:b/>
                <w:bCs/>
                <w:noProof/>
                <w:sz w:val="20"/>
                <w:szCs w:val="20"/>
                <w:lang w:val="en-IE" w:eastAsia="en-IE"/>
              </w:rPr>
              <w:t>0.101</w:t>
            </w:r>
          </w:p>
        </w:tc>
        <w:tc>
          <w:tcPr>
            <w:tcW w:w="496" w:type="pct"/>
            <w:tcBorders>
              <w:top w:val="nil"/>
              <w:left w:val="nil"/>
              <w:bottom w:val="single" w:sz="8" w:space="0" w:color="auto"/>
              <w:right w:val="single" w:sz="8" w:space="0" w:color="auto"/>
            </w:tcBorders>
            <w:shd w:val="clear" w:color="000000" w:fill="D9D9D9"/>
            <w:vAlign w:val="center"/>
          </w:tcPr>
          <w:p w14:paraId="0A86D997" w14:textId="77777777" w:rsidR="00D93768" w:rsidRPr="00061892" w:rsidRDefault="00D93768" w:rsidP="00FE51AC">
            <w:pPr>
              <w:spacing w:before="0" w:after="0"/>
              <w:jc w:val="right"/>
              <w:rPr>
                <w:b/>
                <w:bCs/>
                <w:noProof/>
                <w:sz w:val="20"/>
                <w:szCs w:val="20"/>
                <w:lang w:val="en-IE" w:eastAsia="en-IE"/>
              </w:rPr>
            </w:pPr>
            <w:r>
              <w:rPr>
                <w:b/>
                <w:bCs/>
                <w:noProof/>
                <w:sz w:val="20"/>
                <w:szCs w:val="20"/>
                <w:lang w:val="en-IE" w:eastAsia="en-IE"/>
              </w:rPr>
              <w:t>0.303</w:t>
            </w:r>
          </w:p>
        </w:tc>
      </w:tr>
    </w:tbl>
    <w:p w14:paraId="6C998946" w14:textId="77777777" w:rsidR="00D93768" w:rsidRPr="00D749C3" w:rsidRDefault="00D93768" w:rsidP="00D93768">
      <w:pPr>
        <w:jc w:val="right"/>
        <w:rPr>
          <w:noProof/>
        </w:rPr>
      </w:pPr>
      <w:r w:rsidRPr="00D749C3">
        <w:rPr>
          <w:noProof/>
          <w:sz w:val="20"/>
        </w:rPr>
        <w:t>EUR million (to three decimal places)</w:t>
      </w:r>
    </w:p>
    <w:tbl>
      <w:tblPr>
        <w:tblW w:w="5000" w:type="pct"/>
        <w:tblLook w:val="04A0" w:firstRow="1" w:lastRow="0" w:firstColumn="1" w:lastColumn="0" w:noHBand="0" w:noVBand="1"/>
      </w:tblPr>
      <w:tblGrid>
        <w:gridCol w:w="4301"/>
        <w:gridCol w:w="2418"/>
        <w:gridCol w:w="598"/>
        <w:gridCol w:w="600"/>
        <w:gridCol w:w="975"/>
        <w:gridCol w:w="975"/>
        <w:gridCol w:w="975"/>
        <w:gridCol w:w="975"/>
        <w:gridCol w:w="1206"/>
        <w:gridCol w:w="1197"/>
      </w:tblGrid>
      <w:tr w:rsidR="00D93768" w:rsidRPr="00061892" w14:paraId="2168B46E" w14:textId="77777777" w:rsidTr="00FE51AC">
        <w:trPr>
          <w:trHeight w:val="315"/>
        </w:trPr>
        <w:tc>
          <w:tcPr>
            <w:tcW w:w="2783" w:type="pct"/>
            <w:gridSpan w:val="4"/>
            <w:vMerge w:val="restart"/>
            <w:tcBorders>
              <w:top w:val="single" w:sz="8" w:space="0" w:color="auto"/>
              <w:left w:val="single" w:sz="8" w:space="0" w:color="auto"/>
              <w:bottom w:val="single" w:sz="8" w:space="0" w:color="auto"/>
              <w:right w:val="single" w:sz="8" w:space="0" w:color="auto"/>
            </w:tcBorders>
            <w:vAlign w:val="center"/>
            <w:hideMark/>
          </w:tcPr>
          <w:p w14:paraId="59344421" w14:textId="77777777" w:rsidR="00D93768" w:rsidRPr="003253D3" w:rsidRDefault="00D93768" w:rsidP="00FE51AC">
            <w:pPr>
              <w:spacing w:before="0" w:after="0"/>
              <w:jc w:val="center"/>
              <w:rPr>
                <w:noProof/>
                <w:szCs w:val="24"/>
                <w:lang w:val="en-IE" w:eastAsia="en-IE"/>
              </w:rPr>
            </w:pPr>
            <w:r w:rsidRPr="003253D3">
              <w:rPr>
                <w:noProof/>
                <w:szCs w:val="24"/>
                <w:lang w:val="en-IE" w:eastAsia="en-IE"/>
              </w:rPr>
              <w:t xml:space="preserve">DG </w:t>
            </w:r>
            <w:r>
              <w:rPr>
                <w:noProof/>
                <w:szCs w:val="24"/>
                <w:lang w:val="en-IE" w:eastAsia="en-IE"/>
              </w:rPr>
              <w:t>MOVE</w:t>
            </w:r>
          </w:p>
        </w:tc>
        <w:tc>
          <w:tcPr>
            <w:tcW w:w="343" w:type="pct"/>
            <w:tcBorders>
              <w:top w:val="single" w:sz="8" w:space="0" w:color="auto"/>
              <w:left w:val="nil"/>
              <w:bottom w:val="nil"/>
              <w:right w:val="single" w:sz="8" w:space="0" w:color="auto"/>
            </w:tcBorders>
            <w:vAlign w:val="center"/>
            <w:hideMark/>
          </w:tcPr>
          <w:p w14:paraId="45269003" w14:textId="77777777" w:rsidR="00D93768" w:rsidRPr="003253D3" w:rsidRDefault="00D93768" w:rsidP="00FE51AC">
            <w:pPr>
              <w:spacing w:before="0" w:after="0"/>
              <w:jc w:val="center"/>
              <w:rPr>
                <w:noProof/>
                <w:sz w:val="20"/>
                <w:szCs w:val="20"/>
                <w:lang w:val="en-IE" w:eastAsia="en-IE"/>
              </w:rPr>
            </w:pPr>
            <w:r w:rsidRPr="003253D3">
              <w:rPr>
                <w:noProof/>
                <w:sz w:val="20"/>
                <w:szCs w:val="20"/>
                <w:lang w:val="en-IE" w:eastAsia="en-IE"/>
              </w:rPr>
              <w:t>Year</w:t>
            </w:r>
          </w:p>
        </w:tc>
        <w:tc>
          <w:tcPr>
            <w:tcW w:w="343" w:type="pct"/>
            <w:tcBorders>
              <w:top w:val="single" w:sz="8" w:space="0" w:color="auto"/>
              <w:left w:val="nil"/>
              <w:bottom w:val="nil"/>
              <w:right w:val="single" w:sz="8" w:space="0" w:color="auto"/>
            </w:tcBorders>
            <w:vAlign w:val="center"/>
            <w:hideMark/>
          </w:tcPr>
          <w:p w14:paraId="736F9DC0" w14:textId="77777777" w:rsidR="00D93768" w:rsidRPr="003253D3" w:rsidRDefault="00D93768" w:rsidP="00FE51AC">
            <w:pPr>
              <w:spacing w:before="0" w:after="0"/>
              <w:jc w:val="center"/>
              <w:rPr>
                <w:noProof/>
                <w:sz w:val="20"/>
                <w:szCs w:val="20"/>
                <w:lang w:val="en-IE" w:eastAsia="en-IE"/>
              </w:rPr>
            </w:pPr>
            <w:r w:rsidRPr="003253D3">
              <w:rPr>
                <w:noProof/>
                <w:sz w:val="20"/>
                <w:szCs w:val="20"/>
                <w:lang w:val="en-IE" w:eastAsia="en-IE"/>
              </w:rPr>
              <w:t>Year</w:t>
            </w:r>
          </w:p>
        </w:tc>
        <w:tc>
          <w:tcPr>
            <w:tcW w:w="343" w:type="pct"/>
            <w:tcBorders>
              <w:top w:val="single" w:sz="8" w:space="0" w:color="auto"/>
              <w:left w:val="nil"/>
              <w:bottom w:val="nil"/>
              <w:right w:val="single" w:sz="8" w:space="0" w:color="auto"/>
            </w:tcBorders>
            <w:vAlign w:val="center"/>
            <w:hideMark/>
          </w:tcPr>
          <w:p w14:paraId="1C03C6B6" w14:textId="77777777" w:rsidR="00D93768" w:rsidRPr="003253D3" w:rsidRDefault="00D93768" w:rsidP="00FE51AC">
            <w:pPr>
              <w:spacing w:before="0" w:after="0"/>
              <w:jc w:val="center"/>
              <w:rPr>
                <w:noProof/>
                <w:sz w:val="20"/>
                <w:szCs w:val="20"/>
                <w:lang w:val="en-IE" w:eastAsia="en-IE"/>
              </w:rPr>
            </w:pPr>
            <w:r w:rsidRPr="003253D3">
              <w:rPr>
                <w:noProof/>
                <w:sz w:val="20"/>
                <w:szCs w:val="20"/>
                <w:lang w:val="en-IE" w:eastAsia="en-IE"/>
              </w:rPr>
              <w:t>Year</w:t>
            </w:r>
          </w:p>
        </w:tc>
        <w:tc>
          <w:tcPr>
            <w:tcW w:w="343" w:type="pct"/>
            <w:tcBorders>
              <w:top w:val="single" w:sz="8" w:space="0" w:color="auto"/>
              <w:left w:val="nil"/>
              <w:bottom w:val="nil"/>
              <w:right w:val="single" w:sz="8" w:space="0" w:color="auto"/>
            </w:tcBorders>
            <w:vAlign w:val="center"/>
            <w:hideMark/>
          </w:tcPr>
          <w:p w14:paraId="57EB069D" w14:textId="77777777" w:rsidR="00D93768" w:rsidRPr="00061892" w:rsidRDefault="00D93768" w:rsidP="00FE51AC">
            <w:pPr>
              <w:spacing w:before="0" w:after="0"/>
              <w:jc w:val="center"/>
              <w:rPr>
                <w:noProof/>
                <w:sz w:val="20"/>
                <w:szCs w:val="20"/>
                <w:lang w:val="en-IE" w:eastAsia="en-IE"/>
              </w:rPr>
            </w:pPr>
            <w:r w:rsidRPr="00061892">
              <w:rPr>
                <w:noProof/>
                <w:sz w:val="20"/>
                <w:szCs w:val="20"/>
                <w:lang w:val="en-IE" w:eastAsia="en-IE"/>
              </w:rPr>
              <w:t>Year</w:t>
            </w:r>
          </w:p>
        </w:tc>
        <w:tc>
          <w:tcPr>
            <w:tcW w:w="424" w:type="pct"/>
            <w:vMerge w:val="restart"/>
            <w:tcBorders>
              <w:top w:val="single" w:sz="8" w:space="0" w:color="auto"/>
              <w:left w:val="single" w:sz="8" w:space="0" w:color="auto"/>
              <w:bottom w:val="single" w:sz="8" w:space="0" w:color="000000"/>
              <w:right w:val="single" w:sz="8" w:space="0" w:color="auto"/>
            </w:tcBorders>
            <w:vAlign w:val="center"/>
            <w:hideMark/>
          </w:tcPr>
          <w:p w14:paraId="6E698E59" w14:textId="77777777" w:rsidR="00D93768" w:rsidRPr="00061892" w:rsidRDefault="00D93768" w:rsidP="00FE51AC">
            <w:pPr>
              <w:spacing w:before="0" w:after="0"/>
              <w:jc w:val="center"/>
              <w:rPr>
                <w:b/>
                <w:bCs/>
                <w:noProof/>
                <w:sz w:val="20"/>
                <w:szCs w:val="20"/>
                <w:lang w:val="en-IE" w:eastAsia="en-IE"/>
              </w:rPr>
            </w:pPr>
            <w:r w:rsidRPr="00061892">
              <w:rPr>
                <w:b/>
                <w:bCs/>
                <w:noProof/>
                <w:sz w:val="20"/>
                <w:szCs w:val="20"/>
                <w:lang w:val="en-IE" w:eastAsia="en-IE"/>
              </w:rPr>
              <w:t>TOTAL MFF</w:t>
            </w:r>
            <w:r w:rsidRPr="00061892">
              <w:rPr>
                <w:b/>
                <w:bCs/>
                <w:noProof/>
                <w:sz w:val="20"/>
                <w:szCs w:val="20"/>
                <w:lang w:val="en-IE" w:eastAsia="en-IE"/>
              </w:rPr>
              <w:br/>
              <w:t>2021-2027</w:t>
            </w:r>
          </w:p>
        </w:tc>
        <w:tc>
          <w:tcPr>
            <w:tcW w:w="422" w:type="pct"/>
            <w:vMerge w:val="restart"/>
            <w:tcBorders>
              <w:top w:val="single" w:sz="8" w:space="0" w:color="auto"/>
              <w:left w:val="single" w:sz="8" w:space="0" w:color="auto"/>
              <w:right w:val="single" w:sz="8" w:space="0" w:color="auto"/>
            </w:tcBorders>
            <w:vAlign w:val="center"/>
          </w:tcPr>
          <w:p w14:paraId="6286D9F3" w14:textId="77777777" w:rsidR="00D93768" w:rsidRPr="00061892" w:rsidRDefault="00D93768" w:rsidP="00FE51AC">
            <w:pPr>
              <w:spacing w:before="0" w:after="0"/>
              <w:jc w:val="center"/>
              <w:rPr>
                <w:b/>
                <w:bCs/>
                <w:noProof/>
                <w:sz w:val="20"/>
                <w:szCs w:val="20"/>
                <w:lang w:val="en-IE" w:eastAsia="en-IE"/>
              </w:rPr>
            </w:pPr>
            <w:r w:rsidRPr="003253D3">
              <w:rPr>
                <w:b/>
                <w:bCs/>
                <w:noProof/>
                <w:sz w:val="20"/>
                <w:szCs w:val="20"/>
                <w:lang w:val="en-IE" w:eastAsia="en-IE"/>
              </w:rPr>
              <w:t>TOTAL MFF</w:t>
            </w:r>
          </w:p>
          <w:p w14:paraId="6A643596" w14:textId="77777777" w:rsidR="00D93768" w:rsidRPr="00061892" w:rsidRDefault="00D93768" w:rsidP="00FE51AC">
            <w:pPr>
              <w:spacing w:before="0" w:after="0"/>
              <w:jc w:val="center"/>
              <w:rPr>
                <w:b/>
                <w:bCs/>
                <w:noProof/>
                <w:sz w:val="20"/>
                <w:szCs w:val="20"/>
                <w:lang w:val="en-IE" w:eastAsia="en-IE"/>
              </w:rPr>
            </w:pPr>
            <w:r w:rsidRPr="003253D3">
              <w:rPr>
                <w:b/>
                <w:bCs/>
                <w:noProof/>
                <w:sz w:val="20"/>
                <w:szCs w:val="20"/>
                <w:lang w:val="en-IE" w:eastAsia="en-IE"/>
              </w:rPr>
              <w:t>202</w:t>
            </w:r>
            <w:r>
              <w:rPr>
                <w:b/>
                <w:bCs/>
                <w:noProof/>
                <w:sz w:val="20"/>
                <w:szCs w:val="20"/>
                <w:lang w:val="en-IE" w:eastAsia="en-IE"/>
              </w:rPr>
              <w:t>8</w:t>
            </w:r>
            <w:r w:rsidRPr="003253D3">
              <w:rPr>
                <w:b/>
                <w:bCs/>
                <w:noProof/>
                <w:sz w:val="20"/>
                <w:szCs w:val="20"/>
                <w:lang w:val="en-IE" w:eastAsia="en-IE"/>
              </w:rPr>
              <w:t>-20</w:t>
            </w:r>
            <w:r>
              <w:rPr>
                <w:b/>
                <w:bCs/>
                <w:noProof/>
                <w:sz w:val="20"/>
                <w:szCs w:val="20"/>
                <w:lang w:val="en-IE" w:eastAsia="en-IE"/>
              </w:rPr>
              <w:t>34</w:t>
            </w:r>
          </w:p>
        </w:tc>
      </w:tr>
      <w:tr w:rsidR="00D93768" w:rsidRPr="00061892" w14:paraId="62F5ECFA" w14:textId="77777777" w:rsidTr="00FE51AC">
        <w:trPr>
          <w:trHeight w:val="300"/>
        </w:trPr>
        <w:tc>
          <w:tcPr>
            <w:tcW w:w="2783" w:type="pct"/>
            <w:gridSpan w:val="4"/>
            <w:vMerge/>
            <w:tcBorders>
              <w:top w:val="single" w:sz="8" w:space="0" w:color="auto"/>
              <w:left w:val="single" w:sz="8" w:space="0" w:color="auto"/>
              <w:bottom w:val="single" w:sz="8" w:space="0" w:color="auto"/>
              <w:right w:val="single" w:sz="8" w:space="0" w:color="auto"/>
            </w:tcBorders>
            <w:vAlign w:val="center"/>
            <w:hideMark/>
          </w:tcPr>
          <w:p w14:paraId="48DE99E1" w14:textId="77777777" w:rsidR="00D93768" w:rsidRPr="003253D3" w:rsidRDefault="00D93768" w:rsidP="00FE51AC">
            <w:pPr>
              <w:spacing w:before="0" w:after="0"/>
              <w:jc w:val="left"/>
              <w:rPr>
                <w:noProof/>
                <w:szCs w:val="24"/>
                <w:lang w:val="en-IE" w:eastAsia="en-IE"/>
              </w:rPr>
            </w:pPr>
          </w:p>
        </w:tc>
        <w:tc>
          <w:tcPr>
            <w:tcW w:w="343" w:type="pct"/>
            <w:tcBorders>
              <w:top w:val="nil"/>
              <w:left w:val="nil"/>
              <w:bottom w:val="single" w:sz="8" w:space="0" w:color="auto"/>
              <w:right w:val="single" w:sz="8" w:space="0" w:color="auto"/>
            </w:tcBorders>
            <w:vAlign w:val="center"/>
            <w:hideMark/>
          </w:tcPr>
          <w:p w14:paraId="1EC2363D" w14:textId="77777777" w:rsidR="00D93768" w:rsidRPr="003253D3" w:rsidRDefault="00D93768" w:rsidP="00FE51AC">
            <w:pPr>
              <w:spacing w:before="0" w:after="0"/>
              <w:jc w:val="center"/>
              <w:rPr>
                <w:b/>
                <w:bCs/>
                <w:noProof/>
                <w:sz w:val="20"/>
                <w:szCs w:val="20"/>
                <w:lang w:val="en-IE" w:eastAsia="en-IE"/>
              </w:rPr>
            </w:pPr>
            <w:r w:rsidRPr="003253D3">
              <w:rPr>
                <w:b/>
                <w:bCs/>
                <w:noProof/>
                <w:sz w:val="20"/>
                <w:szCs w:val="20"/>
                <w:lang w:val="en-IE" w:eastAsia="en-IE"/>
              </w:rPr>
              <w:t>2024</w:t>
            </w:r>
          </w:p>
        </w:tc>
        <w:tc>
          <w:tcPr>
            <w:tcW w:w="343" w:type="pct"/>
            <w:tcBorders>
              <w:top w:val="nil"/>
              <w:left w:val="nil"/>
              <w:bottom w:val="single" w:sz="8" w:space="0" w:color="auto"/>
              <w:right w:val="single" w:sz="8" w:space="0" w:color="auto"/>
            </w:tcBorders>
            <w:vAlign w:val="center"/>
            <w:hideMark/>
          </w:tcPr>
          <w:p w14:paraId="1BA79269" w14:textId="77777777" w:rsidR="00D93768" w:rsidRPr="003253D3" w:rsidRDefault="00D93768" w:rsidP="00FE51AC">
            <w:pPr>
              <w:spacing w:before="0" w:after="0"/>
              <w:jc w:val="center"/>
              <w:rPr>
                <w:b/>
                <w:bCs/>
                <w:noProof/>
                <w:sz w:val="20"/>
                <w:szCs w:val="20"/>
                <w:lang w:val="en-IE" w:eastAsia="en-IE"/>
              </w:rPr>
            </w:pPr>
            <w:r w:rsidRPr="003253D3">
              <w:rPr>
                <w:b/>
                <w:bCs/>
                <w:noProof/>
                <w:sz w:val="20"/>
                <w:szCs w:val="20"/>
                <w:lang w:val="en-IE" w:eastAsia="en-IE"/>
              </w:rPr>
              <w:t>2025</w:t>
            </w:r>
          </w:p>
        </w:tc>
        <w:tc>
          <w:tcPr>
            <w:tcW w:w="343" w:type="pct"/>
            <w:tcBorders>
              <w:top w:val="nil"/>
              <w:left w:val="nil"/>
              <w:bottom w:val="single" w:sz="8" w:space="0" w:color="auto"/>
              <w:right w:val="single" w:sz="8" w:space="0" w:color="auto"/>
            </w:tcBorders>
            <w:vAlign w:val="center"/>
            <w:hideMark/>
          </w:tcPr>
          <w:p w14:paraId="06A88E3B" w14:textId="77777777" w:rsidR="00D93768" w:rsidRPr="003253D3" w:rsidRDefault="00D93768" w:rsidP="00FE51AC">
            <w:pPr>
              <w:spacing w:before="0" w:after="0"/>
              <w:jc w:val="center"/>
              <w:rPr>
                <w:b/>
                <w:bCs/>
                <w:noProof/>
                <w:sz w:val="20"/>
                <w:szCs w:val="20"/>
                <w:lang w:val="en-IE" w:eastAsia="en-IE"/>
              </w:rPr>
            </w:pPr>
            <w:r w:rsidRPr="003253D3">
              <w:rPr>
                <w:b/>
                <w:bCs/>
                <w:noProof/>
                <w:sz w:val="20"/>
                <w:szCs w:val="20"/>
                <w:lang w:val="en-IE" w:eastAsia="en-IE"/>
              </w:rPr>
              <w:t>2026</w:t>
            </w:r>
          </w:p>
        </w:tc>
        <w:tc>
          <w:tcPr>
            <w:tcW w:w="343" w:type="pct"/>
            <w:tcBorders>
              <w:top w:val="nil"/>
              <w:left w:val="nil"/>
              <w:bottom w:val="single" w:sz="8" w:space="0" w:color="auto"/>
              <w:right w:val="single" w:sz="8" w:space="0" w:color="auto"/>
            </w:tcBorders>
            <w:vAlign w:val="center"/>
            <w:hideMark/>
          </w:tcPr>
          <w:p w14:paraId="0B6516DF" w14:textId="77777777" w:rsidR="00D93768" w:rsidRPr="00061892" w:rsidRDefault="00D93768" w:rsidP="00FE51AC">
            <w:pPr>
              <w:spacing w:before="0" w:after="0"/>
              <w:jc w:val="center"/>
              <w:rPr>
                <w:b/>
                <w:bCs/>
                <w:noProof/>
                <w:sz w:val="20"/>
                <w:szCs w:val="20"/>
                <w:lang w:val="en-IE" w:eastAsia="en-IE"/>
              </w:rPr>
            </w:pPr>
            <w:r w:rsidRPr="00061892">
              <w:rPr>
                <w:b/>
                <w:bCs/>
                <w:noProof/>
                <w:sz w:val="20"/>
                <w:szCs w:val="20"/>
                <w:lang w:val="en-IE" w:eastAsia="en-IE"/>
              </w:rPr>
              <w:t>2027</w:t>
            </w:r>
          </w:p>
        </w:tc>
        <w:tc>
          <w:tcPr>
            <w:tcW w:w="424" w:type="pct"/>
            <w:vMerge/>
            <w:tcBorders>
              <w:top w:val="single" w:sz="8" w:space="0" w:color="auto"/>
              <w:left w:val="single" w:sz="8" w:space="0" w:color="auto"/>
              <w:bottom w:val="single" w:sz="8" w:space="0" w:color="000000"/>
              <w:right w:val="single" w:sz="8" w:space="0" w:color="auto"/>
            </w:tcBorders>
            <w:vAlign w:val="center"/>
            <w:hideMark/>
          </w:tcPr>
          <w:p w14:paraId="402B2DA5" w14:textId="77777777" w:rsidR="00D93768" w:rsidRPr="00061892" w:rsidRDefault="00D93768" w:rsidP="00FE51AC">
            <w:pPr>
              <w:spacing w:before="0" w:after="0"/>
              <w:jc w:val="left"/>
              <w:rPr>
                <w:b/>
                <w:bCs/>
                <w:noProof/>
                <w:sz w:val="20"/>
                <w:szCs w:val="20"/>
                <w:lang w:val="en-IE" w:eastAsia="en-IE"/>
              </w:rPr>
            </w:pPr>
          </w:p>
        </w:tc>
        <w:tc>
          <w:tcPr>
            <w:tcW w:w="422" w:type="pct"/>
            <w:vMerge/>
            <w:tcBorders>
              <w:left w:val="single" w:sz="8" w:space="0" w:color="auto"/>
              <w:bottom w:val="single" w:sz="8" w:space="0" w:color="000000"/>
              <w:right w:val="single" w:sz="8" w:space="0" w:color="auto"/>
            </w:tcBorders>
            <w:vAlign w:val="center"/>
          </w:tcPr>
          <w:p w14:paraId="5382FB77" w14:textId="77777777" w:rsidR="00D93768" w:rsidRPr="00061892" w:rsidRDefault="00D93768" w:rsidP="00FE51AC">
            <w:pPr>
              <w:spacing w:before="0" w:after="0"/>
              <w:jc w:val="center"/>
              <w:rPr>
                <w:b/>
                <w:bCs/>
                <w:noProof/>
                <w:sz w:val="20"/>
                <w:szCs w:val="20"/>
                <w:lang w:val="en-IE" w:eastAsia="en-IE"/>
              </w:rPr>
            </w:pPr>
          </w:p>
        </w:tc>
      </w:tr>
      <w:tr w:rsidR="00D93768" w:rsidRPr="00061892" w14:paraId="5EC9A967" w14:textId="77777777" w:rsidTr="00FE51AC">
        <w:trPr>
          <w:trHeight w:val="300"/>
        </w:trPr>
        <w:tc>
          <w:tcPr>
            <w:tcW w:w="2783" w:type="pct"/>
            <w:gridSpan w:val="4"/>
            <w:tcBorders>
              <w:top w:val="single" w:sz="8" w:space="0" w:color="auto"/>
              <w:left w:val="single" w:sz="8" w:space="0" w:color="auto"/>
              <w:bottom w:val="single" w:sz="8" w:space="0" w:color="auto"/>
              <w:right w:val="single" w:sz="8" w:space="0" w:color="auto"/>
            </w:tcBorders>
            <w:vAlign w:val="center"/>
            <w:hideMark/>
          </w:tcPr>
          <w:p w14:paraId="0F91307A" w14:textId="77777777" w:rsidR="00D93768" w:rsidRPr="003253D3" w:rsidRDefault="00D93768" w:rsidP="00FE51AC">
            <w:pPr>
              <w:spacing w:before="0" w:after="0"/>
              <w:jc w:val="left"/>
              <w:rPr>
                <w:rFonts w:ascii="Wingdings" w:hAnsi="Wingdings" w:cs="Calibri"/>
                <w:noProof/>
                <w:sz w:val="22"/>
                <w:lang w:val="en-IE" w:eastAsia="en-IE"/>
              </w:rPr>
            </w:pPr>
            <w:r w:rsidRPr="003253D3">
              <w:rPr>
                <w:rFonts w:ascii="Wingdings" w:hAnsi="Wingdings" w:cs="Calibri"/>
                <w:noProof/>
                <w:sz w:val="22"/>
                <w:lang w:val="en-IE" w:eastAsia="en-IE"/>
              </w:rPr>
              <w:t></w:t>
            </w:r>
            <w:r w:rsidRPr="003253D3">
              <w:rPr>
                <w:noProof/>
                <w:sz w:val="22"/>
                <w:lang w:val="en-IE" w:eastAsia="en-IE"/>
              </w:rPr>
              <w:t xml:space="preserve"> Human resources </w:t>
            </w:r>
          </w:p>
        </w:tc>
        <w:tc>
          <w:tcPr>
            <w:tcW w:w="343" w:type="pct"/>
            <w:tcBorders>
              <w:top w:val="nil"/>
              <w:left w:val="nil"/>
              <w:bottom w:val="single" w:sz="8" w:space="0" w:color="auto"/>
              <w:right w:val="single" w:sz="8" w:space="0" w:color="auto"/>
            </w:tcBorders>
            <w:shd w:val="clear" w:color="000000" w:fill="D9D9D9"/>
            <w:vAlign w:val="center"/>
            <w:hideMark/>
          </w:tcPr>
          <w:p w14:paraId="4FFD833F" w14:textId="77777777" w:rsidR="00D93768" w:rsidRPr="003253D3" w:rsidRDefault="00D93768" w:rsidP="00FE51AC">
            <w:pPr>
              <w:spacing w:before="0" w:after="0"/>
              <w:jc w:val="right"/>
              <w:rPr>
                <w:noProof/>
                <w:sz w:val="20"/>
                <w:szCs w:val="20"/>
                <w:lang w:val="en-IE" w:eastAsia="en-IE"/>
              </w:rPr>
            </w:pPr>
            <w:r w:rsidRPr="003253D3">
              <w:rPr>
                <w:noProof/>
                <w:sz w:val="20"/>
                <w:szCs w:val="20"/>
                <w:lang w:val="en-IE" w:eastAsia="en-IE"/>
              </w:rPr>
              <w:t>0.000</w:t>
            </w:r>
          </w:p>
        </w:tc>
        <w:tc>
          <w:tcPr>
            <w:tcW w:w="343" w:type="pct"/>
            <w:tcBorders>
              <w:top w:val="nil"/>
              <w:left w:val="nil"/>
              <w:bottom w:val="single" w:sz="8" w:space="0" w:color="auto"/>
              <w:right w:val="single" w:sz="8" w:space="0" w:color="auto"/>
            </w:tcBorders>
            <w:shd w:val="clear" w:color="000000" w:fill="D9D9D9"/>
            <w:vAlign w:val="center"/>
            <w:hideMark/>
          </w:tcPr>
          <w:p w14:paraId="4BA0FA4D" w14:textId="77777777" w:rsidR="00D93768" w:rsidRPr="003253D3" w:rsidRDefault="00D93768" w:rsidP="00FE51AC">
            <w:pPr>
              <w:spacing w:before="0" w:after="0"/>
              <w:jc w:val="right"/>
              <w:rPr>
                <w:noProof/>
                <w:sz w:val="20"/>
                <w:szCs w:val="20"/>
                <w:lang w:val="en-IE" w:eastAsia="en-IE"/>
              </w:rPr>
            </w:pPr>
            <w:r w:rsidRPr="003253D3">
              <w:rPr>
                <w:noProof/>
                <w:sz w:val="20"/>
                <w:szCs w:val="20"/>
                <w:lang w:val="en-IE" w:eastAsia="en-IE"/>
              </w:rPr>
              <w:t>0.000</w:t>
            </w:r>
          </w:p>
        </w:tc>
        <w:tc>
          <w:tcPr>
            <w:tcW w:w="343" w:type="pct"/>
            <w:tcBorders>
              <w:top w:val="nil"/>
              <w:left w:val="nil"/>
              <w:bottom w:val="single" w:sz="8" w:space="0" w:color="auto"/>
              <w:right w:val="single" w:sz="8" w:space="0" w:color="auto"/>
            </w:tcBorders>
            <w:shd w:val="clear" w:color="000000" w:fill="D9D9D9"/>
            <w:vAlign w:val="center"/>
            <w:hideMark/>
          </w:tcPr>
          <w:p w14:paraId="79AF43D2" w14:textId="77777777" w:rsidR="00D93768" w:rsidRPr="003253D3" w:rsidRDefault="00D93768" w:rsidP="00FE51AC">
            <w:pPr>
              <w:spacing w:before="0" w:after="0"/>
              <w:jc w:val="right"/>
              <w:rPr>
                <w:noProof/>
                <w:sz w:val="20"/>
                <w:szCs w:val="20"/>
                <w:lang w:val="en-IE" w:eastAsia="en-IE"/>
              </w:rPr>
            </w:pPr>
            <w:r w:rsidRPr="003253D3">
              <w:rPr>
                <w:noProof/>
                <w:sz w:val="20"/>
                <w:szCs w:val="20"/>
                <w:lang w:val="en-IE" w:eastAsia="en-IE"/>
              </w:rPr>
              <w:t>0.000</w:t>
            </w:r>
          </w:p>
        </w:tc>
        <w:tc>
          <w:tcPr>
            <w:tcW w:w="343" w:type="pct"/>
            <w:tcBorders>
              <w:top w:val="nil"/>
              <w:left w:val="nil"/>
              <w:bottom w:val="single" w:sz="8" w:space="0" w:color="auto"/>
              <w:right w:val="single" w:sz="8" w:space="0" w:color="auto"/>
            </w:tcBorders>
            <w:shd w:val="clear" w:color="000000" w:fill="D9D9D9"/>
            <w:vAlign w:val="center"/>
            <w:hideMark/>
          </w:tcPr>
          <w:p w14:paraId="53C9C60D" w14:textId="77777777" w:rsidR="00D93768" w:rsidRPr="00061892" w:rsidRDefault="00D93768" w:rsidP="00FE51AC">
            <w:pPr>
              <w:spacing w:before="0" w:after="0"/>
              <w:jc w:val="right"/>
              <w:rPr>
                <w:noProof/>
                <w:sz w:val="20"/>
                <w:szCs w:val="20"/>
                <w:lang w:val="en-IE" w:eastAsia="en-IE"/>
              </w:rPr>
            </w:pPr>
            <w:r w:rsidRPr="00061892">
              <w:rPr>
                <w:noProof/>
                <w:sz w:val="20"/>
                <w:szCs w:val="20"/>
                <w:lang w:val="en-IE" w:eastAsia="en-IE"/>
              </w:rPr>
              <w:t>0.</w:t>
            </w:r>
            <w:r>
              <w:rPr>
                <w:noProof/>
                <w:sz w:val="20"/>
                <w:szCs w:val="20"/>
                <w:lang w:val="en-IE" w:eastAsia="en-IE"/>
              </w:rPr>
              <w:t>940</w:t>
            </w:r>
          </w:p>
        </w:tc>
        <w:tc>
          <w:tcPr>
            <w:tcW w:w="424" w:type="pct"/>
            <w:tcBorders>
              <w:top w:val="nil"/>
              <w:left w:val="nil"/>
              <w:bottom w:val="single" w:sz="8" w:space="0" w:color="auto"/>
              <w:right w:val="single" w:sz="8" w:space="0" w:color="auto"/>
            </w:tcBorders>
            <w:shd w:val="clear" w:color="000000" w:fill="D9D9D9"/>
            <w:vAlign w:val="center"/>
            <w:hideMark/>
          </w:tcPr>
          <w:p w14:paraId="7EBFB6D0" w14:textId="77777777" w:rsidR="00D93768" w:rsidRPr="00061892" w:rsidRDefault="00D93768" w:rsidP="00FE51AC">
            <w:pPr>
              <w:spacing w:before="0" w:after="0"/>
              <w:jc w:val="right"/>
              <w:rPr>
                <w:b/>
                <w:bCs/>
                <w:noProof/>
                <w:sz w:val="20"/>
                <w:szCs w:val="20"/>
                <w:lang w:val="en-IE" w:eastAsia="en-IE"/>
              </w:rPr>
            </w:pPr>
            <w:r>
              <w:rPr>
                <w:b/>
                <w:bCs/>
                <w:noProof/>
                <w:sz w:val="20"/>
                <w:szCs w:val="20"/>
                <w:lang w:val="en-IE" w:eastAsia="en-IE"/>
              </w:rPr>
              <w:t>0.940</w:t>
            </w:r>
          </w:p>
        </w:tc>
        <w:tc>
          <w:tcPr>
            <w:tcW w:w="422" w:type="pct"/>
            <w:tcBorders>
              <w:top w:val="nil"/>
              <w:left w:val="nil"/>
              <w:bottom w:val="single" w:sz="8" w:space="0" w:color="auto"/>
              <w:right w:val="single" w:sz="8" w:space="0" w:color="auto"/>
            </w:tcBorders>
            <w:shd w:val="clear" w:color="000000" w:fill="D9D9D9"/>
            <w:vAlign w:val="center"/>
          </w:tcPr>
          <w:p w14:paraId="1BD53E74" w14:textId="77777777" w:rsidR="00D93768" w:rsidRPr="00061892" w:rsidRDefault="00D93768" w:rsidP="00FE51AC">
            <w:pPr>
              <w:spacing w:before="0" w:after="0"/>
              <w:jc w:val="right"/>
              <w:rPr>
                <w:b/>
                <w:bCs/>
                <w:noProof/>
                <w:sz w:val="20"/>
                <w:szCs w:val="20"/>
                <w:lang w:val="en-IE" w:eastAsia="en-IE"/>
              </w:rPr>
            </w:pPr>
            <w:r>
              <w:rPr>
                <w:b/>
                <w:bCs/>
                <w:noProof/>
                <w:sz w:val="20"/>
                <w:szCs w:val="20"/>
                <w:lang w:val="en-IE" w:eastAsia="en-IE"/>
              </w:rPr>
              <w:t>6.580</w:t>
            </w:r>
          </w:p>
        </w:tc>
      </w:tr>
      <w:tr w:rsidR="00D93768" w:rsidRPr="00061892" w14:paraId="1B82CA8B" w14:textId="77777777" w:rsidTr="00FE51AC">
        <w:trPr>
          <w:trHeight w:val="300"/>
        </w:trPr>
        <w:tc>
          <w:tcPr>
            <w:tcW w:w="2783" w:type="pct"/>
            <w:gridSpan w:val="4"/>
            <w:tcBorders>
              <w:top w:val="single" w:sz="8" w:space="0" w:color="auto"/>
              <w:left w:val="single" w:sz="8" w:space="0" w:color="auto"/>
              <w:bottom w:val="single" w:sz="8" w:space="0" w:color="auto"/>
              <w:right w:val="single" w:sz="8" w:space="0" w:color="auto"/>
            </w:tcBorders>
            <w:vAlign w:val="center"/>
            <w:hideMark/>
          </w:tcPr>
          <w:p w14:paraId="7974B645" w14:textId="77777777" w:rsidR="00D93768" w:rsidRPr="003253D3" w:rsidRDefault="00D93768" w:rsidP="00FE51AC">
            <w:pPr>
              <w:spacing w:before="0" w:after="0"/>
              <w:jc w:val="left"/>
              <w:rPr>
                <w:rFonts w:ascii="Wingdings" w:hAnsi="Wingdings" w:cs="Calibri"/>
                <w:noProof/>
                <w:sz w:val="22"/>
                <w:lang w:val="en-IE" w:eastAsia="en-IE"/>
              </w:rPr>
            </w:pPr>
            <w:r w:rsidRPr="003253D3">
              <w:rPr>
                <w:rFonts w:ascii="Wingdings" w:hAnsi="Wingdings" w:cs="Calibri"/>
                <w:noProof/>
                <w:sz w:val="22"/>
                <w:lang w:val="en-IE" w:eastAsia="en-IE"/>
              </w:rPr>
              <w:t></w:t>
            </w:r>
            <w:r w:rsidRPr="003253D3">
              <w:rPr>
                <w:noProof/>
                <w:sz w:val="22"/>
                <w:lang w:val="en-IE" w:eastAsia="en-IE"/>
              </w:rPr>
              <w:t xml:space="preserve"> Other administrative expenditure </w:t>
            </w:r>
          </w:p>
        </w:tc>
        <w:tc>
          <w:tcPr>
            <w:tcW w:w="343" w:type="pct"/>
            <w:tcBorders>
              <w:top w:val="nil"/>
              <w:left w:val="nil"/>
              <w:bottom w:val="single" w:sz="8" w:space="0" w:color="auto"/>
              <w:right w:val="single" w:sz="8" w:space="0" w:color="auto"/>
            </w:tcBorders>
            <w:shd w:val="clear" w:color="000000" w:fill="D9D9D9"/>
            <w:vAlign w:val="center"/>
            <w:hideMark/>
          </w:tcPr>
          <w:p w14:paraId="0D817DD0" w14:textId="77777777" w:rsidR="00D93768" w:rsidRPr="003253D3" w:rsidRDefault="00D93768" w:rsidP="00FE51AC">
            <w:pPr>
              <w:spacing w:before="0" w:after="0"/>
              <w:jc w:val="right"/>
              <w:rPr>
                <w:noProof/>
                <w:sz w:val="20"/>
                <w:szCs w:val="20"/>
                <w:lang w:val="en-IE" w:eastAsia="en-IE"/>
              </w:rPr>
            </w:pPr>
            <w:r w:rsidRPr="003253D3">
              <w:rPr>
                <w:noProof/>
                <w:sz w:val="20"/>
                <w:szCs w:val="20"/>
                <w:lang w:val="en-IE" w:eastAsia="en-IE"/>
              </w:rPr>
              <w:t>0.000</w:t>
            </w:r>
          </w:p>
        </w:tc>
        <w:tc>
          <w:tcPr>
            <w:tcW w:w="343" w:type="pct"/>
            <w:tcBorders>
              <w:top w:val="nil"/>
              <w:left w:val="nil"/>
              <w:bottom w:val="single" w:sz="8" w:space="0" w:color="auto"/>
              <w:right w:val="single" w:sz="8" w:space="0" w:color="auto"/>
            </w:tcBorders>
            <w:shd w:val="clear" w:color="000000" w:fill="D9D9D9"/>
            <w:vAlign w:val="center"/>
            <w:hideMark/>
          </w:tcPr>
          <w:p w14:paraId="3BC45B12" w14:textId="77777777" w:rsidR="00D93768" w:rsidRPr="003253D3" w:rsidRDefault="00D93768" w:rsidP="00FE51AC">
            <w:pPr>
              <w:spacing w:before="0" w:after="0"/>
              <w:jc w:val="right"/>
              <w:rPr>
                <w:noProof/>
                <w:sz w:val="20"/>
                <w:szCs w:val="20"/>
                <w:lang w:val="en-IE" w:eastAsia="en-IE"/>
              </w:rPr>
            </w:pPr>
            <w:r w:rsidRPr="003253D3">
              <w:rPr>
                <w:noProof/>
                <w:sz w:val="20"/>
                <w:szCs w:val="20"/>
                <w:lang w:val="en-IE" w:eastAsia="en-IE"/>
              </w:rPr>
              <w:t>0.000</w:t>
            </w:r>
          </w:p>
        </w:tc>
        <w:tc>
          <w:tcPr>
            <w:tcW w:w="343" w:type="pct"/>
            <w:tcBorders>
              <w:top w:val="nil"/>
              <w:left w:val="nil"/>
              <w:bottom w:val="single" w:sz="8" w:space="0" w:color="auto"/>
              <w:right w:val="single" w:sz="8" w:space="0" w:color="auto"/>
            </w:tcBorders>
            <w:shd w:val="clear" w:color="000000" w:fill="D9D9D9"/>
            <w:vAlign w:val="center"/>
            <w:hideMark/>
          </w:tcPr>
          <w:p w14:paraId="76E69874" w14:textId="77777777" w:rsidR="00D93768" w:rsidRPr="003253D3" w:rsidRDefault="00D93768" w:rsidP="00FE51AC">
            <w:pPr>
              <w:spacing w:before="0" w:after="0"/>
              <w:jc w:val="right"/>
              <w:rPr>
                <w:noProof/>
                <w:sz w:val="20"/>
                <w:szCs w:val="20"/>
                <w:lang w:val="en-IE" w:eastAsia="en-IE"/>
              </w:rPr>
            </w:pPr>
            <w:r w:rsidRPr="003253D3">
              <w:rPr>
                <w:noProof/>
                <w:sz w:val="20"/>
                <w:szCs w:val="20"/>
                <w:lang w:val="en-IE" w:eastAsia="en-IE"/>
              </w:rPr>
              <w:t>0.000</w:t>
            </w:r>
          </w:p>
        </w:tc>
        <w:tc>
          <w:tcPr>
            <w:tcW w:w="343" w:type="pct"/>
            <w:tcBorders>
              <w:top w:val="nil"/>
              <w:left w:val="nil"/>
              <w:bottom w:val="single" w:sz="8" w:space="0" w:color="auto"/>
              <w:right w:val="single" w:sz="8" w:space="0" w:color="auto"/>
            </w:tcBorders>
            <w:shd w:val="clear" w:color="000000" w:fill="D9D9D9"/>
            <w:vAlign w:val="center"/>
            <w:hideMark/>
          </w:tcPr>
          <w:p w14:paraId="07738EF5" w14:textId="77777777" w:rsidR="00D93768" w:rsidRPr="00061892" w:rsidRDefault="00D93768" w:rsidP="00FE51AC">
            <w:pPr>
              <w:spacing w:before="0" w:after="0"/>
              <w:jc w:val="right"/>
              <w:rPr>
                <w:noProof/>
                <w:sz w:val="20"/>
                <w:szCs w:val="20"/>
                <w:lang w:val="en-IE" w:eastAsia="en-IE"/>
              </w:rPr>
            </w:pPr>
            <w:r>
              <w:rPr>
                <w:noProof/>
                <w:sz w:val="20"/>
                <w:szCs w:val="20"/>
                <w:lang w:val="en-IE" w:eastAsia="en-IE"/>
              </w:rPr>
              <w:t>0.030</w:t>
            </w:r>
          </w:p>
        </w:tc>
        <w:tc>
          <w:tcPr>
            <w:tcW w:w="424" w:type="pct"/>
            <w:tcBorders>
              <w:top w:val="nil"/>
              <w:left w:val="nil"/>
              <w:bottom w:val="single" w:sz="8" w:space="0" w:color="auto"/>
              <w:right w:val="single" w:sz="8" w:space="0" w:color="auto"/>
            </w:tcBorders>
            <w:shd w:val="clear" w:color="000000" w:fill="D9D9D9"/>
            <w:vAlign w:val="center"/>
            <w:hideMark/>
          </w:tcPr>
          <w:p w14:paraId="7740075F" w14:textId="77777777" w:rsidR="00D93768" w:rsidRPr="00061892" w:rsidRDefault="00D93768" w:rsidP="00FE51AC">
            <w:pPr>
              <w:spacing w:before="0" w:after="0"/>
              <w:jc w:val="right"/>
              <w:rPr>
                <w:b/>
                <w:bCs/>
                <w:noProof/>
                <w:sz w:val="20"/>
                <w:szCs w:val="20"/>
                <w:lang w:val="en-IE" w:eastAsia="en-IE"/>
              </w:rPr>
            </w:pPr>
            <w:r>
              <w:rPr>
                <w:b/>
                <w:bCs/>
                <w:noProof/>
                <w:sz w:val="20"/>
                <w:szCs w:val="20"/>
                <w:lang w:val="en-IE" w:eastAsia="en-IE"/>
              </w:rPr>
              <w:t>0.030</w:t>
            </w:r>
          </w:p>
        </w:tc>
        <w:tc>
          <w:tcPr>
            <w:tcW w:w="422" w:type="pct"/>
            <w:tcBorders>
              <w:top w:val="nil"/>
              <w:left w:val="nil"/>
              <w:bottom w:val="single" w:sz="8" w:space="0" w:color="auto"/>
              <w:right w:val="single" w:sz="8" w:space="0" w:color="auto"/>
            </w:tcBorders>
            <w:shd w:val="clear" w:color="000000" w:fill="D9D9D9"/>
            <w:vAlign w:val="center"/>
          </w:tcPr>
          <w:p w14:paraId="6E67B474" w14:textId="77777777" w:rsidR="00D93768" w:rsidRPr="00061892" w:rsidRDefault="00D93768" w:rsidP="00FE51AC">
            <w:pPr>
              <w:spacing w:before="0" w:after="0"/>
              <w:jc w:val="right"/>
              <w:rPr>
                <w:b/>
                <w:bCs/>
                <w:noProof/>
                <w:sz w:val="20"/>
                <w:szCs w:val="20"/>
                <w:lang w:val="en-IE" w:eastAsia="en-IE"/>
              </w:rPr>
            </w:pPr>
            <w:r>
              <w:rPr>
                <w:b/>
                <w:bCs/>
                <w:noProof/>
                <w:sz w:val="20"/>
                <w:szCs w:val="20"/>
                <w:lang w:val="en-IE" w:eastAsia="en-IE"/>
              </w:rPr>
              <w:t>0.210</w:t>
            </w:r>
          </w:p>
        </w:tc>
      </w:tr>
      <w:tr w:rsidR="00D93768" w:rsidRPr="00061892" w14:paraId="12F9EDF0" w14:textId="77777777" w:rsidTr="00FE51AC">
        <w:trPr>
          <w:trHeight w:val="300"/>
        </w:trPr>
        <w:tc>
          <w:tcPr>
            <w:tcW w:w="1512" w:type="pct"/>
            <w:tcBorders>
              <w:top w:val="nil"/>
              <w:left w:val="single" w:sz="8" w:space="0" w:color="auto"/>
              <w:bottom w:val="single" w:sz="8" w:space="0" w:color="auto"/>
              <w:right w:val="single" w:sz="8" w:space="0" w:color="auto"/>
            </w:tcBorders>
            <w:vAlign w:val="center"/>
            <w:hideMark/>
          </w:tcPr>
          <w:p w14:paraId="03A0E87A" w14:textId="77777777" w:rsidR="00D93768" w:rsidRPr="003253D3" w:rsidRDefault="00D93768" w:rsidP="00FE51AC">
            <w:pPr>
              <w:spacing w:before="0" w:after="0"/>
              <w:jc w:val="center"/>
              <w:rPr>
                <w:b/>
                <w:bCs/>
                <w:noProof/>
                <w:sz w:val="22"/>
                <w:lang w:val="en-IE" w:eastAsia="en-IE"/>
              </w:rPr>
            </w:pPr>
            <w:r w:rsidRPr="003253D3">
              <w:rPr>
                <w:b/>
                <w:bCs/>
                <w:noProof/>
                <w:sz w:val="22"/>
                <w:lang w:val="en-IE" w:eastAsia="en-IE"/>
              </w:rPr>
              <w:t xml:space="preserve">TOTAL DG </w:t>
            </w:r>
            <w:r>
              <w:rPr>
                <w:b/>
                <w:bCs/>
                <w:noProof/>
                <w:sz w:val="22"/>
                <w:lang w:val="en-IE" w:eastAsia="en-IE"/>
              </w:rPr>
              <w:t>MOVE</w:t>
            </w:r>
          </w:p>
        </w:tc>
        <w:tc>
          <w:tcPr>
            <w:tcW w:w="1270" w:type="pct"/>
            <w:gridSpan w:val="3"/>
            <w:tcBorders>
              <w:top w:val="single" w:sz="8" w:space="0" w:color="auto"/>
              <w:left w:val="nil"/>
              <w:bottom w:val="single" w:sz="8" w:space="0" w:color="auto"/>
              <w:right w:val="single" w:sz="8" w:space="0" w:color="auto"/>
            </w:tcBorders>
            <w:vAlign w:val="center"/>
            <w:hideMark/>
          </w:tcPr>
          <w:p w14:paraId="4F0349B7" w14:textId="77777777" w:rsidR="00D93768" w:rsidRPr="003253D3" w:rsidRDefault="00D93768" w:rsidP="00FE51AC">
            <w:pPr>
              <w:spacing w:before="0" w:after="0"/>
              <w:jc w:val="left"/>
              <w:rPr>
                <w:noProof/>
                <w:sz w:val="18"/>
                <w:szCs w:val="18"/>
                <w:lang w:val="en-IE" w:eastAsia="en-IE"/>
              </w:rPr>
            </w:pPr>
            <w:r w:rsidRPr="003253D3">
              <w:rPr>
                <w:noProof/>
                <w:sz w:val="18"/>
                <w:szCs w:val="18"/>
                <w:lang w:val="en-IE" w:eastAsia="en-IE"/>
              </w:rPr>
              <w:t xml:space="preserve">Appropriations </w:t>
            </w:r>
          </w:p>
        </w:tc>
        <w:tc>
          <w:tcPr>
            <w:tcW w:w="343" w:type="pct"/>
            <w:tcBorders>
              <w:top w:val="nil"/>
              <w:left w:val="nil"/>
              <w:bottom w:val="single" w:sz="8" w:space="0" w:color="auto"/>
              <w:right w:val="single" w:sz="8" w:space="0" w:color="auto"/>
            </w:tcBorders>
            <w:shd w:val="clear" w:color="000000" w:fill="D9D9D9"/>
            <w:vAlign w:val="center"/>
            <w:hideMark/>
          </w:tcPr>
          <w:p w14:paraId="4C2FD090" w14:textId="77777777" w:rsidR="00D93768" w:rsidRPr="003253D3" w:rsidRDefault="00D93768" w:rsidP="00FE51AC">
            <w:pPr>
              <w:spacing w:before="0" w:after="0"/>
              <w:jc w:val="right"/>
              <w:rPr>
                <w:b/>
                <w:bCs/>
                <w:noProof/>
                <w:sz w:val="20"/>
                <w:szCs w:val="20"/>
                <w:lang w:val="en-IE" w:eastAsia="en-IE"/>
              </w:rPr>
            </w:pPr>
            <w:r w:rsidRPr="003253D3">
              <w:rPr>
                <w:b/>
                <w:bCs/>
                <w:noProof/>
                <w:sz w:val="20"/>
                <w:szCs w:val="20"/>
                <w:lang w:val="en-IE" w:eastAsia="en-IE"/>
              </w:rPr>
              <w:t>0.000</w:t>
            </w:r>
          </w:p>
        </w:tc>
        <w:tc>
          <w:tcPr>
            <w:tcW w:w="343" w:type="pct"/>
            <w:tcBorders>
              <w:top w:val="nil"/>
              <w:left w:val="nil"/>
              <w:bottom w:val="single" w:sz="8" w:space="0" w:color="auto"/>
              <w:right w:val="single" w:sz="8" w:space="0" w:color="auto"/>
            </w:tcBorders>
            <w:shd w:val="clear" w:color="000000" w:fill="D9D9D9"/>
            <w:vAlign w:val="center"/>
            <w:hideMark/>
          </w:tcPr>
          <w:p w14:paraId="61611168" w14:textId="77777777" w:rsidR="00D93768" w:rsidRPr="003253D3" w:rsidRDefault="00D93768" w:rsidP="00FE51AC">
            <w:pPr>
              <w:spacing w:before="0" w:after="0"/>
              <w:jc w:val="right"/>
              <w:rPr>
                <w:b/>
                <w:bCs/>
                <w:noProof/>
                <w:sz w:val="20"/>
                <w:szCs w:val="20"/>
                <w:lang w:val="en-IE" w:eastAsia="en-IE"/>
              </w:rPr>
            </w:pPr>
            <w:r w:rsidRPr="003253D3">
              <w:rPr>
                <w:b/>
                <w:bCs/>
                <w:noProof/>
                <w:sz w:val="20"/>
                <w:szCs w:val="20"/>
                <w:lang w:val="en-IE" w:eastAsia="en-IE"/>
              </w:rPr>
              <w:t>0.000</w:t>
            </w:r>
          </w:p>
        </w:tc>
        <w:tc>
          <w:tcPr>
            <w:tcW w:w="343" w:type="pct"/>
            <w:tcBorders>
              <w:top w:val="nil"/>
              <w:left w:val="nil"/>
              <w:bottom w:val="single" w:sz="8" w:space="0" w:color="auto"/>
              <w:right w:val="single" w:sz="8" w:space="0" w:color="auto"/>
            </w:tcBorders>
            <w:shd w:val="clear" w:color="000000" w:fill="D9D9D9"/>
            <w:vAlign w:val="center"/>
            <w:hideMark/>
          </w:tcPr>
          <w:p w14:paraId="63E5AE9A" w14:textId="77777777" w:rsidR="00D93768" w:rsidRPr="003253D3" w:rsidRDefault="00D93768" w:rsidP="00FE51AC">
            <w:pPr>
              <w:spacing w:before="0" w:after="0"/>
              <w:jc w:val="right"/>
              <w:rPr>
                <w:b/>
                <w:bCs/>
                <w:noProof/>
                <w:sz w:val="20"/>
                <w:szCs w:val="20"/>
                <w:lang w:val="en-IE" w:eastAsia="en-IE"/>
              </w:rPr>
            </w:pPr>
            <w:r w:rsidRPr="003253D3">
              <w:rPr>
                <w:b/>
                <w:bCs/>
                <w:noProof/>
                <w:sz w:val="20"/>
                <w:szCs w:val="20"/>
                <w:lang w:val="en-IE" w:eastAsia="en-IE"/>
              </w:rPr>
              <w:t>0.000</w:t>
            </w:r>
          </w:p>
        </w:tc>
        <w:tc>
          <w:tcPr>
            <w:tcW w:w="343" w:type="pct"/>
            <w:tcBorders>
              <w:top w:val="nil"/>
              <w:left w:val="nil"/>
              <w:bottom w:val="single" w:sz="8" w:space="0" w:color="auto"/>
              <w:right w:val="single" w:sz="8" w:space="0" w:color="auto"/>
            </w:tcBorders>
            <w:shd w:val="clear" w:color="000000" w:fill="D9D9D9"/>
            <w:vAlign w:val="center"/>
            <w:hideMark/>
          </w:tcPr>
          <w:p w14:paraId="7D683264" w14:textId="77777777" w:rsidR="00D93768" w:rsidRPr="00061892" w:rsidRDefault="00D93768" w:rsidP="00FE51AC">
            <w:pPr>
              <w:spacing w:before="0" w:after="0"/>
              <w:jc w:val="right"/>
              <w:rPr>
                <w:b/>
                <w:bCs/>
                <w:noProof/>
                <w:sz w:val="20"/>
                <w:szCs w:val="20"/>
                <w:lang w:val="en-IE" w:eastAsia="en-IE"/>
              </w:rPr>
            </w:pPr>
            <w:r w:rsidRPr="00061892">
              <w:rPr>
                <w:b/>
                <w:bCs/>
                <w:noProof/>
                <w:sz w:val="20"/>
                <w:szCs w:val="20"/>
                <w:lang w:val="en-IE" w:eastAsia="en-IE"/>
              </w:rPr>
              <w:t>0.</w:t>
            </w:r>
            <w:r>
              <w:rPr>
                <w:b/>
                <w:bCs/>
                <w:noProof/>
                <w:sz w:val="20"/>
                <w:szCs w:val="20"/>
                <w:lang w:val="en-IE" w:eastAsia="en-IE"/>
              </w:rPr>
              <w:t>970</w:t>
            </w:r>
          </w:p>
        </w:tc>
        <w:tc>
          <w:tcPr>
            <w:tcW w:w="424" w:type="pct"/>
            <w:tcBorders>
              <w:top w:val="nil"/>
              <w:left w:val="nil"/>
              <w:bottom w:val="single" w:sz="8" w:space="0" w:color="auto"/>
              <w:right w:val="single" w:sz="8" w:space="0" w:color="auto"/>
            </w:tcBorders>
            <w:shd w:val="clear" w:color="000000" w:fill="D9D9D9"/>
            <w:vAlign w:val="center"/>
            <w:hideMark/>
          </w:tcPr>
          <w:p w14:paraId="21622E7A" w14:textId="77777777" w:rsidR="00D93768" w:rsidRPr="00061892" w:rsidRDefault="00D93768" w:rsidP="00FE51AC">
            <w:pPr>
              <w:spacing w:before="0" w:after="0"/>
              <w:jc w:val="right"/>
              <w:rPr>
                <w:b/>
                <w:bCs/>
                <w:noProof/>
                <w:sz w:val="20"/>
                <w:szCs w:val="20"/>
                <w:lang w:val="en-IE" w:eastAsia="en-IE"/>
              </w:rPr>
            </w:pPr>
            <w:r>
              <w:rPr>
                <w:b/>
                <w:bCs/>
                <w:noProof/>
                <w:sz w:val="20"/>
                <w:szCs w:val="20"/>
                <w:lang w:val="en-IE" w:eastAsia="en-IE"/>
              </w:rPr>
              <w:t>0.970</w:t>
            </w:r>
          </w:p>
        </w:tc>
        <w:tc>
          <w:tcPr>
            <w:tcW w:w="422" w:type="pct"/>
            <w:tcBorders>
              <w:top w:val="nil"/>
              <w:left w:val="nil"/>
              <w:bottom w:val="single" w:sz="8" w:space="0" w:color="auto"/>
              <w:right w:val="single" w:sz="8" w:space="0" w:color="auto"/>
            </w:tcBorders>
            <w:shd w:val="clear" w:color="000000" w:fill="D9D9D9"/>
            <w:vAlign w:val="center"/>
          </w:tcPr>
          <w:p w14:paraId="4E9DB372" w14:textId="77777777" w:rsidR="00D93768" w:rsidRPr="00061892" w:rsidRDefault="00D93768" w:rsidP="00FE51AC">
            <w:pPr>
              <w:spacing w:before="0" w:after="0"/>
              <w:jc w:val="right"/>
              <w:rPr>
                <w:b/>
                <w:bCs/>
                <w:noProof/>
                <w:sz w:val="20"/>
                <w:szCs w:val="20"/>
                <w:lang w:val="en-IE" w:eastAsia="en-IE"/>
              </w:rPr>
            </w:pPr>
            <w:r>
              <w:rPr>
                <w:b/>
                <w:bCs/>
                <w:noProof/>
                <w:sz w:val="20"/>
                <w:szCs w:val="20"/>
                <w:lang w:val="en-IE" w:eastAsia="en-IE"/>
              </w:rPr>
              <w:t>6.790</w:t>
            </w:r>
          </w:p>
        </w:tc>
      </w:tr>
      <w:tr w:rsidR="00D93768" w:rsidRPr="00061892" w14:paraId="584EAFD2" w14:textId="77777777" w:rsidTr="00FE51AC">
        <w:trPr>
          <w:trHeight w:val="300"/>
        </w:trPr>
        <w:tc>
          <w:tcPr>
            <w:tcW w:w="1512" w:type="pct"/>
            <w:tcBorders>
              <w:top w:val="nil"/>
              <w:left w:val="nil"/>
              <w:bottom w:val="nil"/>
              <w:right w:val="nil"/>
            </w:tcBorders>
            <w:noWrap/>
            <w:vAlign w:val="bottom"/>
            <w:hideMark/>
          </w:tcPr>
          <w:p w14:paraId="1929DBA5" w14:textId="77777777" w:rsidR="00D93768" w:rsidRPr="003253D3" w:rsidRDefault="00D93768" w:rsidP="00FE51AC">
            <w:pPr>
              <w:spacing w:before="0" w:after="0"/>
              <w:jc w:val="right"/>
              <w:rPr>
                <w:b/>
                <w:bCs/>
                <w:noProof/>
                <w:sz w:val="20"/>
                <w:szCs w:val="20"/>
                <w:lang w:val="en-IE" w:eastAsia="en-IE"/>
              </w:rPr>
            </w:pPr>
          </w:p>
        </w:tc>
        <w:tc>
          <w:tcPr>
            <w:tcW w:w="850" w:type="pct"/>
            <w:tcBorders>
              <w:top w:val="nil"/>
              <w:left w:val="nil"/>
              <w:bottom w:val="nil"/>
              <w:right w:val="nil"/>
            </w:tcBorders>
            <w:noWrap/>
            <w:vAlign w:val="bottom"/>
            <w:hideMark/>
          </w:tcPr>
          <w:p w14:paraId="75DBF90B" w14:textId="77777777" w:rsidR="00D93768" w:rsidRPr="003253D3" w:rsidRDefault="00D93768" w:rsidP="00FE51AC">
            <w:pPr>
              <w:spacing w:before="0" w:after="0"/>
              <w:jc w:val="left"/>
              <w:rPr>
                <w:noProof/>
                <w:sz w:val="20"/>
                <w:szCs w:val="20"/>
                <w:lang w:val="en-IE" w:eastAsia="en-IE"/>
              </w:rPr>
            </w:pPr>
          </w:p>
        </w:tc>
        <w:tc>
          <w:tcPr>
            <w:tcW w:w="210" w:type="pct"/>
            <w:tcBorders>
              <w:top w:val="nil"/>
              <w:left w:val="nil"/>
              <w:bottom w:val="nil"/>
              <w:right w:val="nil"/>
            </w:tcBorders>
            <w:noWrap/>
            <w:vAlign w:val="bottom"/>
            <w:hideMark/>
          </w:tcPr>
          <w:p w14:paraId="12EE0C5E" w14:textId="77777777" w:rsidR="00D93768" w:rsidRPr="003253D3" w:rsidRDefault="00D93768" w:rsidP="00FE51AC">
            <w:pPr>
              <w:spacing w:before="0" w:after="0"/>
              <w:jc w:val="left"/>
              <w:rPr>
                <w:noProof/>
                <w:sz w:val="20"/>
                <w:szCs w:val="20"/>
                <w:lang w:val="en-IE" w:eastAsia="en-IE"/>
              </w:rPr>
            </w:pPr>
          </w:p>
        </w:tc>
        <w:tc>
          <w:tcPr>
            <w:tcW w:w="211" w:type="pct"/>
            <w:tcBorders>
              <w:top w:val="nil"/>
              <w:left w:val="nil"/>
              <w:bottom w:val="nil"/>
              <w:right w:val="nil"/>
            </w:tcBorders>
            <w:noWrap/>
            <w:vAlign w:val="bottom"/>
            <w:hideMark/>
          </w:tcPr>
          <w:p w14:paraId="515D1EE1" w14:textId="77777777" w:rsidR="00D93768" w:rsidRPr="003253D3" w:rsidRDefault="00D93768" w:rsidP="00FE51AC">
            <w:pPr>
              <w:spacing w:before="0" w:after="0"/>
              <w:jc w:val="left"/>
              <w:rPr>
                <w:noProof/>
                <w:sz w:val="20"/>
                <w:szCs w:val="20"/>
                <w:lang w:val="en-IE" w:eastAsia="en-IE"/>
              </w:rPr>
            </w:pPr>
          </w:p>
        </w:tc>
        <w:tc>
          <w:tcPr>
            <w:tcW w:w="343" w:type="pct"/>
            <w:tcBorders>
              <w:top w:val="nil"/>
              <w:left w:val="nil"/>
              <w:bottom w:val="nil"/>
              <w:right w:val="nil"/>
            </w:tcBorders>
            <w:noWrap/>
            <w:vAlign w:val="bottom"/>
            <w:hideMark/>
          </w:tcPr>
          <w:p w14:paraId="7C76886F" w14:textId="77777777" w:rsidR="00D93768" w:rsidRPr="003253D3" w:rsidRDefault="00D93768" w:rsidP="00FE51AC">
            <w:pPr>
              <w:spacing w:before="0" w:after="0"/>
              <w:jc w:val="left"/>
              <w:rPr>
                <w:noProof/>
                <w:sz w:val="20"/>
                <w:szCs w:val="20"/>
                <w:lang w:val="en-IE" w:eastAsia="en-IE"/>
              </w:rPr>
            </w:pPr>
          </w:p>
        </w:tc>
        <w:tc>
          <w:tcPr>
            <w:tcW w:w="343" w:type="pct"/>
            <w:tcBorders>
              <w:top w:val="nil"/>
              <w:left w:val="nil"/>
              <w:bottom w:val="nil"/>
              <w:right w:val="nil"/>
            </w:tcBorders>
            <w:noWrap/>
            <w:vAlign w:val="bottom"/>
            <w:hideMark/>
          </w:tcPr>
          <w:p w14:paraId="6A5CFD56" w14:textId="77777777" w:rsidR="00D93768" w:rsidRPr="003253D3" w:rsidRDefault="00D93768" w:rsidP="00FE51AC">
            <w:pPr>
              <w:spacing w:before="0" w:after="0"/>
              <w:jc w:val="left"/>
              <w:rPr>
                <w:noProof/>
                <w:sz w:val="20"/>
                <w:szCs w:val="20"/>
                <w:lang w:val="en-IE" w:eastAsia="en-IE"/>
              </w:rPr>
            </w:pPr>
          </w:p>
        </w:tc>
        <w:tc>
          <w:tcPr>
            <w:tcW w:w="343" w:type="pct"/>
            <w:tcBorders>
              <w:top w:val="nil"/>
              <w:left w:val="nil"/>
              <w:bottom w:val="nil"/>
              <w:right w:val="nil"/>
            </w:tcBorders>
            <w:noWrap/>
            <w:vAlign w:val="bottom"/>
            <w:hideMark/>
          </w:tcPr>
          <w:p w14:paraId="0C6FC58E" w14:textId="77777777" w:rsidR="00D93768" w:rsidRPr="003253D3" w:rsidRDefault="00D93768" w:rsidP="00FE51AC">
            <w:pPr>
              <w:spacing w:before="0" w:after="0"/>
              <w:jc w:val="left"/>
              <w:rPr>
                <w:noProof/>
                <w:sz w:val="20"/>
                <w:szCs w:val="20"/>
                <w:lang w:val="en-IE" w:eastAsia="en-IE"/>
              </w:rPr>
            </w:pPr>
          </w:p>
        </w:tc>
        <w:tc>
          <w:tcPr>
            <w:tcW w:w="343" w:type="pct"/>
            <w:tcBorders>
              <w:top w:val="nil"/>
              <w:left w:val="nil"/>
              <w:bottom w:val="nil"/>
              <w:right w:val="nil"/>
            </w:tcBorders>
            <w:noWrap/>
            <w:vAlign w:val="bottom"/>
            <w:hideMark/>
          </w:tcPr>
          <w:p w14:paraId="36FA8EFC" w14:textId="77777777" w:rsidR="00D93768" w:rsidRPr="00061892" w:rsidRDefault="00D93768" w:rsidP="00FE51AC">
            <w:pPr>
              <w:spacing w:before="0" w:after="0"/>
              <w:jc w:val="left"/>
              <w:rPr>
                <w:noProof/>
                <w:sz w:val="20"/>
                <w:szCs w:val="20"/>
                <w:lang w:val="en-IE" w:eastAsia="en-IE"/>
              </w:rPr>
            </w:pPr>
          </w:p>
        </w:tc>
        <w:tc>
          <w:tcPr>
            <w:tcW w:w="424" w:type="pct"/>
            <w:tcBorders>
              <w:top w:val="nil"/>
              <w:left w:val="nil"/>
              <w:bottom w:val="nil"/>
              <w:right w:val="nil"/>
            </w:tcBorders>
            <w:noWrap/>
            <w:vAlign w:val="bottom"/>
            <w:hideMark/>
          </w:tcPr>
          <w:p w14:paraId="454C2E71" w14:textId="77777777" w:rsidR="00D93768" w:rsidRPr="00061892" w:rsidRDefault="00D93768" w:rsidP="00FE51AC">
            <w:pPr>
              <w:spacing w:before="0" w:after="0"/>
              <w:jc w:val="left"/>
              <w:rPr>
                <w:noProof/>
                <w:sz w:val="20"/>
                <w:szCs w:val="20"/>
                <w:lang w:val="en-IE" w:eastAsia="en-IE"/>
              </w:rPr>
            </w:pPr>
          </w:p>
        </w:tc>
        <w:tc>
          <w:tcPr>
            <w:tcW w:w="422" w:type="pct"/>
            <w:tcBorders>
              <w:top w:val="nil"/>
              <w:left w:val="nil"/>
              <w:bottom w:val="nil"/>
              <w:right w:val="nil"/>
            </w:tcBorders>
            <w:vAlign w:val="center"/>
          </w:tcPr>
          <w:p w14:paraId="169E772D" w14:textId="77777777" w:rsidR="00D93768" w:rsidRPr="00061892" w:rsidRDefault="00D93768" w:rsidP="00FE51AC">
            <w:pPr>
              <w:spacing w:before="0" w:after="0"/>
              <w:jc w:val="right"/>
              <w:rPr>
                <w:noProof/>
                <w:sz w:val="20"/>
                <w:szCs w:val="20"/>
                <w:lang w:val="en-IE" w:eastAsia="en-IE"/>
              </w:rPr>
            </w:pPr>
          </w:p>
        </w:tc>
      </w:tr>
      <w:tr w:rsidR="00D93768" w:rsidRPr="00061892" w14:paraId="6E34FB89" w14:textId="77777777" w:rsidTr="00FE51AC">
        <w:trPr>
          <w:trHeight w:val="900"/>
        </w:trPr>
        <w:tc>
          <w:tcPr>
            <w:tcW w:w="2362" w:type="pct"/>
            <w:gridSpan w:val="2"/>
            <w:tcBorders>
              <w:top w:val="single" w:sz="8" w:space="0" w:color="auto"/>
              <w:left w:val="single" w:sz="8" w:space="0" w:color="auto"/>
              <w:bottom w:val="single" w:sz="8" w:space="0" w:color="auto"/>
              <w:right w:val="single" w:sz="8" w:space="0" w:color="auto"/>
            </w:tcBorders>
            <w:shd w:val="thinDiagStripe" w:color="C0C0C0" w:fill="F1F1F1"/>
            <w:vAlign w:val="center"/>
            <w:hideMark/>
          </w:tcPr>
          <w:p w14:paraId="5DBBE726" w14:textId="77777777" w:rsidR="00D93768" w:rsidRPr="003253D3" w:rsidRDefault="00D93768" w:rsidP="00FE51AC">
            <w:pPr>
              <w:spacing w:before="0" w:after="0"/>
              <w:jc w:val="center"/>
              <w:rPr>
                <w:b/>
                <w:bCs/>
                <w:noProof/>
                <w:sz w:val="22"/>
                <w:lang w:val="en-IE" w:eastAsia="en-IE"/>
              </w:rPr>
            </w:pPr>
            <w:r w:rsidRPr="003253D3">
              <w:rPr>
                <w:b/>
                <w:bCs/>
                <w:noProof/>
                <w:sz w:val="22"/>
                <w:lang w:val="en-IE" w:eastAsia="en-IE"/>
              </w:rPr>
              <w:t xml:space="preserve">TOTAL appropriations under HEADING 7 of the multiannual financial framework </w:t>
            </w:r>
          </w:p>
        </w:tc>
        <w:tc>
          <w:tcPr>
            <w:tcW w:w="421" w:type="pct"/>
            <w:gridSpan w:val="2"/>
            <w:tcBorders>
              <w:top w:val="single" w:sz="8" w:space="0" w:color="auto"/>
              <w:left w:val="nil"/>
              <w:bottom w:val="single" w:sz="8" w:space="0" w:color="auto"/>
              <w:right w:val="single" w:sz="8" w:space="0" w:color="auto"/>
            </w:tcBorders>
            <w:vAlign w:val="center"/>
            <w:hideMark/>
          </w:tcPr>
          <w:p w14:paraId="0C9F912C" w14:textId="77777777" w:rsidR="00D93768" w:rsidRPr="003253D3" w:rsidRDefault="00D93768" w:rsidP="00FE51AC">
            <w:pPr>
              <w:spacing w:before="0" w:after="0"/>
              <w:jc w:val="center"/>
              <w:rPr>
                <w:noProof/>
                <w:sz w:val="18"/>
                <w:szCs w:val="18"/>
                <w:lang w:val="en-IE" w:eastAsia="en-IE"/>
              </w:rPr>
            </w:pPr>
            <w:r w:rsidRPr="003253D3">
              <w:rPr>
                <w:noProof/>
                <w:sz w:val="18"/>
                <w:szCs w:val="18"/>
                <w:lang w:val="en-IE" w:eastAsia="en-IE"/>
              </w:rPr>
              <w:t>(Total commitments = Total payments)</w:t>
            </w:r>
          </w:p>
        </w:tc>
        <w:tc>
          <w:tcPr>
            <w:tcW w:w="343" w:type="pct"/>
            <w:tcBorders>
              <w:top w:val="single" w:sz="8" w:space="0" w:color="auto"/>
              <w:left w:val="nil"/>
              <w:bottom w:val="single" w:sz="8" w:space="0" w:color="auto"/>
              <w:right w:val="single" w:sz="8" w:space="0" w:color="auto"/>
            </w:tcBorders>
            <w:shd w:val="clear" w:color="000000" w:fill="D9D9D9"/>
            <w:vAlign w:val="center"/>
            <w:hideMark/>
          </w:tcPr>
          <w:p w14:paraId="6090FBD5" w14:textId="77777777" w:rsidR="00D93768" w:rsidRPr="003253D3" w:rsidRDefault="00D93768" w:rsidP="00FE51AC">
            <w:pPr>
              <w:spacing w:before="0" w:after="0"/>
              <w:jc w:val="right"/>
              <w:rPr>
                <w:b/>
                <w:bCs/>
                <w:noProof/>
                <w:sz w:val="20"/>
                <w:szCs w:val="20"/>
                <w:lang w:val="en-IE" w:eastAsia="en-IE"/>
              </w:rPr>
            </w:pPr>
            <w:r w:rsidRPr="003253D3">
              <w:rPr>
                <w:b/>
                <w:bCs/>
                <w:noProof/>
                <w:sz w:val="20"/>
                <w:szCs w:val="20"/>
                <w:lang w:val="en-IE" w:eastAsia="en-IE"/>
              </w:rPr>
              <w:t>0.000</w:t>
            </w:r>
          </w:p>
        </w:tc>
        <w:tc>
          <w:tcPr>
            <w:tcW w:w="343" w:type="pct"/>
            <w:tcBorders>
              <w:top w:val="single" w:sz="8" w:space="0" w:color="auto"/>
              <w:left w:val="nil"/>
              <w:bottom w:val="single" w:sz="8" w:space="0" w:color="auto"/>
              <w:right w:val="single" w:sz="8" w:space="0" w:color="auto"/>
            </w:tcBorders>
            <w:shd w:val="clear" w:color="000000" w:fill="D9D9D9"/>
            <w:vAlign w:val="center"/>
            <w:hideMark/>
          </w:tcPr>
          <w:p w14:paraId="3519F2B8" w14:textId="77777777" w:rsidR="00D93768" w:rsidRPr="003253D3" w:rsidRDefault="00D93768" w:rsidP="00FE51AC">
            <w:pPr>
              <w:spacing w:before="0" w:after="0"/>
              <w:jc w:val="right"/>
              <w:rPr>
                <w:b/>
                <w:bCs/>
                <w:noProof/>
                <w:sz w:val="20"/>
                <w:szCs w:val="20"/>
                <w:lang w:val="en-IE" w:eastAsia="en-IE"/>
              </w:rPr>
            </w:pPr>
            <w:r w:rsidRPr="003253D3">
              <w:rPr>
                <w:b/>
                <w:bCs/>
                <w:noProof/>
                <w:sz w:val="20"/>
                <w:szCs w:val="20"/>
                <w:lang w:val="en-IE" w:eastAsia="en-IE"/>
              </w:rPr>
              <w:t>0.000</w:t>
            </w:r>
          </w:p>
        </w:tc>
        <w:tc>
          <w:tcPr>
            <w:tcW w:w="343" w:type="pct"/>
            <w:tcBorders>
              <w:top w:val="single" w:sz="8" w:space="0" w:color="auto"/>
              <w:left w:val="nil"/>
              <w:bottom w:val="single" w:sz="8" w:space="0" w:color="auto"/>
              <w:right w:val="single" w:sz="8" w:space="0" w:color="auto"/>
            </w:tcBorders>
            <w:shd w:val="clear" w:color="000000" w:fill="D9D9D9"/>
            <w:vAlign w:val="center"/>
            <w:hideMark/>
          </w:tcPr>
          <w:p w14:paraId="3F815C9A" w14:textId="77777777" w:rsidR="00D93768" w:rsidRPr="003253D3" w:rsidRDefault="007D2EFC" w:rsidP="00FE51AC">
            <w:pPr>
              <w:spacing w:before="0" w:after="0"/>
              <w:jc w:val="right"/>
              <w:rPr>
                <w:b/>
                <w:bCs/>
                <w:noProof/>
                <w:sz w:val="20"/>
                <w:szCs w:val="20"/>
                <w:lang w:val="en-IE" w:eastAsia="en-IE"/>
              </w:rPr>
            </w:pPr>
            <w:r>
              <w:rPr>
                <w:b/>
                <w:bCs/>
                <w:noProof/>
                <w:sz w:val="20"/>
                <w:szCs w:val="20"/>
                <w:lang w:val="en-IE" w:eastAsia="en-IE"/>
              </w:rPr>
              <w:t>1.504</w:t>
            </w:r>
          </w:p>
        </w:tc>
        <w:tc>
          <w:tcPr>
            <w:tcW w:w="343" w:type="pct"/>
            <w:tcBorders>
              <w:top w:val="single" w:sz="8" w:space="0" w:color="auto"/>
              <w:left w:val="nil"/>
              <w:bottom w:val="single" w:sz="8" w:space="0" w:color="auto"/>
              <w:right w:val="single" w:sz="8" w:space="0" w:color="auto"/>
            </w:tcBorders>
            <w:shd w:val="clear" w:color="000000" w:fill="D9D9D9"/>
            <w:vAlign w:val="center"/>
            <w:hideMark/>
          </w:tcPr>
          <w:p w14:paraId="60CA5F07" w14:textId="77777777" w:rsidR="00D93768" w:rsidRPr="00061892" w:rsidRDefault="007D2EFC" w:rsidP="00FE51AC">
            <w:pPr>
              <w:spacing w:before="0" w:after="0"/>
              <w:jc w:val="right"/>
              <w:rPr>
                <w:b/>
                <w:bCs/>
                <w:noProof/>
                <w:sz w:val="20"/>
                <w:szCs w:val="20"/>
                <w:lang w:val="en-IE" w:eastAsia="en-IE"/>
              </w:rPr>
            </w:pPr>
            <w:r>
              <w:rPr>
                <w:b/>
                <w:bCs/>
                <w:noProof/>
                <w:sz w:val="20"/>
                <w:szCs w:val="20"/>
                <w:lang w:val="en-IE" w:eastAsia="en-IE"/>
              </w:rPr>
              <w:t>2.951</w:t>
            </w:r>
          </w:p>
        </w:tc>
        <w:tc>
          <w:tcPr>
            <w:tcW w:w="424" w:type="pct"/>
            <w:tcBorders>
              <w:top w:val="single" w:sz="8" w:space="0" w:color="auto"/>
              <w:left w:val="nil"/>
              <w:bottom w:val="single" w:sz="8" w:space="0" w:color="auto"/>
              <w:right w:val="single" w:sz="8" w:space="0" w:color="auto"/>
            </w:tcBorders>
            <w:shd w:val="clear" w:color="000000" w:fill="D9D9D9"/>
            <w:vAlign w:val="center"/>
            <w:hideMark/>
          </w:tcPr>
          <w:p w14:paraId="4EAC7CA3" w14:textId="77777777" w:rsidR="00D93768" w:rsidRPr="00061892" w:rsidRDefault="00CE521D" w:rsidP="00FE51AC">
            <w:pPr>
              <w:spacing w:before="0" w:after="0"/>
              <w:rPr>
                <w:b/>
                <w:bCs/>
                <w:noProof/>
                <w:sz w:val="20"/>
                <w:szCs w:val="20"/>
                <w:lang w:val="en-IE" w:eastAsia="en-IE"/>
              </w:rPr>
            </w:pPr>
            <w:r>
              <w:rPr>
                <w:b/>
                <w:bCs/>
                <w:noProof/>
                <w:sz w:val="20"/>
                <w:szCs w:val="20"/>
                <w:lang w:val="en-IE" w:eastAsia="en-IE"/>
              </w:rPr>
              <w:t>4.455</w:t>
            </w:r>
          </w:p>
        </w:tc>
        <w:tc>
          <w:tcPr>
            <w:tcW w:w="422" w:type="pct"/>
            <w:tcBorders>
              <w:top w:val="single" w:sz="8" w:space="0" w:color="auto"/>
              <w:left w:val="nil"/>
              <w:bottom w:val="single" w:sz="8" w:space="0" w:color="auto"/>
              <w:right w:val="single" w:sz="8" w:space="0" w:color="auto"/>
            </w:tcBorders>
            <w:shd w:val="clear" w:color="000000" w:fill="D9D9D9"/>
            <w:vAlign w:val="center"/>
          </w:tcPr>
          <w:p w14:paraId="4A366509" w14:textId="77777777" w:rsidR="00D93768" w:rsidRDefault="00D93768" w:rsidP="00FE51AC">
            <w:pPr>
              <w:spacing w:before="0" w:after="0"/>
              <w:jc w:val="right"/>
              <w:rPr>
                <w:b/>
                <w:bCs/>
                <w:noProof/>
                <w:sz w:val="20"/>
                <w:szCs w:val="20"/>
                <w:lang w:val="en-IE" w:eastAsia="en-IE"/>
              </w:rPr>
            </w:pPr>
          </w:p>
          <w:p w14:paraId="23CEF2B9" w14:textId="77777777" w:rsidR="00D93768" w:rsidRDefault="00D93768" w:rsidP="00FE51AC">
            <w:pPr>
              <w:spacing w:before="0" w:after="0"/>
              <w:jc w:val="right"/>
              <w:rPr>
                <w:b/>
                <w:bCs/>
                <w:noProof/>
                <w:sz w:val="20"/>
                <w:szCs w:val="20"/>
                <w:lang w:val="en-IE" w:eastAsia="en-IE"/>
              </w:rPr>
            </w:pPr>
            <w:r>
              <w:rPr>
                <w:b/>
                <w:bCs/>
                <w:noProof/>
                <w:sz w:val="20"/>
                <w:szCs w:val="20"/>
                <w:lang w:val="en-IE" w:eastAsia="en-IE"/>
              </w:rPr>
              <w:t>49.205</w:t>
            </w:r>
          </w:p>
          <w:p w14:paraId="55425EA0" w14:textId="77777777" w:rsidR="00D93768" w:rsidRPr="00061892" w:rsidRDefault="00D93768" w:rsidP="00FE51AC">
            <w:pPr>
              <w:spacing w:before="0" w:after="0"/>
              <w:jc w:val="right"/>
              <w:rPr>
                <w:b/>
                <w:bCs/>
                <w:noProof/>
                <w:sz w:val="20"/>
                <w:szCs w:val="20"/>
                <w:lang w:val="en-IE" w:eastAsia="en-IE"/>
              </w:rPr>
            </w:pPr>
          </w:p>
        </w:tc>
      </w:tr>
    </w:tbl>
    <w:p w14:paraId="01A2A7B1" w14:textId="77777777" w:rsidR="00D93768" w:rsidRPr="00725F1A" w:rsidRDefault="00D93768" w:rsidP="00D93768">
      <w:pPr>
        <w:jc w:val="right"/>
        <w:rPr>
          <w:noProof/>
          <w:sz w:val="20"/>
          <w:lang w:val="en-IE"/>
        </w:rPr>
      </w:pPr>
      <w:bookmarkStart w:id="137" w:name="_Toc514938054"/>
      <w:bookmarkStart w:id="138" w:name="_Toc520485053"/>
      <w:bookmarkStart w:id="139" w:name="_Toc160804597"/>
      <w:r w:rsidRPr="00725F1A">
        <w:rPr>
          <w:noProof/>
          <w:sz w:val="20"/>
          <w:lang w:val="en-IE"/>
        </w:rPr>
        <w:t>EUR million (to three decimal places)</w:t>
      </w:r>
    </w:p>
    <w:tbl>
      <w:tblPr>
        <w:tblW w:w="5000" w:type="pct"/>
        <w:tblLook w:val="04A0" w:firstRow="1" w:lastRow="0" w:firstColumn="1" w:lastColumn="0" w:noHBand="0" w:noVBand="1"/>
      </w:tblPr>
      <w:tblGrid>
        <w:gridCol w:w="5067"/>
        <w:gridCol w:w="1880"/>
        <w:gridCol w:w="1135"/>
        <w:gridCol w:w="1132"/>
        <w:gridCol w:w="1132"/>
        <w:gridCol w:w="1132"/>
        <w:gridCol w:w="1371"/>
        <w:gridCol w:w="1371"/>
      </w:tblGrid>
      <w:tr w:rsidR="00D93768" w:rsidRPr="00725F1A" w14:paraId="297979E0" w14:textId="77777777" w:rsidTr="00FE51AC">
        <w:trPr>
          <w:trHeight w:val="288"/>
        </w:trPr>
        <w:tc>
          <w:tcPr>
            <w:tcW w:w="2443"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5807DA96" w14:textId="77777777" w:rsidR="00D93768" w:rsidRPr="00725F1A" w:rsidRDefault="00D93768" w:rsidP="00FE51AC">
            <w:pPr>
              <w:spacing w:before="0" w:after="0"/>
              <w:jc w:val="center"/>
              <w:rPr>
                <w:noProof/>
                <w:szCs w:val="24"/>
                <w:lang w:val="en-IE" w:eastAsia="en-IE"/>
              </w:rPr>
            </w:pPr>
            <w:r w:rsidRPr="00725F1A">
              <w:rPr>
                <w:noProof/>
                <w:szCs w:val="24"/>
                <w:lang w:val="en-IE" w:eastAsia="en-IE"/>
              </w:rPr>
              <w:t> </w:t>
            </w:r>
          </w:p>
        </w:tc>
        <w:tc>
          <w:tcPr>
            <w:tcW w:w="399" w:type="pct"/>
            <w:tcBorders>
              <w:top w:val="single" w:sz="8" w:space="0" w:color="auto"/>
              <w:left w:val="nil"/>
              <w:bottom w:val="nil"/>
              <w:right w:val="single" w:sz="8" w:space="0" w:color="auto"/>
            </w:tcBorders>
            <w:vAlign w:val="center"/>
            <w:hideMark/>
          </w:tcPr>
          <w:p w14:paraId="4059898E" w14:textId="77777777" w:rsidR="00D93768" w:rsidRPr="00725F1A" w:rsidRDefault="00D93768" w:rsidP="00FE51AC">
            <w:pPr>
              <w:spacing w:before="0" w:after="0"/>
              <w:jc w:val="center"/>
              <w:rPr>
                <w:noProof/>
                <w:sz w:val="20"/>
                <w:szCs w:val="20"/>
                <w:lang w:val="en-IE" w:eastAsia="en-IE"/>
              </w:rPr>
            </w:pPr>
            <w:r w:rsidRPr="00725F1A">
              <w:rPr>
                <w:noProof/>
                <w:sz w:val="20"/>
                <w:szCs w:val="20"/>
                <w:lang w:val="en-IE" w:eastAsia="en-IE"/>
              </w:rPr>
              <w:t>Year</w:t>
            </w:r>
          </w:p>
        </w:tc>
        <w:tc>
          <w:tcPr>
            <w:tcW w:w="398" w:type="pct"/>
            <w:tcBorders>
              <w:top w:val="single" w:sz="8" w:space="0" w:color="auto"/>
              <w:left w:val="nil"/>
              <w:bottom w:val="nil"/>
              <w:right w:val="single" w:sz="8" w:space="0" w:color="auto"/>
            </w:tcBorders>
            <w:vAlign w:val="center"/>
            <w:hideMark/>
          </w:tcPr>
          <w:p w14:paraId="45FEE274" w14:textId="77777777" w:rsidR="00D93768" w:rsidRPr="00725F1A" w:rsidRDefault="00D93768" w:rsidP="00FE51AC">
            <w:pPr>
              <w:spacing w:before="0" w:after="0"/>
              <w:jc w:val="center"/>
              <w:rPr>
                <w:noProof/>
                <w:sz w:val="20"/>
                <w:szCs w:val="20"/>
                <w:lang w:val="en-IE" w:eastAsia="en-IE"/>
              </w:rPr>
            </w:pPr>
            <w:r w:rsidRPr="00725F1A">
              <w:rPr>
                <w:noProof/>
                <w:sz w:val="20"/>
                <w:szCs w:val="20"/>
                <w:lang w:val="en-IE" w:eastAsia="en-IE"/>
              </w:rPr>
              <w:t>Year</w:t>
            </w:r>
          </w:p>
        </w:tc>
        <w:tc>
          <w:tcPr>
            <w:tcW w:w="398" w:type="pct"/>
            <w:tcBorders>
              <w:top w:val="single" w:sz="8" w:space="0" w:color="auto"/>
              <w:left w:val="nil"/>
              <w:bottom w:val="nil"/>
              <w:right w:val="single" w:sz="8" w:space="0" w:color="auto"/>
            </w:tcBorders>
            <w:vAlign w:val="center"/>
            <w:hideMark/>
          </w:tcPr>
          <w:p w14:paraId="5E425C1F" w14:textId="77777777" w:rsidR="00D93768" w:rsidRPr="00725F1A" w:rsidRDefault="00D93768" w:rsidP="00FE51AC">
            <w:pPr>
              <w:spacing w:before="0" w:after="0"/>
              <w:jc w:val="center"/>
              <w:rPr>
                <w:noProof/>
                <w:sz w:val="20"/>
                <w:szCs w:val="20"/>
                <w:lang w:val="en-IE" w:eastAsia="en-IE"/>
              </w:rPr>
            </w:pPr>
            <w:r w:rsidRPr="00725F1A">
              <w:rPr>
                <w:noProof/>
                <w:sz w:val="20"/>
                <w:szCs w:val="20"/>
                <w:lang w:val="en-IE" w:eastAsia="en-IE"/>
              </w:rPr>
              <w:t>Year</w:t>
            </w:r>
          </w:p>
        </w:tc>
        <w:tc>
          <w:tcPr>
            <w:tcW w:w="398" w:type="pct"/>
            <w:tcBorders>
              <w:top w:val="single" w:sz="8" w:space="0" w:color="auto"/>
              <w:left w:val="nil"/>
              <w:bottom w:val="nil"/>
              <w:right w:val="single" w:sz="8" w:space="0" w:color="auto"/>
            </w:tcBorders>
            <w:vAlign w:val="center"/>
            <w:hideMark/>
          </w:tcPr>
          <w:p w14:paraId="32D50540" w14:textId="77777777" w:rsidR="00D93768" w:rsidRPr="00725F1A" w:rsidRDefault="00D93768" w:rsidP="00FE51AC">
            <w:pPr>
              <w:spacing w:before="0" w:after="0"/>
              <w:jc w:val="center"/>
              <w:rPr>
                <w:noProof/>
                <w:sz w:val="20"/>
                <w:szCs w:val="20"/>
                <w:lang w:val="en-IE" w:eastAsia="en-IE"/>
              </w:rPr>
            </w:pPr>
            <w:r w:rsidRPr="00725F1A">
              <w:rPr>
                <w:noProof/>
                <w:sz w:val="20"/>
                <w:szCs w:val="20"/>
                <w:lang w:val="en-IE" w:eastAsia="en-IE"/>
              </w:rPr>
              <w:t>Year</w:t>
            </w:r>
          </w:p>
        </w:tc>
        <w:tc>
          <w:tcPr>
            <w:tcW w:w="482" w:type="pct"/>
            <w:vMerge w:val="restart"/>
            <w:tcBorders>
              <w:top w:val="single" w:sz="8" w:space="0" w:color="auto"/>
              <w:left w:val="single" w:sz="8" w:space="0" w:color="auto"/>
              <w:bottom w:val="single" w:sz="8" w:space="0" w:color="000000"/>
              <w:right w:val="single" w:sz="8" w:space="0" w:color="auto"/>
            </w:tcBorders>
            <w:vAlign w:val="center"/>
            <w:hideMark/>
          </w:tcPr>
          <w:p w14:paraId="313748FC" w14:textId="77777777" w:rsidR="00D93768" w:rsidRPr="00725F1A" w:rsidRDefault="00D93768" w:rsidP="00FE51AC">
            <w:pPr>
              <w:spacing w:before="0" w:after="0"/>
              <w:jc w:val="center"/>
              <w:rPr>
                <w:b/>
                <w:bCs/>
                <w:noProof/>
                <w:sz w:val="20"/>
                <w:szCs w:val="20"/>
                <w:lang w:val="en-IE" w:eastAsia="en-IE"/>
              </w:rPr>
            </w:pPr>
            <w:r w:rsidRPr="00725F1A">
              <w:rPr>
                <w:b/>
                <w:bCs/>
                <w:noProof/>
                <w:sz w:val="20"/>
                <w:szCs w:val="20"/>
                <w:lang w:val="en-IE" w:eastAsia="en-IE"/>
              </w:rPr>
              <w:t>TOTAL MFF 2021-2027</w:t>
            </w:r>
          </w:p>
        </w:tc>
        <w:tc>
          <w:tcPr>
            <w:tcW w:w="482" w:type="pct"/>
            <w:vMerge w:val="restart"/>
            <w:tcBorders>
              <w:top w:val="single" w:sz="8" w:space="0" w:color="auto"/>
              <w:left w:val="single" w:sz="8" w:space="0" w:color="auto"/>
              <w:right w:val="single" w:sz="8" w:space="0" w:color="auto"/>
            </w:tcBorders>
          </w:tcPr>
          <w:p w14:paraId="30F7B221" w14:textId="77777777" w:rsidR="00D93768" w:rsidRPr="00725F1A" w:rsidRDefault="00D93768" w:rsidP="00FE51AC">
            <w:pPr>
              <w:spacing w:before="0" w:after="0"/>
              <w:jc w:val="center"/>
              <w:rPr>
                <w:b/>
                <w:bCs/>
                <w:noProof/>
                <w:sz w:val="20"/>
                <w:szCs w:val="20"/>
                <w:lang w:val="en-IE" w:eastAsia="en-IE"/>
              </w:rPr>
            </w:pPr>
            <w:r w:rsidRPr="00725F1A">
              <w:rPr>
                <w:b/>
                <w:bCs/>
                <w:noProof/>
                <w:sz w:val="20"/>
                <w:szCs w:val="20"/>
                <w:lang w:val="en-IE" w:eastAsia="en-IE"/>
              </w:rPr>
              <w:t>TOTAL MFF 2028-2034</w:t>
            </w:r>
          </w:p>
        </w:tc>
      </w:tr>
      <w:tr w:rsidR="00D93768" w:rsidRPr="00725F1A" w14:paraId="452537D6" w14:textId="77777777" w:rsidTr="00FE51AC">
        <w:trPr>
          <w:trHeight w:val="300"/>
        </w:trPr>
        <w:tc>
          <w:tcPr>
            <w:tcW w:w="2443" w:type="pct"/>
            <w:gridSpan w:val="2"/>
            <w:vMerge/>
            <w:tcBorders>
              <w:top w:val="single" w:sz="8" w:space="0" w:color="auto"/>
              <w:left w:val="single" w:sz="8" w:space="0" w:color="auto"/>
              <w:bottom w:val="single" w:sz="8" w:space="0" w:color="auto"/>
              <w:right w:val="single" w:sz="8" w:space="0" w:color="auto"/>
            </w:tcBorders>
            <w:vAlign w:val="center"/>
            <w:hideMark/>
          </w:tcPr>
          <w:p w14:paraId="344550B4" w14:textId="77777777" w:rsidR="00D93768" w:rsidRPr="00725F1A" w:rsidRDefault="00D93768" w:rsidP="00FE51AC">
            <w:pPr>
              <w:spacing w:before="0" w:after="0"/>
              <w:jc w:val="left"/>
              <w:rPr>
                <w:noProof/>
                <w:szCs w:val="24"/>
                <w:lang w:val="en-IE" w:eastAsia="en-IE"/>
              </w:rPr>
            </w:pPr>
          </w:p>
        </w:tc>
        <w:tc>
          <w:tcPr>
            <w:tcW w:w="399" w:type="pct"/>
            <w:tcBorders>
              <w:top w:val="nil"/>
              <w:left w:val="nil"/>
              <w:bottom w:val="single" w:sz="8" w:space="0" w:color="auto"/>
              <w:right w:val="single" w:sz="8" w:space="0" w:color="auto"/>
            </w:tcBorders>
            <w:vAlign w:val="center"/>
            <w:hideMark/>
          </w:tcPr>
          <w:p w14:paraId="6235EA6C" w14:textId="77777777" w:rsidR="00D93768" w:rsidRPr="00725F1A" w:rsidRDefault="00D93768" w:rsidP="00FE51AC">
            <w:pPr>
              <w:spacing w:before="0" w:after="0"/>
              <w:jc w:val="center"/>
              <w:rPr>
                <w:b/>
                <w:bCs/>
                <w:noProof/>
                <w:sz w:val="20"/>
                <w:szCs w:val="20"/>
                <w:lang w:val="en-IE" w:eastAsia="en-IE"/>
              </w:rPr>
            </w:pPr>
            <w:r w:rsidRPr="00725F1A">
              <w:rPr>
                <w:b/>
                <w:bCs/>
                <w:noProof/>
                <w:sz w:val="20"/>
                <w:szCs w:val="20"/>
                <w:lang w:val="en-IE" w:eastAsia="en-IE"/>
              </w:rPr>
              <w:t>2024</w:t>
            </w:r>
          </w:p>
        </w:tc>
        <w:tc>
          <w:tcPr>
            <w:tcW w:w="398" w:type="pct"/>
            <w:tcBorders>
              <w:top w:val="nil"/>
              <w:left w:val="nil"/>
              <w:bottom w:val="single" w:sz="8" w:space="0" w:color="auto"/>
              <w:right w:val="single" w:sz="8" w:space="0" w:color="auto"/>
            </w:tcBorders>
            <w:vAlign w:val="center"/>
            <w:hideMark/>
          </w:tcPr>
          <w:p w14:paraId="496F13B1" w14:textId="77777777" w:rsidR="00D93768" w:rsidRPr="00725F1A" w:rsidRDefault="00D93768" w:rsidP="00FE51AC">
            <w:pPr>
              <w:spacing w:before="0" w:after="0"/>
              <w:jc w:val="center"/>
              <w:rPr>
                <w:b/>
                <w:bCs/>
                <w:noProof/>
                <w:sz w:val="20"/>
                <w:szCs w:val="20"/>
                <w:lang w:val="en-IE" w:eastAsia="en-IE"/>
              </w:rPr>
            </w:pPr>
            <w:r w:rsidRPr="00725F1A">
              <w:rPr>
                <w:b/>
                <w:bCs/>
                <w:noProof/>
                <w:sz w:val="20"/>
                <w:szCs w:val="20"/>
                <w:lang w:val="en-IE" w:eastAsia="en-IE"/>
              </w:rPr>
              <w:t>2025</w:t>
            </w:r>
          </w:p>
        </w:tc>
        <w:tc>
          <w:tcPr>
            <w:tcW w:w="398" w:type="pct"/>
            <w:tcBorders>
              <w:top w:val="nil"/>
              <w:left w:val="nil"/>
              <w:bottom w:val="single" w:sz="8" w:space="0" w:color="auto"/>
              <w:right w:val="single" w:sz="8" w:space="0" w:color="auto"/>
            </w:tcBorders>
            <w:vAlign w:val="center"/>
            <w:hideMark/>
          </w:tcPr>
          <w:p w14:paraId="45533AB4" w14:textId="77777777" w:rsidR="00D93768" w:rsidRPr="00725F1A" w:rsidRDefault="00D93768" w:rsidP="00FE51AC">
            <w:pPr>
              <w:spacing w:before="0" w:after="0"/>
              <w:jc w:val="center"/>
              <w:rPr>
                <w:b/>
                <w:bCs/>
                <w:noProof/>
                <w:sz w:val="20"/>
                <w:szCs w:val="20"/>
                <w:lang w:val="en-IE" w:eastAsia="en-IE"/>
              </w:rPr>
            </w:pPr>
            <w:r w:rsidRPr="00725F1A">
              <w:rPr>
                <w:b/>
                <w:bCs/>
                <w:noProof/>
                <w:sz w:val="20"/>
                <w:szCs w:val="20"/>
                <w:lang w:val="en-IE" w:eastAsia="en-IE"/>
              </w:rPr>
              <w:t>2026</w:t>
            </w:r>
          </w:p>
        </w:tc>
        <w:tc>
          <w:tcPr>
            <w:tcW w:w="398" w:type="pct"/>
            <w:tcBorders>
              <w:top w:val="nil"/>
              <w:left w:val="nil"/>
              <w:bottom w:val="single" w:sz="8" w:space="0" w:color="auto"/>
              <w:right w:val="single" w:sz="8" w:space="0" w:color="auto"/>
            </w:tcBorders>
            <w:vAlign w:val="center"/>
            <w:hideMark/>
          </w:tcPr>
          <w:p w14:paraId="24FFD738" w14:textId="77777777" w:rsidR="00D93768" w:rsidRPr="00725F1A" w:rsidRDefault="00D93768" w:rsidP="00FE51AC">
            <w:pPr>
              <w:spacing w:before="0" w:after="0"/>
              <w:jc w:val="center"/>
              <w:rPr>
                <w:b/>
                <w:bCs/>
                <w:noProof/>
                <w:sz w:val="20"/>
                <w:szCs w:val="20"/>
                <w:lang w:val="en-IE" w:eastAsia="en-IE"/>
              </w:rPr>
            </w:pPr>
            <w:r w:rsidRPr="00725F1A">
              <w:rPr>
                <w:b/>
                <w:bCs/>
                <w:noProof/>
                <w:sz w:val="20"/>
                <w:szCs w:val="20"/>
                <w:lang w:val="en-IE" w:eastAsia="en-IE"/>
              </w:rPr>
              <w:t>2027</w:t>
            </w:r>
          </w:p>
        </w:tc>
        <w:tc>
          <w:tcPr>
            <w:tcW w:w="482" w:type="pct"/>
            <w:vMerge/>
            <w:tcBorders>
              <w:top w:val="single" w:sz="8" w:space="0" w:color="auto"/>
              <w:left w:val="single" w:sz="8" w:space="0" w:color="auto"/>
              <w:bottom w:val="single" w:sz="8" w:space="0" w:color="000000"/>
              <w:right w:val="single" w:sz="8" w:space="0" w:color="auto"/>
            </w:tcBorders>
            <w:vAlign w:val="center"/>
            <w:hideMark/>
          </w:tcPr>
          <w:p w14:paraId="05F0524B" w14:textId="77777777" w:rsidR="00D93768" w:rsidRPr="00725F1A" w:rsidRDefault="00D93768" w:rsidP="00FE51AC">
            <w:pPr>
              <w:spacing w:before="0" w:after="0"/>
              <w:jc w:val="left"/>
              <w:rPr>
                <w:b/>
                <w:bCs/>
                <w:noProof/>
                <w:sz w:val="20"/>
                <w:szCs w:val="20"/>
                <w:lang w:val="en-IE" w:eastAsia="en-IE"/>
              </w:rPr>
            </w:pPr>
          </w:p>
        </w:tc>
        <w:tc>
          <w:tcPr>
            <w:tcW w:w="482" w:type="pct"/>
            <w:vMerge/>
            <w:tcBorders>
              <w:left w:val="single" w:sz="8" w:space="0" w:color="auto"/>
              <w:bottom w:val="single" w:sz="8" w:space="0" w:color="000000"/>
              <w:right w:val="single" w:sz="8" w:space="0" w:color="auto"/>
            </w:tcBorders>
          </w:tcPr>
          <w:p w14:paraId="6F91BDA4" w14:textId="77777777" w:rsidR="00D93768" w:rsidRPr="00725F1A" w:rsidRDefault="00D93768" w:rsidP="00FE51AC">
            <w:pPr>
              <w:spacing w:before="0" w:after="0"/>
              <w:jc w:val="left"/>
              <w:rPr>
                <w:b/>
                <w:bCs/>
                <w:noProof/>
                <w:sz w:val="20"/>
                <w:szCs w:val="20"/>
                <w:lang w:val="en-IE" w:eastAsia="en-IE"/>
              </w:rPr>
            </w:pPr>
          </w:p>
        </w:tc>
      </w:tr>
      <w:tr w:rsidR="00D93768" w:rsidRPr="00725F1A" w14:paraId="6A1433A8" w14:textId="77777777" w:rsidTr="00FE51AC">
        <w:trPr>
          <w:trHeight w:val="564"/>
        </w:trPr>
        <w:tc>
          <w:tcPr>
            <w:tcW w:w="1782" w:type="pct"/>
            <w:tcBorders>
              <w:top w:val="single" w:sz="8" w:space="0" w:color="auto"/>
              <w:left w:val="single" w:sz="8" w:space="0" w:color="auto"/>
              <w:bottom w:val="single" w:sz="8" w:space="0" w:color="auto"/>
              <w:right w:val="single" w:sz="8" w:space="0" w:color="000000"/>
            </w:tcBorders>
            <w:shd w:val="clear" w:color="000000" w:fill="C0C0C0"/>
            <w:vAlign w:val="center"/>
            <w:hideMark/>
          </w:tcPr>
          <w:p w14:paraId="3FDBDEF0" w14:textId="77777777" w:rsidR="00D93768" w:rsidRPr="00725F1A" w:rsidRDefault="00D93768" w:rsidP="00FE51AC">
            <w:pPr>
              <w:spacing w:before="0" w:after="0"/>
              <w:jc w:val="center"/>
              <w:rPr>
                <w:b/>
                <w:bCs/>
                <w:noProof/>
                <w:sz w:val="22"/>
                <w:lang w:val="en-IE" w:eastAsia="en-IE"/>
              </w:rPr>
            </w:pPr>
            <w:r w:rsidRPr="00725F1A">
              <w:rPr>
                <w:b/>
                <w:bCs/>
                <w:noProof/>
                <w:sz w:val="22"/>
                <w:lang w:val="en-IE" w:eastAsia="en-IE"/>
              </w:rPr>
              <w:t>TOTAL appropriations under HEADINGS 1 to 7</w:t>
            </w:r>
          </w:p>
        </w:tc>
        <w:tc>
          <w:tcPr>
            <w:tcW w:w="661" w:type="pct"/>
            <w:tcBorders>
              <w:top w:val="single" w:sz="8" w:space="0" w:color="auto"/>
              <w:left w:val="nil"/>
              <w:bottom w:val="single" w:sz="8" w:space="0" w:color="auto"/>
              <w:right w:val="single" w:sz="8" w:space="0" w:color="auto"/>
            </w:tcBorders>
            <w:vAlign w:val="center"/>
            <w:hideMark/>
          </w:tcPr>
          <w:p w14:paraId="710480FD" w14:textId="77777777" w:rsidR="00D93768" w:rsidRPr="00725F1A" w:rsidRDefault="00D93768" w:rsidP="00FE51AC">
            <w:pPr>
              <w:spacing w:before="0" w:after="0"/>
              <w:rPr>
                <w:noProof/>
                <w:sz w:val="18"/>
                <w:szCs w:val="18"/>
                <w:lang w:val="en-IE" w:eastAsia="en-IE"/>
              </w:rPr>
            </w:pPr>
            <w:r w:rsidRPr="00725F1A">
              <w:rPr>
                <w:noProof/>
                <w:sz w:val="18"/>
                <w:szCs w:val="18"/>
                <w:lang w:val="en-IE" w:eastAsia="en-IE"/>
              </w:rPr>
              <w:t>Commitments</w:t>
            </w:r>
          </w:p>
        </w:tc>
        <w:tc>
          <w:tcPr>
            <w:tcW w:w="399" w:type="pct"/>
            <w:tcBorders>
              <w:top w:val="nil"/>
              <w:left w:val="nil"/>
              <w:bottom w:val="single" w:sz="8" w:space="0" w:color="auto"/>
              <w:right w:val="single" w:sz="8" w:space="0" w:color="auto"/>
            </w:tcBorders>
            <w:shd w:val="clear" w:color="000000" w:fill="D9D9D9"/>
            <w:vAlign w:val="center"/>
            <w:hideMark/>
          </w:tcPr>
          <w:p w14:paraId="54D56803" w14:textId="77777777" w:rsidR="00D93768" w:rsidRPr="00725F1A" w:rsidRDefault="00D93768" w:rsidP="00FE51AC">
            <w:pPr>
              <w:spacing w:before="0" w:after="0"/>
              <w:jc w:val="right"/>
              <w:rPr>
                <w:b/>
                <w:bCs/>
                <w:noProof/>
                <w:szCs w:val="24"/>
                <w:lang w:val="en-IE" w:eastAsia="en-IE"/>
              </w:rPr>
            </w:pPr>
            <w:r w:rsidRPr="00725F1A">
              <w:rPr>
                <w:b/>
                <w:bCs/>
                <w:noProof/>
                <w:szCs w:val="24"/>
                <w:lang w:val="en-IE" w:eastAsia="en-IE"/>
              </w:rPr>
              <w:t>0.000</w:t>
            </w:r>
          </w:p>
        </w:tc>
        <w:tc>
          <w:tcPr>
            <w:tcW w:w="398" w:type="pct"/>
            <w:tcBorders>
              <w:top w:val="nil"/>
              <w:left w:val="nil"/>
              <w:bottom w:val="single" w:sz="8" w:space="0" w:color="auto"/>
              <w:right w:val="single" w:sz="8" w:space="0" w:color="auto"/>
            </w:tcBorders>
            <w:shd w:val="clear" w:color="000000" w:fill="D9D9D9"/>
            <w:vAlign w:val="center"/>
            <w:hideMark/>
          </w:tcPr>
          <w:p w14:paraId="1A042FE8" w14:textId="77777777" w:rsidR="00D93768" w:rsidRPr="00725F1A" w:rsidRDefault="00D93768" w:rsidP="00FE51AC">
            <w:pPr>
              <w:spacing w:before="0" w:after="0"/>
              <w:jc w:val="right"/>
              <w:rPr>
                <w:b/>
                <w:bCs/>
                <w:noProof/>
                <w:szCs w:val="24"/>
                <w:lang w:val="en-IE" w:eastAsia="en-IE"/>
              </w:rPr>
            </w:pPr>
            <w:r w:rsidRPr="00725F1A">
              <w:rPr>
                <w:b/>
                <w:bCs/>
                <w:noProof/>
                <w:szCs w:val="24"/>
                <w:lang w:val="en-IE" w:eastAsia="en-IE"/>
              </w:rPr>
              <w:t>0.000</w:t>
            </w:r>
          </w:p>
        </w:tc>
        <w:tc>
          <w:tcPr>
            <w:tcW w:w="398" w:type="pct"/>
            <w:tcBorders>
              <w:top w:val="nil"/>
              <w:left w:val="nil"/>
              <w:bottom w:val="single" w:sz="8" w:space="0" w:color="auto"/>
              <w:right w:val="single" w:sz="8" w:space="0" w:color="auto"/>
            </w:tcBorders>
            <w:shd w:val="clear" w:color="000000" w:fill="D9D9D9"/>
            <w:vAlign w:val="center"/>
            <w:hideMark/>
          </w:tcPr>
          <w:p w14:paraId="2DAE9194" w14:textId="77777777" w:rsidR="00D93768" w:rsidRPr="00725F1A" w:rsidRDefault="00D93768" w:rsidP="00FE51AC">
            <w:pPr>
              <w:spacing w:before="0" w:after="0"/>
              <w:jc w:val="right"/>
              <w:rPr>
                <w:b/>
                <w:bCs/>
                <w:noProof/>
                <w:szCs w:val="24"/>
                <w:lang w:val="en-IE" w:eastAsia="en-IE"/>
              </w:rPr>
            </w:pPr>
            <w:r>
              <w:rPr>
                <w:b/>
                <w:bCs/>
                <w:noProof/>
                <w:szCs w:val="24"/>
                <w:lang w:val="en-IE" w:eastAsia="en-IE"/>
              </w:rPr>
              <w:t>1.504</w:t>
            </w:r>
          </w:p>
        </w:tc>
        <w:tc>
          <w:tcPr>
            <w:tcW w:w="398" w:type="pct"/>
            <w:tcBorders>
              <w:top w:val="nil"/>
              <w:left w:val="nil"/>
              <w:bottom w:val="single" w:sz="8" w:space="0" w:color="auto"/>
              <w:right w:val="single" w:sz="8" w:space="0" w:color="auto"/>
            </w:tcBorders>
            <w:shd w:val="clear" w:color="000000" w:fill="D9D9D9"/>
            <w:vAlign w:val="center"/>
            <w:hideMark/>
          </w:tcPr>
          <w:p w14:paraId="1D139A62" w14:textId="77777777" w:rsidR="00D93768" w:rsidRPr="00725F1A" w:rsidRDefault="00CE521D" w:rsidP="00FE51AC">
            <w:pPr>
              <w:spacing w:before="0" w:after="0"/>
              <w:jc w:val="right"/>
              <w:rPr>
                <w:b/>
                <w:bCs/>
                <w:noProof/>
                <w:szCs w:val="24"/>
                <w:lang w:val="en-IE" w:eastAsia="en-IE"/>
              </w:rPr>
            </w:pPr>
            <w:r>
              <w:rPr>
                <w:b/>
                <w:bCs/>
                <w:noProof/>
                <w:szCs w:val="24"/>
                <w:lang w:val="en-IE" w:eastAsia="en-IE"/>
              </w:rPr>
              <w:t>8.013</w:t>
            </w:r>
          </w:p>
        </w:tc>
        <w:tc>
          <w:tcPr>
            <w:tcW w:w="482" w:type="pct"/>
            <w:tcBorders>
              <w:top w:val="nil"/>
              <w:left w:val="nil"/>
              <w:bottom w:val="single" w:sz="8" w:space="0" w:color="auto"/>
              <w:right w:val="single" w:sz="8" w:space="0" w:color="auto"/>
            </w:tcBorders>
            <w:shd w:val="clear" w:color="000000" w:fill="D9D9D9"/>
            <w:vAlign w:val="center"/>
            <w:hideMark/>
          </w:tcPr>
          <w:p w14:paraId="14165D3F" w14:textId="77777777" w:rsidR="00D93768" w:rsidRPr="00725F1A" w:rsidRDefault="00CE521D" w:rsidP="00FE51AC">
            <w:pPr>
              <w:spacing w:before="0" w:after="0"/>
              <w:jc w:val="right"/>
              <w:rPr>
                <w:b/>
                <w:bCs/>
                <w:noProof/>
                <w:szCs w:val="24"/>
                <w:lang w:val="en-IE" w:eastAsia="en-IE"/>
              </w:rPr>
            </w:pPr>
            <w:r>
              <w:rPr>
                <w:b/>
                <w:bCs/>
                <w:noProof/>
                <w:szCs w:val="24"/>
                <w:lang w:val="en-IE" w:eastAsia="en-IE"/>
              </w:rPr>
              <w:t>9.517</w:t>
            </w:r>
          </w:p>
        </w:tc>
        <w:tc>
          <w:tcPr>
            <w:tcW w:w="482" w:type="pct"/>
            <w:tcBorders>
              <w:top w:val="nil"/>
              <w:left w:val="nil"/>
              <w:bottom w:val="single" w:sz="8" w:space="0" w:color="auto"/>
              <w:right w:val="single" w:sz="8" w:space="0" w:color="auto"/>
            </w:tcBorders>
            <w:shd w:val="clear" w:color="000000" w:fill="D9D9D9"/>
            <w:vAlign w:val="center"/>
          </w:tcPr>
          <w:p w14:paraId="390403D7" w14:textId="77777777" w:rsidR="00D93768" w:rsidRPr="00725F1A" w:rsidRDefault="00D93768" w:rsidP="00FE51AC">
            <w:pPr>
              <w:spacing w:before="0" w:after="0"/>
              <w:jc w:val="right"/>
              <w:rPr>
                <w:b/>
                <w:bCs/>
                <w:noProof/>
                <w:szCs w:val="24"/>
                <w:lang w:val="en-IE" w:eastAsia="en-IE"/>
              </w:rPr>
            </w:pPr>
            <w:r>
              <w:rPr>
                <w:b/>
                <w:bCs/>
                <w:noProof/>
                <w:szCs w:val="24"/>
                <w:lang w:val="en-IE" w:eastAsia="en-IE"/>
              </w:rPr>
              <w:t>64.099</w:t>
            </w:r>
          </w:p>
        </w:tc>
      </w:tr>
      <w:tr w:rsidR="00D93768" w:rsidRPr="00725F1A" w14:paraId="53F33AF9" w14:textId="77777777" w:rsidTr="00FE51AC">
        <w:trPr>
          <w:trHeight w:val="540"/>
        </w:trPr>
        <w:tc>
          <w:tcPr>
            <w:tcW w:w="1782" w:type="pct"/>
            <w:tcBorders>
              <w:top w:val="single" w:sz="8" w:space="0" w:color="auto"/>
              <w:left w:val="single" w:sz="8" w:space="0" w:color="auto"/>
              <w:bottom w:val="single" w:sz="8" w:space="0" w:color="auto"/>
              <w:right w:val="single" w:sz="8" w:space="0" w:color="000000"/>
            </w:tcBorders>
            <w:shd w:val="clear" w:color="000000" w:fill="C0C0C0"/>
            <w:vAlign w:val="center"/>
            <w:hideMark/>
          </w:tcPr>
          <w:p w14:paraId="240EAB18" w14:textId="77777777" w:rsidR="00D93768" w:rsidRPr="00725F1A" w:rsidRDefault="00D93768" w:rsidP="00FE51AC">
            <w:pPr>
              <w:spacing w:before="0" w:after="0"/>
              <w:jc w:val="center"/>
              <w:rPr>
                <w:noProof/>
                <w:sz w:val="22"/>
                <w:lang w:val="en-IE" w:eastAsia="en-IE"/>
              </w:rPr>
            </w:pPr>
            <w:r w:rsidRPr="00725F1A">
              <w:rPr>
                <w:noProof/>
                <w:sz w:val="22"/>
                <w:lang w:val="en-IE" w:eastAsia="en-IE"/>
              </w:rPr>
              <w:t>of the multiannual financial framework</w:t>
            </w:r>
            <w:r w:rsidRPr="00725F1A">
              <w:rPr>
                <w:b/>
                <w:bCs/>
                <w:noProof/>
                <w:sz w:val="22"/>
                <w:lang w:val="en-IE" w:eastAsia="en-IE"/>
              </w:rPr>
              <w:t xml:space="preserve"> </w:t>
            </w:r>
          </w:p>
        </w:tc>
        <w:tc>
          <w:tcPr>
            <w:tcW w:w="661" w:type="pct"/>
            <w:tcBorders>
              <w:top w:val="single" w:sz="8" w:space="0" w:color="auto"/>
              <w:left w:val="nil"/>
              <w:bottom w:val="single" w:sz="8" w:space="0" w:color="auto"/>
              <w:right w:val="single" w:sz="8" w:space="0" w:color="auto"/>
            </w:tcBorders>
            <w:vAlign w:val="center"/>
            <w:hideMark/>
          </w:tcPr>
          <w:p w14:paraId="61C6833F" w14:textId="77777777" w:rsidR="00D93768" w:rsidRPr="00725F1A" w:rsidRDefault="00D93768" w:rsidP="00FE51AC">
            <w:pPr>
              <w:spacing w:before="0" w:after="0"/>
              <w:rPr>
                <w:noProof/>
                <w:sz w:val="18"/>
                <w:szCs w:val="18"/>
                <w:lang w:val="en-IE" w:eastAsia="en-IE"/>
              </w:rPr>
            </w:pPr>
            <w:r w:rsidRPr="00725F1A">
              <w:rPr>
                <w:noProof/>
                <w:sz w:val="18"/>
                <w:szCs w:val="18"/>
                <w:lang w:val="en-IE" w:eastAsia="en-IE"/>
              </w:rPr>
              <w:t>Payments</w:t>
            </w:r>
          </w:p>
        </w:tc>
        <w:tc>
          <w:tcPr>
            <w:tcW w:w="399" w:type="pct"/>
            <w:tcBorders>
              <w:top w:val="nil"/>
              <w:left w:val="nil"/>
              <w:bottom w:val="single" w:sz="8" w:space="0" w:color="auto"/>
              <w:right w:val="single" w:sz="8" w:space="0" w:color="auto"/>
            </w:tcBorders>
            <w:shd w:val="clear" w:color="000000" w:fill="D9D9D9"/>
            <w:vAlign w:val="center"/>
            <w:hideMark/>
          </w:tcPr>
          <w:p w14:paraId="17A5E553" w14:textId="77777777" w:rsidR="00D93768" w:rsidRPr="00725F1A" w:rsidRDefault="00D93768" w:rsidP="00FE51AC">
            <w:pPr>
              <w:spacing w:before="0" w:after="0"/>
              <w:jc w:val="right"/>
              <w:rPr>
                <w:b/>
                <w:bCs/>
                <w:noProof/>
                <w:szCs w:val="24"/>
                <w:lang w:val="en-IE" w:eastAsia="en-IE"/>
              </w:rPr>
            </w:pPr>
            <w:r w:rsidRPr="00725F1A">
              <w:rPr>
                <w:b/>
                <w:bCs/>
                <w:noProof/>
                <w:szCs w:val="24"/>
                <w:lang w:val="en-IE" w:eastAsia="en-IE"/>
              </w:rPr>
              <w:t>0.000</w:t>
            </w:r>
          </w:p>
        </w:tc>
        <w:tc>
          <w:tcPr>
            <w:tcW w:w="398" w:type="pct"/>
            <w:tcBorders>
              <w:top w:val="nil"/>
              <w:left w:val="nil"/>
              <w:bottom w:val="single" w:sz="8" w:space="0" w:color="auto"/>
              <w:right w:val="single" w:sz="8" w:space="0" w:color="auto"/>
            </w:tcBorders>
            <w:shd w:val="clear" w:color="000000" w:fill="D9D9D9"/>
            <w:vAlign w:val="center"/>
            <w:hideMark/>
          </w:tcPr>
          <w:p w14:paraId="525B6809" w14:textId="77777777" w:rsidR="00D93768" w:rsidRPr="00725F1A" w:rsidRDefault="00D93768" w:rsidP="00FE51AC">
            <w:pPr>
              <w:spacing w:before="0" w:after="0"/>
              <w:jc w:val="right"/>
              <w:rPr>
                <w:b/>
                <w:bCs/>
                <w:noProof/>
                <w:szCs w:val="24"/>
                <w:lang w:val="en-IE" w:eastAsia="en-IE"/>
              </w:rPr>
            </w:pPr>
            <w:r w:rsidRPr="00725F1A">
              <w:rPr>
                <w:b/>
                <w:bCs/>
                <w:noProof/>
                <w:szCs w:val="24"/>
                <w:lang w:val="en-IE" w:eastAsia="en-IE"/>
              </w:rPr>
              <w:t>0.000</w:t>
            </w:r>
          </w:p>
        </w:tc>
        <w:tc>
          <w:tcPr>
            <w:tcW w:w="398" w:type="pct"/>
            <w:tcBorders>
              <w:top w:val="nil"/>
              <w:left w:val="nil"/>
              <w:bottom w:val="single" w:sz="8" w:space="0" w:color="auto"/>
              <w:right w:val="single" w:sz="8" w:space="0" w:color="auto"/>
            </w:tcBorders>
            <w:shd w:val="clear" w:color="000000" w:fill="D9D9D9"/>
            <w:vAlign w:val="center"/>
            <w:hideMark/>
          </w:tcPr>
          <w:p w14:paraId="17B2F4AB" w14:textId="77777777" w:rsidR="00D93768" w:rsidRPr="00725F1A" w:rsidRDefault="00D93768" w:rsidP="00FE51AC">
            <w:pPr>
              <w:spacing w:before="0" w:after="0"/>
              <w:jc w:val="right"/>
              <w:rPr>
                <w:b/>
                <w:bCs/>
                <w:noProof/>
                <w:szCs w:val="24"/>
                <w:lang w:val="en-IE" w:eastAsia="en-IE"/>
              </w:rPr>
            </w:pPr>
            <w:r>
              <w:rPr>
                <w:b/>
                <w:bCs/>
                <w:noProof/>
                <w:szCs w:val="24"/>
                <w:lang w:val="en-IE" w:eastAsia="en-IE"/>
              </w:rPr>
              <w:t>1.504</w:t>
            </w:r>
          </w:p>
        </w:tc>
        <w:tc>
          <w:tcPr>
            <w:tcW w:w="398" w:type="pct"/>
            <w:tcBorders>
              <w:top w:val="nil"/>
              <w:left w:val="nil"/>
              <w:bottom w:val="single" w:sz="8" w:space="0" w:color="auto"/>
              <w:right w:val="single" w:sz="8" w:space="0" w:color="auto"/>
            </w:tcBorders>
            <w:shd w:val="clear" w:color="000000" w:fill="D9D9D9"/>
            <w:vAlign w:val="center"/>
            <w:hideMark/>
          </w:tcPr>
          <w:p w14:paraId="4760FDF7" w14:textId="77777777" w:rsidR="00D93768" w:rsidRPr="00725F1A" w:rsidRDefault="00CE521D" w:rsidP="00FE51AC">
            <w:pPr>
              <w:spacing w:before="0" w:after="0"/>
              <w:jc w:val="right"/>
              <w:rPr>
                <w:b/>
                <w:bCs/>
                <w:noProof/>
                <w:szCs w:val="24"/>
                <w:lang w:val="en-IE" w:eastAsia="en-IE"/>
              </w:rPr>
            </w:pPr>
            <w:r>
              <w:rPr>
                <w:b/>
                <w:bCs/>
                <w:noProof/>
                <w:szCs w:val="24"/>
                <w:lang w:val="en-IE" w:eastAsia="en-IE"/>
              </w:rPr>
              <w:t>8.013</w:t>
            </w:r>
          </w:p>
        </w:tc>
        <w:tc>
          <w:tcPr>
            <w:tcW w:w="482" w:type="pct"/>
            <w:tcBorders>
              <w:top w:val="nil"/>
              <w:left w:val="nil"/>
              <w:bottom w:val="single" w:sz="8" w:space="0" w:color="auto"/>
              <w:right w:val="single" w:sz="8" w:space="0" w:color="auto"/>
            </w:tcBorders>
            <w:shd w:val="clear" w:color="000000" w:fill="D9D9D9"/>
            <w:vAlign w:val="center"/>
            <w:hideMark/>
          </w:tcPr>
          <w:p w14:paraId="6EFBCF42" w14:textId="77777777" w:rsidR="00D93768" w:rsidRPr="00725F1A" w:rsidRDefault="00CE521D" w:rsidP="00FE51AC">
            <w:pPr>
              <w:spacing w:before="0" w:after="0"/>
              <w:jc w:val="right"/>
              <w:rPr>
                <w:b/>
                <w:bCs/>
                <w:noProof/>
                <w:szCs w:val="24"/>
                <w:lang w:val="en-IE" w:eastAsia="en-IE"/>
              </w:rPr>
            </w:pPr>
            <w:r>
              <w:rPr>
                <w:b/>
                <w:bCs/>
                <w:noProof/>
                <w:szCs w:val="24"/>
                <w:lang w:val="en-IE" w:eastAsia="en-IE"/>
              </w:rPr>
              <w:t>9.517</w:t>
            </w:r>
          </w:p>
        </w:tc>
        <w:tc>
          <w:tcPr>
            <w:tcW w:w="482" w:type="pct"/>
            <w:tcBorders>
              <w:top w:val="nil"/>
              <w:left w:val="nil"/>
              <w:bottom w:val="single" w:sz="8" w:space="0" w:color="auto"/>
              <w:right w:val="single" w:sz="8" w:space="0" w:color="auto"/>
            </w:tcBorders>
            <w:shd w:val="clear" w:color="000000" w:fill="D9D9D9"/>
            <w:vAlign w:val="center"/>
          </w:tcPr>
          <w:p w14:paraId="4D4B11B5" w14:textId="77777777" w:rsidR="00D93768" w:rsidRPr="00725F1A" w:rsidRDefault="00D93768" w:rsidP="00FE51AC">
            <w:pPr>
              <w:spacing w:before="0" w:after="0"/>
              <w:jc w:val="right"/>
              <w:rPr>
                <w:b/>
                <w:bCs/>
                <w:noProof/>
                <w:szCs w:val="24"/>
                <w:lang w:val="en-IE" w:eastAsia="en-IE"/>
              </w:rPr>
            </w:pPr>
            <w:r>
              <w:rPr>
                <w:b/>
                <w:bCs/>
                <w:noProof/>
                <w:szCs w:val="24"/>
                <w:lang w:val="en-IE" w:eastAsia="en-IE"/>
              </w:rPr>
              <w:t>64.099</w:t>
            </w:r>
          </w:p>
        </w:tc>
      </w:tr>
    </w:tbl>
    <w:p w14:paraId="352A43B7" w14:textId="77777777" w:rsidR="00D93768" w:rsidRPr="00D749C3" w:rsidRDefault="00D93768" w:rsidP="00D93768">
      <w:pPr>
        <w:pStyle w:val="ManualHeading3"/>
        <w:rPr>
          <w:bCs/>
          <w:noProof/>
          <w:szCs w:val="24"/>
        </w:rPr>
      </w:pPr>
      <w:bookmarkStart w:id="140" w:name="_Toc213612596"/>
      <w:r w:rsidRPr="00725F1A">
        <w:rPr>
          <w:noProof/>
        </w:rPr>
        <w:t>3.2.2.</w:t>
      </w:r>
      <w:r w:rsidRPr="00725F1A">
        <w:rPr>
          <w:noProof/>
        </w:rPr>
        <w:tab/>
      </w:r>
      <w:r w:rsidRPr="00D749C3">
        <w:rPr>
          <w:noProof/>
        </w:rPr>
        <w:t>Estimated output funded from operational appropriations</w:t>
      </w:r>
      <w:bookmarkEnd w:id="137"/>
      <w:bookmarkEnd w:id="138"/>
      <w:bookmarkEnd w:id="140"/>
      <w:r w:rsidRPr="00D749C3">
        <w:rPr>
          <w:noProof/>
        </w:rPr>
        <w:t xml:space="preserve"> </w:t>
      </w:r>
      <w:bookmarkEnd w:id="139"/>
    </w:p>
    <w:p w14:paraId="3174947B" w14:textId="77777777" w:rsidR="00D93768" w:rsidRPr="00D749C3" w:rsidRDefault="00D93768" w:rsidP="00D93768">
      <w:pPr>
        <w:jc w:val="right"/>
        <w:rPr>
          <w:noProof/>
          <w:sz w:val="20"/>
        </w:rPr>
      </w:pPr>
      <w:r w:rsidRPr="00D749C3">
        <w:rPr>
          <w:noProof/>
          <w:sz w:val="20"/>
        </w:rPr>
        <w:t>Commitment appropriations in EUR million (to three decimal places)</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882"/>
        <w:gridCol w:w="18"/>
        <w:gridCol w:w="720"/>
        <w:gridCol w:w="540"/>
        <w:gridCol w:w="648"/>
        <w:gridCol w:w="432"/>
        <w:gridCol w:w="720"/>
        <w:gridCol w:w="540"/>
        <w:gridCol w:w="720"/>
        <w:gridCol w:w="720"/>
        <w:gridCol w:w="900"/>
      </w:tblGrid>
      <w:tr w:rsidR="00D93768" w:rsidRPr="00725F1A" w14:paraId="49A850B4" w14:textId="77777777" w:rsidTr="00FE51AC">
        <w:trPr>
          <w:jc w:val="center"/>
        </w:trPr>
        <w:tc>
          <w:tcPr>
            <w:tcW w:w="1423" w:type="dxa"/>
            <w:vMerge w:val="restart"/>
            <w:vAlign w:val="center"/>
          </w:tcPr>
          <w:p w14:paraId="6070F3B8" w14:textId="77777777" w:rsidR="00D93768" w:rsidRPr="00D749C3" w:rsidRDefault="00D93768" w:rsidP="00FE51AC">
            <w:pPr>
              <w:ind w:right="-29"/>
              <w:jc w:val="center"/>
              <w:rPr>
                <w:b/>
                <w:noProof/>
                <w:sz w:val="18"/>
                <w:szCs w:val="18"/>
              </w:rPr>
            </w:pPr>
            <w:r w:rsidRPr="00D749C3">
              <w:rPr>
                <w:b/>
                <w:noProof/>
                <w:sz w:val="18"/>
              </w:rPr>
              <w:t xml:space="preserve">Indicate objectives and outputs </w:t>
            </w:r>
          </w:p>
          <w:p w14:paraId="6842CD28" w14:textId="77777777" w:rsidR="00D93768" w:rsidRPr="00D749C3" w:rsidRDefault="00D93768" w:rsidP="00FE51AC">
            <w:pPr>
              <w:ind w:right="-29"/>
              <w:jc w:val="center"/>
              <w:rPr>
                <w:b/>
                <w:noProof/>
                <w:sz w:val="18"/>
                <w:szCs w:val="18"/>
              </w:rPr>
            </w:pPr>
          </w:p>
          <w:p w14:paraId="65C56646" w14:textId="77777777" w:rsidR="00D93768" w:rsidRPr="00D749C3" w:rsidRDefault="00D93768" w:rsidP="00FE51AC">
            <w:pPr>
              <w:ind w:right="-29"/>
              <w:jc w:val="center"/>
              <w:rPr>
                <w:noProof/>
                <w:sz w:val="18"/>
                <w:szCs w:val="18"/>
              </w:rPr>
            </w:pPr>
            <w:r w:rsidRPr="00D749C3">
              <w:rPr>
                <w:rFonts w:ascii="Wingdings" w:eastAsia="Wingdings" w:hAnsi="Wingdings" w:cs="Wingdings"/>
                <w:noProof/>
                <w:sz w:val="18"/>
              </w:rPr>
              <w:t></w:t>
            </w:r>
          </w:p>
        </w:tc>
        <w:tc>
          <w:tcPr>
            <w:tcW w:w="720" w:type="dxa"/>
            <w:vAlign w:val="center"/>
          </w:tcPr>
          <w:p w14:paraId="60F1771A" w14:textId="77777777" w:rsidR="00D93768" w:rsidRPr="00D749C3" w:rsidRDefault="00D93768" w:rsidP="00FE51AC">
            <w:pPr>
              <w:ind w:right="-29"/>
              <w:jc w:val="center"/>
              <w:rPr>
                <w:noProof/>
                <w:sz w:val="18"/>
                <w:szCs w:val="18"/>
              </w:rPr>
            </w:pPr>
          </w:p>
        </w:tc>
        <w:tc>
          <w:tcPr>
            <w:tcW w:w="701" w:type="dxa"/>
            <w:vAlign w:val="center"/>
          </w:tcPr>
          <w:p w14:paraId="2A72FAF6" w14:textId="77777777" w:rsidR="00D93768" w:rsidRPr="00D749C3" w:rsidRDefault="00D93768" w:rsidP="00FE51AC">
            <w:pPr>
              <w:ind w:right="-29"/>
              <w:jc w:val="center"/>
              <w:rPr>
                <w:noProof/>
                <w:sz w:val="18"/>
                <w:szCs w:val="18"/>
              </w:rPr>
            </w:pPr>
          </w:p>
        </w:tc>
        <w:tc>
          <w:tcPr>
            <w:tcW w:w="1224" w:type="dxa"/>
            <w:gridSpan w:val="2"/>
            <w:tcBorders>
              <w:left w:val="nil"/>
            </w:tcBorders>
            <w:vAlign w:val="center"/>
          </w:tcPr>
          <w:p w14:paraId="18127308" w14:textId="77777777" w:rsidR="00D93768" w:rsidRPr="00D749C3" w:rsidRDefault="00D93768" w:rsidP="00FE51AC">
            <w:pPr>
              <w:ind w:right="-29"/>
              <w:jc w:val="center"/>
              <w:rPr>
                <w:noProof/>
                <w:sz w:val="18"/>
                <w:szCs w:val="18"/>
              </w:rPr>
            </w:pPr>
            <w:r w:rsidRPr="00D749C3">
              <w:rPr>
                <w:noProof/>
                <w:sz w:val="18"/>
              </w:rPr>
              <w:t xml:space="preserve">Year </w:t>
            </w:r>
            <w:r w:rsidRPr="00D749C3">
              <w:rPr>
                <w:noProof/>
                <w:sz w:val="22"/>
              </w:rPr>
              <w:br/>
            </w:r>
            <w:r w:rsidRPr="00D749C3">
              <w:rPr>
                <w:b/>
                <w:noProof/>
                <w:sz w:val="18"/>
              </w:rPr>
              <w:t>2024</w:t>
            </w:r>
          </w:p>
        </w:tc>
        <w:tc>
          <w:tcPr>
            <w:tcW w:w="1260" w:type="dxa"/>
            <w:gridSpan w:val="2"/>
            <w:vAlign w:val="center"/>
          </w:tcPr>
          <w:p w14:paraId="16D3AE36" w14:textId="77777777" w:rsidR="00D93768" w:rsidRPr="00D749C3" w:rsidRDefault="00D93768" w:rsidP="00FE51AC">
            <w:pPr>
              <w:ind w:right="-29"/>
              <w:jc w:val="center"/>
              <w:rPr>
                <w:noProof/>
                <w:sz w:val="18"/>
                <w:szCs w:val="18"/>
              </w:rPr>
            </w:pPr>
            <w:r w:rsidRPr="00D749C3">
              <w:rPr>
                <w:noProof/>
                <w:sz w:val="18"/>
              </w:rPr>
              <w:t xml:space="preserve">Year </w:t>
            </w:r>
            <w:r w:rsidRPr="00D749C3">
              <w:rPr>
                <w:noProof/>
                <w:sz w:val="22"/>
              </w:rPr>
              <w:br/>
            </w:r>
            <w:r w:rsidRPr="00D749C3">
              <w:rPr>
                <w:b/>
                <w:noProof/>
                <w:sz w:val="18"/>
              </w:rPr>
              <w:t>2025</w:t>
            </w:r>
          </w:p>
        </w:tc>
        <w:tc>
          <w:tcPr>
            <w:tcW w:w="1440" w:type="dxa"/>
            <w:gridSpan w:val="2"/>
            <w:vAlign w:val="center"/>
          </w:tcPr>
          <w:p w14:paraId="51CEF8DA" w14:textId="77777777" w:rsidR="00D93768" w:rsidRPr="00D749C3" w:rsidRDefault="00D93768" w:rsidP="00FE51AC">
            <w:pPr>
              <w:ind w:right="-29"/>
              <w:jc w:val="center"/>
              <w:rPr>
                <w:noProof/>
                <w:sz w:val="18"/>
                <w:szCs w:val="18"/>
              </w:rPr>
            </w:pPr>
            <w:r w:rsidRPr="00D749C3">
              <w:rPr>
                <w:noProof/>
                <w:sz w:val="18"/>
              </w:rPr>
              <w:t xml:space="preserve">Year </w:t>
            </w:r>
            <w:r w:rsidRPr="00D749C3">
              <w:rPr>
                <w:noProof/>
                <w:sz w:val="22"/>
              </w:rPr>
              <w:br/>
            </w:r>
            <w:r w:rsidRPr="00D749C3">
              <w:rPr>
                <w:b/>
                <w:noProof/>
                <w:sz w:val="18"/>
              </w:rPr>
              <w:t>2026</w:t>
            </w:r>
          </w:p>
        </w:tc>
        <w:tc>
          <w:tcPr>
            <w:tcW w:w="1620" w:type="dxa"/>
            <w:gridSpan w:val="3"/>
            <w:vAlign w:val="center"/>
          </w:tcPr>
          <w:p w14:paraId="0C2D959F" w14:textId="77777777" w:rsidR="00D93768" w:rsidRPr="00D749C3" w:rsidRDefault="00D93768" w:rsidP="00FE51AC">
            <w:pPr>
              <w:ind w:right="-29"/>
              <w:jc w:val="center"/>
              <w:rPr>
                <w:noProof/>
                <w:sz w:val="18"/>
                <w:szCs w:val="18"/>
              </w:rPr>
            </w:pPr>
            <w:r w:rsidRPr="00D749C3">
              <w:rPr>
                <w:noProof/>
                <w:sz w:val="18"/>
              </w:rPr>
              <w:t xml:space="preserve">Year </w:t>
            </w:r>
            <w:r w:rsidRPr="00D749C3">
              <w:rPr>
                <w:noProof/>
                <w:sz w:val="22"/>
              </w:rPr>
              <w:br/>
            </w:r>
            <w:r w:rsidRPr="00D749C3">
              <w:rPr>
                <w:b/>
                <w:noProof/>
                <w:sz w:val="18"/>
              </w:rPr>
              <w:t>2027</w:t>
            </w:r>
          </w:p>
        </w:tc>
        <w:tc>
          <w:tcPr>
            <w:tcW w:w="3600" w:type="dxa"/>
            <w:gridSpan w:val="6"/>
            <w:vAlign w:val="center"/>
          </w:tcPr>
          <w:p w14:paraId="4BD1A0BF" w14:textId="77777777" w:rsidR="00D93768" w:rsidRPr="00D749C3" w:rsidRDefault="00D93768" w:rsidP="00FE51AC">
            <w:pPr>
              <w:jc w:val="center"/>
              <w:rPr>
                <w:noProof/>
                <w:sz w:val="18"/>
                <w:szCs w:val="18"/>
              </w:rPr>
            </w:pPr>
            <w:r w:rsidRPr="00D749C3">
              <w:rPr>
                <w:noProof/>
                <w:sz w:val="18"/>
              </w:rPr>
              <w:t>Enter as many years as necessary to show the duration of the impact (see Section 1.6)</w:t>
            </w:r>
          </w:p>
        </w:tc>
        <w:tc>
          <w:tcPr>
            <w:tcW w:w="1620" w:type="dxa"/>
            <w:gridSpan w:val="2"/>
            <w:tcBorders>
              <w:left w:val="nil"/>
              <w:bottom w:val="nil"/>
            </w:tcBorders>
            <w:vAlign w:val="center"/>
          </w:tcPr>
          <w:p w14:paraId="44108AC4" w14:textId="77777777" w:rsidR="00D93768" w:rsidRPr="00D749C3" w:rsidRDefault="00D93768" w:rsidP="00FE51AC">
            <w:pPr>
              <w:ind w:right="-29"/>
              <w:jc w:val="center"/>
              <w:rPr>
                <w:noProof/>
                <w:sz w:val="18"/>
                <w:szCs w:val="18"/>
              </w:rPr>
            </w:pPr>
            <w:r w:rsidRPr="00D749C3">
              <w:rPr>
                <w:b/>
                <w:noProof/>
                <w:sz w:val="18"/>
              </w:rPr>
              <w:t>TOTAL</w:t>
            </w:r>
          </w:p>
        </w:tc>
      </w:tr>
      <w:tr w:rsidR="00D93768" w:rsidRPr="00725F1A" w14:paraId="14855ED6" w14:textId="77777777" w:rsidTr="00FE51AC">
        <w:trPr>
          <w:jc w:val="center"/>
        </w:trPr>
        <w:tc>
          <w:tcPr>
            <w:tcW w:w="1423" w:type="dxa"/>
            <w:vMerge/>
            <w:vAlign w:val="center"/>
          </w:tcPr>
          <w:p w14:paraId="592CD884" w14:textId="77777777" w:rsidR="00D93768" w:rsidRPr="00D749C3" w:rsidRDefault="00D93768" w:rsidP="00FE51AC">
            <w:pPr>
              <w:ind w:right="-29"/>
              <w:jc w:val="center"/>
              <w:rPr>
                <w:noProof/>
                <w:sz w:val="18"/>
                <w:szCs w:val="18"/>
              </w:rPr>
            </w:pPr>
          </w:p>
        </w:tc>
        <w:tc>
          <w:tcPr>
            <w:tcW w:w="12185" w:type="dxa"/>
            <w:gridSpan w:val="19"/>
            <w:vAlign w:val="center"/>
          </w:tcPr>
          <w:p w14:paraId="287B129A" w14:textId="77777777" w:rsidR="00D93768" w:rsidRPr="00D749C3" w:rsidRDefault="00D93768" w:rsidP="00FE51AC">
            <w:pPr>
              <w:spacing w:before="60" w:after="60"/>
              <w:ind w:right="-29"/>
              <w:jc w:val="center"/>
              <w:rPr>
                <w:noProof/>
                <w:sz w:val="18"/>
                <w:szCs w:val="18"/>
              </w:rPr>
            </w:pPr>
            <w:r w:rsidRPr="00D749C3">
              <w:rPr>
                <w:b/>
                <w:noProof/>
                <w:sz w:val="18"/>
              </w:rPr>
              <w:t>OUTPUTS</w:t>
            </w:r>
          </w:p>
        </w:tc>
      </w:tr>
      <w:tr w:rsidR="00D93768" w:rsidRPr="00725F1A" w14:paraId="1248A761" w14:textId="77777777" w:rsidTr="00FE51AC">
        <w:trPr>
          <w:cantSplit/>
          <w:trHeight w:val="1134"/>
          <w:jc w:val="center"/>
        </w:trPr>
        <w:tc>
          <w:tcPr>
            <w:tcW w:w="1423" w:type="dxa"/>
            <w:vMerge/>
            <w:vAlign w:val="center"/>
          </w:tcPr>
          <w:p w14:paraId="5B93F6C1" w14:textId="77777777" w:rsidR="00D93768" w:rsidRPr="00D749C3" w:rsidRDefault="00D93768" w:rsidP="00FE51AC">
            <w:pPr>
              <w:rPr>
                <w:noProof/>
                <w:sz w:val="18"/>
                <w:szCs w:val="18"/>
              </w:rPr>
            </w:pPr>
          </w:p>
        </w:tc>
        <w:tc>
          <w:tcPr>
            <w:tcW w:w="720" w:type="dxa"/>
            <w:vAlign w:val="center"/>
          </w:tcPr>
          <w:p w14:paraId="566E4119" w14:textId="77777777" w:rsidR="00D93768" w:rsidRPr="00D749C3" w:rsidRDefault="00D93768" w:rsidP="00FE51AC">
            <w:pPr>
              <w:jc w:val="center"/>
              <w:rPr>
                <w:noProof/>
                <w:sz w:val="18"/>
                <w:szCs w:val="18"/>
              </w:rPr>
            </w:pPr>
            <w:r w:rsidRPr="00D749C3">
              <w:rPr>
                <w:noProof/>
                <w:sz w:val="18"/>
              </w:rPr>
              <w:t>Type</w:t>
            </w:r>
            <w:r w:rsidRPr="00D749C3">
              <w:rPr>
                <w:rStyle w:val="FootnoteReference"/>
                <w:noProof/>
                <w:sz w:val="18"/>
              </w:rPr>
              <w:footnoteReference w:id="64"/>
            </w:r>
          </w:p>
          <w:p w14:paraId="5EC44701" w14:textId="77777777" w:rsidR="00D93768" w:rsidRPr="00D749C3" w:rsidRDefault="00D93768" w:rsidP="00FE51AC">
            <w:pPr>
              <w:spacing w:before="0" w:after="0"/>
              <w:jc w:val="center"/>
              <w:rPr>
                <w:noProof/>
                <w:sz w:val="18"/>
                <w:szCs w:val="18"/>
              </w:rPr>
            </w:pPr>
          </w:p>
        </w:tc>
        <w:tc>
          <w:tcPr>
            <w:tcW w:w="701" w:type="dxa"/>
            <w:vAlign w:val="center"/>
          </w:tcPr>
          <w:p w14:paraId="2AE4D2EC" w14:textId="77777777" w:rsidR="00D93768" w:rsidRPr="00D749C3" w:rsidRDefault="00D93768" w:rsidP="00FE51AC">
            <w:pPr>
              <w:jc w:val="center"/>
              <w:rPr>
                <w:noProof/>
                <w:sz w:val="18"/>
                <w:szCs w:val="18"/>
              </w:rPr>
            </w:pPr>
            <w:r w:rsidRPr="00D749C3">
              <w:rPr>
                <w:noProof/>
                <w:sz w:val="18"/>
              </w:rPr>
              <w:t>Average cost</w:t>
            </w:r>
          </w:p>
        </w:tc>
        <w:tc>
          <w:tcPr>
            <w:tcW w:w="504" w:type="dxa"/>
            <w:tcBorders>
              <w:left w:val="nil"/>
              <w:right w:val="dashSmallGap" w:sz="4" w:space="0" w:color="auto"/>
            </w:tcBorders>
            <w:shd w:val="pct10" w:color="auto" w:fill="auto"/>
            <w:textDirection w:val="btLr"/>
            <w:vAlign w:val="center"/>
          </w:tcPr>
          <w:p w14:paraId="277C6E3E" w14:textId="77777777" w:rsidR="00D93768" w:rsidRPr="00D749C3" w:rsidRDefault="00D93768" w:rsidP="00FE51AC">
            <w:pPr>
              <w:ind w:left="113" w:right="113"/>
              <w:jc w:val="center"/>
              <w:rPr>
                <w:noProof/>
                <w:sz w:val="18"/>
                <w:szCs w:val="18"/>
              </w:rPr>
            </w:pPr>
            <w:r w:rsidRPr="00D749C3">
              <w:rPr>
                <w:noProof/>
                <w:sz w:val="18"/>
              </w:rPr>
              <w:t>No</w:t>
            </w:r>
          </w:p>
        </w:tc>
        <w:tc>
          <w:tcPr>
            <w:tcW w:w="720" w:type="dxa"/>
            <w:tcBorders>
              <w:left w:val="dashSmallGap" w:sz="4" w:space="0" w:color="auto"/>
            </w:tcBorders>
            <w:shd w:val="pct10" w:color="auto" w:fill="auto"/>
            <w:vAlign w:val="center"/>
          </w:tcPr>
          <w:p w14:paraId="6B9E1770" w14:textId="77777777" w:rsidR="00D93768" w:rsidRPr="00D749C3" w:rsidRDefault="00D93768" w:rsidP="00FE51AC">
            <w:pPr>
              <w:jc w:val="center"/>
              <w:rPr>
                <w:noProof/>
                <w:sz w:val="18"/>
                <w:szCs w:val="18"/>
              </w:rPr>
            </w:pPr>
            <w:r w:rsidRPr="00D749C3">
              <w:rPr>
                <w:noProof/>
                <w:sz w:val="18"/>
              </w:rPr>
              <w:t>Cost</w:t>
            </w:r>
          </w:p>
        </w:tc>
        <w:tc>
          <w:tcPr>
            <w:tcW w:w="540" w:type="dxa"/>
            <w:tcBorders>
              <w:right w:val="dashSmallGap" w:sz="4" w:space="0" w:color="auto"/>
            </w:tcBorders>
            <w:shd w:val="pct10" w:color="auto" w:fill="auto"/>
            <w:textDirection w:val="btLr"/>
            <w:vAlign w:val="center"/>
          </w:tcPr>
          <w:p w14:paraId="2AF61881" w14:textId="77777777" w:rsidR="00D93768" w:rsidRPr="00D749C3" w:rsidRDefault="00D93768" w:rsidP="00FE51AC">
            <w:pPr>
              <w:ind w:left="113" w:right="113"/>
              <w:jc w:val="center"/>
              <w:rPr>
                <w:noProof/>
                <w:sz w:val="18"/>
                <w:szCs w:val="18"/>
              </w:rPr>
            </w:pPr>
            <w:r w:rsidRPr="00D749C3">
              <w:rPr>
                <w:noProof/>
                <w:sz w:val="18"/>
              </w:rPr>
              <w:t>No</w:t>
            </w:r>
          </w:p>
        </w:tc>
        <w:tc>
          <w:tcPr>
            <w:tcW w:w="720" w:type="dxa"/>
            <w:tcBorders>
              <w:left w:val="dashSmallGap" w:sz="4" w:space="0" w:color="auto"/>
            </w:tcBorders>
            <w:shd w:val="pct10" w:color="auto" w:fill="auto"/>
            <w:vAlign w:val="center"/>
          </w:tcPr>
          <w:p w14:paraId="3E16C73C" w14:textId="77777777" w:rsidR="00D93768" w:rsidRPr="00D749C3" w:rsidRDefault="00D93768" w:rsidP="00FE51AC">
            <w:pPr>
              <w:jc w:val="center"/>
              <w:rPr>
                <w:noProof/>
                <w:sz w:val="18"/>
                <w:szCs w:val="18"/>
              </w:rPr>
            </w:pPr>
            <w:r w:rsidRPr="00D749C3">
              <w:rPr>
                <w:noProof/>
                <w:sz w:val="18"/>
              </w:rPr>
              <w:t>Cost</w:t>
            </w:r>
          </w:p>
        </w:tc>
        <w:tc>
          <w:tcPr>
            <w:tcW w:w="720" w:type="dxa"/>
            <w:tcBorders>
              <w:right w:val="dashSmallGap" w:sz="4" w:space="0" w:color="auto"/>
            </w:tcBorders>
            <w:shd w:val="pct10" w:color="auto" w:fill="auto"/>
            <w:textDirection w:val="btLr"/>
            <w:vAlign w:val="center"/>
          </w:tcPr>
          <w:p w14:paraId="0AE60F62" w14:textId="77777777" w:rsidR="00D93768" w:rsidRPr="00D749C3" w:rsidRDefault="00D93768" w:rsidP="00FE51AC">
            <w:pPr>
              <w:ind w:left="113" w:right="113"/>
              <w:jc w:val="center"/>
              <w:rPr>
                <w:noProof/>
                <w:sz w:val="18"/>
                <w:szCs w:val="18"/>
              </w:rPr>
            </w:pPr>
            <w:r w:rsidRPr="00D749C3">
              <w:rPr>
                <w:noProof/>
                <w:sz w:val="18"/>
              </w:rPr>
              <w:t>No</w:t>
            </w:r>
          </w:p>
        </w:tc>
        <w:tc>
          <w:tcPr>
            <w:tcW w:w="720" w:type="dxa"/>
            <w:tcBorders>
              <w:left w:val="dashSmallGap" w:sz="4" w:space="0" w:color="auto"/>
            </w:tcBorders>
            <w:shd w:val="pct10" w:color="auto" w:fill="auto"/>
            <w:vAlign w:val="center"/>
          </w:tcPr>
          <w:p w14:paraId="36E8DA20" w14:textId="77777777" w:rsidR="00D93768" w:rsidRPr="00D749C3" w:rsidRDefault="00D93768" w:rsidP="00FE51AC">
            <w:pPr>
              <w:jc w:val="center"/>
              <w:rPr>
                <w:noProof/>
                <w:sz w:val="18"/>
                <w:szCs w:val="18"/>
              </w:rPr>
            </w:pPr>
            <w:r w:rsidRPr="00D749C3">
              <w:rPr>
                <w:noProof/>
                <w:sz w:val="18"/>
              </w:rPr>
              <w:t>Cost</w:t>
            </w:r>
          </w:p>
        </w:tc>
        <w:tc>
          <w:tcPr>
            <w:tcW w:w="900" w:type="dxa"/>
            <w:gridSpan w:val="2"/>
            <w:tcBorders>
              <w:right w:val="dashSmallGap" w:sz="4" w:space="0" w:color="auto"/>
            </w:tcBorders>
            <w:shd w:val="pct10" w:color="auto" w:fill="auto"/>
            <w:textDirection w:val="btLr"/>
            <w:vAlign w:val="center"/>
          </w:tcPr>
          <w:p w14:paraId="1E04C7F5" w14:textId="77777777" w:rsidR="00D93768" w:rsidRPr="00D749C3" w:rsidRDefault="00D93768" w:rsidP="00FE51AC">
            <w:pPr>
              <w:ind w:left="113" w:right="113"/>
              <w:jc w:val="center"/>
              <w:rPr>
                <w:noProof/>
                <w:sz w:val="18"/>
                <w:szCs w:val="18"/>
              </w:rPr>
            </w:pPr>
            <w:r w:rsidRPr="00D749C3">
              <w:rPr>
                <w:noProof/>
                <w:sz w:val="18"/>
              </w:rPr>
              <w:t>No</w:t>
            </w:r>
          </w:p>
        </w:tc>
        <w:tc>
          <w:tcPr>
            <w:tcW w:w="720" w:type="dxa"/>
            <w:tcBorders>
              <w:left w:val="dashSmallGap" w:sz="4" w:space="0" w:color="auto"/>
            </w:tcBorders>
            <w:shd w:val="pct10" w:color="auto" w:fill="auto"/>
            <w:vAlign w:val="center"/>
          </w:tcPr>
          <w:p w14:paraId="3877BCAC" w14:textId="77777777" w:rsidR="00D93768" w:rsidRPr="00D749C3" w:rsidRDefault="00D93768" w:rsidP="00FE51AC">
            <w:pPr>
              <w:jc w:val="center"/>
              <w:rPr>
                <w:noProof/>
                <w:sz w:val="18"/>
                <w:szCs w:val="18"/>
              </w:rPr>
            </w:pPr>
            <w:r w:rsidRPr="00D749C3">
              <w:rPr>
                <w:noProof/>
                <w:sz w:val="18"/>
              </w:rPr>
              <w:t>Cost</w:t>
            </w:r>
          </w:p>
        </w:tc>
        <w:tc>
          <w:tcPr>
            <w:tcW w:w="540" w:type="dxa"/>
            <w:tcBorders>
              <w:right w:val="dashSmallGap" w:sz="4" w:space="0" w:color="auto"/>
            </w:tcBorders>
            <w:shd w:val="pct10" w:color="auto" w:fill="auto"/>
            <w:textDirection w:val="btLr"/>
            <w:vAlign w:val="center"/>
          </w:tcPr>
          <w:p w14:paraId="648DF4F0" w14:textId="77777777" w:rsidR="00D93768" w:rsidRPr="00D749C3" w:rsidRDefault="00D93768" w:rsidP="00FE51AC">
            <w:pPr>
              <w:ind w:left="113" w:right="113"/>
              <w:jc w:val="center"/>
              <w:rPr>
                <w:noProof/>
                <w:sz w:val="18"/>
                <w:szCs w:val="18"/>
              </w:rPr>
            </w:pPr>
            <w:r w:rsidRPr="00D749C3">
              <w:rPr>
                <w:noProof/>
                <w:sz w:val="18"/>
              </w:rPr>
              <w:t>No</w:t>
            </w:r>
          </w:p>
        </w:tc>
        <w:tc>
          <w:tcPr>
            <w:tcW w:w="648" w:type="dxa"/>
            <w:tcBorders>
              <w:left w:val="dashSmallGap" w:sz="4" w:space="0" w:color="auto"/>
            </w:tcBorders>
            <w:shd w:val="pct10" w:color="auto" w:fill="auto"/>
            <w:vAlign w:val="center"/>
          </w:tcPr>
          <w:p w14:paraId="34FA8EF4" w14:textId="77777777" w:rsidR="00D93768" w:rsidRPr="00D749C3" w:rsidRDefault="00D93768" w:rsidP="00FE51AC">
            <w:pPr>
              <w:jc w:val="center"/>
              <w:rPr>
                <w:noProof/>
                <w:sz w:val="18"/>
                <w:szCs w:val="18"/>
              </w:rPr>
            </w:pPr>
            <w:r w:rsidRPr="00D749C3">
              <w:rPr>
                <w:noProof/>
                <w:sz w:val="18"/>
              </w:rPr>
              <w:t>Cost</w:t>
            </w:r>
          </w:p>
        </w:tc>
        <w:tc>
          <w:tcPr>
            <w:tcW w:w="432" w:type="dxa"/>
            <w:tcBorders>
              <w:right w:val="dashSmallGap" w:sz="4" w:space="0" w:color="auto"/>
            </w:tcBorders>
            <w:shd w:val="pct10" w:color="auto" w:fill="auto"/>
            <w:textDirection w:val="btLr"/>
            <w:vAlign w:val="center"/>
          </w:tcPr>
          <w:p w14:paraId="0B4AF279" w14:textId="77777777" w:rsidR="00D93768" w:rsidRPr="00D749C3" w:rsidRDefault="00D93768" w:rsidP="00FE51AC">
            <w:pPr>
              <w:ind w:left="113" w:right="113"/>
              <w:jc w:val="center"/>
              <w:rPr>
                <w:noProof/>
                <w:sz w:val="18"/>
                <w:szCs w:val="18"/>
              </w:rPr>
            </w:pPr>
            <w:r w:rsidRPr="00D749C3">
              <w:rPr>
                <w:noProof/>
                <w:sz w:val="18"/>
              </w:rPr>
              <w:t>No</w:t>
            </w:r>
          </w:p>
        </w:tc>
        <w:tc>
          <w:tcPr>
            <w:tcW w:w="720" w:type="dxa"/>
            <w:tcBorders>
              <w:left w:val="dashSmallGap" w:sz="4" w:space="0" w:color="auto"/>
            </w:tcBorders>
            <w:shd w:val="pct10" w:color="auto" w:fill="auto"/>
            <w:vAlign w:val="center"/>
          </w:tcPr>
          <w:p w14:paraId="5544B88A" w14:textId="77777777" w:rsidR="00D93768" w:rsidRPr="00D749C3" w:rsidRDefault="00D93768" w:rsidP="00FE51AC">
            <w:pPr>
              <w:jc w:val="center"/>
              <w:rPr>
                <w:noProof/>
                <w:sz w:val="18"/>
                <w:szCs w:val="18"/>
              </w:rPr>
            </w:pPr>
            <w:r w:rsidRPr="00D749C3">
              <w:rPr>
                <w:noProof/>
                <w:sz w:val="18"/>
              </w:rPr>
              <w:t>Cost</w:t>
            </w:r>
          </w:p>
        </w:tc>
        <w:tc>
          <w:tcPr>
            <w:tcW w:w="540" w:type="dxa"/>
            <w:tcBorders>
              <w:right w:val="dashSmallGap" w:sz="4" w:space="0" w:color="auto"/>
            </w:tcBorders>
            <w:shd w:val="pct10" w:color="auto" w:fill="auto"/>
            <w:textDirection w:val="btLr"/>
            <w:vAlign w:val="center"/>
          </w:tcPr>
          <w:p w14:paraId="486862E5" w14:textId="77777777" w:rsidR="00D93768" w:rsidRPr="00D749C3" w:rsidRDefault="00D93768" w:rsidP="00FE51AC">
            <w:pPr>
              <w:ind w:left="113" w:right="113"/>
              <w:jc w:val="center"/>
              <w:rPr>
                <w:noProof/>
                <w:sz w:val="18"/>
                <w:szCs w:val="18"/>
              </w:rPr>
            </w:pPr>
            <w:r w:rsidRPr="00D749C3">
              <w:rPr>
                <w:noProof/>
                <w:sz w:val="18"/>
              </w:rPr>
              <w:t>No</w:t>
            </w:r>
          </w:p>
        </w:tc>
        <w:tc>
          <w:tcPr>
            <w:tcW w:w="720" w:type="dxa"/>
            <w:tcBorders>
              <w:left w:val="dashSmallGap" w:sz="4" w:space="0" w:color="auto"/>
            </w:tcBorders>
            <w:shd w:val="pct10" w:color="auto" w:fill="auto"/>
            <w:vAlign w:val="center"/>
          </w:tcPr>
          <w:p w14:paraId="67A6C015" w14:textId="77777777" w:rsidR="00D93768" w:rsidRPr="00D749C3" w:rsidRDefault="00D93768" w:rsidP="00FE51AC">
            <w:pPr>
              <w:jc w:val="center"/>
              <w:rPr>
                <w:noProof/>
                <w:sz w:val="18"/>
                <w:szCs w:val="18"/>
              </w:rPr>
            </w:pPr>
            <w:r w:rsidRPr="00D749C3">
              <w:rPr>
                <w:noProof/>
                <w:sz w:val="18"/>
              </w:rPr>
              <w:t>Cost</w:t>
            </w:r>
          </w:p>
        </w:tc>
        <w:tc>
          <w:tcPr>
            <w:tcW w:w="720" w:type="dxa"/>
            <w:tcBorders>
              <w:right w:val="dashSmallGap" w:sz="4" w:space="0" w:color="auto"/>
            </w:tcBorders>
            <w:shd w:val="pct10" w:color="auto" w:fill="auto"/>
            <w:vAlign w:val="center"/>
          </w:tcPr>
          <w:p w14:paraId="0323DE1E" w14:textId="77777777" w:rsidR="00D93768" w:rsidRPr="00D749C3" w:rsidRDefault="00D93768" w:rsidP="00FE51AC">
            <w:pPr>
              <w:jc w:val="center"/>
              <w:rPr>
                <w:noProof/>
                <w:sz w:val="18"/>
                <w:szCs w:val="18"/>
              </w:rPr>
            </w:pPr>
            <w:r w:rsidRPr="00D749C3">
              <w:rPr>
                <w:noProof/>
                <w:sz w:val="18"/>
              </w:rPr>
              <w:t>Total No</w:t>
            </w:r>
          </w:p>
        </w:tc>
        <w:tc>
          <w:tcPr>
            <w:tcW w:w="900" w:type="dxa"/>
            <w:tcBorders>
              <w:left w:val="dashSmallGap" w:sz="4" w:space="0" w:color="auto"/>
            </w:tcBorders>
            <w:shd w:val="pct10" w:color="auto" w:fill="auto"/>
            <w:vAlign w:val="center"/>
          </w:tcPr>
          <w:p w14:paraId="120CDB60" w14:textId="77777777" w:rsidR="00D93768" w:rsidRPr="00D749C3" w:rsidRDefault="00D93768" w:rsidP="00FE51AC">
            <w:pPr>
              <w:jc w:val="center"/>
              <w:rPr>
                <w:noProof/>
                <w:sz w:val="18"/>
                <w:szCs w:val="18"/>
              </w:rPr>
            </w:pPr>
            <w:r w:rsidRPr="00D749C3">
              <w:rPr>
                <w:noProof/>
                <w:sz w:val="18"/>
              </w:rPr>
              <w:t>Total cost</w:t>
            </w:r>
          </w:p>
        </w:tc>
      </w:tr>
      <w:tr w:rsidR="00D93768" w:rsidRPr="00725F1A" w14:paraId="14AD347D" w14:textId="77777777" w:rsidTr="00FE51AC">
        <w:trPr>
          <w:jc w:val="center"/>
        </w:trPr>
        <w:tc>
          <w:tcPr>
            <w:tcW w:w="2844" w:type="dxa"/>
            <w:gridSpan w:val="3"/>
            <w:vAlign w:val="center"/>
          </w:tcPr>
          <w:p w14:paraId="0849F2E2" w14:textId="77777777" w:rsidR="00D93768" w:rsidRPr="00D749C3" w:rsidRDefault="00D93768" w:rsidP="00FE51AC">
            <w:pPr>
              <w:spacing w:before="60" w:after="60"/>
              <w:ind w:right="-29"/>
              <w:jc w:val="center"/>
              <w:rPr>
                <w:noProof/>
                <w:sz w:val="18"/>
                <w:szCs w:val="18"/>
              </w:rPr>
            </w:pPr>
            <w:r w:rsidRPr="00D749C3">
              <w:rPr>
                <w:noProof/>
                <w:sz w:val="18"/>
              </w:rPr>
              <w:t>SPECIFIC OBJECTIVE No 1</w:t>
            </w:r>
            <w:r w:rsidRPr="00D749C3">
              <w:rPr>
                <w:rStyle w:val="FootnoteReference"/>
                <w:noProof/>
                <w:sz w:val="18"/>
              </w:rPr>
              <w:footnoteReference w:id="65"/>
            </w:r>
            <w:r w:rsidRPr="00D749C3">
              <w:rPr>
                <w:noProof/>
                <w:sz w:val="18"/>
              </w:rPr>
              <w:t>…</w:t>
            </w:r>
          </w:p>
        </w:tc>
        <w:tc>
          <w:tcPr>
            <w:tcW w:w="504" w:type="dxa"/>
            <w:tcBorders>
              <w:top w:val="nil"/>
              <w:left w:val="nil"/>
              <w:bottom w:val="nil"/>
              <w:right w:val="nil"/>
            </w:tcBorders>
          </w:tcPr>
          <w:p w14:paraId="17F775E3" w14:textId="77777777" w:rsidR="00D93768" w:rsidRPr="00D749C3" w:rsidRDefault="00D93768" w:rsidP="00FE51AC">
            <w:pPr>
              <w:spacing w:before="60" w:after="60"/>
              <w:ind w:right="-29"/>
              <w:jc w:val="center"/>
              <w:rPr>
                <w:noProof/>
                <w:sz w:val="18"/>
                <w:szCs w:val="18"/>
              </w:rPr>
            </w:pPr>
          </w:p>
        </w:tc>
        <w:tc>
          <w:tcPr>
            <w:tcW w:w="720" w:type="dxa"/>
            <w:tcBorders>
              <w:top w:val="nil"/>
              <w:left w:val="nil"/>
              <w:bottom w:val="nil"/>
              <w:right w:val="nil"/>
            </w:tcBorders>
          </w:tcPr>
          <w:p w14:paraId="0B723845" w14:textId="77777777" w:rsidR="00D93768" w:rsidRPr="00D749C3" w:rsidRDefault="00D93768" w:rsidP="00FE51AC">
            <w:pPr>
              <w:spacing w:before="60" w:after="60"/>
              <w:ind w:right="-29"/>
              <w:jc w:val="center"/>
              <w:rPr>
                <w:noProof/>
                <w:sz w:val="18"/>
                <w:szCs w:val="18"/>
              </w:rPr>
            </w:pPr>
          </w:p>
        </w:tc>
        <w:tc>
          <w:tcPr>
            <w:tcW w:w="540" w:type="dxa"/>
            <w:tcBorders>
              <w:top w:val="nil"/>
              <w:left w:val="nil"/>
              <w:bottom w:val="nil"/>
              <w:right w:val="nil"/>
            </w:tcBorders>
          </w:tcPr>
          <w:p w14:paraId="37E56863" w14:textId="77777777" w:rsidR="00D93768" w:rsidRPr="00D749C3" w:rsidRDefault="00D93768" w:rsidP="00FE51AC">
            <w:pPr>
              <w:spacing w:before="60" w:after="60"/>
              <w:ind w:right="-29"/>
              <w:jc w:val="center"/>
              <w:rPr>
                <w:noProof/>
                <w:sz w:val="18"/>
                <w:szCs w:val="18"/>
              </w:rPr>
            </w:pPr>
          </w:p>
        </w:tc>
        <w:tc>
          <w:tcPr>
            <w:tcW w:w="720" w:type="dxa"/>
            <w:tcBorders>
              <w:top w:val="nil"/>
              <w:left w:val="nil"/>
              <w:bottom w:val="nil"/>
              <w:right w:val="nil"/>
            </w:tcBorders>
          </w:tcPr>
          <w:p w14:paraId="76E27614" w14:textId="77777777" w:rsidR="00D93768" w:rsidRPr="00D749C3" w:rsidRDefault="00D93768" w:rsidP="00FE51AC">
            <w:pPr>
              <w:spacing w:before="60" w:after="60"/>
              <w:ind w:right="-29"/>
              <w:jc w:val="center"/>
              <w:rPr>
                <w:noProof/>
                <w:sz w:val="18"/>
                <w:szCs w:val="18"/>
              </w:rPr>
            </w:pPr>
          </w:p>
        </w:tc>
        <w:tc>
          <w:tcPr>
            <w:tcW w:w="720" w:type="dxa"/>
            <w:tcBorders>
              <w:top w:val="nil"/>
              <w:left w:val="nil"/>
              <w:bottom w:val="nil"/>
              <w:right w:val="nil"/>
            </w:tcBorders>
          </w:tcPr>
          <w:p w14:paraId="68D8CE7B" w14:textId="77777777" w:rsidR="00D93768" w:rsidRPr="00D749C3" w:rsidRDefault="00D93768" w:rsidP="00FE51AC">
            <w:pPr>
              <w:spacing w:before="60" w:after="60"/>
              <w:ind w:right="-29"/>
              <w:jc w:val="center"/>
              <w:rPr>
                <w:noProof/>
                <w:sz w:val="18"/>
                <w:szCs w:val="18"/>
              </w:rPr>
            </w:pPr>
          </w:p>
        </w:tc>
        <w:tc>
          <w:tcPr>
            <w:tcW w:w="720" w:type="dxa"/>
            <w:tcBorders>
              <w:top w:val="nil"/>
              <w:left w:val="nil"/>
              <w:bottom w:val="nil"/>
              <w:right w:val="nil"/>
            </w:tcBorders>
          </w:tcPr>
          <w:p w14:paraId="60763034" w14:textId="77777777" w:rsidR="00D93768" w:rsidRPr="00D749C3" w:rsidRDefault="00D93768" w:rsidP="00FE51AC">
            <w:pPr>
              <w:spacing w:before="60" w:after="60"/>
              <w:ind w:right="-29"/>
              <w:jc w:val="center"/>
              <w:rPr>
                <w:noProof/>
                <w:sz w:val="18"/>
                <w:szCs w:val="18"/>
              </w:rPr>
            </w:pPr>
          </w:p>
        </w:tc>
        <w:tc>
          <w:tcPr>
            <w:tcW w:w="900" w:type="dxa"/>
            <w:gridSpan w:val="2"/>
            <w:tcBorders>
              <w:top w:val="nil"/>
              <w:left w:val="nil"/>
              <w:bottom w:val="nil"/>
              <w:right w:val="nil"/>
            </w:tcBorders>
          </w:tcPr>
          <w:p w14:paraId="31242DD5" w14:textId="77777777" w:rsidR="00D93768" w:rsidRPr="00D749C3" w:rsidRDefault="00D93768" w:rsidP="00FE51AC">
            <w:pPr>
              <w:spacing w:before="60" w:after="60"/>
              <w:ind w:right="-29"/>
              <w:jc w:val="center"/>
              <w:rPr>
                <w:noProof/>
                <w:sz w:val="18"/>
                <w:szCs w:val="18"/>
              </w:rPr>
            </w:pPr>
          </w:p>
        </w:tc>
        <w:tc>
          <w:tcPr>
            <w:tcW w:w="720" w:type="dxa"/>
            <w:tcBorders>
              <w:top w:val="nil"/>
              <w:left w:val="nil"/>
              <w:bottom w:val="nil"/>
              <w:right w:val="nil"/>
            </w:tcBorders>
          </w:tcPr>
          <w:p w14:paraId="53FF1048" w14:textId="77777777" w:rsidR="00D93768" w:rsidRPr="00D749C3" w:rsidRDefault="00D93768" w:rsidP="00FE51AC">
            <w:pPr>
              <w:spacing w:before="60" w:after="60"/>
              <w:ind w:right="-29"/>
              <w:jc w:val="center"/>
              <w:rPr>
                <w:noProof/>
                <w:sz w:val="18"/>
                <w:szCs w:val="18"/>
              </w:rPr>
            </w:pPr>
          </w:p>
        </w:tc>
        <w:tc>
          <w:tcPr>
            <w:tcW w:w="540" w:type="dxa"/>
            <w:tcBorders>
              <w:top w:val="nil"/>
              <w:left w:val="nil"/>
              <w:bottom w:val="nil"/>
              <w:right w:val="nil"/>
            </w:tcBorders>
          </w:tcPr>
          <w:p w14:paraId="7B207411" w14:textId="77777777" w:rsidR="00D93768" w:rsidRPr="00D749C3" w:rsidRDefault="00D93768" w:rsidP="00FE51AC">
            <w:pPr>
              <w:spacing w:before="60" w:after="60"/>
              <w:ind w:right="-29"/>
              <w:jc w:val="center"/>
              <w:rPr>
                <w:noProof/>
                <w:sz w:val="18"/>
                <w:szCs w:val="18"/>
              </w:rPr>
            </w:pPr>
          </w:p>
        </w:tc>
        <w:tc>
          <w:tcPr>
            <w:tcW w:w="648" w:type="dxa"/>
            <w:tcBorders>
              <w:top w:val="nil"/>
              <w:left w:val="nil"/>
              <w:bottom w:val="nil"/>
              <w:right w:val="nil"/>
            </w:tcBorders>
          </w:tcPr>
          <w:p w14:paraId="2711AF2E" w14:textId="77777777" w:rsidR="00D93768" w:rsidRPr="00D749C3" w:rsidRDefault="00D93768" w:rsidP="00FE51AC">
            <w:pPr>
              <w:spacing w:before="60" w:after="60"/>
              <w:ind w:right="-29"/>
              <w:jc w:val="center"/>
              <w:rPr>
                <w:noProof/>
                <w:sz w:val="18"/>
                <w:szCs w:val="18"/>
              </w:rPr>
            </w:pPr>
          </w:p>
        </w:tc>
        <w:tc>
          <w:tcPr>
            <w:tcW w:w="432" w:type="dxa"/>
            <w:tcBorders>
              <w:top w:val="nil"/>
              <w:left w:val="nil"/>
              <w:bottom w:val="nil"/>
              <w:right w:val="nil"/>
            </w:tcBorders>
          </w:tcPr>
          <w:p w14:paraId="6C7A4D0D" w14:textId="77777777" w:rsidR="00D93768" w:rsidRPr="00D749C3" w:rsidRDefault="00D93768" w:rsidP="00FE51AC">
            <w:pPr>
              <w:spacing w:before="60" w:after="60"/>
              <w:ind w:right="-29"/>
              <w:jc w:val="center"/>
              <w:rPr>
                <w:noProof/>
                <w:sz w:val="18"/>
                <w:szCs w:val="18"/>
              </w:rPr>
            </w:pPr>
          </w:p>
        </w:tc>
        <w:tc>
          <w:tcPr>
            <w:tcW w:w="720" w:type="dxa"/>
            <w:tcBorders>
              <w:top w:val="nil"/>
              <w:left w:val="nil"/>
              <w:bottom w:val="nil"/>
              <w:right w:val="nil"/>
            </w:tcBorders>
          </w:tcPr>
          <w:p w14:paraId="2AEAE7A8" w14:textId="77777777" w:rsidR="00D93768" w:rsidRPr="00D749C3" w:rsidRDefault="00D93768" w:rsidP="00FE51AC">
            <w:pPr>
              <w:spacing w:before="60" w:after="60"/>
              <w:ind w:right="-29"/>
              <w:jc w:val="center"/>
              <w:rPr>
                <w:noProof/>
                <w:sz w:val="18"/>
                <w:szCs w:val="18"/>
              </w:rPr>
            </w:pPr>
          </w:p>
        </w:tc>
        <w:tc>
          <w:tcPr>
            <w:tcW w:w="540" w:type="dxa"/>
            <w:tcBorders>
              <w:top w:val="nil"/>
              <w:left w:val="nil"/>
              <w:bottom w:val="nil"/>
              <w:right w:val="nil"/>
            </w:tcBorders>
          </w:tcPr>
          <w:p w14:paraId="10C5DC4B" w14:textId="77777777" w:rsidR="00D93768" w:rsidRPr="00D749C3" w:rsidRDefault="00D93768" w:rsidP="00FE51AC">
            <w:pPr>
              <w:spacing w:before="60" w:after="60"/>
              <w:ind w:right="-29"/>
              <w:jc w:val="center"/>
              <w:rPr>
                <w:noProof/>
                <w:sz w:val="18"/>
                <w:szCs w:val="18"/>
              </w:rPr>
            </w:pPr>
          </w:p>
        </w:tc>
        <w:tc>
          <w:tcPr>
            <w:tcW w:w="720" w:type="dxa"/>
            <w:tcBorders>
              <w:top w:val="nil"/>
              <w:left w:val="nil"/>
              <w:bottom w:val="nil"/>
              <w:right w:val="nil"/>
            </w:tcBorders>
          </w:tcPr>
          <w:p w14:paraId="11A0EEEF" w14:textId="77777777" w:rsidR="00D93768" w:rsidRPr="00D749C3" w:rsidRDefault="00D93768" w:rsidP="00FE51AC">
            <w:pPr>
              <w:spacing w:before="60" w:after="60"/>
              <w:ind w:right="-29"/>
              <w:jc w:val="center"/>
              <w:rPr>
                <w:noProof/>
                <w:sz w:val="18"/>
                <w:szCs w:val="18"/>
              </w:rPr>
            </w:pPr>
          </w:p>
        </w:tc>
        <w:tc>
          <w:tcPr>
            <w:tcW w:w="720" w:type="dxa"/>
            <w:tcBorders>
              <w:top w:val="nil"/>
              <w:left w:val="nil"/>
              <w:bottom w:val="nil"/>
              <w:right w:val="nil"/>
            </w:tcBorders>
          </w:tcPr>
          <w:p w14:paraId="65FAF773" w14:textId="77777777" w:rsidR="00D93768" w:rsidRPr="00D749C3" w:rsidRDefault="00D93768" w:rsidP="00FE51AC">
            <w:pPr>
              <w:spacing w:before="60" w:after="60"/>
              <w:ind w:right="-29"/>
              <w:jc w:val="center"/>
              <w:rPr>
                <w:noProof/>
                <w:sz w:val="18"/>
                <w:szCs w:val="18"/>
              </w:rPr>
            </w:pPr>
          </w:p>
        </w:tc>
        <w:tc>
          <w:tcPr>
            <w:tcW w:w="900" w:type="dxa"/>
            <w:tcBorders>
              <w:top w:val="nil"/>
              <w:left w:val="nil"/>
              <w:bottom w:val="nil"/>
              <w:right w:val="nil"/>
            </w:tcBorders>
          </w:tcPr>
          <w:p w14:paraId="67F3F28F" w14:textId="77777777" w:rsidR="00D93768" w:rsidRPr="00D749C3" w:rsidRDefault="00D93768" w:rsidP="00FE51AC">
            <w:pPr>
              <w:spacing w:before="60" w:after="60"/>
              <w:ind w:right="-29"/>
              <w:jc w:val="center"/>
              <w:rPr>
                <w:noProof/>
                <w:sz w:val="18"/>
                <w:szCs w:val="18"/>
              </w:rPr>
            </w:pPr>
          </w:p>
        </w:tc>
      </w:tr>
      <w:tr w:rsidR="00D93768" w:rsidRPr="00725F1A" w14:paraId="196A5BBF" w14:textId="77777777" w:rsidTr="00FE51AC">
        <w:trPr>
          <w:trHeight w:hRule="exact" w:val="369"/>
          <w:jc w:val="center"/>
        </w:trPr>
        <w:tc>
          <w:tcPr>
            <w:tcW w:w="1423" w:type="dxa"/>
          </w:tcPr>
          <w:p w14:paraId="53C35F66" w14:textId="77777777" w:rsidR="00D93768" w:rsidRPr="00D749C3" w:rsidRDefault="00D93768" w:rsidP="00FE51AC">
            <w:pPr>
              <w:ind w:right="-29"/>
              <w:jc w:val="center"/>
              <w:rPr>
                <w:noProof/>
                <w:sz w:val="18"/>
                <w:szCs w:val="18"/>
              </w:rPr>
            </w:pPr>
            <w:r w:rsidRPr="00D749C3">
              <w:rPr>
                <w:noProof/>
                <w:sz w:val="18"/>
              </w:rPr>
              <w:t>- Output</w:t>
            </w:r>
          </w:p>
        </w:tc>
        <w:tc>
          <w:tcPr>
            <w:tcW w:w="720" w:type="dxa"/>
          </w:tcPr>
          <w:p w14:paraId="092FAA8B" w14:textId="77777777" w:rsidR="00D93768" w:rsidRPr="00D749C3" w:rsidRDefault="00D93768" w:rsidP="00FE51AC">
            <w:pPr>
              <w:ind w:right="-29"/>
              <w:jc w:val="center"/>
              <w:rPr>
                <w:noProof/>
                <w:sz w:val="18"/>
                <w:szCs w:val="18"/>
              </w:rPr>
            </w:pPr>
          </w:p>
        </w:tc>
        <w:tc>
          <w:tcPr>
            <w:tcW w:w="701" w:type="dxa"/>
          </w:tcPr>
          <w:p w14:paraId="04AE4BD9" w14:textId="77777777" w:rsidR="00D93768" w:rsidRPr="00D749C3" w:rsidRDefault="00D93768" w:rsidP="00FE51AC">
            <w:pPr>
              <w:ind w:right="-29"/>
              <w:jc w:val="center"/>
              <w:rPr>
                <w:noProof/>
                <w:sz w:val="18"/>
                <w:szCs w:val="18"/>
              </w:rPr>
            </w:pPr>
          </w:p>
        </w:tc>
        <w:tc>
          <w:tcPr>
            <w:tcW w:w="504" w:type="dxa"/>
            <w:tcBorders>
              <w:right w:val="dashSmallGap" w:sz="4" w:space="0" w:color="auto"/>
            </w:tcBorders>
          </w:tcPr>
          <w:p w14:paraId="2DA083E6" w14:textId="77777777" w:rsidR="00D93768" w:rsidRPr="00D749C3" w:rsidRDefault="00D93768" w:rsidP="00FE51AC">
            <w:pPr>
              <w:ind w:right="-29"/>
              <w:jc w:val="center"/>
              <w:rPr>
                <w:noProof/>
                <w:sz w:val="18"/>
                <w:szCs w:val="18"/>
              </w:rPr>
            </w:pPr>
          </w:p>
        </w:tc>
        <w:tc>
          <w:tcPr>
            <w:tcW w:w="720" w:type="dxa"/>
            <w:tcBorders>
              <w:left w:val="dashSmallGap" w:sz="4" w:space="0" w:color="auto"/>
            </w:tcBorders>
          </w:tcPr>
          <w:p w14:paraId="01F0CDA6" w14:textId="77777777" w:rsidR="00D93768" w:rsidRPr="00D749C3" w:rsidRDefault="00D93768" w:rsidP="00FE51AC">
            <w:pPr>
              <w:ind w:right="-29"/>
              <w:jc w:val="center"/>
              <w:rPr>
                <w:noProof/>
                <w:sz w:val="18"/>
                <w:szCs w:val="18"/>
              </w:rPr>
            </w:pPr>
          </w:p>
        </w:tc>
        <w:tc>
          <w:tcPr>
            <w:tcW w:w="540" w:type="dxa"/>
            <w:tcBorders>
              <w:right w:val="dashSmallGap" w:sz="4" w:space="0" w:color="auto"/>
            </w:tcBorders>
          </w:tcPr>
          <w:p w14:paraId="0E0E0A89" w14:textId="77777777" w:rsidR="00D93768" w:rsidRPr="00D749C3" w:rsidRDefault="00D93768" w:rsidP="00FE51AC">
            <w:pPr>
              <w:ind w:right="-29"/>
              <w:jc w:val="center"/>
              <w:rPr>
                <w:noProof/>
                <w:sz w:val="18"/>
                <w:szCs w:val="18"/>
              </w:rPr>
            </w:pPr>
          </w:p>
        </w:tc>
        <w:tc>
          <w:tcPr>
            <w:tcW w:w="720" w:type="dxa"/>
            <w:tcBorders>
              <w:left w:val="dashSmallGap" w:sz="4" w:space="0" w:color="auto"/>
            </w:tcBorders>
          </w:tcPr>
          <w:p w14:paraId="4BB6EA36" w14:textId="77777777" w:rsidR="00D93768" w:rsidRPr="00D749C3" w:rsidRDefault="00D93768" w:rsidP="00FE51AC">
            <w:pPr>
              <w:ind w:right="-29"/>
              <w:jc w:val="center"/>
              <w:rPr>
                <w:noProof/>
                <w:sz w:val="18"/>
                <w:szCs w:val="18"/>
              </w:rPr>
            </w:pPr>
          </w:p>
        </w:tc>
        <w:tc>
          <w:tcPr>
            <w:tcW w:w="720" w:type="dxa"/>
            <w:tcBorders>
              <w:right w:val="dashSmallGap" w:sz="4" w:space="0" w:color="auto"/>
            </w:tcBorders>
          </w:tcPr>
          <w:p w14:paraId="4343EC30" w14:textId="77777777" w:rsidR="00D93768" w:rsidRPr="00D749C3" w:rsidRDefault="00D93768" w:rsidP="00FE51AC">
            <w:pPr>
              <w:ind w:right="-29"/>
              <w:jc w:val="center"/>
              <w:rPr>
                <w:noProof/>
                <w:sz w:val="18"/>
                <w:szCs w:val="18"/>
              </w:rPr>
            </w:pPr>
          </w:p>
        </w:tc>
        <w:tc>
          <w:tcPr>
            <w:tcW w:w="720" w:type="dxa"/>
            <w:tcBorders>
              <w:left w:val="dashSmallGap" w:sz="4" w:space="0" w:color="auto"/>
            </w:tcBorders>
          </w:tcPr>
          <w:p w14:paraId="1FC8CDB9" w14:textId="77777777" w:rsidR="00D93768" w:rsidRPr="00D749C3" w:rsidRDefault="00D93768" w:rsidP="00FE51AC">
            <w:pPr>
              <w:ind w:right="-29"/>
              <w:jc w:val="center"/>
              <w:rPr>
                <w:noProof/>
                <w:sz w:val="18"/>
                <w:szCs w:val="18"/>
              </w:rPr>
            </w:pPr>
          </w:p>
        </w:tc>
        <w:tc>
          <w:tcPr>
            <w:tcW w:w="900" w:type="dxa"/>
            <w:gridSpan w:val="2"/>
            <w:tcBorders>
              <w:right w:val="dashSmallGap" w:sz="4" w:space="0" w:color="auto"/>
            </w:tcBorders>
          </w:tcPr>
          <w:p w14:paraId="7588F557" w14:textId="77777777" w:rsidR="00D93768" w:rsidRPr="00D749C3" w:rsidRDefault="00D93768" w:rsidP="00FE51AC">
            <w:pPr>
              <w:ind w:right="-29"/>
              <w:jc w:val="center"/>
              <w:rPr>
                <w:noProof/>
                <w:sz w:val="18"/>
                <w:szCs w:val="18"/>
              </w:rPr>
            </w:pPr>
          </w:p>
        </w:tc>
        <w:tc>
          <w:tcPr>
            <w:tcW w:w="720" w:type="dxa"/>
            <w:tcBorders>
              <w:left w:val="dashSmallGap" w:sz="4" w:space="0" w:color="auto"/>
            </w:tcBorders>
          </w:tcPr>
          <w:p w14:paraId="22390138" w14:textId="77777777" w:rsidR="00D93768" w:rsidRPr="00D749C3" w:rsidRDefault="00D93768" w:rsidP="00FE51AC">
            <w:pPr>
              <w:ind w:right="-29"/>
              <w:jc w:val="center"/>
              <w:rPr>
                <w:noProof/>
                <w:sz w:val="18"/>
                <w:szCs w:val="18"/>
              </w:rPr>
            </w:pPr>
          </w:p>
        </w:tc>
        <w:tc>
          <w:tcPr>
            <w:tcW w:w="540" w:type="dxa"/>
            <w:tcBorders>
              <w:right w:val="dashSmallGap" w:sz="4" w:space="0" w:color="auto"/>
            </w:tcBorders>
          </w:tcPr>
          <w:p w14:paraId="7FF0897F" w14:textId="77777777" w:rsidR="00D93768" w:rsidRPr="00D749C3" w:rsidRDefault="00D93768" w:rsidP="00FE51AC">
            <w:pPr>
              <w:ind w:right="-29"/>
              <w:jc w:val="center"/>
              <w:rPr>
                <w:noProof/>
                <w:sz w:val="18"/>
                <w:szCs w:val="18"/>
              </w:rPr>
            </w:pPr>
          </w:p>
        </w:tc>
        <w:tc>
          <w:tcPr>
            <w:tcW w:w="648" w:type="dxa"/>
            <w:tcBorders>
              <w:left w:val="dashSmallGap" w:sz="4" w:space="0" w:color="auto"/>
            </w:tcBorders>
          </w:tcPr>
          <w:p w14:paraId="49D7CA44" w14:textId="77777777" w:rsidR="00D93768" w:rsidRPr="00D749C3" w:rsidRDefault="00D93768" w:rsidP="00FE51AC">
            <w:pPr>
              <w:ind w:right="-29"/>
              <w:jc w:val="center"/>
              <w:rPr>
                <w:noProof/>
                <w:sz w:val="18"/>
                <w:szCs w:val="18"/>
              </w:rPr>
            </w:pPr>
          </w:p>
        </w:tc>
        <w:tc>
          <w:tcPr>
            <w:tcW w:w="432" w:type="dxa"/>
            <w:tcBorders>
              <w:right w:val="dashSmallGap" w:sz="4" w:space="0" w:color="auto"/>
            </w:tcBorders>
          </w:tcPr>
          <w:p w14:paraId="767779BA" w14:textId="77777777" w:rsidR="00D93768" w:rsidRPr="00D749C3" w:rsidRDefault="00D93768" w:rsidP="00FE51AC">
            <w:pPr>
              <w:ind w:right="-29"/>
              <w:jc w:val="center"/>
              <w:rPr>
                <w:noProof/>
                <w:sz w:val="18"/>
                <w:szCs w:val="18"/>
              </w:rPr>
            </w:pPr>
          </w:p>
        </w:tc>
        <w:tc>
          <w:tcPr>
            <w:tcW w:w="720" w:type="dxa"/>
            <w:tcBorders>
              <w:left w:val="dashSmallGap" w:sz="4" w:space="0" w:color="auto"/>
            </w:tcBorders>
          </w:tcPr>
          <w:p w14:paraId="6085CB68" w14:textId="77777777" w:rsidR="00D93768" w:rsidRPr="00D749C3" w:rsidRDefault="00D93768" w:rsidP="00FE51AC">
            <w:pPr>
              <w:ind w:right="-29"/>
              <w:jc w:val="center"/>
              <w:rPr>
                <w:noProof/>
                <w:sz w:val="18"/>
                <w:szCs w:val="18"/>
              </w:rPr>
            </w:pPr>
          </w:p>
        </w:tc>
        <w:tc>
          <w:tcPr>
            <w:tcW w:w="540" w:type="dxa"/>
            <w:tcBorders>
              <w:right w:val="dashSmallGap" w:sz="4" w:space="0" w:color="auto"/>
            </w:tcBorders>
          </w:tcPr>
          <w:p w14:paraId="07D931EC" w14:textId="77777777" w:rsidR="00D93768" w:rsidRPr="00D749C3" w:rsidRDefault="00D93768" w:rsidP="00FE51AC">
            <w:pPr>
              <w:ind w:right="-29"/>
              <w:jc w:val="center"/>
              <w:rPr>
                <w:noProof/>
                <w:sz w:val="18"/>
                <w:szCs w:val="18"/>
              </w:rPr>
            </w:pPr>
          </w:p>
        </w:tc>
        <w:tc>
          <w:tcPr>
            <w:tcW w:w="720" w:type="dxa"/>
            <w:tcBorders>
              <w:left w:val="dashSmallGap" w:sz="4" w:space="0" w:color="auto"/>
            </w:tcBorders>
          </w:tcPr>
          <w:p w14:paraId="325CD5BF" w14:textId="77777777" w:rsidR="00D93768" w:rsidRPr="00D749C3" w:rsidRDefault="00D93768" w:rsidP="00FE51AC">
            <w:pPr>
              <w:ind w:right="-29"/>
              <w:jc w:val="center"/>
              <w:rPr>
                <w:noProof/>
                <w:sz w:val="18"/>
                <w:szCs w:val="18"/>
              </w:rPr>
            </w:pPr>
          </w:p>
        </w:tc>
        <w:tc>
          <w:tcPr>
            <w:tcW w:w="720" w:type="dxa"/>
          </w:tcPr>
          <w:p w14:paraId="2E80BDE7" w14:textId="77777777" w:rsidR="00D93768" w:rsidRPr="00D749C3" w:rsidRDefault="00D93768" w:rsidP="00FE51AC">
            <w:pPr>
              <w:ind w:right="-29"/>
              <w:jc w:val="center"/>
              <w:rPr>
                <w:noProof/>
                <w:sz w:val="18"/>
                <w:szCs w:val="18"/>
              </w:rPr>
            </w:pPr>
          </w:p>
        </w:tc>
        <w:tc>
          <w:tcPr>
            <w:tcW w:w="900" w:type="dxa"/>
          </w:tcPr>
          <w:p w14:paraId="1C0225A1" w14:textId="77777777" w:rsidR="00D93768" w:rsidRPr="00D749C3" w:rsidRDefault="00D93768" w:rsidP="00FE51AC">
            <w:pPr>
              <w:ind w:right="-29"/>
              <w:jc w:val="center"/>
              <w:rPr>
                <w:noProof/>
                <w:sz w:val="18"/>
                <w:szCs w:val="18"/>
              </w:rPr>
            </w:pPr>
          </w:p>
        </w:tc>
      </w:tr>
      <w:tr w:rsidR="00D93768" w:rsidRPr="00725F1A" w14:paraId="78FF2F63" w14:textId="77777777" w:rsidTr="00FE51AC">
        <w:trPr>
          <w:trHeight w:hRule="exact" w:val="369"/>
          <w:jc w:val="center"/>
        </w:trPr>
        <w:tc>
          <w:tcPr>
            <w:tcW w:w="1423" w:type="dxa"/>
          </w:tcPr>
          <w:p w14:paraId="204E6217" w14:textId="77777777" w:rsidR="00D93768" w:rsidRPr="00D749C3" w:rsidRDefault="00D93768" w:rsidP="00FE51AC">
            <w:pPr>
              <w:ind w:right="-29"/>
              <w:jc w:val="center"/>
              <w:rPr>
                <w:noProof/>
                <w:sz w:val="18"/>
                <w:szCs w:val="18"/>
              </w:rPr>
            </w:pPr>
            <w:r w:rsidRPr="00D749C3">
              <w:rPr>
                <w:noProof/>
                <w:sz w:val="18"/>
              </w:rPr>
              <w:t>- Output</w:t>
            </w:r>
          </w:p>
        </w:tc>
        <w:tc>
          <w:tcPr>
            <w:tcW w:w="720" w:type="dxa"/>
          </w:tcPr>
          <w:p w14:paraId="7A15CC91" w14:textId="77777777" w:rsidR="00D93768" w:rsidRPr="00D749C3" w:rsidRDefault="00D93768" w:rsidP="00FE51AC">
            <w:pPr>
              <w:ind w:right="-29"/>
              <w:jc w:val="center"/>
              <w:rPr>
                <w:noProof/>
                <w:sz w:val="18"/>
                <w:szCs w:val="18"/>
              </w:rPr>
            </w:pPr>
          </w:p>
        </w:tc>
        <w:tc>
          <w:tcPr>
            <w:tcW w:w="701" w:type="dxa"/>
          </w:tcPr>
          <w:p w14:paraId="3155CA11" w14:textId="77777777" w:rsidR="00D93768" w:rsidRPr="00D749C3" w:rsidRDefault="00D93768" w:rsidP="00FE51AC">
            <w:pPr>
              <w:ind w:right="-29"/>
              <w:jc w:val="center"/>
              <w:rPr>
                <w:noProof/>
                <w:sz w:val="18"/>
                <w:szCs w:val="18"/>
              </w:rPr>
            </w:pPr>
          </w:p>
        </w:tc>
        <w:tc>
          <w:tcPr>
            <w:tcW w:w="504" w:type="dxa"/>
            <w:tcBorders>
              <w:right w:val="dashSmallGap" w:sz="4" w:space="0" w:color="auto"/>
            </w:tcBorders>
          </w:tcPr>
          <w:p w14:paraId="4335BD86" w14:textId="77777777" w:rsidR="00D93768" w:rsidRPr="00D749C3" w:rsidRDefault="00D93768" w:rsidP="00FE51AC">
            <w:pPr>
              <w:ind w:right="-29"/>
              <w:jc w:val="center"/>
              <w:rPr>
                <w:noProof/>
                <w:sz w:val="18"/>
                <w:szCs w:val="18"/>
              </w:rPr>
            </w:pPr>
          </w:p>
        </w:tc>
        <w:tc>
          <w:tcPr>
            <w:tcW w:w="720" w:type="dxa"/>
            <w:tcBorders>
              <w:left w:val="dashSmallGap" w:sz="4" w:space="0" w:color="auto"/>
            </w:tcBorders>
          </w:tcPr>
          <w:p w14:paraId="7FB4A53A" w14:textId="77777777" w:rsidR="00D93768" w:rsidRPr="00D749C3" w:rsidRDefault="00D93768" w:rsidP="00FE51AC">
            <w:pPr>
              <w:ind w:right="-29"/>
              <w:jc w:val="center"/>
              <w:rPr>
                <w:noProof/>
                <w:sz w:val="18"/>
                <w:szCs w:val="18"/>
              </w:rPr>
            </w:pPr>
          </w:p>
        </w:tc>
        <w:tc>
          <w:tcPr>
            <w:tcW w:w="540" w:type="dxa"/>
            <w:tcBorders>
              <w:right w:val="dashSmallGap" w:sz="4" w:space="0" w:color="auto"/>
            </w:tcBorders>
          </w:tcPr>
          <w:p w14:paraId="5033A352" w14:textId="77777777" w:rsidR="00D93768" w:rsidRPr="00D749C3" w:rsidRDefault="00D93768" w:rsidP="00FE51AC">
            <w:pPr>
              <w:ind w:right="-29"/>
              <w:jc w:val="center"/>
              <w:rPr>
                <w:noProof/>
                <w:sz w:val="18"/>
                <w:szCs w:val="18"/>
              </w:rPr>
            </w:pPr>
          </w:p>
        </w:tc>
        <w:tc>
          <w:tcPr>
            <w:tcW w:w="720" w:type="dxa"/>
            <w:tcBorders>
              <w:left w:val="dashSmallGap" w:sz="4" w:space="0" w:color="auto"/>
            </w:tcBorders>
          </w:tcPr>
          <w:p w14:paraId="680D675D" w14:textId="77777777" w:rsidR="00D93768" w:rsidRPr="00D749C3" w:rsidRDefault="00D93768" w:rsidP="00FE51AC">
            <w:pPr>
              <w:ind w:right="-29"/>
              <w:jc w:val="center"/>
              <w:rPr>
                <w:noProof/>
                <w:sz w:val="18"/>
                <w:szCs w:val="18"/>
              </w:rPr>
            </w:pPr>
          </w:p>
        </w:tc>
        <w:tc>
          <w:tcPr>
            <w:tcW w:w="720" w:type="dxa"/>
            <w:tcBorders>
              <w:right w:val="dashSmallGap" w:sz="4" w:space="0" w:color="auto"/>
            </w:tcBorders>
          </w:tcPr>
          <w:p w14:paraId="65434E2C" w14:textId="77777777" w:rsidR="00D93768" w:rsidRPr="00D749C3" w:rsidRDefault="00D93768" w:rsidP="00FE51AC">
            <w:pPr>
              <w:ind w:right="-29"/>
              <w:jc w:val="center"/>
              <w:rPr>
                <w:noProof/>
                <w:sz w:val="18"/>
                <w:szCs w:val="18"/>
              </w:rPr>
            </w:pPr>
          </w:p>
        </w:tc>
        <w:tc>
          <w:tcPr>
            <w:tcW w:w="720" w:type="dxa"/>
            <w:tcBorders>
              <w:left w:val="dashSmallGap" w:sz="4" w:space="0" w:color="auto"/>
            </w:tcBorders>
          </w:tcPr>
          <w:p w14:paraId="621AE3B2" w14:textId="77777777" w:rsidR="00D93768" w:rsidRPr="00D749C3" w:rsidRDefault="00D93768" w:rsidP="00FE51AC">
            <w:pPr>
              <w:ind w:right="-29"/>
              <w:jc w:val="center"/>
              <w:rPr>
                <w:noProof/>
                <w:sz w:val="18"/>
                <w:szCs w:val="18"/>
              </w:rPr>
            </w:pPr>
          </w:p>
        </w:tc>
        <w:tc>
          <w:tcPr>
            <w:tcW w:w="900" w:type="dxa"/>
            <w:gridSpan w:val="2"/>
            <w:tcBorders>
              <w:right w:val="dashSmallGap" w:sz="4" w:space="0" w:color="auto"/>
            </w:tcBorders>
          </w:tcPr>
          <w:p w14:paraId="3C9E0B37" w14:textId="77777777" w:rsidR="00D93768" w:rsidRPr="00D749C3" w:rsidRDefault="00D93768" w:rsidP="00FE51AC">
            <w:pPr>
              <w:ind w:right="-29"/>
              <w:jc w:val="center"/>
              <w:rPr>
                <w:noProof/>
                <w:sz w:val="18"/>
                <w:szCs w:val="18"/>
              </w:rPr>
            </w:pPr>
          </w:p>
        </w:tc>
        <w:tc>
          <w:tcPr>
            <w:tcW w:w="720" w:type="dxa"/>
            <w:tcBorders>
              <w:left w:val="dashSmallGap" w:sz="4" w:space="0" w:color="auto"/>
            </w:tcBorders>
          </w:tcPr>
          <w:p w14:paraId="162117DF" w14:textId="77777777" w:rsidR="00D93768" w:rsidRPr="00D749C3" w:rsidRDefault="00D93768" w:rsidP="00FE51AC">
            <w:pPr>
              <w:ind w:right="-29"/>
              <w:jc w:val="center"/>
              <w:rPr>
                <w:noProof/>
                <w:sz w:val="18"/>
                <w:szCs w:val="18"/>
              </w:rPr>
            </w:pPr>
          </w:p>
        </w:tc>
        <w:tc>
          <w:tcPr>
            <w:tcW w:w="540" w:type="dxa"/>
            <w:tcBorders>
              <w:right w:val="dashSmallGap" w:sz="4" w:space="0" w:color="auto"/>
            </w:tcBorders>
          </w:tcPr>
          <w:p w14:paraId="0E9D8627" w14:textId="77777777" w:rsidR="00D93768" w:rsidRPr="00D749C3" w:rsidRDefault="00D93768" w:rsidP="00FE51AC">
            <w:pPr>
              <w:ind w:right="-29"/>
              <w:jc w:val="center"/>
              <w:rPr>
                <w:noProof/>
                <w:sz w:val="18"/>
                <w:szCs w:val="18"/>
              </w:rPr>
            </w:pPr>
          </w:p>
        </w:tc>
        <w:tc>
          <w:tcPr>
            <w:tcW w:w="648" w:type="dxa"/>
            <w:tcBorders>
              <w:left w:val="dashSmallGap" w:sz="4" w:space="0" w:color="auto"/>
            </w:tcBorders>
          </w:tcPr>
          <w:p w14:paraId="4C304C3A" w14:textId="77777777" w:rsidR="00D93768" w:rsidRPr="00D749C3" w:rsidRDefault="00D93768" w:rsidP="00FE51AC">
            <w:pPr>
              <w:ind w:right="-29"/>
              <w:jc w:val="center"/>
              <w:rPr>
                <w:noProof/>
                <w:sz w:val="18"/>
                <w:szCs w:val="18"/>
              </w:rPr>
            </w:pPr>
          </w:p>
        </w:tc>
        <w:tc>
          <w:tcPr>
            <w:tcW w:w="432" w:type="dxa"/>
            <w:tcBorders>
              <w:right w:val="dashSmallGap" w:sz="4" w:space="0" w:color="auto"/>
            </w:tcBorders>
          </w:tcPr>
          <w:p w14:paraId="73E9208A" w14:textId="77777777" w:rsidR="00D93768" w:rsidRPr="00D749C3" w:rsidRDefault="00D93768" w:rsidP="00FE51AC">
            <w:pPr>
              <w:ind w:right="-29"/>
              <w:jc w:val="center"/>
              <w:rPr>
                <w:noProof/>
                <w:sz w:val="18"/>
                <w:szCs w:val="18"/>
              </w:rPr>
            </w:pPr>
          </w:p>
        </w:tc>
        <w:tc>
          <w:tcPr>
            <w:tcW w:w="720" w:type="dxa"/>
            <w:tcBorders>
              <w:left w:val="dashSmallGap" w:sz="4" w:space="0" w:color="auto"/>
            </w:tcBorders>
          </w:tcPr>
          <w:p w14:paraId="5192354F" w14:textId="77777777" w:rsidR="00D93768" w:rsidRPr="00D749C3" w:rsidRDefault="00D93768" w:rsidP="00FE51AC">
            <w:pPr>
              <w:ind w:right="-29"/>
              <w:jc w:val="center"/>
              <w:rPr>
                <w:noProof/>
                <w:sz w:val="18"/>
                <w:szCs w:val="18"/>
              </w:rPr>
            </w:pPr>
          </w:p>
        </w:tc>
        <w:tc>
          <w:tcPr>
            <w:tcW w:w="540" w:type="dxa"/>
            <w:tcBorders>
              <w:right w:val="dashSmallGap" w:sz="4" w:space="0" w:color="auto"/>
            </w:tcBorders>
          </w:tcPr>
          <w:p w14:paraId="7113F62E" w14:textId="77777777" w:rsidR="00D93768" w:rsidRPr="00D749C3" w:rsidRDefault="00D93768" w:rsidP="00FE51AC">
            <w:pPr>
              <w:ind w:right="-29"/>
              <w:jc w:val="center"/>
              <w:rPr>
                <w:noProof/>
                <w:sz w:val="18"/>
                <w:szCs w:val="18"/>
              </w:rPr>
            </w:pPr>
          </w:p>
        </w:tc>
        <w:tc>
          <w:tcPr>
            <w:tcW w:w="720" w:type="dxa"/>
            <w:tcBorders>
              <w:left w:val="dashSmallGap" w:sz="4" w:space="0" w:color="auto"/>
            </w:tcBorders>
          </w:tcPr>
          <w:p w14:paraId="25D844CA" w14:textId="77777777" w:rsidR="00D93768" w:rsidRPr="00D749C3" w:rsidRDefault="00D93768" w:rsidP="00FE51AC">
            <w:pPr>
              <w:ind w:right="-29"/>
              <w:jc w:val="center"/>
              <w:rPr>
                <w:noProof/>
                <w:sz w:val="18"/>
                <w:szCs w:val="18"/>
              </w:rPr>
            </w:pPr>
          </w:p>
        </w:tc>
        <w:tc>
          <w:tcPr>
            <w:tcW w:w="720" w:type="dxa"/>
          </w:tcPr>
          <w:p w14:paraId="74D3B972" w14:textId="77777777" w:rsidR="00D93768" w:rsidRPr="00D749C3" w:rsidRDefault="00D93768" w:rsidP="00FE51AC">
            <w:pPr>
              <w:ind w:right="-29"/>
              <w:jc w:val="center"/>
              <w:rPr>
                <w:noProof/>
                <w:sz w:val="18"/>
                <w:szCs w:val="18"/>
              </w:rPr>
            </w:pPr>
          </w:p>
        </w:tc>
        <w:tc>
          <w:tcPr>
            <w:tcW w:w="900" w:type="dxa"/>
          </w:tcPr>
          <w:p w14:paraId="797E2FDD" w14:textId="77777777" w:rsidR="00D93768" w:rsidRPr="00D749C3" w:rsidRDefault="00D93768" w:rsidP="00FE51AC">
            <w:pPr>
              <w:ind w:right="-29"/>
              <w:jc w:val="center"/>
              <w:rPr>
                <w:noProof/>
                <w:sz w:val="18"/>
                <w:szCs w:val="18"/>
              </w:rPr>
            </w:pPr>
          </w:p>
        </w:tc>
      </w:tr>
      <w:tr w:rsidR="00D93768" w:rsidRPr="00725F1A" w14:paraId="52DFC6C6" w14:textId="77777777" w:rsidTr="00FE51AC">
        <w:trPr>
          <w:trHeight w:hRule="exact" w:val="369"/>
          <w:jc w:val="center"/>
        </w:trPr>
        <w:tc>
          <w:tcPr>
            <w:tcW w:w="1423" w:type="dxa"/>
          </w:tcPr>
          <w:p w14:paraId="70C9DDC7" w14:textId="77777777" w:rsidR="00D93768" w:rsidRPr="00D749C3" w:rsidRDefault="00D93768" w:rsidP="00FE51AC">
            <w:pPr>
              <w:ind w:right="-29"/>
              <w:jc w:val="center"/>
              <w:rPr>
                <w:noProof/>
                <w:sz w:val="18"/>
                <w:szCs w:val="18"/>
              </w:rPr>
            </w:pPr>
            <w:r w:rsidRPr="00D749C3">
              <w:rPr>
                <w:noProof/>
                <w:sz w:val="18"/>
              </w:rPr>
              <w:t>- Output</w:t>
            </w:r>
          </w:p>
        </w:tc>
        <w:tc>
          <w:tcPr>
            <w:tcW w:w="720" w:type="dxa"/>
          </w:tcPr>
          <w:p w14:paraId="0B4DFC07" w14:textId="77777777" w:rsidR="00D93768" w:rsidRPr="00D749C3" w:rsidRDefault="00D93768" w:rsidP="00FE51AC">
            <w:pPr>
              <w:ind w:right="-29"/>
              <w:jc w:val="center"/>
              <w:rPr>
                <w:noProof/>
                <w:sz w:val="18"/>
                <w:szCs w:val="18"/>
              </w:rPr>
            </w:pPr>
          </w:p>
        </w:tc>
        <w:tc>
          <w:tcPr>
            <w:tcW w:w="701" w:type="dxa"/>
          </w:tcPr>
          <w:p w14:paraId="49CA5F33" w14:textId="77777777" w:rsidR="00D93768" w:rsidRPr="00D749C3" w:rsidRDefault="00D93768" w:rsidP="00FE51AC">
            <w:pPr>
              <w:ind w:right="-29"/>
              <w:jc w:val="center"/>
              <w:rPr>
                <w:noProof/>
                <w:sz w:val="18"/>
                <w:szCs w:val="18"/>
              </w:rPr>
            </w:pPr>
          </w:p>
        </w:tc>
        <w:tc>
          <w:tcPr>
            <w:tcW w:w="504" w:type="dxa"/>
          </w:tcPr>
          <w:p w14:paraId="73B30C61" w14:textId="77777777" w:rsidR="00D93768" w:rsidRPr="00D749C3" w:rsidRDefault="00D93768" w:rsidP="00FE51AC">
            <w:pPr>
              <w:ind w:right="-29"/>
              <w:jc w:val="center"/>
              <w:rPr>
                <w:noProof/>
                <w:sz w:val="18"/>
                <w:szCs w:val="18"/>
              </w:rPr>
            </w:pPr>
          </w:p>
        </w:tc>
        <w:tc>
          <w:tcPr>
            <w:tcW w:w="720" w:type="dxa"/>
          </w:tcPr>
          <w:p w14:paraId="36EED1CF" w14:textId="77777777" w:rsidR="00D93768" w:rsidRPr="00D749C3" w:rsidRDefault="00D93768" w:rsidP="00FE51AC">
            <w:pPr>
              <w:ind w:right="-29"/>
              <w:jc w:val="center"/>
              <w:rPr>
                <w:noProof/>
                <w:sz w:val="18"/>
                <w:szCs w:val="18"/>
              </w:rPr>
            </w:pPr>
          </w:p>
        </w:tc>
        <w:tc>
          <w:tcPr>
            <w:tcW w:w="540" w:type="dxa"/>
          </w:tcPr>
          <w:p w14:paraId="02F3D3AF" w14:textId="77777777" w:rsidR="00D93768" w:rsidRPr="00D749C3" w:rsidRDefault="00D93768" w:rsidP="00FE51AC">
            <w:pPr>
              <w:ind w:right="-29"/>
              <w:jc w:val="center"/>
              <w:rPr>
                <w:noProof/>
                <w:sz w:val="18"/>
                <w:szCs w:val="18"/>
              </w:rPr>
            </w:pPr>
          </w:p>
        </w:tc>
        <w:tc>
          <w:tcPr>
            <w:tcW w:w="720" w:type="dxa"/>
          </w:tcPr>
          <w:p w14:paraId="5F0CA01D" w14:textId="77777777" w:rsidR="00D93768" w:rsidRPr="00D749C3" w:rsidRDefault="00D93768" w:rsidP="00FE51AC">
            <w:pPr>
              <w:ind w:right="-29"/>
              <w:jc w:val="center"/>
              <w:rPr>
                <w:noProof/>
                <w:sz w:val="18"/>
                <w:szCs w:val="18"/>
              </w:rPr>
            </w:pPr>
          </w:p>
        </w:tc>
        <w:tc>
          <w:tcPr>
            <w:tcW w:w="720" w:type="dxa"/>
          </w:tcPr>
          <w:p w14:paraId="02675394" w14:textId="77777777" w:rsidR="00D93768" w:rsidRPr="00D749C3" w:rsidRDefault="00D93768" w:rsidP="00FE51AC">
            <w:pPr>
              <w:ind w:right="-29"/>
              <w:jc w:val="center"/>
              <w:rPr>
                <w:noProof/>
                <w:sz w:val="18"/>
                <w:szCs w:val="18"/>
              </w:rPr>
            </w:pPr>
          </w:p>
        </w:tc>
        <w:tc>
          <w:tcPr>
            <w:tcW w:w="720" w:type="dxa"/>
          </w:tcPr>
          <w:p w14:paraId="50FE137B" w14:textId="77777777" w:rsidR="00D93768" w:rsidRPr="00D749C3" w:rsidRDefault="00D93768" w:rsidP="00FE51AC">
            <w:pPr>
              <w:ind w:right="-29"/>
              <w:jc w:val="center"/>
              <w:rPr>
                <w:noProof/>
                <w:sz w:val="18"/>
                <w:szCs w:val="18"/>
              </w:rPr>
            </w:pPr>
          </w:p>
        </w:tc>
        <w:tc>
          <w:tcPr>
            <w:tcW w:w="900" w:type="dxa"/>
            <w:gridSpan w:val="2"/>
          </w:tcPr>
          <w:p w14:paraId="3E3E30CD" w14:textId="77777777" w:rsidR="00D93768" w:rsidRPr="00D749C3" w:rsidRDefault="00D93768" w:rsidP="00FE51AC">
            <w:pPr>
              <w:ind w:right="-29"/>
              <w:jc w:val="center"/>
              <w:rPr>
                <w:noProof/>
                <w:sz w:val="18"/>
                <w:szCs w:val="18"/>
              </w:rPr>
            </w:pPr>
          </w:p>
        </w:tc>
        <w:tc>
          <w:tcPr>
            <w:tcW w:w="720" w:type="dxa"/>
          </w:tcPr>
          <w:p w14:paraId="72E2EE27" w14:textId="77777777" w:rsidR="00D93768" w:rsidRPr="00D749C3" w:rsidRDefault="00D93768" w:rsidP="00FE51AC">
            <w:pPr>
              <w:ind w:right="-29"/>
              <w:jc w:val="center"/>
              <w:rPr>
                <w:noProof/>
                <w:sz w:val="18"/>
                <w:szCs w:val="18"/>
              </w:rPr>
            </w:pPr>
          </w:p>
        </w:tc>
        <w:tc>
          <w:tcPr>
            <w:tcW w:w="540" w:type="dxa"/>
          </w:tcPr>
          <w:p w14:paraId="06D74B87" w14:textId="77777777" w:rsidR="00D93768" w:rsidRPr="00D749C3" w:rsidRDefault="00D93768" w:rsidP="00FE51AC">
            <w:pPr>
              <w:ind w:right="-29"/>
              <w:jc w:val="center"/>
              <w:rPr>
                <w:noProof/>
                <w:sz w:val="18"/>
                <w:szCs w:val="18"/>
              </w:rPr>
            </w:pPr>
          </w:p>
        </w:tc>
        <w:tc>
          <w:tcPr>
            <w:tcW w:w="648" w:type="dxa"/>
          </w:tcPr>
          <w:p w14:paraId="0C79292D" w14:textId="77777777" w:rsidR="00D93768" w:rsidRPr="00D749C3" w:rsidRDefault="00D93768" w:rsidP="00FE51AC">
            <w:pPr>
              <w:ind w:right="-29"/>
              <w:jc w:val="center"/>
              <w:rPr>
                <w:noProof/>
                <w:sz w:val="18"/>
                <w:szCs w:val="18"/>
              </w:rPr>
            </w:pPr>
          </w:p>
        </w:tc>
        <w:tc>
          <w:tcPr>
            <w:tcW w:w="432" w:type="dxa"/>
          </w:tcPr>
          <w:p w14:paraId="1F2D607E" w14:textId="77777777" w:rsidR="00D93768" w:rsidRPr="00D749C3" w:rsidRDefault="00D93768" w:rsidP="00FE51AC">
            <w:pPr>
              <w:ind w:right="-29"/>
              <w:jc w:val="center"/>
              <w:rPr>
                <w:noProof/>
                <w:sz w:val="18"/>
                <w:szCs w:val="18"/>
              </w:rPr>
            </w:pPr>
          </w:p>
        </w:tc>
        <w:tc>
          <w:tcPr>
            <w:tcW w:w="720" w:type="dxa"/>
          </w:tcPr>
          <w:p w14:paraId="2ADB7DA5" w14:textId="77777777" w:rsidR="00D93768" w:rsidRPr="00D749C3" w:rsidRDefault="00D93768" w:rsidP="00FE51AC">
            <w:pPr>
              <w:ind w:right="-29"/>
              <w:jc w:val="center"/>
              <w:rPr>
                <w:noProof/>
                <w:sz w:val="18"/>
                <w:szCs w:val="18"/>
              </w:rPr>
            </w:pPr>
          </w:p>
        </w:tc>
        <w:tc>
          <w:tcPr>
            <w:tcW w:w="540" w:type="dxa"/>
          </w:tcPr>
          <w:p w14:paraId="416FDB70" w14:textId="77777777" w:rsidR="00D93768" w:rsidRPr="00D749C3" w:rsidRDefault="00D93768" w:rsidP="00FE51AC">
            <w:pPr>
              <w:ind w:right="-29"/>
              <w:jc w:val="center"/>
              <w:rPr>
                <w:noProof/>
                <w:sz w:val="18"/>
                <w:szCs w:val="18"/>
              </w:rPr>
            </w:pPr>
          </w:p>
        </w:tc>
        <w:tc>
          <w:tcPr>
            <w:tcW w:w="720" w:type="dxa"/>
          </w:tcPr>
          <w:p w14:paraId="7B422FE0" w14:textId="77777777" w:rsidR="00D93768" w:rsidRPr="00D749C3" w:rsidRDefault="00D93768" w:rsidP="00FE51AC">
            <w:pPr>
              <w:ind w:right="-29"/>
              <w:jc w:val="center"/>
              <w:rPr>
                <w:noProof/>
                <w:sz w:val="18"/>
                <w:szCs w:val="18"/>
              </w:rPr>
            </w:pPr>
          </w:p>
        </w:tc>
        <w:tc>
          <w:tcPr>
            <w:tcW w:w="720" w:type="dxa"/>
          </w:tcPr>
          <w:p w14:paraId="35339C90" w14:textId="77777777" w:rsidR="00D93768" w:rsidRPr="00D749C3" w:rsidRDefault="00D93768" w:rsidP="00FE51AC">
            <w:pPr>
              <w:ind w:right="-29"/>
              <w:jc w:val="center"/>
              <w:rPr>
                <w:noProof/>
                <w:sz w:val="18"/>
                <w:szCs w:val="18"/>
              </w:rPr>
            </w:pPr>
          </w:p>
        </w:tc>
        <w:tc>
          <w:tcPr>
            <w:tcW w:w="900" w:type="dxa"/>
          </w:tcPr>
          <w:p w14:paraId="180A0147" w14:textId="77777777" w:rsidR="00D93768" w:rsidRPr="00D749C3" w:rsidRDefault="00D93768" w:rsidP="00FE51AC">
            <w:pPr>
              <w:ind w:right="-29"/>
              <w:jc w:val="center"/>
              <w:rPr>
                <w:noProof/>
                <w:sz w:val="18"/>
                <w:szCs w:val="18"/>
              </w:rPr>
            </w:pPr>
          </w:p>
        </w:tc>
      </w:tr>
      <w:tr w:rsidR="00D93768" w:rsidRPr="00725F1A" w14:paraId="7E08D563" w14:textId="77777777" w:rsidTr="00FE51AC">
        <w:trPr>
          <w:trHeight w:val="77"/>
          <w:jc w:val="center"/>
        </w:trPr>
        <w:tc>
          <w:tcPr>
            <w:tcW w:w="2844" w:type="dxa"/>
            <w:gridSpan w:val="3"/>
            <w:tcBorders>
              <w:bottom w:val="single" w:sz="12" w:space="0" w:color="auto"/>
            </w:tcBorders>
            <w:vAlign w:val="center"/>
          </w:tcPr>
          <w:p w14:paraId="6DD98CCB" w14:textId="77777777" w:rsidR="00D93768" w:rsidRPr="00D749C3" w:rsidRDefault="00D93768" w:rsidP="00FE51AC">
            <w:pPr>
              <w:ind w:right="-29"/>
              <w:jc w:val="center"/>
              <w:rPr>
                <w:noProof/>
                <w:sz w:val="18"/>
                <w:szCs w:val="18"/>
              </w:rPr>
            </w:pPr>
            <w:r w:rsidRPr="00D749C3">
              <w:rPr>
                <w:noProof/>
                <w:sz w:val="18"/>
              </w:rPr>
              <w:t>Subtotal for specific objective No 1</w:t>
            </w:r>
          </w:p>
        </w:tc>
        <w:tc>
          <w:tcPr>
            <w:tcW w:w="504" w:type="dxa"/>
            <w:tcBorders>
              <w:bottom w:val="single" w:sz="12" w:space="0" w:color="auto"/>
            </w:tcBorders>
          </w:tcPr>
          <w:p w14:paraId="4DFB330B" w14:textId="77777777" w:rsidR="00D93768" w:rsidRPr="00D749C3" w:rsidRDefault="00D93768" w:rsidP="00FE51AC">
            <w:pPr>
              <w:ind w:right="-29"/>
              <w:jc w:val="center"/>
              <w:rPr>
                <w:noProof/>
                <w:sz w:val="18"/>
                <w:szCs w:val="18"/>
              </w:rPr>
            </w:pPr>
          </w:p>
        </w:tc>
        <w:tc>
          <w:tcPr>
            <w:tcW w:w="720" w:type="dxa"/>
            <w:tcBorders>
              <w:bottom w:val="single" w:sz="12" w:space="0" w:color="auto"/>
            </w:tcBorders>
          </w:tcPr>
          <w:p w14:paraId="38E20B08" w14:textId="77777777" w:rsidR="00D93768" w:rsidRPr="00D749C3" w:rsidRDefault="00D93768" w:rsidP="00FE51AC">
            <w:pPr>
              <w:ind w:right="-29"/>
              <w:jc w:val="center"/>
              <w:rPr>
                <w:noProof/>
                <w:sz w:val="18"/>
                <w:szCs w:val="18"/>
              </w:rPr>
            </w:pPr>
          </w:p>
        </w:tc>
        <w:tc>
          <w:tcPr>
            <w:tcW w:w="540" w:type="dxa"/>
            <w:tcBorders>
              <w:bottom w:val="single" w:sz="12" w:space="0" w:color="auto"/>
            </w:tcBorders>
          </w:tcPr>
          <w:p w14:paraId="52CE0A2C" w14:textId="77777777" w:rsidR="00D93768" w:rsidRPr="00D749C3" w:rsidRDefault="00D93768" w:rsidP="00FE51AC">
            <w:pPr>
              <w:ind w:right="-29"/>
              <w:jc w:val="center"/>
              <w:rPr>
                <w:noProof/>
                <w:sz w:val="18"/>
                <w:szCs w:val="18"/>
              </w:rPr>
            </w:pPr>
          </w:p>
        </w:tc>
        <w:tc>
          <w:tcPr>
            <w:tcW w:w="720" w:type="dxa"/>
            <w:tcBorders>
              <w:bottom w:val="single" w:sz="12" w:space="0" w:color="auto"/>
            </w:tcBorders>
          </w:tcPr>
          <w:p w14:paraId="456912C6" w14:textId="77777777" w:rsidR="00D93768" w:rsidRPr="00D749C3" w:rsidRDefault="00D93768" w:rsidP="00FE51AC">
            <w:pPr>
              <w:ind w:right="-29"/>
              <w:jc w:val="center"/>
              <w:rPr>
                <w:noProof/>
                <w:sz w:val="18"/>
                <w:szCs w:val="18"/>
              </w:rPr>
            </w:pPr>
          </w:p>
        </w:tc>
        <w:tc>
          <w:tcPr>
            <w:tcW w:w="720" w:type="dxa"/>
            <w:tcBorders>
              <w:bottom w:val="single" w:sz="12" w:space="0" w:color="auto"/>
            </w:tcBorders>
          </w:tcPr>
          <w:p w14:paraId="6B021922" w14:textId="77777777" w:rsidR="00D93768" w:rsidRPr="00D749C3" w:rsidRDefault="00D93768" w:rsidP="00FE51AC">
            <w:pPr>
              <w:ind w:right="-29"/>
              <w:jc w:val="center"/>
              <w:rPr>
                <w:noProof/>
                <w:sz w:val="18"/>
                <w:szCs w:val="18"/>
              </w:rPr>
            </w:pPr>
          </w:p>
        </w:tc>
        <w:tc>
          <w:tcPr>
            <w:tcW w:w="720" w:type="dxa"/>
            <w:tcBorders>
              <w:bottom w:val="single" w:sz="12" w:space="0" w:color="auto"/>
            </w:tcBorders>
          </w:tcPr>
          <w:p w14:paraId="4A8B1A12" w14:textId="77777777" w:rsidR="00D93768" w:rsidRPr="00D749C3" w:rsidRDefault="00D93768" w:rsidP="00FE51AC">
            <w:pPr>
              <w:ind w:right="-29"/>
              <w:jc w:val="center"/>
              <w:rPr>
                <w:noProof/>
                <w:sz w:val="18"/>
                <w:szCs w:val="18"/>
              </w:rPr>
            </w:pPr>
          </w:p>
        </w:tc>
        <w:tc>
          <w:tcPr>
            <w:tcW w:w="900" w:type="dxa"/>
            <w:gridSpan w:val="2"/>
            <w:tcBorders>
              <w:bottom w:val="single" w:sz="12" w:space="0" w:color="auto"/>
            </w:tcBorders>
          </w:tcPr>
          <w:p w14:paraId="557413F5" w14:textId="77777777" w:rsidR="00D93768" w:rsidRPr="00D749C3" w:rsidRDefault="00D93768" w:rsidP="00FE51AC">
            <w:pPr>
              <w:ind w:right="-29"/>
              <w:jc w:val="center"/>
              <w:rPr>
                <w:noProof/>
                <w:sz w:val="18"/>
                <w:szCs w:val="18"/>
              </w:rPr>
            </w:pPr>
          </w:p>
        </w:tc>
        <w:tc>
          <w:tcPr>
            <w:tcW w:w="720" w:type="dxa"/>
            <w:tcBorders>
              <w:bottom w:val="single" w:sz="12" w:space="0" w:color="auto"/>
            </w:tcBorders>
          </w:tcPr>
          <w:p w14:paraId="612E7BAA" w14:textId="77777777" w:rsidR="00D93768" w:rsidRPr="00D749C3" w:rsidRDefault="00D93768" w:rsidP="00FE51AC">
            <w:pPr>
              <w:ind w:right="-29"/>
              <w:jc w:val="center"/>
              <w:rPr>
                <w:noProof/>
                <w:sz w:val="18"/>
                <w:szCs w:val="18"/>
              </w:rPr>
            </w:pPr>
          </w:p>
        </w:tc>
        <w:tc>
          <w:tcPr>
            <w:tcW w:w="540" w:type="dxa"/>
            <w:tcBorders>
              <w:bottom w:val="single" w:sz="12" w:space="0" w:color="auto"/>
            </w:tcBorders>
          </w:tcPr>
          <w:p w14:paraId="4F4B048B" w14:textId="77777777" w:rsidR="00D93768" w:rsidRPr="00D749C3" w:rsidRDefault="00D93768" w:rsidP="00FE51AC">
            <w:pPr>
              <w:ind w:right="-29"/>
              <w:jc w:val="center"/>
              <w:rPr>
                <w:noProof/>
                <w:sz w:val="18"/>
                <w:szCs w:val="18"/>
              </w:rPr>
            </w:pPr>
          </w:p>
        </w:tc>
        <w:tc>
          <w:tcPr>
            <w:tcW w:w="648" w:type="dxa"/>
            <w:tcBorders>
              <w:bottom w:val="single" w:sz="12" w:space="0" w:color="auto"/>
            </w:tcBorders>
          </w:tcPr>
          <w:p w14:paraId="0BFA35E5" w14:textId="77777777" w:rsidR="00D93768" w:rsidRPr="00D749C3" w:rsidRDefault="00D93768" w:rsidP="00FE51AC">
            <w:pPr>
              <w:ind w:right="-29"/>
              <w:jc w:val="center"/>
              <w:rPr>
                <w:noProof/>
                <w:sz w:val="18"/>
                <w:szCs w:val="18"/>
              </w:rPr>
            </w:pPr>
          </w:p>
        </w:tc>
        <w:tc>
          <w:tcPr>
            <w:tcW w:w="432" w:type="dxa"/>
            <w:tcBorders>
              <w:bottom w:val="single" w:sz="12" w:space="0" w:color="auto"/>
            </w:tcBorders>
          </w:tcPr>
          <w:p w14:paraId="18F24D2A" w14:textId="77777777" w:rsidR="00D93768" w:rsidRPr="00D749C3" w:rsidRDefault="00D93768" w:rsidP="00FE51AC">
            <w:pPr>
              <w:ind w:right="-29"/>
              <w:jc w:val="center"/>
              <w:rPr>
                <w:noProof/>
                <w:sz w:val="18"/>
                <w:szCs w:val="18"/>
              </w:rPr>
            </w:pPr>
          </w:p>
        </w:tc>
        <w:tc>
          <w:tcPr>
            <w:tcW w:w="720" w:type="dxa"/>
            <w:tcBorders>
              <w:bottom w:val="single" w:sz="12" w:space="0" w:color="auto"/>
            </w:tcBorders>
          </w:tcPr>
          <w:p w14:paraId="2286F5DD" w14:textId="77777777" w:rsidR="00D93768" w:rsidRPr="00D749C3" w:rsidRDefault="00D93768" w:rsidP="00FE51AC">
            <w:pPr>
              <w:ind w:right="-29"/>
              <w:jc w:val="center"/>
              <w:rPr>
                <w:noProof/>
                <w:sz w:val="18"/>
                <w:szCs w:val="18"/>
              </w:rPr>
            </w:pPr>
          </w:p>
        </w:tc>
        <w:tc>
          <w:tcPr>
            <w:tcW w:w="540" w:type="dxa"/>
            <w:tcBorders>
              <w:bottom w:val="single" w:sz="12" w:space="0" w:color="auto"/>
            </w:tcBorders>
          </w:tcPr>
          <w:p w14:paraId="2E92DC34" w14:textId="77777777" w:rsidR="00D93768" w:rsidRPr="00D749C3" w:rsidRDefault="00D93768" w:rsidP="00FE51AC">
            <w:pPr>
              <w:ind w:right="-29"/>
              <w:jc w:val="center"/>
              <w:rPr>
                <w:noProof/>
                <w:sz w:val="18"/>
                <w:szCs w:val="18"/>
              </w:rPr>
            </w:pPr>
          </w:p>
        </w:tc>
        <w:tc>
          <w:tcPr>
            <w:tcW w:w="720" w:type="dxa"/>
            <w:tcBorders>
              <w:bottom w:val="single" w:sz="12" w:space="0" w:color="auto"/>
            </w:tcBorders>
          </w:tcPr>
          <w:p w14:paraId="53168437" w14:textId="77777777" w:rsidR="00D93768" w:rsidRPr="00D749C3" w:rsidRDefault="00D93768" w:rsidP="00FE51AC">
            <w:pPr>
              <w:ind w:right="-29"/>
              <w:jc w:val="center"/>
              <w:rPr>
                <w:noProof/>
                <w:sz w:val="18"/>
                <w:szCs w:val="18"/>
              </w:rPr>
            </w:pPr>
          </w:p>
        </w:tc>
        <w:tc>
          <w:tcPr>
            <w:tcW w:w="720" w:type="dxa"/>
            <w:tcBorders>
              <w:bottom w:val="single" w:sz="12" w:space="0" w:color="auto"/>
            </w:tcBorders>
          </w:tcPr>
          <w:p w14:paraId="21DB1D34" w14:textId="77777777" w:rsidR="00D93768" w:rsidRPr="00D749C3" w:rsidRDefault="00D93768" w:rsidP="00FE51AC">
            <w:pPr>
              <w:ind w:right="-29"/>
              <w:jc w:val="center"/>
              <w:rPr>
                <w:noProof/>
                <w:sz w:val="18"/>
                <w:szCs w:val="18"/>
              </w:rPr>
            </w:pPr>
          </w:p>
        </w:tc>
        <w:tc>
          <w:tcPr>
            <w:tcW w:w="900" w:type="dxa"/>
            <w:tcBorders>
              <w:bottom w:val="single" w:sz="12" w:space="0" w:color="auto"/>
            </w:tcBorders>
          </w:tcPr>
          <w:p w14:paraId="6DFC2AF4" w14:textId="77777777" w:rsidR="00D93768" w:rsidRPr="00D749C3" w:rsidRDefault="00D93768" w:rsidP="00FE51AC">
            <w:pPr>
              <w:ind w:right="-29"/>
              <w:jc w:val="center"/>
              <w:rPr>
                <w:noProof/>
                <w:sz w:val="18"/>
                <w:szCs w:val="18"/>
              </w:rPr>
            </w:pPr>
          </w:p>
        </w:tc>
      </w:tr>
      <w:tr w:rsidR="00D93768" w:rsidRPr="00725F1A" w14:paraId="1104F28D" w14:textId="77777777" w:rsidTr="00FE51AC">
        <w:trPr>
          <w:jc w:val="center"/>
        </w:trPr>
        <w:tc>
          <w:tcPr>
            <w:tcW w:w="2844" w:type="dxa"/>
            <w:gridSpan w:val="3"/>
            <w:vAlign w:val="center"/>
          </w:tcPr>
          <w:p w14:paraId="33EF35D2" w14:textId="77777777" w:rsidR="00D93768" w:rsidRPr="00D749C3" w:rsidRDefault="00D93768" w:rsidP="00FE51AC">
            <w:pPr>
              <w:spacing w:before="60" w:after="60"/>
              <w:ind w:right="-29"/>
              <w:jc w:val="center"/>
              <w:rPr>
                <w:noProof/>
                <w:sz w:val="18"/>
                <w:szCs w:val="18"/>
              </w:rPr>
            </w:pPr>
            <w:r w:rsidRPr="00D749C3">
              <w:rPr>
                <w:noProof/>
                <w:sz w:val="18"/>
              </w:rPr>
              <w:t>SPECIFIC OBJECTIVE No 2 ...</w:t>
            </w:r>
          </w:p>
        </w:tc>
        <w:tc>
          <w:tcPr>
            <w:tcW w:w="504" w:type="dxa"/>
            <w:tcBorders>
              <w:top w:val="nil"/>
              <w:left w:val="nil"/>
              <w:bottom w:val="nil"/>
              <w:right w:val="nil"/>
            </w:tcBorders>
          </w:tcPr>
          <w:p w14:paraId="7AF080B1" w14:textId="77777777" w:rsidR="00D93768" w:rsidRPr="00D749C3" w:rsidRDefault="00D93768" w:rsidP="00FE51AC">
            <w:pPr>
              <w:spacing w:before="60" w:after="60"/>
              <w:ind w:right="-29"/>
              <w:jc w:val="center"/>
              <w:rPr>
                <w:noProof/>
                <w:sz w:val="18"/>
                <w:szCs w:val="18"/>
              </w:rPr>
            </w:pPr>
          </w:p>
        </w:tc>
        <w:tc>
          <w:tcPr>
            <w:tcW w:w="720" w:type="dxa"/>
            <w:tcBorders>
              <w:top w:val="nil"/>
              <w:left w:val="nil"/>
              <w:bottom w:val="nil"/>
              <w:right w:val="nil"/>
            </w:tcBorders>
          </w:tcPr>
          <w:p w14:paraId="77860A79" w14:textId="77777777" w:rsidR="00D93768" w:rsidRPr="00D749C3" w:rsidRDefault="00D93768" w:rsidP="00FE51AC">
            <w:pPr>
              <w:spacing w:before="60" w:after="60"/>
              <w:ind w:right="-29"/>
              <w:jc w:val="center"/>
              <w:rPr>
                <w:noProof/>
                <w:sz w:val="18"/>
                <w:szCs w:val="18"/>
              </w:rPr>
            </w:pPr>
          </w:p>
        </w:tc>
        <w:tc>
          <w:tcPr>
            <w:tcW w:w="540" w:type="dxa"/>
            <w:tcBorders>
              <w:top w:val="nil"/>
              <w:left w:val="nil"/>
              <w:bottom w:val="nil"/>
              <w:right w:val="nil"/>
            </w:tcBorders>
          </w:tcPr>
          <w:p w14:paraId="6C4CADAE" w14:textId="77777777" w:rsidR="00D93768" w:rsidRPr="00D749C3" w:rsidRDefault="00D93768" w:rsidP="00FE51AC">
            <w:pPr>
              <w:spacing w:before="60" w:after="60"/>
              <w:ind w:right="-29"/>
              <w:jc w:val="center"/>
              <w:rPr>
                <w:noProof/>
                <w:sz w:val="18"/>
                <w:szCs w:val="18"/>
              </w:rPr>
            </w:pPr>
          </w:p>
        </w:tc>
        <w:tc>
          <w:tcPr>
            <w:tcW w:w="720" w:type="dxa"/>
            <w:tcBorders>
              <w:top w:val="nil"/>
              <w:left w:val="nil"/>
              <w:bottom w:val="nil"/>
              <w:right w:val="nil"/>
            </w:tcBorders>
          </w:tcPr>
          <w:p w14:paraId="54AFD170" w14:textId="77777777" w:rsidR="00D93768" w:rsidRPr="00D749C3" w:rsidRDefault="00D93768" w:rsidP="00FE51AC">
            <w:pPr>
              <w:spacing w:before="60" w:after="60"/>
              <w:ind w:right="-29"/>
              <w:jc w:val="center"/>
              <w:rPr>
                <w:noProof/>
                <w:sz w:val="18"/>
                <w:szCs w:val="18"/>
              </w:rPr>
            </w:pPr>
          </w:p>
        </w:tc>
        <w:tc>
          <w:tcPr>
            <w:tcW w:w="720" w:type="dxa"/>
            <w:tcBorders>
              <w:top w:val="nil"/>
              <w:left w:val="nil"/>
              <w:bottom w:val="nil"/>
              <w:right w:val="nil"/>
            </w:tcBorders>
          </w:tcPr>
          <w:p w14:paraId="78029ECF" w14:textId="77777777" w:rsidR="00D93768" w:rsidRPr="00D749C3" w:rsidRDefault="00D93768" w:rsidP="00FE51AC">
            <w:pPr>
              <w:spacing w:before="60" w:after="60"/>
              <w:ind w:right="-29"/>
              <w:jc w:val="center"/>
              <w:rPr>
                <w:noProof/>
                <w:sz w:val="18"/>
                <w:szCs w:val="18"/>
              </w:rPr>
            </w:pPr>
          </w:p>
        </w:tc>
        <w:tc>
          <w:tcPr>
            <w:tcW w:w="720" w:type="dxa"/>
            <w:tcBorders>
              <w:top w:val="nil"/>
              <w:left w:val="nil"/>
              <w:bottom w:val="nil"/>
              <w:right w:val="nil"/>
            </w:tcBorders>
          </w:tcPr>
          <w:p w14:paraId="17936556" w14:textId="77777777" w:rsidR="00D93768" w:rsidRPr="00D749C3" w:rsidRDefault="00D93768" w:rsidP="00FE51AC">
            <w:pPr>
              <w:spacing w:before="60" w:after="60"/>
              <w:ind w:right="-29"/>
              <w:jc w:val="center"/>
              <w:rPr>
                <w:noProof/>
                <w:sz w:val="18"/>
                <w:szCs w:val="18"/>
              </w:rPr>
            </w:pPr>
          </w:p>
        </w:tc>
        <w:tc>
          <w:tcPr>
            <w:tcW w:w="900" w:type="dxa"/>
            <w:gridSpan w:val="2"/>
            <w:tcBorders>
              <w:top w:val="nil"/>
              <w:left w:val="nil"/>
              <w:bottom w:val="nil"/>
              <w:right w:val="nil"/>
            </w:tcBorders>
          </w:tcPr>
          <w:p w14:paraId="0CA34AB8" w14:textId="77777777" w:rsidR="00D93768" w:rsidRPr="00D749C3" w:rsidRDefault="00D93768" w:rsidP="00FE51AC">
            <w:pPr>
              <w:spacing w:before="60" w:after="60"/>
              <w:ind w:right="-29"/>
              <w:jc w:val="center"/>
              <w:rPr>
                <w:noProof/>
                <w:sz w:val="18"/>
                <w:szCs w:val="18"/>
              </w:rPr>
            </w:pPr>
          </w:p>
        </w:tc>
        <w:tc>
          <w:tcPr>
            <w:tcW w:w="720" w:type="dxa"/>
            <w:tcBorders>
              <w:top w:val="nil"/>
              <w:left w:val="nil"/>
              <w:bottom w:val="nil"/>
              <w:right w:val="nil"/>
            </w:tcBorders>
          </w:tcPr>
          <w:p w14:paraId="6F762A57" w14:textId="77777777" w:rsidR="00D93768" w:rsidRPr="00D749C3" w:rsidRDefault="00D93768" w:rsidP="00FE51AC">
            <w:pPr>
              <w:spacing w:before="60" w:after="60"/>
              <w:ind w:right="-29"/>
              <w:jc w:val="center"/>
              <w:rPr>
                <w:noProof/>
                <w:sz w:val="18"/>
                <w:szCs w:val="18"/>
              </w:rPr>
            </w:pPr>
          </w:p>
        </w:tc>
        <w:tc>
          <w:tcPr>
            <w:tcW w:w="540" w:type="dxa"/>
            <w:tcBorders>
              <w:top w:val="nil"/>
              <w:left w:val="nil"/>
              <w:bottom w:val="nil"/>
              <w:right w:val="nil"/>
            </w:tcBorders>
          </w:tcPr>
          <w:p w14:paraId="23433FF9" w14:textId="77777777" w:rsidR="00D93768" w:rsidRPr="00D749C3" w:rsidRDefault="00D93768" w:rsidP="00FE51AC">
            <w:pPr>
              <w:spacing w:before="60" w:after="60"/>
              <w:ind w:right="-29"/>
              <w:jc w:val="center"/>
              <w:rPr>
                <w:noProof/>
                <w:sz w:val="18"/>
                <w:szCs w:val="18"/>
              </w:rPr>
            </w:pPr>
          </w:p>
        </w:tc>
        <w:tc>
          <w:tcPr>
            <w:tcW w:w="648" w:type="dxa"/>
            <w:tcBorders>
              <w:top w:val="nil"/>
              <w:left w:val="nil"/>
              <w:bottom w:val="nil"/>
              <w:right w:val="nil"/>
            </w:tcBorders>
          </w:tcPr>
          <w:p w14:paraId="65F9EA61" w14:textId="77777777" w:rsidR="00D93768" w:rsidRPr="00D749C3" w:rsidRDefault="00D93768" w:rsidP="00FE51AC">
            <w:pPr>
              <w:spacing w:before="60" w:after="60"/>
              <w:ind w:right="-29"/>
              <w:jc w:val="center"/>
              <w:rPr>
                <w:noProof/>
                <w:sz w:val="18"/>
                <w:szCs w:val="18"/>
              </w:rPr>
            </w:pPr>
          </w:p>
        </w:tc>
        <w:tc>
          <w:tcPr>
            <w:tcW w:w="432" w:type="dxa"/>
            <w:tcBorders>
              <w:top w:val="nil"/>
              <w:left w:val="nil"/>
              <w:bottom w:val="nil"/>
              <w:right w:val="nil"/>
            </w:tcBorders>
          </w:tcPr>
          <w:p w14:paraId="3FA16A8C" w14:textId="77777777" w:rsidR="00D93768" w:rsidRPr="00D749C3" w:rsidRDefault="00D93768" w:rsidP="00FE51AC">
            <w:pPr>
              <w:spacing w:before="60" w:after="60"/>
              <w:ind w:right="-29"/>
              <w:jc w:val="center"/>
              <w:rPr>
                <w:noProof/>
                <w:sz w:val="18"/>
                <w:szCs w:val="18"/>
              </w:rPr>
            </w:pPr>
          </w:p>
        </w:tc>
        <w:tc>
          <w:tcPr>
            <w:tcW w:w="720" w:type="dxa"/>
            <w:tcBorders>
              <w:top w:val="nil"/>
              <w:left w:val="nil"/>
              <w:bottom w:val="nil"/>
              <w:right w:val="nil"/>
            </w:tcBorders>
          </w:tcPr>
          <w:p w14:paraId="2E815880" w14:textId="77777777" w:rsidR="00D93768" w:rsidRPr="00D749C3" w:rsidRDefault="00D93768" w:rsidP="00FE51AC">
            <w:pPr>
              <w:spacing w:before="60" w:after="60"/>
              <w:ind w:right="-29"/>
              <w:jc w:val="center"/>
              <w:rPr>
                <w:noProof/>
                <w:sz w:val="18"/>
                <w:szCs w:val="18"/>
              </w:rPr>
            </w:pPr>
          </w:p>
        </w:tc>
        <w:tc>
          <w:tcPr>
            <w:tcW w:w="540" w:type="dxa"/>
            <w:tcBorders>
              <w:top w:val="nil"/>
              <w:left w:val="nil"/>
              <w:bottom w:val="nil"/>
              <w:right w:val="nil"/>
            </w:tcBorders>
          </w:tcPr>
          <w:p w14:paraId="332CDF99" w14:textId="77777777" w:rsidR="00D93768" w:rsidRPr="00D749C3" w:rsidRDefault="00D93768" w:rsidP="00FE51AC">
            <w:pPr>
              <w:spacing w:before="60" w:after="60"/>
              <w:ind w:right="-29"/>
              <w:jc w:val="center"/>
              <w:rPr>
                <w:noProof/>
                <w:sz w:val="18"/>
                <w:szCs w:val="18"/>
              </w:rPr>
            </w:pPr>
          </w:p>
        </w:tc>
        <w:tc>
          <w:tcPr>
            <w:tcW w:w="720" w:type="dxa"/>
            <w:tcBorders>
              <w:top w:val="nil"/>
              <w:left w:val="nil"/>
              <w:bottom w:val="nil"/>
              <w:right w:val="nil"/>
            </w:tcBorders>
          </w:tcPr>
          <w:p w14:paraId="5B8AB3CB" w14:textId="77777777" w:rsidR="00D93768" w:rsidRPr="00D749C3" w:rsidRDefault="00D93768" w:rsidP="00FE51AC">
            <w:pPr>
              <w:spacing w:before="60" w:after="60"/>
              <w:ind w:right="-29"/>
              <w:jc w:val="center"/>
              <w:rPr>
                <w:noProof/>
                <w:sz w:val="18"/>
                <w:szCs w:val="18"/>
              </w:rPr>
            </w:pPr>
          </w:p>
        </w:tc>
        <w:tc>
          <w:tcPr>
            <w:tcW w:w="720" w:type="dxa"/>
            <w:tcBorders>
              <w:top w:val="nil"/>
              <w:left w:val="nil"/>
              <w:bottom w:val="nil"/>
              <w:right w:val="nil"/>
            </w:tcBorders>
          </w:tcPr>
          <w:p w14:paraId="732049F6" w14:textId="77777777" w:rsidR="00D93768" w:rsidRPr="00D749C3" w:rsidRDefault="00D93768" w:rsidP="00FE51AC">
            <w:pPr>
              <w:spacing w:before="60" w:after="60"/>
              <w:ind w:right="-29"/>
              <w:jc w:val="center"/>
              <w:rPr>
                <w:noProof/>
                <w:sz w:val="18"/>
                <w:szCs w:val="18"/>
              </w:rPr>
            </w:pPr>
          </w:p>
        </w:tc>
        <w:tc>
          <w:tcPr>
            <w:tcW w:w="900" w:type="dxa"/>
            <w:tcBorders>
              <w:top w:val="nil"/>
              <w:left w:val="nil"/>
              <w:bottom w:val="nil"/>
              <w:right w:val="nil"/>
            </w:tcBorders>
          </w:tcPr>
          <w:p w14:paraId="38C24CB1" w14:textId="77777777" w:rsidR="00D93768" w:rsidRPr="00D749C3" w:rsidRDefault="00D93768" w:rsidP="00FE51AC">
            <w:pPr>
              <w:spacing w:before="60" w:after="60"/>
              <w:ind w:right="-29"/>
              <w:jc w:val="center"/>
              <w:rPr>
                <w:noProof/>
                <w:sz w:val="18"/>
                <w:szCs w:val="18"/>
              </w:rPr>
            </w:pPr>
          </w:p>
        </w:tc>
      </w:tr>
      <w:tr w:rsidR="00D93768" w:rsidRPr="00725F1A" w14:paraId="34E44BAE" w14:textId="77777777" w:rsidTr="00FE51AC">
        <w:trPr>
          <w:trHeight w:hRule="exact" w:val="369"/>
          <w:jc w:val="center"/>
        </w:trPr>
        <w:tc>
          <w:tcPr>
            <w:tcW w:w="1423" w:type="dxa"/>
          </w:tcPr>
          <w:p w14:paraId="05D9D34F" w14:textId="77777777" w:rsidR="00D93768" w:rsidRPr="00D749C3" w:rsidRDefault="00D93768" w:rsidP="00FE51AC">
            <w:pPr>
              <w:ind w:right="-29"/>
              <w:jc w:val="center"/>
              <w:rPr>
                <w:noProof/>
                <w:sz w:val="18"/>
                <w:szCs w:val="18"/>
              </w:rPr>
            </w:pPr>
            <w:r w:rsidRPr="00D749C3">
              <w:rPr>
                <w:noProof/>
                <w:sz w:val="18"/>
              </w:rPr>
              <w:t>- Output</w:t>
            </w:r>
          </w:p>
        </w:tc>
        <w:tc>
          <w:tcPr>
            <w:tcW w:w="720" w:type="dxa"/>
          </w:tcPr>
          <w:p w14:paraId="108C2723" w14:textId="77777777" w:rsidR="00D93768" w:rsidRPr="00D749C3" w:rsidRDefault="00D93768" w:rsidP="00FE51AC">
            <w:pPr>
              <w:ind w:right="-29"/>
              <w:jc w:val="center"/>
              <w:rPr>
                <w:noProof/>
                <w:sz w:val="18"/>
                <w:szCs w:val="18"/>
              </w:rPr>
            </w:pPr>
          </w:p>
        </w:tc>
        <w:tc>
          <w:tcPr>
            <w:tcW w:w="701" w:type="dxa"/>
          </w:tcPr>
          <w:p w14:paraId="6BC62E59" w14:textId="77777777" w:rsidR="00D93768" w:rsidRPr="00D749C3" w:rsidRDefault="00D93768" w:rsidP="00FE51AC">
            <w:pPr>
              <w:ind w:right="-29"/>
              <w:jc w:val="center"/>
              <w:rPr>
                <w:noProof/>
                <w:sz w:val="18"/>
                <w:szCs w:val="18"/>
              </w:rPr>
            </w:pPr>
          </w:p>
        </w:tc>
        <w:tc>
          <w:tcPr>
            <w:tcW w:w="504" w:type="dxa"/>
          </w:tcPr>
          <w:p w14:paraId="2CECF4DC" w14:textId="77777777" w:rsidR="00D93768" w:rsidRPr="00D749C3" w:rsidRDefault="00D93768" w:rsidP="00FE51AC">
            <w:pPr>
              <w:ind w:right="-29"/>
              <w:jc w:val="center"/>
              <w:rPr>
                <w:noProof/>
                <w:sz w:val="18"/>
                <w:szCs w:val="18"/>
              </w:rPr>
            </w:pPr>
          </w:p>
        </w:tc>
        <w:tc>
          <w:tcPr>
            <w:tcW w:w="720" w:type="dxa"/>
          </w:tcPr>
          <w:p w14:paraId="197A5E63" w14:textId="77777777" w:rsidR="00D93768" w:rsidRPr="00D749C3" w:rsidRDefault="00D93768" w:rsidP="00FE51AC">
            <w:pPr>
              <w:ind w:right="-29"/>
              <w:jc w:val="center"/>
              <w:rPr>
                <w:noProof/>
                <w:sz w:val="18"/>
                <w:szCs w:val="18"/>
              </w:rPr>
            </w:pPr>
          </w:p>
        </w:tc>
        <w:tc>
          <w:tcPr>
            <w:tcW w:w="540" w:type="dxa"/>
          </w:tcPr>
          <w:p w14:paraId="0683B3DD" w14:textId="77777777" w:rsidR="00D93768" w:rsidRPr="00D749C3" w:rsidRDefault="00D93768" w:rsidP="00FE51AC">
            <w:pPr>
              <w:ind w:right="-29"/>
              <w:jc w:val="center"/>
              <w:rPr>
                <w:noProof/>
                <w:sz w:val="18"/>
                <w:szCs w:val="18"/>
              </w:rPr>
            </w:pPr>
          </w:p>
        </w:tc>
        <w:tc>
          <w:tcPr>
            <w:tcW w:w="720" w:type="dxa"/>
          </w:tcPr>
          <w:p w14:paraId="0597EC19" w14:textId="77777777" w:rsidR="00D93768" w:rsidRPr="00D749C3" w:rsidRDefault="00D93768" w:rsidP="00FE51AC">
            <w:pPr>
              <w:ind w:right="-29"/>
              <w:jc w:val="center"/>
              <w:rPr>
                <w:noProof/>
                <w:sz w:val="18"/>
                <w:szCs w:val="18"/>
              </w:rPr>
            </w:pPr>
          </w:p>
        </w:tc>
        <w:tc>
          <w:tcPr>
            <w:tcW w:w="720" w:type="dxa"/>
          </w:tcPr>
          <w:p w14:paraId="30492126" w14:textId="77777777" w:rsidR="00D93768" w:rsidRPr="00D749C3" w:rsidRDefault="00D93768" w:rsidP="00FE51AC">
            <w:pPr>
              <w:ind w:right="-29"/>
              <w:jc w:val="center"/>
              <w:rPr>
                <w:noProof/>
                <w:sz w:val="18"/>
                <w:szCs w:val="18"/>
              </w:rPr>
            </w:pPr>
          </w:p>
        </w:tc>
        <w:tc>
          <w:tcPr>
            <w:tcW w:w="720" w:type="dxa"/>
          </w:tcPr>
          <w:p w14:paraId="00896CC6" w14:textId="77777777" w:rsidR="00D93768" w:rsidRPr="00D749C3" w:rsidRDefault="00D93768" w:rsidP="00FE51AC">
            <w:pPr>
              <w:ind w:right="-29"/>
              <w:jc w:val="center"/>
              <w:rPr>
                <w:noProof/>
                <w:sz w:val="18"/>
                <w:szCs w:val="18"/>
              </w:rPr>
            </w:pPr>
          </w:p>
        </w:tc>
        <w:tc>
          <w:tcPr>
            <w:tcW w:w="900" w:type="dxa"/>
            <w:gridSpan w:val="2"/>
          </w:tcPr>
          <w:p w14:paraId="331EA3B9" w14:textId="77777777" w:rsidR="00D93768" w:rsidRPr="00D749C3" w:rsidRDefault="00D93768" w:rsidP="00FE51AC">
            <w:pPr>
              <w:ind w:right="-29"/>
              <w:jc w:val="center"/>
              <w:rPr>
                <w:noProof/>
                <w:sz w:val="18"/>
                <w:szCs w:val="18"/>
              </w:rPr>
            </w:pPr>
          </w:p>
        </w:tc>
        <w:tc>
          <w:tcPr>
            <w:tcW w:w="720" w:type="dxa"/>
          </w:tcPr>
          <w:p w14:paraId="397BC81A" w14:textId="77777777" w:rsidR="00D93768" w:rsidRPr="00D749C3" w:rsidRDefault="00D93768" w:rsidP="00FE51AC">
            <w:pPr>
              <w:ind w:right="-29"/>
              <w:jc w:val="center"/>
              <w:rPr>
                <w:noProof/>
                <w:sz w:val="18"/>
                <w:szCs w:val="18"/>
              </w:rPr>
            </w:pPr>
          </w:p>
        </w:tc>
        <w:tc>
          <w:tcPr>
            <w:tcW w:w="540" w:type="dxa"/>
          </w:tcPr>
          <w:p w14:paraId="5CB84EE5" w14:textId="77777777" w:rsidR="00D93768" w:rsidRPr="00D749C3" w:rsidRDefault="00D93768" w:rsidP="00FE51AC">
            <w:pPr>
              <w:ind w:right="-29"/>
              <w:jc w:val="center"/>
              <w:rPr>
                <w:noProof/>
                <w:sz w:val="18"/>
                <w:szCs w:val="18"/>
              </w:rPr>
            </w:pPr>
          </w:p>
        </w:tc>
        <w:tc>
          <w:tcPr>
            <w:tcW w:w="648" w:type="dxa"/>
          </w:tcPr>
          <w:p w14:paraId="25B78740" w14:textId="77777777" w:rsidR="00D93768" w:rsidRPr="00D749C3" w:rsidRDefault="00D93768" w:rsidP="00FE51AC">
            <w:pPr>
              <w:ind w:right="-29"/>
              <w:jc w:val="center"/>
              <w:rPr>
                <w:noProof/>
                <w:sz w:val="18"/>
                <w:szCs w:val="18"/>
              </w:rPr>
            </w:pPr>
          </w:p>
        </w:tc>
        <w:tc>
          <w:tcPr>
            <w:tcW w:w="432" w:type="dxa"/>
          </w:tcPr>
          <w:p w14:paraId="0CCC76D9" w14:textId="77777777" w:rsidR="00D93768" w:rsidRPr="00D749C3" w:rsidRDefault="00D93768" w:rsidP="00FE51AC">
            <w:pPr>
              <w:ind w:right="-29"/>
              <w:jc w:val="center"/>
              <w:rPr>
                <w:noProof/>
                <w:sz w:val="18"/>
                <w:szCs w:val="18"/>
              </w:rPr>
            </w:pPr>
          </w:p>
        </w:tc>
        <w:tc>
          <w:tcPr>
            <w:tcW w:w="720" w:type="dxa"/>
          </w:tcPr>
          <w:p w14:paraId="1AF81915" w14:textId="77777777" w:rsidR="00D93768" w:rsidRPr="00D749C3" w:rsidRDefault="00D93768" w:rsidP="00FE51AC">
            <w:pPr>
              <w:ind w:right="-29"/>
              <w:jc w:val="center"/>
              <w:rPr>
                <w:noProof/>
                <w:sz w:val="18"/>
                <w:szCs w:val="18"/>
              </w:rPr>
            </w:pPr>
          </w:p>
        </w:tc>
        <w:tc>
          <w:tcPr>
            <w:tcW w:w="540" w:type="dxa"/>
          </w:tcPr>
          <w:p w14:paraId="3AE70196" w14:textId="77777777" w:rsidR="00D93768" w:rsidRPr="00D749C3" w:rsidRDefault="00D93768" w:rsidP="00FE51AC">
            <w:pPr>
              <w:ind w:right="-29"/>
              <w:jc w:val="center"/>
              <w:rPr>
                <w:noProof/>
                <w:sz w:val="18"/>
                <w:szCs w:val="18"/>
              </w:rPr>
            </w:pPr>
          </w:p>
        </w:tc>
        <w:tc>
          <w:tcPr>
            <w:tcW w:w="720" w:type="dxa"/>
          </w:tcPr>
          <w:p w14:paraId="4B34B1DB" w14:textId="77777777" w:rsidR="00D93768" w:rsidRPr="00D749C3" w:rsidRDefault="00D93768" w:rsidP="00FE51AC">
            <w:pPr>
              <w:ind w:right="-29"/>
              <w:jc w:val="center"/>
              <w:rPr>
                <w:noProof/>
                <w:sz w:val="18"/>
                <w:szCs w:val="18"/>
              </w:rPr>
            </w:pPr>
          </w:p>
        </w:tc>
        <w:tc>
          <w:tcPr>
            <w:tcW w:w="720" w:type="dxa"/>
          </w:tcPr>
          <w:p w14:paraId="3F97FAA5" w14:textId="77777777" w:rsidR="00D93768" w:rsidRPr="00D749C3" w:rsidRDefault="00D93768" w:rsidP="00FE51AC">
            <w:pPr>
              <w:ind w:right="-29"/>
              <w:jc w:val="center"/>
              <w:rPr>
                <w:noProof/>
                <w:sz w:val="18"/>
                <w:szCs w:val="18"/>
              </w:rPr>
            </w:pPr>
          </w:p>
        </w:tc>
        <w:tc>
          <w:tcPr>
            <w:tcW w:w="900" w:type="dxa"/>
          </w:tcPr>
          <w:p w14:paraId="44776ED9" w14:textId="77777777" w:rsidR="00D93768" w:rsidRPr="00D749C3" w:rsidRDefault="00D93768" w:rsidP="00FE51AC">
            <w:pPr>
              <w:ind w:right="-29"/>
              <w:jc w:val="center"/>
              <w:rPr>
                <w:noProof/>
                <w:sz w:val="18"/>
                <w:szCs w:val="18"/>
              </w:rPr>
            </w:pPr>
          </w:p>
        </w:tc>
      </w:tr>
      <w:tr w:rsidR="00D93768" w:rsidRPr="00725F1A" w14:paraId="779212F8" w14:textId="77777777" w:rsidTr="00FE51AC">
        <w:trPr>
          <w:jc w:val="center"/>
        </w:trPr>
        <w:tc>
          <w:tcPr>
            <w:tcW w:w="2844" w:type="dxa"/>
            <w:gridSpan w:val="3"/>
            <w:tcBorders>
              <w:bottom w:val="single" w:sz="12" w:space="0" w:color="auto"/>
            </w:tcBorders>
            <w:vAlign w:val="center"/>
          </w:tcPr>
          <w:p w14:paraId="35382BAD" w14:textId="77777777" w:rsidR="00D93768" w:rsidRPr="00D749C3" w:rsidRDefault="00D93768" w:rsidP="00FE51AC">
            <w:pPr>
              <w:jc w:val="center"/>
              <w:rPr>
                <w:noProof/>
                <w:sz w:val="18"/>
                <w:szCs w:val="18"/>
              </w:rPr>
            </w:pPr>
            <w:r w:rsidRPr="00D749C3">
              <w:rPr>
                <w:noProof/>
                <w:sz w:val="18"/>
              </w:rPr>
              <w:t>Subtotal for specific objective No 2</w:t>
            </w:r>
          </w:p>
        </w:tc>
        <w:tc>
          <w:tcPr>
            <w:tcW w:w="504" w:type="dxa"/>
            <w:tcBorders>
              <w:bottom w:val="single" w:sz="12" w:space="0" w:color="auto"/>
            </w:tcBorders>
          </w:tcPr>
          <w:p w14:paraId="46F0610B" w14:textId="77777777" w:rsidR="00D93768" w:rsidRPr="00D749C3" w:rsidRDefault="00D93768" w:rsidP="00FE51AC">
            <w:pPr>
              <w:ind w:right="-29"/>
              <w:jc w:val="center"/>
              <w:rPr>
                <w:noProof/>
                <w:sz w:val="18"/>
                <w:szCs w:val="18"/>
              </w:rPr>
            </w:pPr>
          </w:p>
        </w:tc>
        <w:tc>
          <w:tcPr>
            <w:tcW w:w="720" w:type="dxa"/>
            <w:tcBorders>
              <w:bottom w:val="single" w:sz="12" w:space="0" w:color="auto"/>
            </w:tcBorders>
          </w:tcPr>
          <w:p w14:paraId="0EC7AAA2" w14:textId="77777777" w:rsidR="00D93768" w:rsidRPr="00D749C3" w:rsidRDefault="00D93768" w:rsidP="00FE51AC">
            <w:pPr>
              <w:ind w:right="-29"/>
              <w:jc w:val="center"/>
              <w:rPr>
                <w:noProof/>
                <w:sz w:val="18"/>
                <w:szCs w:val="18"/>
              </w:rPr>
            </w:pPr>
          </w:p>
        </w:tc>
        <w:tc>
          <w:tcPr>
            <w:tcW w:w="540" w:type="dxa"/>
            <w:tcBorders>
              <w:bottom w:val="single" w:sz="12" w:space="0" w:color="auto"/>
            </w:tcBorders>
          </w:tcPr>
          <w:p w14:paraId="1CE9AED8" w14:textId="77777777" w:rsidR="00D93768" w:rsidRPr="00D749C3" w:rsidRDefault="00D93768" w:rsidP="00FE51AC">
            <w:pPr>
              <w:ind w:right="-29"/>
              <w:jc w:val="center"/>
              <w:rPr>
                <w:noProof/>
                <w:sz w:val="18"/>
                <w:szCs w:val="18"/>
              </w:rPr>
            </w:pPr>
          </w:p>
        </w:tc>
        <w:tc>
          <w:tcPr>
            <w:tcW w:w="720" w:type="dxa"/>
            <w:tcBorders>
              <w:bottom w:val="single" w:sz="12" w:space="0" w:color="auto"/>
            </w:tcBorders>
          </w:tcPr>
          <w:p w14:paraId="4BE54B77" w14:textId="77777777" w:rsidR="00D93768" w:rsidRPr="00D749C3" w:rsidRDefault="00D93768" w:rsidP="00FE51AC">
            <w:pPr>
              <w:ind w:right="-29"/>
              <w:jc w:val="center"/>
              <w:rPr>
                <w:noProof/>
                <w:sz w:val="18"/>
                <w:szCs w:val="18"/>
              </w:rPr>
            </w:pPr>
          </w:p>
        </w:tc>
        <w:tc>
          <w:tcPr>
            <w:tcW w:w="720" w:type="dxa"/>
            <w:tcBorders>
              <w:bottom w:val="single" w:sz="12" w:space="0" w:color="auto"/>
            </w:tcBorders>
          </w:tcPr>
          <w:p w14:paraId="368CFA82" w14:textId="77777777" w:rsidR="00D93768" w:rsidRPr="00D749C3" w:rsidRDefault="00D93768" w:rsidP="00FE51AC">
            <w:pPr>
              <w:ind w:right="-29"/>
              <w:jc w:val="center"/>
              <w:rPr>
                <w:noProof/>
                <w:sz w:val="18"/>
                <w:szCs w:val="18"/>
              </w:rPr>
            </w:pPr>
          </w:p>
        </w:tc>
        <w:tc>
          <w:tcPr>
            <w:tcW w:w="720" w:type="dxa"/>
            <w:tcBorders>
              <w:bottom w:val="single" w:sz="12" w:space="0" w:color="auto"/>
            </w:tcBorders>
          </w:tcPr>
          <w:p w14:paraId="597324BE" w14:textId="77777777" w:rsidR="00D93768" w:rsidRPr="00D749C3" w:rsidRDefault="00D93768" w:rsidP="00FE51AC">
            <w:pPr>
              <w:ind w:right="-29"/>
              <w:jc w:val="center"/>
              <w:rPr>
                <w:noProof/>
                <w:sz w:val="18"/>
                <w:szCs w:val="18"/>
              </w:rPr>
            </w:pPr>
          </w:p>
        </w:tc>
        <w:tc>
          <w:tcPr>
            <w:tcW w:w="882" w:type="dxa"/>
            <w:tcBorders>
              <w:bottom w:val="single" w:sz="12" w:space="0" w:color="auto"/>
            </w:tcBorders>
          </w:tcPr>
          <w:p w14:paraId="31556CDC" w14:textId="77777777" w:rsidR="00D93768" w:rsidRPr="00D749C3" w:rsidRDefault="00D93768" w:rsidP="00FE51AC">
            <w:pPr>
              <w:ind w:right="-29"/>
              <w:jc w:val="center"/>
              <w:rPr>
                <w:noProof/>
                <w:sz w:val="18"/>
                <w:szCs w:val="18"/>
              </w:rPr>
            </w:pPr>
          </w:p>
        </w:tc>
        <w:tc>
          <w:tcPr>
            <w:tcW w:w="738" w:type="dxa"/>
            <w:gridSpan w:val="2"/>
            <w:tcBorders>
              <w:bottom w:val="single" w:sz="12" w:space="0" w:color="auto"/>
            </w:tcBorders>
          </w:tcPr>
          <w:p w14:paraId="353DF39D" w14:textId="77777777" w:rsidR="00D93768" w:rsidRPr="00D749C3" w:rsidRDefault="00D93768" w:rsidP="00FE51AC">
            <w:pPr>
              <w:ind w:right="-29"/>
              <w:jc w:val="center"/>
              <w:rPr>
                <w:noProof/>
                <w:sz w:val="18"/>
                <w:szCs w:val="18"/>
              </w:rPr>
            </w:pPr>
          </w:p>
        </w:tc>
        <w:tc>
          <w:tcPr>
            <w:tcW w:w="540" w:type="dxa"/>
            <w:tcBorders>
              <w:bottom w:val="single" w:sz="12" w:space="0" w:color="auto"/>
            </w:tcBorders>
          </w:tcPr>
          <w:p w14:paraId="24B790A6" w14:textId="77777777" w:rsidR="00D93768" w:rsidRPr="00D749C3" w:rsidRDefault="00D93768" w:rsidP="00FE51AC">
            <w:pPr>
              <w:ind w:right="-29"/>
              <w:jc w:val="center"/>
              <w:rPr>
                <w:noProof/>
                <w:sz w:val="18"/>
                <w:szCs w:val="18"/>
              </w:rPr>
            </w:pPr>
          </w:p>
        </w:tc>
        <w:tc>
          <w:tcPr>
            <w:tcW w:w="648" w:type="dxa"/>
            <w:tcBorders>
              <w:bottom w:val="single" w:sz="12" w:space="0" w:color="auto"/>
            </w:tcBorders>
          </w:tcPr>
          <w:p w14:paraId="3134F624" w14:textId="77777777" w:rsidR="00D93768" w:rsidRPr="00D749C3" w:rsidRDefault="00D93768" w:rsidP="00FE51AC">
            <w:pPr>
              <w:ind w:right="-29"/>
              <w:jc w:val="center"/>
              <w:rPr>
                <w:noProof/>
                <w:sz w:val="18"/>
                <w:szCs w:val="18"/>
              </w:rPr>
            </w:pPr>
          </w:p>
        </w:tc>
        <w:tc>
          <w:tcPr>
            <w:tcW w:w="432" w:type="dxa"/>
            <w:tcBorders>
              <w:bottom w:val="single" w:sz="12" w:space="0" w:color="auto"/>
            </w:tcBorders>
          </w:tcPr>
          <w:p w14:paraId="57D381A4" w14:textId="77777777" w:rsidR="00D93768" w:rsidRPr="00D749C3" w:rsidRDefault="00D93768" w:rsidP="00FE51AC">
            <w:pPr>
              <w:ind w:right="-29"/>
              <w:jc w:val="center"/>
              <w:rPr>
                <w:noProof/>
                <w:sz w:val="18"/>
                <w:szCs w:val="18"/>
              </w:rPr>
            </w:pPr>
          </w:p>
        </w:tc>
        <w:tc>
          <w:tcPr>
            <w:tcW w:w="720" w:type="dxa"/>
            <w:tcBorders>
              <w:bottom w:val="single" w:sz="12" w:space="0" w:color="auto"/>
            </w:tcBorders>
          </w:tcPr>
          <w:p w14:paraId="6821641E" w14:textId="77777777" w:rsidR="00D93768" w:rsidRPr="00D749C3" w:rsidRDefault="00D93768" w:rsidP="00FE51AC">
            <w:pPr>
              <w:ind w:right="-29"/>
              <w:jc w:val="center"/>
              <w:rPr>
                <w:noProof/>
                <w:sz w:val="18"/>
                <w:szCs w:val="18"/>
              </w:rPr>
            </w:pPr>
          </w:p>
        </w:tc>
        <w:tc>
          <w:tcPr>
            <w:tcW w:w="540" w:type="dxa"/>
            <w:tcBorders>
              <w:bottom w:val="single" w:sz="12" w:space="0" w:color="auto"/>
            </w:tcBorders>
          </w:tcPr>
          <w:p w14:paraId="640AB02F" w14:textId="77777777" w:rsidR="00D93768" w:rsidRPr="00D749C3" w:rsidRDefault="00D93768" w:rsidP="00FE51AC">
            <w:pPr>
              <w:ind w:right="-29"/>
              <w:jc w:val="center"/>
              <w:rPr>
                <w:noProof/>
                <w:sz w:val="18"/>
                <w:szCs w:val="18"/>
              </w:rPr>
            </w:pPr>
          </w:p>
        </w:tc>
        <w:tc>
          <w:tcPr>
            <w:tcW w:w="720" w:type="dxa"/>
            <w:tcBorders>
              <w:bottom w:val="single" w:sz="12" w:space="0" w:color="auto"/>
            </w:tcBorders>
          </w:tcPr>
          <w:p w14:paraId="0915DA63" w14:textId="77777777" w:rsidR="00D93768" w:rsidRPr="00D749C3" w:rsidRDefault="00D93768" w:rsidP="00FE51AC">
            <w:pPr>
              <w:ind w:right="-29"/>
              <w:jc w:val="center"/>
              <w:rPr>
                <w:noProof/>
                <w:sz w:val="18"/>
                <w:szCs w:val="18"/>
              </w:rPr>
            </w:pPr>
          </w:p>
        </w:tc>
        <w:tc>
          <w:tcPr>
            <w:tcW w:w="720" w:type="dxa"/>
            <w:tcBorders>
              <w:bottom w:val="single" w:sz="12" w:space="0" w:color="auto"/>
            </w:tcBorders>
          </w:tcPr>
          <w:p w14:paraId="2667BD3E" w14:textId="77777777" w:rsidR="00D93768" w:rsidRPr="00D749C3" w:rsidRDefault="00D93768" w:rsidP="00FE51AC">
            <w:pPr>
              <w:ind w:right="-29"/>
              <w:jc w:val="center"/>
              <w:rPr>
                <w:noProof/>
                <w:sz w:val="18"/>
                <w:szCs w:val="18"/>
              </w:rPr>
            </w:pPr>
          </w:p>
        </w:tc>
        <w:tc>
          <w:tcPr>
            <w:tcW w:w="900" w:type="dxa"/>
            <w:tcBorders>
              <w:bottom w:val="single" w:sz="12" w:space="0" w:color="auto"/>
            </w:tcBorders>
          </w:tcPr>
          <w:p w14:paraId="74D3AC9E" w14:textId="77777777" w:rsidR="00D93768" w:rsidRPr="00D749C3" w:rsidRDefault="00D93768" w:rsidP="00FE51AC">
            <w:pPr>
              <w:ind w:right="-29"/>
              <w:jc w:val="center"/>
              <w:rPr>
                <w:noProof/>
                <w:sz w:val="18"/>
                <w:szCs w:val="18"/>
              </w:rPr>
            </w:pPr>
          </w:p>
        </w:tc>
      </w:tr>
      <w:tr w:rsidR="00D93768" w:rsidRPr="00725F1A" w14:paraId="0FF41908" w14:textId="77777777" w:rsidTr="00FE51AC">
        <w:trPr>
          <w:jc w:val="center"/>
        </w:trPr>
        <w:tc>
          <w:tcPr>
            <w:tcW w:w="2844" w:type="dxa"/>
            <w:gridSpan w:val="3"/>
            <w:tcBorders>
              <w:top w:val="single" w:sz="12" w:space="0" w:color="auto"/>
              <w:left w:val="single" w:sz="12" w:space="0" w:color="auto"/>
              <w:bottom w:val="single" w:sz="12" w:space="0" w:color="auto"/>
            </w:tcBorders>
            <w:vAlign w:val="center"/>
          </w:tcPr>
          <w:p w14:paraId="39EEB1C0" w14:textId="77777777" w:rsidR="00D93768" w:rsidRPr="00D749C3" w:rsidRDefault="00D93768" w:rsidP="00FE51AC">
            <w:pPr>
              <w:ind w:right="-29"/>
              <w:jc w:val="center"/>
              <w:rPr>
                <w:noProof/>
                <w:sz w:val="18"/>
                <w:szCs w:val="18"/>
              </w:rPr>
            </w:pPr>
            <w:r w:rsidRPr="00D749C3">
              <w:rPr>
                <w:b/>
                <w:noProof/>
                <w:sz w:val="18"/>
              </w:rPr>
              <w:t>TOTALS</w:t>
            </w:r>
          </w:p>
        </w:tc>
        <w:tc>
          <w:tcPr>
            <w:tcW w:w="504" w:type="dxa"/>
            <w:tcBorders>
              <w:top w:val="single" w:sz="12" w:space="0" w:color="auto"/>
              <w:bottom w:val="single" w:sz="12" w:space="0" w:color="auto"/>
            </w:tcBorders>
          </w:tcPr>
          <w:p w14:paraId="1525DDC2" w14:textId="77777777" w:rsidR="00D93768" w:rsidRPr="00D749C3" w:rsidRDefault="00D93768" w:rsidP="00FE51AC">
            <w:pPr>
              <w:spacing w:before="180" w:after="180"/>
              <w:ind w:right="-29"/>
              <w:jc w:val="center"/>
              <w:rPr>
                <w:noProof/>
                <w:sz w:val="18"/>
                <w:szCs w:val="18"/>
              </w:rPr>
            </w:pPr>
          </w:p>
        </w:tc>
        <w:tc>
          <w:tcPr>
            <w:tcW w:w="720" w:type="dxa"/>
            <w:tcBorders>
              <w:top w:val="single" w:sz="12" w:space="0" w:color="auto"/>
              <w:bottom w:val="single" w:sz="12" w:space="0" w:color="auto"/>
            </w:tcBorders>
          </w:tcPr>
          <w:p w14:paraId="68B90822" w14:textId="77777777" w:rsidR="00D93768" w:rsidRPr="00D749C3" w:rsidRDefault="00D93768" w:rsidP="00FE51AC">
            <w:pPr>
              <w:spacing w:before="180" w:after="180"/>
              <w:ind w:right="-29"/>
              <w:jc w:val="center"/>
              <w:rPr>
                <w:noProof/>
                <w:sz w:val="18"/>
                <w:szCs w:val="18"/>
              </w:rPr>
            </w:pPr>
          </w:p>
        </w:tc>
        <w:tc>
          <w:tcPr>
            <w:tcW w:w="540" w:type="dxa"/>
            <w:tcBorders>
              <w:top w:val="single" w:sz="12" w:space="0" w:color="auto"/>
              <w:bottom w:val="single" w:sz="12" w:space="0" w:color="auto"/>
            </w:tcBorders>
          </w:tcPr>
          <w:p w14:paraId="1D79E415" w14:textId="77777777" w:rsidR="00D93768" w:rsidRPr="00D749C3" w:rsidRDefault="00D93768" w:rsidP="00FE51AC">
            <w:pPr>
              <w:spacing w:before="180" w:after="180"/>
              <w:ind w:right="-29"/>
              <w:jc w:val="center"/>
              <w:rPr>
                <w:noProof/>
                <w:sz w:val="18"/>
                <w:szCs w:val="18"/>
              </w:rPr>
            </w:pPr>
          </w:p>
        </w:tc>
        <w:tc>
          <w:tcPr>
            <w:tcW w:w="720" w:type="dxa"/>
            <w:tcBorders>
              <w:top w:val="single" w:sz="12" w:space="0" w:color="auto"/>
              <w:bottom w:val="single" w:sz="12" w:space="0" w:color="auto"/>
            </w:tcBorders>
          </w:tcPr>
          <w:p w14:paraId="682FCA66" w14:textId="77777777" w:rsidR="00D93768" w:rsidRPr="00D749C3" w:rsidRDefault="00D93768" w:rsidP="00FE51AC">
            <w:pPr>
              <w:spacing w:before="180" w:after="180"/>
              <w:ind w:right="-29"/>
              <w:jc w:val="center"/>
              <w:rPr>
                <w:noProof/>
                <w:sz w:val="18"/>
                <w:szCs w:val="18"/>
              </w:rPr>
            </w:pPr>
          </w:p>
        </w:tc>
        <w:tc>
          <w:tcPr>
            <w:tcW w:w="720" w:type="dxa"/>
            <w:tcBorders>
              <w:top w:val="single" w:sz="12" w:space="0" w:color="auto"/>
              <w:bottom w:val="single" w:sz="12" w:space="0" w:color="auto"/>
            </w:tcBorders>
          </w:tcPr>
          <w:p w14:paraId="0C74A3EB" w14:textId="77777777" w:rsidR="00D93768" w:rsidRPr="00D749C3" w:rsidRDefault="00D93768" w:rsidP="00FE51AC">
            <w:pPr>
              <w:spacing w:before="180" w:after="180"/>
              <w:ind w:right="-29"/>
              <w:jc w:val="center"/>
              <w:rPr>
                <w:noProof/>
                <w:sz w:val="18"/>
                <w:szCs w:val="18"/>
              </w:rPr>
            </w:pPr>
          </w:p>
        </w:tc>
        <w:tc>
          <w:tcPr>
            <w:tcW w:w="720" w:type="dxa"/>
            <w:tcBorders>
              <w:top w:val="single" w:sz="12" w:space="0" w:color="auto"/>
              <w:bottom w:val="single" w:sz="12" w:space="0" w:color="auto"/>
            </w:tcBorders>
          </w:tcPr>
          <w:p w14:paraId="71C12152" w14:textId="77777777" w:rsidR="00D93768" w:rsidRPr="00D749C3" w:rsidRDefault="00D93768" w:rsidP="00FE51AC">
            <w:pPr>
              <w:spacing w:before="180" w:after="180"/>
              <w:ind w:right="-29"/>
              <w:jc w:val="center"/>
              <w:rPr>
                <w:noProof/>
                <w:sz w:val="18"/>
                <w:szCs w:val="18"/>
              </w:rPr>
            </w:pPr>
          </w:p>
        </w:tc>
        <w:tc>
          <w:tcPr>
            <w:tcW w:w="900" w:type="dxa"/>
            <w:gridSpan w:val="2"/>
            <w:tcBorders>
              <w:top w:val="single" w:sz="12" w:space="0" w:color="auto"/>
              <w:bottom w:val="single" w:sz="12" w:space="0" w:color="auto"/>
            </w:tcBorders>
          </w:tcPr>
          <w:p w14:paraId="19283469" w14:textId="77777777" w:rsidR="00D93768" w:rsidRPr="00D749C3" w:rsidRDefault="00D93768" w:rsidP="00FE51AC">
            <w:pPr>
              <w:spacing w:before="180" w:after="180"/>
              <w:ind w:right="-29"/>
              <w:jc w:val="center"/>
              <w:rPr>
                <w:noProof/>
                <w:sz w:val="18"/>
                <w:szCs w:val="18"/>
              </w:rPr>
            </w:pPr>
          </w:p>
        </w:tc>
        <w:tc>
          <w:tcPr>
            <w:tcW w:w="720" w:type="dxa"/>
            <w:tcBorders>
              <w:top w:val="single" w:sz="12" w:space="0" w:color="auto"/>
              <w:bottom w:val="single" w:sz="12" w:space="0" w:color="auto"/>
            </w:tcBorders>
          </w:tcPr>
          <w:p w14:paraId="366F7018" w14:textId="77777777" w:rsidR="00D93768" w:rsidRPr="00D749C3" w:rsidRDefault="00D93768" w:rsidP="00FE51AC">
            <w:pPr>
              <w:spacing w:before="180" w:after="180"/>
              <w:ind w:right="-29"/>
              <w:jc w:val="center"/>
              <w:rPr>
                <w:noProof/>
                <w:sz w:val="18"/>
                <w:szCs w:val="18"/>
              </w:rPr>
            </w:pPr>
          </w:p>
        </w:tc>
        <w:tc>
          <w:tcPr>
            <w:tcW w:w="540" w:type="dxa"/>
            <w:tcBorders>
              <w:top w:val="single" w:sz="12" w:space="0" w:color="auto"/>
              <w:bottom w:val="single" w:sz="12" w:space="0" w:color="auto"/>
            </w:tcBorders>
          </w:tcPr>
          <w:p w14:paraId="6C2C1B4A" w14:textId="77777777" w:rsidR="00D93768" w:rsidRPr="00D749C3" w:rsidRDefault="00D93768" w:rsidP="00FE51AC">
            <w:pPr>
              <w:spacing w:before="180" w:after="180"/>
              <w:ind w:right="-29"/>
              <w:jc w:val="center"/>
              <w:rPr>
                <w:noProof/>
                <w:sz w:val="18"/>
                <w:szCs w:val="18"/>
              </w:rPr>
            </w:pPr>
          </w:p>
        </w:tc>
        <w:tc>
          <w:tcPr>
            <w:tcW w:w="648" w:type="dxa"/>
            <w:tcBorders>
              <w:top w:val="single" w:sz="12" w:space="0" w:color="auto"/>
              <w:bottom w:val="single" w:sz="12" w:space="0" w:color="auto"/>
            </w:tcBorders>
          </w:tcPr>
          <w:p w14:paraId="731FC62A" w14:textId="77777777" w:rsidR="00D93768" w:rsidRPr="00D749C3" w:rsidRDefault="00D93768" w:rsidP="00FE51AC">
            <w:pPr>
              <w:spacing w:before="180" w:after="180"/>
              <w:ind w:right="-29"/>
              <w:jc w:val="center"/>
              <w:rPr>
                <w:noProof/>
                <w:sz w:val="18"/>
                <w:szCs w:val="18"/>
              </w:rPr>
            </w:pPr>
          </w:p>
        </w:tc>
        <w:tc>
          <w:tcPr>
            <w:tcW w:w="432" w:type="dxa"/>
            <w:tcBorders>
              <w:top w:val="single" w:sz="12" w:space="0" w:color="auto"/>
              <w:bottom w:val="single" w:sz="12" w:space="0" w:color="auto"/>
            </w:tcBorders>
          </w:tcPr>
          <w:p w14:paraId="250222D5" w14:textId="77777777" w:rsidR="00D93768" w:rsidRPr="00D749C3" w:rsidRDefault="00D93768" w:rsidP="00FE51AC">
            <w:pPr>
              <w:spacing w:before="180" w:after="180"/>
              <w:ind w:right="-29"/>
              <w:jc w:val="center"/>
              <w:rPr>
                <w:noProof/>
                <w:sz w:val="18"/>
                <w:szCs w:val="18"/>
              </w:rPr>
            </w:pPr>
          </w:p>
        </w:tc>
        <w:tc>
          <w:tcPr>
            <w:tcW w:w="720" w:type="dxa"/>
            <w:tcBorders>
              <w:top w:val="single" w:sz="12" w:space="0" w:color="auto"/>
              <w:bottom w:val="single" w:sz="12" w:space="0" w:color="auto"/>
            </w:tcBorders>
          </w:tcPr>
          <w:p w14:paraId="5DFF1CAB" w14:textId="77777777" w:rsidR="00D93768" w:rsidRPr="00D749C3" w:rsidRDefault="00D93768" w:rsidP="00FE51AC">
            <w:pPr>
              <w:spacing w:before="180" w:after="180"/>
              <w:ind w:right="-29"/>
              <w:jc w:val="center"/>
              <w:rPr>
                <w:noProof/>
                <w:sz w:val="18"/>
                <w:szCs w:val="18"/>
              </w:rPr>
            </w:pPr>
          </w:p>
        </w:tc>
        <w:tc>
          <w:tcPr>
            <w:tcW w:w="540" w:type="dxa"/>
            <w:tcBorders>
              <w:top w:val="single" w:sz="12" w:space="0" w:color="auto"/>
              <w:bottom w:val="single" w:sz="12" w:space="0" w:color="auto"/>
            </w:tcBorders>
          </w:tcPr>
          <w:p w14:paraId="1EFBBD6A" w14:textId="77777777" w:rsidR="00D93768" w:rsidRPr="00D749C3" w:rsidRDefault="00D93768" w:rsidP="00FE51AC">
            <w:pPr>
              <w:spacing w:before="180" w:after="180"/>
              <w:ind w:right="-29"/>
              <w:jc w:val="center"/>
              <w:rPr>
                <w:noProof/>
                <w:sz w:val="18"/>
                <w:szCs w:val="18"/>
              </w:rPr>
            </w:pPr>
          </w:p>
        </w:tc>
        <w:tc>
          <w:tcPr>
            <w:tcW w:w="720" w:type="dxa"/>
            <w:tcBorders>
              <w:top w:val="single" w:sz="12" w:space="0" w:color="auto"/>
              <w:bottom w:val="single" w:sz="12" w:space="0" w:color="auto"/>
            </w:tcBorders>
          </w:tcPr>
          <w:p w14:paraId="3A9E5790" w14:textId="77777777" w:rsidR="00D93768" w:rsidRPr="00D749C3" w:rsidRDefault="00D93768" w:rsidP="00FE51AC">
            <w:pPr>
              <w:spacing w:before="180" w:after="180"/>
              <w:ind w:right="-29"/>
              <w:jc w:val="center"/>
              <w:rPr>
                <w:noProof/>
                <w:sz w:val="18"/>
                <w:szCs w:val="18"/>
              </w:rPr>
            </w:pPr>
          </w:p>
        </w:tc>
        <w:tc>
          <w:tcPr>
            <w:tcW w:w="720" w:type="dxa"/>
            <w:tcBorders>
              <w:top w:val="single" w:sz="12" w:space="0" w:color="auto"/>
              <w:bottom w:val="single" w:sz="12" w:space="0" w:color="auto"/>
            </w:tcBorders>
          </w:tcPr>
          <w:p w14:paraId="6791F0CC" w14:textId="77777777" w:rsidR="00D93768" w:rsidRPr="00D749C3" w:rsidRDefault="00D93768" w:rsidP="00FE51AC">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14:paraId="64CFB8DE" w14:textId="77777777" w:rsidR="00D93768" w:rsidRPr="00D749C3" w:rsidRDefault="00D93768" w:rsidP="00FE51AC">
            <w:pPr>
              <w:spacing w:before="180" w:after="180"/>
              <w:ind w:right="-29"/>
              <w:jc w:val="center"/>
              <w:rPr>
                <w:noProof/>
                <w:sz w:val="18"/>
                <w:szCs w:val="18"/>
              </w:rPr>
            </w:pPr>
          </w:p>
        </w:tc>
      </w:tr>
    </w:tbl>
    <w:p w14:paraId="22710F77" w14:textId="77777777" w:rsidR="00D93768" w:rsidRPr="00D749C3" w:rsidRDefault="00D93768" w:rsidP="00D93768">
      <w:pPr>
        <w:rPr>
          <w:noProof/>
        </w:rPr>
        <w:sectPr w:rsidR="00D93768" w:rsidRPr="00D749C3" w:rsidSect="006F0A28">
          <w:headerReference w:type="default" r:id="rId16"/>
          <w:footerReference w:type="default" r:id="rId17"/>
          <w:pgSz w:w="16840" w:h="11907" w:orient="landscape" w:code="9"/>
          <w:pgMar w:top="1134" w:right="1418" w:bottom="567" w:left="1418" w:header="709" w:footer="709" w:gutter="0"/>
          <w:cols w:space="708"/>
          <w:docGrid w:linePitch="360"/>
        </w:sectPr>
      </w:pPr>
    </w:p>
    <w:p w14:paraId="666B0D9D" w14:textId="77777777" w:rsidR="00D93768" w:rsidRPr="00725F1A" w:rsidRDefault="00D93768" w:rsidP="00D93768">
      <w:pPr>
        <w:pStyle w:val="ManualHeading3"/>
        <w:rPr>
          <w:rStyle w:val="Marker10"/>
          <w:i w:val="0"/>
          <w:noProof/>
        </w:rPr>
      </w:pPr>
      <w:bookmarkStart w:id="141" w:name="_Toc514938055"/>
      <w:bookmarkStart w:id="142" w:name="_Toc520485054"/>
      <w:bookmarkStart w:id="143" w:name="_Toc160804598"/>
      <w:bookmarkStart w:id="144" w:name="_Toc213612597"/>
      <w:r w:rsidRPr="00725F1A">
        <w:rPr>
          <w:noProof/>
        </w:rPr>
        <w:t>3.2.3.</w:t>
      </w:r>
      <w:r w:rsidRPr="00725F1A">
        <w:rPr>
          <w:noProof/>
        </w:rPr>
        <w:tab/>
      </w:r>
      <w:bookmarkStart w:id="145" w:name="_Hlk177486126"/>
      <w:r w:rsidRPr="00D749C3">
        <w:rPr>
          <w:noProof/>
        </w:rPr>
        <w:t>Summary of estimated impact on administrative appropriations</w:t>
      </w:r>
      <w:bookmarkEnd w:id="141"/>
      <w:bookmarkEnd w:id="142"/>
      <w:bookmarkEnd w:id="143"/>
      <w:bookmarkEnd w:id="144"/>
      <w:bookmarkEnd w:id="145"/>
    </w:p>
    <w:p w14:paraId="33F62185" w14:textId="77777777" w:rsidR="00D93768" w:rsidRPr="00D749C3" w:rsidRDefault="00D93768" w:rsidP="00D93768">
      <w:pPr>
        <w:pStyle w:val="ListDash1"/>
        <w:rPr>
          <w:noProof/>
        </w:rPr>
      </w:pPr>
      <w:r w:rsidRPr="00D749C3">
        <w:rPr>
          <w:rFonts w:ascii="Wingdings" w:eastAsia="Wingdings" w:hAnsi="Wingdings" w:cs="Wingdings"/>
          <w:noProof/>
        </w:rPr>
        <w:t></w:t>
      </w:r>
      <w:r w:rsidRPr="00D749C3">
        <w:rPr>
          <w:noProof/>
        </w:rPr>
        <w:tab/>
        <w:t xml:space="preserve">The proposal/initiative does not require the use of appropriations of an administrative nature </w:t>
      </w:r>
    </w:p>
    <w:p w14:paraId="0470AADC" w14:textId="77777777" w:rsidR="00D93768" w:rsidRPr="00D749C3" w:rsidRDefault="00D93768" w:rsidP="00D93768">
      <w:pPr>
        <w:pStyle w:val="ListDash1"/>
        <w:rPr>
          <w:noProof/>
        </w:rPr>
      </w:pPr>
      <w:r w:rsidRPr="00D749C3">
        <w:rPr>
          <w:rFonts w:ascii="Wingdings" w:eastAsia="Wingdings" w:hAnsi="Wingdings" w:cs="Wingdings"/>
          <w:noProof/>
        </w:rPr>
        <w:t></w:t>
      </w:r>
      <w:r w:rsidRPr="00D749C3">
        <w:rPr>
          <w:rFonts w:ascii="Wingdings" w:eastAsia="Wingdings" w:hAnsi="Wingdings" w:cs="Wingdings"/>
          <w:noProof/>
        </w:rPr>
        <w:t></w:t>
      </w:r>
      <w:r w:rsidRPr="00D749C3">
        <w:rPr>
          <w:noProof/>
        </w:rPr>
        <w:t>The proposal/initiative requires the use of appropriations of an administrative nature, as explained below</w:t>
      </w:r>
    </w:p>
    <w:p w14:paraId="71576E98" w14:textId="77777777" w:rsidR="00D93768" w:rsidRPr="00725F1A" w:rsidRDefault="00D93768" w:rsidP="00D93768">
      <w:pPr>
        <w:pStyle w:val="ManualHeading3"/>
        <w:rPr>
          <w:noProof/>
        </w:rPr>
      </w:pPr>
      <w:bookmarkStart w:id="146" w:name="_Toc213612598"/>
      <w:r w:rsidRPr="00725F1A">
        <w:rPr>
          <w:noProof/>
        </w:rPr>
        <w:t xml:space="preserve">3.2.3.1. Appropriations </w:t>
      </w:r>
      <w:r w:rsidRPr="00725F1A">
        <w:rPr>
          <w:rFonts w:eastAsia="Calibri"/>
          <w:noProof/>
        </w:rPr>
        <w:t>from</w:t>
      </w:r>
      <w:r w:rsidRPr="00725F1A">
        <w:rPr>
          <w:noProof/>
        </w:rPr>
        <w:t xml:space="preserve"> voted budget</w:t>
      </w:r>
      <w:bookmarkEnd w:id="146"/>
    </w:p>
    <w:tbl>
      <w:tblPr>
        <w:tblW w:w="5000" w:type="pct"/>
        <w:tblLook w:val="04A0" w:firstRow="1" w:lastRow="0" w:firstColumn="1" w:lastColumn="0" w:noHBand="0" w:noVBand="1"/>
      </w:tblPr>
      <w:tblGrid>
        <w:gridCol w:w="223"/>
        <w:gridCol w:w="2437"/>
        <w:gridCol w:w="851"/>
        <w:gridCol w:w="851"/>
        <w:gridCol w:w="851"/>
        <w:gridCol w:w="884"/>
        <w:gridCol w:w="1217"/>
        <w:gridCol w:w="1975"/>
      </w:tblGrid>
      <w:tr w:rsidR="00D93768" w:rsidRPr="00725F1A" w14:paraId="096999E5" w14:textId="77777777" w:rsidTr="00FE51AC">
        <w:trPr>
          <w:trHeight w:val="300"/>
        </w:trPr>
        <w:tc>
          <w:tcPr>
            <w:tcW w:w="1432"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423AB1A8" w14:textId="77777777" w:rsidR="00D93768" w:rsidRPr="00D749C3" w:rsidRDefault="00D93768" w:rsidP="00FE51AC">
            <w:pPr>
              <w:spacing w:before="0" w:after="0"/>
              <w:jc w:val="center"/>
              <w:rPr>
                <w:b/>
                <w:bCs/>
                <w:noProof/>
                <w:sz w:val="18"/>
                <w:szCs w:val="18"/>
                <w:lang w:eastAsia="en-IE"/>
              </w:rPr>
            </w:pPr>
            <w:r w:rsidRPr="00D749C3">
              <w:rPr>
                <w:b/>
                <w:bCs/>
                <w:noProof/>
                <w:sz w:val="18"/>
                <w:szCs w:val="18"/>
                <w:lang w:eastAsia="en-IE"/>
              </w:rPr>
              <w:t>VOTED APPROPRIATIONS</w:t>
            </w:r>
          </w:p>
        </w:tc>
        <w:tc>
          <w:tcPr>
            <w:tcW w:w="458" w:type="pct"/>
            <w:tcBorders>
              <w:top w:val="single" w:sz="8" w:space="0" w:color="auto"/>
              <w:left w:val="nil"/>
              <w:bottom w:val="single" w:sz="8" w:space="0" w:color="auto"/>
              <w:right w:val="single" w:sz="8" w:space="0" w:color="auto"/>
            </w:tcBorders>
            <w:vAlign w:val="center"/>
            <w:hideMark/>
          </w:tcPr>
          <w:p w14:paraId="60BE5E5C" w14:textId="77777777" w:rsidR="00D93768" w:rsidRPr="00D749C3" w:rsidRDefault="00D93768" w:rsidP="00FE51AC">
            <w:pPr>
              <w:spacing w:before="0" w:after="0"/>
              <w:jc w:val="center"/>
              <w:rPr>
                <w:noProof/>
                <w:sz w:val="18"/>
                <w:szCs w:val="18"/>
                <w:lang w:eastAsia="en-IE"/>
              </w:rPr>
            </w:pPr>
            <w:r w:rsidRPr="00D749C3">
              <w:rPr>
                <w:noProof/>
                <w:sz w:val="18"/>
                <w:szCs w:val="18"/>
                <w:lang w:eastAsia="en-IE"/>
              </w:rPr>
              <w:t>Year</w:t>
            </w:r>
          </w:p>
        </w:tc>
        <w:tc>
          <w:tcPr>
            <w:tcW w:w="458" w:type="pct"/>
            <w:tcBorders>
              <w:top w:val="single" w:sz="8" w:space="0" w:color="auto"/>
              <w:left w:val="nil"/>
              <w:bottom w:val="single" w:sz="8" w:space="0" w:color="auto"/>
              <w:right w:val="single" w:sz="8" w:space="0" w:color="auto"/>
            </w:tcBorders>
            <w:vAlign w:val="center"/>
            <w:hideMark/>
          </w:tcPr>
          <w:p w14:paraId="0236D195" w14:textId="77777777" w:rsidR="00D93768" w:rsidRPr="00D749C3" w:rsidRDefault="00D93768" w:rsidP="00FE51AC">
            <w:pPr>
              <w:spacing w:before="0" w:after="0"/>
              <w:jc w:val="center"/>
              <w:rPr>
                <w:noProof/>
                <w:sz w:val="18"/>
                <w:szCs w:val="18"/>
                <w:lang w:eastAsia="en-IE"/>
              </w:rPr>
            </w:pPr>
            <w:r w:rsidRPr="00D749C3">
              <w:rPr>
                <w:noProof/>
                <w:sz w:val="18"/>
                <w:szCs w:val="18"/>
                <w:lang w:eastAsia="en-IE"/>
              </w:rPr>
              <w:t>Year</w:t>
            </w:r>
          </w:p>
        </w:tc>
        <w:tc>
          <w:tcPr>
            <w:tcW w:w="458" w:type="pct"/>
            <w:tcBorders>
              <w:top w:val="single" w:sz="8" w:space="0" w:color="auto"/>
              <w:left w:val="nil"/>
              <w:bottom w:val="single" w:sz="8" w:space="0" w:color="auto"/>
              <w:right w:val="single" w:sz="8" w:space="0" w:color="auto"/>
            </w:tcBorders>
            <w:vAlign w:val="center"/>
            <w:hideMark/>
          </w:tcPr>
          <w:p w14:paraId="0C12F2A9" w14:textId="77777777" w:rsidR="00D93768" w:rsidRPr="00D749C3" w:rsidRDefault="00D93768" w:rsidP="00FE51AC">
            <w:pPr>
              <w:spacing w:before="0" w:after="0"/>
              <w:jc w:val="center"/>
              <w:rPr>
                <w:noProof/>
                <w:sz w:val="18"/>
                <w:szCs w:val="18"/>
                <w:lang w:eastAsia="en-IE"/>
              </w:rPr>
            </w:pPr>
            <w:r w:rsidRPr="00D749C3">
              <w:rPr>
                <w:noProof/>
                <w:sz w:val="18"/>
                <w:szCs w:val="18"/>
                <w:lang w:eastAsia="en-IE"/>
              </w:rPr>
              <w:t>Year</w:t>
            </w:r>
          </w:p>
        </w:tc>
        <w:tc>
          <w:tcPr>
            <w:tcW w:w="476" w:type="pct"/>
            <w:tcBorders>
              <w:top w:val="single" w:sz="8" w:space="0" w:color="auto"/>
              <w:left w:val="nil"/>
              <w:bottom w:val="single" w:sz="8" w:space="0" w:color="auto"/>
              <w:right w:val="single" w:sz="8" w:space="0" w:color="auto"/>
            </w:tcBorders>
            <w:vAlign w:val="center"/>
            <w:hideMark/>
          </w:tcPr>
          <w:p w14:paraId="4DF3F358" w14:textId="77777777" w:rsidR="00D93768" w:rsidRPr="00D749C3" w:rsidRDefault="00D93768" w:rsidP="00FE51AC">
            <w:pPr>
              <w:spacing w:before="0" w:after="0"/>
              <w:jc w:val="center"/>
              <w:rPr>
                <w:noProof/>
                <w:sz w:val="18"/>
                <w:szCs w:val="18"/>
                <w:lang w:eastAsia="en-IE"/>
              </w:rPr>
            </w:pPr>
            <w:r w:rsidRPr="00D749C3">
              <w:rPr>
                <w:noProof/>
                <w:sz w:val="18"/>
                <w:szCs w:val="18"/>
                <w:lang w:eastAsia="en-IE"/>
              </w:rPr>
              <w:t>Year</w:t>
            </w:r>
          </w:p>
        </w:tc>
        <w:tc>
          <w:tcPr>
            <w:tcW w:w="655" w:type="pct"/>
            <w:vMerge w:val="restart"/>
            <w:tcBorders>
              <w:top w:val="single" w:sz="8" w:space="0" w:color="auto"/>
              <w:left w:val="single" w:sz="8" w:space="0" w:color="auto"/>
              <w:bottom w:val="single" w:sz="8" w:space="0" w:color="auto"/>
              <w:right w:val="single" w:sz="8" w:space="0" w:color="auto"/>
            </w:tcBorders>
            <w:vAlign w:val="center"/>
            <w:hideMark/>
          </w:tcPr>
          <w:p w14:paraId="22CB5F69" w14:textId="77777777" w:rsidR="00D93768" w:rsidRPr="00D749C3" w:rsidRDefault="00D93768" w:rsidP="00FE51AC">
            <w:pPr>
              <w:spacing w:before="0" w:after="0"/>
              <w:jc w:val="center"/>
              <w:rPr>
                <w:b/>
                <w:bCs/>
                <w:noProof/>
                <w:sz w:val="18"/>
                <w:szCs w:val="18"/>
                <w:lang w:eastAsia="en-IE"/>
              </w:rPr>
            </w:pPr>
            <w:r w:rsidRPr="00D749C3">
              <w:rPr>
                <w:b/>
                <w:bCs/>
                <w:noProof/>
                <w:sz w:val="18"/>
                <w:szCs w:val="18"/>
                <w:lang w:eastAsia="en-IE"/>
              </w:rPr>
              <w:t>TOTAL 2021 - 2027</w:t>
            </w:r>
          </w:p>
        </w:tc>
        <w:tc>
          <w:tcPr>
            <w:tcW w:w="1064" w:type="pct"/>
            <w:vMerge w:val="restart"/>
            <w:tcBorders>
              <w:top w:val="single" w:sz="8" w:space="0" w:color="auto"/>
              <w:left w:val="single" w:sz="8" w:space="0" w:color="auto"/>
              <w:right w:val="single" w:sz="8" w:space="0" w:color="auto"/>
            </w:tcBorders>
            <w:vAlign w:val="center"/>
          </w:tcPr>
          <w:p w14:paraId="6F1811A3" w14:textId="77777777" w:rsidR="00D93768" w:rsidRPr="00D749C3" w:rsidRDefault="00D93768" w:rsidP="00FE51AC">
            <w:pPr>
              <w:spacing w:before="0" w:after="0"/>
              <w:jc w:val="center"/>
              <w:rPr>
                <w:b/>
                <w:bCs/>
                <w:noProof/>
                <w:sz w:val="18"/>
                <w:szCs w:val="18"/>
                <w:lang w:eastAsia="en-IE"/>
              </w:rPr>
            </w:pPr>
            <w:r w:rsidRPr="00D749C3">
              <w:rPr>
                <w:b/>
                <w:bCs/>
                <w:noProof/>
                <w:sz w:val="18"/>
                <w:szCs w:val="18"/>
                <w:lang w:eastAsia="en-IE"/>
              </w:rPr>
              <w:t>TOTAL</w:t>
            </w:r>
            <w:r>
              <w:rPr>
                <w:b/>
                <w:noProof/>
                <w:sz w:val="18"/>
                <w:szCs w:val="18"/>
                <w:lang w:eastAsia="en-IE"/>
              </w:rPr>
              <w:t xml:space="preserve"> </w:t>
            </w:r>
            <w:r w:rsidRPr="00D749C3">
              <w:rPr>
                <w:b/>
                <w:noProof/>
                <w:sz w:val="18"/>
                <w:szCs w:val="18"/>
                <w:lang w:eastAsia="en-IE"/>
              </w:rPr>
              <w:t>2028-2034</w:t>
            </w:r>
          </w:p>
        </w:tc>
      </w:tr>
      <w:tr w:rsidR="00D93768" w:rsidRPr="00725F1A" w14:paraId="7408B8A6" w14:textId="77777777" w:rsidTr="00FE51AC">
        <w:trPr>
          <w:trHeight w:val="300"/>
        </w:trPr>
        <w:tc>
          <w:tcPr>
            <w:tcW w:w="1432" w:type="pct"/>
            <w:gridSpan w:val="2"/>
            <w:vMerge/>
            <w:tcBorders>
              <w:top w:val="single" w:sz="8" w:space="0" w:color="auto"/>
              <w:left w:val="single" w:sz="8" w:space="0" w:color="auto"/>
              <w:bottom w:val="single" w:sz="8" w:space="0" w:color="auto"/>
              <w:right w:val="single" w:sz="8" w:space="0" w:color="auto"/>
            </w:tcBorders>
            <w:vAlign w:val="center"/>
            <w:hideMark/>
          </w:tcPr>
          <w:p w14:paraId="3341AD73" w14:textId="77777777" w:rsidR="00D93768" w:rsidRPr="00D749C3" w:rsidRDefault="00D93768" w:rsidP="00FE51AC">
            <w:pPr>
              <w:spacing w:before="0" w:after="0"/>
              <w:jc w:val="left"/>
              <w:rPr>
                <w:b/>
                <w:bCs/>
                <w:noProof/>
                <w:sz w:val="18"/>
                <w:szCs w:val="18"/>
                <w:lang w:eastAsia="en-IE"/>
              </w:rPr>
            </w:pPr>
          </w:p>
        </w:tc>
        <w:tc>
          <w:tcPr>
            <w:tcW w:w="458" w:type="pct"/>
            <w:tcBorders>
              <w:top w:val="nil"/>
              <w:left w:val="nil"/>
              <w:bottom w:val="single" w:sz="8" w:space="0" w:color="auto"/>
              <w:right w:val="single" w:sz="8" w:space="0" w:color="auto"/>
            </w:tcBorders>
            <w:vAlign w:val="center"/>
            <w:hideMark/>
          </w:tcPr>
          <w:p w14:paraId="79A7E4A6" w14:textId="77777777" w:rsidR="00D93768" w:rsidRPr="00D749C3" w:rsidRDefault="00D93768" w:rsidP="00FE51AC">
            <w:pPr>
              <w:spacing w:before="0" w:after="0"/>
              <w:jc w:val="center"/>
              <w:rPr>
                <w:b/>
                <w:bCs/>
                <w:noProof/>
                <w:sz w:val="18"/>
                <w:szCs w:val="18"/>
                <w:lang w:eastAsia="en-IE"/>
              </w:rPr>
            </w:pPr>
            <w:r w:rsidRPr="00D749C3">
              <w:rPr>
                <w:b/>
                <w:bCs/>
                <w:noProof/>
                <w:sz w:val="18"/>
                <w:szCs w:val="18"/>
                <w:lang w:eastAsia="en-IE"/>
              </w:rPr>
              <w:t>2024</w:t>
            </w:r>
          </w:p>
        </w:tc>
        <w:tc>
          <w:tcPr>
            <w:tcW w:w="458" w:type="pct"/>
            <w:tcBorders>
              <w:top w:val="nil"/>
              <w:left w:val="nil"/>
              <w:bottom w:val="single" w:sz="8" w:space="0" w:color="auto"/>
              <w:right w:val="single" w:sz="8" w:space="0" w:color="auto"/>
            </w:tcBorders>
            <w:vAlign w:val="center"/>
            <w:hideMark/>
          </w:tcPr>
          <w:p w14:paraId="38FBA645" w14:textId="77777777" w:rsidR="00D93768" w:rsidRPr="00D749C3" w:rsidRDefault="00D93768" w:rsidP="00FE51AC">
            <w:pPr>
              <w:spacing w:before="0" w:after="0"/>
              <w:jc w:val="center"/>
              <w:rPr>
                <w:b/>
                <w:bCs/>
                <w:noProof/>
                <w:sz w:val="18"/>
                <w:szCs w:val="18"/>
                <w:lang w:eastAsia="en-IE"/>
              </w:rPr>
            </w:pPr>
            <w:r w:rsidRPr="00D749C3">
              <w:rPr>
                <w:b/>
                <w:bCs/>
                <w:noProof/>
                <w:sz w:val="18"/>
                <w:szCs w:val="18"/>
                <w:lang w:eastAsia="en-IE"/>
              </w:rPr>
              <w:t>2025</w:t>
            </w:r>
          </w:p>
        </w:tc>
        <w:tc>
          <w:tcPr>
            <w:tcW w:w="458" w:type="pct"/>
            <w:tcBorders>
              <w:top w:val="nil"/>
              <w:left w:val="nil"/>
              <w:bottom w:val="single" w:sz="8" w:space="0" w:color="auto"/>
              <w:right w:val="single" w:sz="8" w:space="0" w:color="auto"/>
            </w:tcBorders>
            <w:vAlign w:val="center"/>
            <w:hideMark/>
          </w:tcPr>
          <w:p w14:paraId="2926898C" w14:textId="77777777" w:rsidR="00D93768" w:rsidRPr="00D749C3" w:rsidRDefault="00D93768" w:rsidP="00FE51AC">
            <w:pPr>
              <w:spacing w:before="0" w:after="0"/>
              <w:jc w:val="center"/>
              <w:rPr>
                <w:b/>
                <w:bCs/>
                <w:noProof/>
                <w:sz w:val="18"/>
                <w:szCs w:val="18"/>
                <w:lang w:eastAsia="en-IE"/>
              </w:rPr>
            </w:pPr>
            <w:r w:rsidRPr="00D749C3">
              <w:rPr>
                <w:b/>
                <w:bCs/>
                <w:noProof/>
                <w:sz w:val="18"/>
                <w:szCs w:val="18"/>
                <w:lang w:eastAsia="en-IE"/>
              </w:rPr>
              <w:t>2026</w:t>
            </w:r>
          </w:p>
        </w:tc>
        <w:tc>
          <w:tcPr>
            <w:tcW w:w="476" w:type="pct"/>
            <w:tcBorders>
              <w:top w:val="nil"/>
              <w:left w:val="nil"/>
              <w:bottom w:val="single" w:sz="8" w:space="0" w:color="auto"/>
              <w:right w:val="single" w:sz="8" w:space="0" w:color="auto"/>
            </w:tcBorders>
            <w:vAlign w:val="center"/>
            <w:hideMark/>
          </w:tcPr>
          <w:p w14:paraId="46778997" w14:textId="77777777" w:rsidR="00D93768" w:rsidRPr="00D749C3" w:rsidRDefault="00D93768" w:rsidP="00FE51AC">
            <w:pPr>
              <w:spacing w:before="0" w:after="0"/>
              <w:jc w:val="center"/>
              <w:rPr>
                <w:b/>
                <w:bCs/>
                <w:noProof/>
                <w:sz w:val="18"/>
                <w:szCs w:val="18"/>
                <w:lang w:eastAsia="en-IE"/>
              </w:rPr>
            </w:pPr>
            <w:r w:rsidRPr="00D749C3">
              <w:rPr>
                <w:b/>
                <w:bCs/>
                <w:noProof/>
                <w:sz w:val="18"/>
                <w:szCs w:val="18"/>
                <w:lang w:eastAsia="en-IE"/>
              </w:rPr>
              <w:t>2027</w:t>
            </w:r>
          </w:p>
        </w:tc>
        <w:tc>
          <w:tcPr>
            <w:tcW w:w="655" w:type="pct"/>
            <w:vMerge/>
            <w:tcBorders>
              <w:top w:val="single" w:sz="8" w:space="0" w:color="auto"/>
              <w:left w:val="single" w:sz="8" w:space="0" w:color="auto"/>
              <w:bottom w:val="single" w:sz="8" w:space="0" w:color="auto"/>
              <w:right w:val="single" w:sz="8" w:space="0" w:color="auto"/>
            </w:tcBorders>
            <w:vAlign w:val="center"/>
            <w:hideMark/>
          </w:tcPr>
          <w:p w14:paraId="72E63580" w14:textId="77777777" w:rsidR="00D93768" w:rsidRPr="00D749C3" w:rsidRDefault="00D93768" w:rsidP="00FE51AC">
            <w:pPr>
              <w:spacing w:before="0" w:after="0"/>
              <w:jc w:val="left"/>
              <w:rPr>
                <w:b/>
                <w:bCs/>
                <w:noProof/>
                <w:sz w:val="18"/>
                <w:szCs w:val="18"/>
                <w:lang w:eastAsia="en-IE"/>
              </w:rPr>
            </w:pPr>
          </w:p>
        </w:tc>
        <w:tc>
          <w:tcPr>
            <w:tcW w:w="1064" w:type="pct"/>
            <w:vMerge/>
            <w:tcBorders>
              <w:left w:val="single" w:sz="8" w:space="0" w:color="auto"/>
              <w:bottom w:val="single" w:sz="8" w:space="0" w:color="auto"/>
              <w:right w:val="single" w:sz="8" w:space="0" w:color="auto"/>
            </w:tcBorders>
          </w:tcPr>
          <w:p w14:paraId="049F72EE" w14:textId="77777777" w:rsidR="00D93768" w:rsidRPr="00D749C3" w:rsidRDefault="00D93768" w:rsidP="00FE51AC">
            <w:pPr>
              <w:spacing w:before="0" w:after="0"/>
              <w:jc w:val="left"/>
              <w:rPr>
                <w:b/>
                <w:bCs/>
                <w:noProof/>
                <w:sz w:val="18"/>
                <w:szCs w:val="18"/>
                <w:lang w:eastAsia="en-IE"/>
              </w:rPr>
            </w:pPr>
          </w:p>
        </w:tc>
      </w:tr>
      <w:tr w:rsidR="00D93768" w:rsidRPr="00725F1A" w14:paraId="609279AA" w14:textId="77777777" w:rsidTr="00FE51AC">
        <w:trPr>
          <w:trHeight w:val="300"/>
        </w:trPr>
        <w:tc>
          <w:tcPr>
            <w:tcW w:w="120" w:type="pct"/>
            <w:tcBorders>
              <w:top w:val="single" w:sz="8" w:space="0" w:color="auto"/>
              <w:left w:val="single" w:sz="8" w:space="0" w:color="auto"/>
              <w:bottom w:val="single" w:sz="8" w:space="0" w:color="auto"/>
              <w:right w:val="single" w:sz="4" w:space="0" w:color="auto"/>
            </w:tcBorders>
          </w:tcPr>
          <w:p w14:paraId="0DA0AE3F" w14:textId="77777777" w:rsidR="00D93768" w:rsidRPr="00D749C3" w:rsidRDefault="00D93768" w:rsidP="00FE51AC">
            <w:pPr>
              <w:spacing w:before="0" w:after="0"/>
              <w:jc w:val="left"/>
              <w:rPr>
                <w:b/>
                <w:bCs/>
                <w:noProof/>
                <w:sz w:val="16"/>
                <w:szCs w:val="16"/>
                <w:lang w:eastAsia="en-IE"/>
              </w:rPr>
            </w:pPr>
          </w:p>
        </w:tc>
        <w:tc>
          <w:tcPr>
            <w:tcW w:w="0" w:type="auto"/>
            <w:gridSpan w:val="7"/>
            <w:tcBorders>
              <w:top w:val="single" w:sz="8" w:space="0" w:color="auto"/>
              <w:left w:val="single" w:sz="8" w:space="0" w:color="auto"/>
              <w:bottom w:val="single" w:sz="8" w:space="0" w:color="auto"/>
              <w:right w:val="single" w:sz="4" w:space="0" w:color="auto"/>
            </w:tcBorders>
            <w:vAlign w:val="center"/>
            <w:hideMark/>
          </w:tcPr>
          <w:p w14:paraId="684956C4" w14:textId="77777777" w:rsidR="00D93768" w:rsidRPr="00D749C3" w:rsidRDefault="00D93768" w:rsidP="00FE51AC">
            <w:pPr>
              <w:spacing w:before="0" w:after="0"/>
              <w:jc w:val="left"/>
              <w:rPr>
                <w:b/>
                <w:bCs/>
                <w:noProof/>
                <w:sz w:val="16"/>
                <w:szCs w:val="16"/>
                <w:lang w:eastAsia="en-IE"/>
              </w:rPr>
            </w:pPr>
            <w:r w:rsidRPr="00D749C3">
              <w:rPr>
                <w:b/>
                <w:bCs/>
                <w:noProof/>
                <w:sz w:val="16"/>
                <w:szCs w:val="16"/>
                <w:lang w:eastAsia="en-IE"/>
              </w:rPr>
              <w:t>HEADING 7</w:t>
            </w:r>
          </w:p>
        </w:tc>
      </w:tr>
      <w:tr w:rsidR="00D93768" w:rsidRPr="00725F1A" w14:paraId="4B1F5544" w14:textId="77777777" w:rsidTr="00FE51AC">
        <w:trPr>
          <w:trHeight w:val="300"/>
        </w:trPr>
        <w:tc>
          <w:tcPr>
            <w:tcW w:w="1432" w:type="pct"/>
            <w:gridSpan w:val="2"/>
            <w:tcBorders>
              <w:top w:val="nil"/>
              <w:left w:val="single" w:sz="8" w:space="0" w:color="auto"/>
              <w:bottom w:val="single" w:sz="8" w:space="0" w:color="auto"/>
              <w:right w:val="single" w:sz="8" w:space="0" w:color="auto"/>
            </w:tcBorders>
            <w:vAlign w:val="center"/>
            <w:hideMark/>
          </w:tcPr>
          <w:p w14:paraId="6E524E24" w14:textId="77777777" w:rsidR="00D93768" w:rsidRPr="00D749C3" w:rsidRDefault="00D93768" w:rsidP="00FE51AC">
            <w:pPr>
              <w:spacing w:before="0" w:after="0"/>
              <w:jc w:val="left"/>
              <w:rPr>
                <w:noProof/>
                <w:sz w:val="16"/>
                <w:szCs w:val="16"/>
                <w:lang w:eastAsia="en-IE"/>
              </w:rPr>
            </w:pPr>
            <w:r w:rsidRPr="00D749C3">
              <w:rPr>
                <w:noProof/>
                <w:sz w:val="16"/>
                <w:szCs w:val="16"/>
                <w:lang w:eastAsia="en-IE"/>
              </w:rPr>
              <w:t xml:space="preserve">Human resources </w:t>
            </w:r>
          </w:p>
        </w:tc>
        <w:tc>
          <w:tcPr>
            <w:tcW w:w="458" w:type="pct"/>
            <w:tcBorders>
              <w:top w:val="nil"/>
              <w:left w:val="nil"/>
              <w:bottom w:val="single" w:sz="8" w:space="0" w:color="auto"/>
              <w:right w:val="single" w:sz="8" w:space="0" w:color="auto"/>
            </w:tcBorders>
            <w:shd w:val="clear" w:color="000000" w:fill="D9D9D9"/>
            <w:vAlign w:val="center"/>
            <w:hideMark/>
          </w:tcPr>
          <w:p w14:paraId="668C9DAF" w14:textId="77777777" w:rsidR="00D93768" w:rsidRPr="00D749C3" w:rsidRDefault="00D93768" w:rsidP="00FE51AC">
            <w:pPr>
              <w:spacing w:before="0" w:after="0"/>
              <w:jc w:val="right"/>
              <w:rPr>
                <w:noProof/>
                <w:sz w:val="16"/>
                <w:szCs w:val="16"/>
                <w:lang w:eastAsia="en-IE"/>
              </w:rPr>
            </w:pPr>
            <w:r w:rsidRPr="00D749C3">
              <w:rPr>
                <w:noProof/>
                <w:sz w:val="16"/>
                <w:szCs w:val="16"/>
                <w:lang w:eastAsia="en-IE"/>
              </w:rPr>
              <w:t>0.000</w:t>
            </w:r>
          </w:p>
        </w:tc>
        <w:tc>
          <w:tcPr>
            <w:tcW w:w="458" w:type="pct"/>
            <w:tcBorders>
              <w:top w:val="nil"/>
              <w:left w:val="nil"/>
              <w:bottom w:val="single" w:sz="8" w:space="0" w:color="auto"/>
              <w:right w:val="single" w:sz="8" w:space="0" w:color="auto"/>
            </w:tcBorders>
            <w:shd w:val="clear" w:color="000000" w:fill="D9D9D9"/>
            <w:vAlign w:val="center"/>
            <w:hideMark/>
          </w:tcPr>
          <w:p w14:paraId="3B8A1DEA" w14:textId="77777777" w:rsidR="00D93768" w:rsidRPr="00D749C3" w:rsidRDefault="00D93768" w:rsidP="00FE51AC">
            <w:pPr>
              <w:spacing w:before="0" w:after="0"/>
              <w:jc w:val="right"/>
              <w:rPr>
                <w:noProof/>
                <w:sz w:val="16"/>
                <w:szCs w:val="16"/>
                <w:lang w:eastAsia="en-IE"/>
              </w:rPr>
            </w:pPr>
            <w:r w:rsidRPr="00D749C3">
              <w:rPr>
                <w:noProof/>
                <w:sz w:val="16"/>
                <w:szCs w:val="16"/>
                <w:lang w:eastAsia="en-IE"/>
              </w:rPr>
              <w:t>0.000</w:t>
            </w:r>
          </w:p>
        </w:tc>
        <w:tc>
          <w:tcPr>
            <w:tcW w:w="458" w:type="pct"/>
            <w:tcBorders>
              <w:top w:val="nil"/>
              <w:left w:val="nil"/>
              <w:bottom w:val="single" w:sz="8" w:space="0" w:color="auto"/>
              <w:right w:val="single" w:sz="8" w:space="0" w:color="auto"/>
            </w:tcBorders>
            <w:shd w:val="clear" w:color="000000" w:fill="D9D9D9"/>
            <w:vAlign w:val="center"/>
            <w:hideMark/>
          </w:tcPr>
          <w:p w14:paraId="3CAA5D98" w14:textId="77777777" w:rsidR="00D93768" w:rsidRPr="00D749C3" w:rsidRDefault="00D93768" w:rsidP="00FE51AC">
            <w:pPr>
              <w:spacing w:before="0" w:after="0"/>
              <w:jc w:val="right"/>
              <w:rPr>
                <w:noProof/>
                <w:sz w:val="16"/>
                <w:szCs w:val="16"/>
                <w:lang w:eastAsia="en-IE"/>
              </w:rPr>
            </w:pPr>
            <w:r>
              <w:rPr>
                <w:noProof/>
                <w:sz w:val="16"/>
                <w:szCs w:val="16"/>
                <w:lang w:eastAsia="en-IE"/>
              </w:rPr>
              <w:t>1.504</w:t>
            </w:r>
          </w:p>
        </w:tc>
        <w:tc>
          <w:tcPr>
            <w:tcW w:w="476" w:type="pct"/>
            <w:tcBorders>
              <w:top w:val="nil"/>
              <w:left w:val="nil"/>
              <w:bottom w:val="single" w:sz="8" w:space="0" w:color="auto"/>
              <w:right w:val="single" w:sz="8" w:space="0" w:color="auto"/>
            </w:tcBorders>
            <w:shd w:val="clear" w:color="000000" w:fill="D9D9D9"/>
            <w:vAlign w:val="center"/>
            <w:hideMark/>
          </w:tcPr>
          <w:p w14:paraId="6ED563E9" w14:textId="77777777" w:rsidR="00D93768" w:rsidRPr="00D749C3" w:rsidRDefault="00D93768" w:rsidP="00FE51AC">
            <w:pPr>
              <w:spacing w:before="0" w:after="0"/>
              <w:jc w:val="right"/>
              <w:rPr>
                <w:noProof/>
                <w:sz w:val="16"/>
                <w:szCs w:val="16"/>
                <w:lang w:eastAsia="en-IE"/>
              </w:rPr>
            </w:pPr>
            <w:r>
              <w:rPr>
                <w:noProof/>
                <w:sz w:val="16"/>
                <w:szCs w:val="16"/>
                <w:lang w:eastAsia="en-IE"/>
              </w:rPr>
              <w:t>2.921</w:t>
            </w:r>
          </w:p>
        </w:tc>
        <w:tc>
          <w:tcPr>
            <w:tcW w:w="655" w:type="pct"/>
            <w:tcBorders>
              <w:top w:val="nil"/>
              <w:left w:val="nil"/>
              <w:bottom w:val="single" w:sz="8" w:space="0" w:color="auto"/>
              <w:right w:val="single" w:sz="8" w:space="0" w:color="auto"/>
            </w:tcBorders>
            <w:shd w:val="clear" w:color="000000" w:fill="D9D9D9"/>
            <w:vAlign w:val="center"/>
            <w:hideMark/>
          </w:tcPr>
          <w:p w14:paraId="0B66DDBB" w14:textId="77777777" w:rsidR="00D93768" w:rsidRPr="00D749C3" w:rsidRDefault="00D93768" w:rsidP="00FE51AC">
            <w:pPr>
              <w:spacing w:before="0" w:after="0"/>
              <w:jc w:val="right"/>
              <w:rPr>
                <w:b/>
                <w:bCs/>
                <w:noProof/>
                <w:sz w:val="16"/>
                <w:szCs w:val="16"/>
                <w:lang w:eastAsia="en-IE"/>
              </w:rPr>
            </w:pPr>
            <w:r>
              <w:rPr>
                <w:b/>
                <w:bCs/>
                <w:noProof/>
                <w:sz w:val="16"/>
                <w:szCs w:val="16"/>
                <w:lang w:eastAsia="en-IE"/>
              </w:rPr>
              <w:t>4.425</w:t>
            </w:r>
          </w:p>
        </w:tc>
        <w:tc>
          <w:tcPr>
            <w:tcW w:w="1064" w:type="pct"/>
            <w:tcBorders>
              <w:top w:val="nil"/>
              <w:left w:val="nil"/>
              <w:bottom w:val="single" w:sz="8" w:space="0" w:color="auto"/>
              <w:right w:val="single" w:sz="8" w:space="0" w:color="auto"/>
            </w:tcBorders>
            <w:shd w:val="clear" w:color="000000" w:fill="D9D9D9"/>
          </w:tcPr>
          <w:p w14:paraId="0454FA9F" w14:textId="77777777" w:rsidR="00D93768" w:rsidRPr="00D749C3" w:rsidRDefault="00D93768" w:rsidP="00FE51AC">
            <w:pPr>
              <w:spacing w:before="0" w:after="0"/>
              <w:jc w:val="right"/>
              <w:rPr>
                <w:b/>
                <w:bCs/>
                <w:noProof/>
                <w:sz w:val="16"/>
                <w:szCs w:val="16"/>
                <w:lang w:eastAsia="en-IE"/>
              </w:rPr>
            </w:pPr>
            <w:r>
              <w:rPr>
                <w:b/>
                <w:bCs/>
                <w:noProof/>
                <w:sz w:val="16"/>
                <w:szCs w:val="16"/>
                <w:lang w:eastAsia="en-IE"/>
              </w:rPr>
              <w:t>48.995</w:t>
            </w:r>
          </w:p>
        </w:tc>
      </w:tr>
      <w:tr w:rsidR="00D93768" w:rsidRPr="00725F1A" w14:paraId="7E06C893" w14:textId="77777777" w:rsidTr="00FE51AC">
        <w:trPr>
          <w:trHeight w:val="300"/>
        </w:trPr>
        <w:tc>
          <w:tcPr>
            <w:tcW w:w="1432" w:type="pct"/>
            <w:gridSpan w:val="2"/>
            <w:tcBorders>
              <w:top w:val="nil"/>
              <w:left w:val="single" w:sz="8" w:space="0" w:color="auto"/>
              <w:bottom w:val="single" w:sz="8" w:space="0" w:color="auto"/>
              <w:right w:val="single" w:sz="8" w:space="0" w:color="auto"/>
            </w:tcBorders>
            <w:vAlign w:val="center"/>
            <w:hideMark/>
          </w:tcPr>
          <w:p w14:paraId="0C16F1B1" w14:textId="77777777" w:rsidR="00D93768" w:rsidRPr="001B6A9F" w:rsidRDefault="00D93768" w:rsidP="00FE51AC">
            <w:pPr>
              <w:spacing w:before="0" w:after="0"/>
              <w:jc w:val="left"/>
              <w:rPr>
                <w:noProof/>
                <w:sz w:val="16"/>
                <w:szCs w:val="16"/>
                <w:lang w:eastAsia="en-IE"/>
              </w:rPr>
            </w:pPr>
            <w:r w:rsidRPr="001B6A9F">
              <w:rPr>
                <w:noProof/>
                <w:sz w:val="16"/>
                <w:szCs w:val="16"/>
                <w:lang w:eastAsia="en-IE"/>
              </w:rPr>
              <w:t xml:space="preserve">Other administrative expenditure </w:t>
            </w:r>
          </w:p>
        </w:tc>
        <w:tc>
          <w:tcPr>
            <w:tcW w:w="458" w:type="pct"/>
            <w:tcBorders>
              <w:top w:val="nil"/>
              <w:left w:val="nil"/>
              <w:bottom w:val="single" w:sz="8" w:space="0" w:color="auto"/>
              <w:right w:val="single" w:sz="8" w:space="0" w:color="auto"/>
            </w:tcBorders>
            <w:shd w:val="clear" w:color="000000" w:fill="D9D9D9"/>
            <w:vAlign w:val="center"/>
            <w:hideMark/>
          </w:tcPr>
          <w:p w14:paraId="6742BA90" w14:textId="77777777" w:rsidR="00D93768" w:rsidRPr="001B6A9F" w:rsidRDefault="00D93768" w:rsidP="00FE51AC">
            <w:pPr>
              <w:spacing w:before="0" w:after="0"/>
              <w:jc w:val="right"/>
              <w:rPr>
                <w:noProof/>
                <w:sz w:val="16"/>
                <w:szCs w:val="16"/>
                <w:lang w:eastAsia="en-IE"/>
              </w:rPr>
            </w:pPr>
            <w:r w:rsidRPr="001B6A9F">
              <w:rPr>
                <w:noProof/>
                <w:sz w:val="16"/>
                <w:szCs w:val="16"/>
                <w:lang w:eastAsia="en-IE"/>
              </w:rPr>
              <w:t>0.000</w:t>
            </w:r>
          </w:p>
        </w:tc>
        <w:tc>
          <w:tcPr>
            <w:tcW w:w="458" w:type="pct"/>
            <w:tcBorders>
              <w:top w:val="nil"/>
              <w:left w:val="nil"/>
              <w:bottom w:val="single" w:sz="8" w:space="0" w:color="auto"/>
              <w:right w:val="single" w:sz="8" w:space="0" w:color="auto"/>
            </w:tcBorders>
            <w:shd w:val="clear" w:color="000000" w:fill="D9D9D9"/>
            <w:vAlign w:val="center"/>
            <w:hideMark/>
          </w:tcPr>
          <w:p w14:paraId="05FC070C" w14:textId="77777777" w:rsidR="00D93768" w:rsidRPr="001B6A9F" w:rsidRDefault="00D93768" w:rsidP="00FE51AC">
            <w:pPr>
              <w:spacing w:before="0" w:after="0"/>
              <w:jc w:val="right"/>
              <w:rPr>
                <w:noProof/>
                <w:sz w:val="16"/>
                <w:szCs w:val="16"/>
                <w:lang w:eastAsia="en-IE"/>
              </w:rPr>
            </w:pPr>
            <w:r w:rsidRPr="001B6A9F">
              <w:rPr>
                <w:noProof/>
                <w:sz w:val="16"/>
                <w:szCs w:val="16"/>
                <w:lang w:eastAsia="en-IE"/>
              </w:rPr>
              <w:t>0.000</w:t>
            </w:r>
          </w:p>
        </w:tc>
        <w:tc>
          <w:tcPr>
            <w:tcW w:w="458" w:type="pct"/>
            <w:tcBorders>
              <w:top w:val="nil"/>
              <w:left w:val="nil"/>
              <w:bottom w:val="single" w:sz="8" w:space="0" w:color="auto"/>
              <w:right w:val="single" w:sz="8" w:space="0" w:color="auto"/>
            </w:tcBorders>
            <w:shd w:val="clear" w:color="000000" w:fill="D9D9D9"/>
            <w:vAlign w:val="center"/>
            <w:hideMark/>
          </w:tcPr>
          <w:p w14:paraId="30A71DF1" w14:textId="77777777" w:rsidR="00D93768" w:rsidRPr="001B6A9F" w:rsidRDefault="00D93768" w:rsidP="00FE51AC">
            <w:pPr>
              <w:spacing w:before="0" w:after="0"/>
              <w:jc w:val="right"/>
              <w:rPr>
                <w:noProof/>
                <w:sz w:val="16"/>
                <w:szCs w:val="16"/>
                <w:lang w:eastAsia="en-IE"/>
              </w:rPr>
            </w:pPr>
            <w:r w:rsidRPr="001B6A9F">
              <w:rPr>
                <w:noProof/>
                <w:sz w:val="16"/>
                <w:szCs w:val="16"/>
                <w:lang w:eastAsia="en-IE"/>
              </w:rPr>
              <w:t>0.000</w:t>
            </w:r>
          </w:p>
        </w:tc>
        <w:tc>
          <w:tcPr>
            <w:tcW w:w="476" w:type="pct"/>
            <w:tcBorders>
              <w:top w:val="nil"/>
              <w:left w:val="nil"/>
              <w:bottom w:val="single" w:sz="8" w:space="0" w:color="auto"/>
              <w:right w:val="single" w:sz="8" w:space="0" w:color="auto"/>
            </w:tcBorders>
            <w:shd w:val="clear" w:color="000000" w:fill="D9D9D9"/>
            <w:vAlign w:val="center"/>
            <w:hideMark/>
          </w:tcPr>
          <w:p w14:paraId="16348470" w14:textId="77777777" w:rsidR="00D93768" w:rsidRPr="001B6A9F" w:rsidRDefault="00D93768" w:rsidP="00FE51AC">
            <w:pPr>
              <w:spacing w:before="0" w:after="0"/>
              <w:jc w:val="right"/>
              <w:rPr>
                <w:noProof/>
                <w:sz w:val="16"/>
                <w:szCs w:val="16"/>
                <w:lang w:eastAsia="en-IE"/>
              </w:rPr>
            </w:pPr>
            <w:r w:rsidRPr="001B6A9F">
              <w:rPr>
                <w:noProof/>
                <w:sz w:val="16"/>
                <w:szCs w:val="16"/>
                <w:lang w:eastAsia="en-IE"/>
              </w:rPr>
              <w:t>0.0</w:t>
            </w:r>
            <w:r>
              <w:rPr>
                <w:noProof/>
                <w:sz w:val="16"/>
                <w:szCs w:val="16"/>
                <w:lang w:eastAsia="en-IE"/>
              </w:rPr>
              <w:t>30</w:t>
            </w:r>
          </w:p>
        </w:tc>
        <w:tc>
          <w:tcPr>
            <w:tcW w:w="655" w:type="pct"/>
            <w:tcBorders>
              <w:top w:val="nil"/>
              <w:left w:val="nil"/>
              <w:bottom w:val="single" w:sz="8" w:space="0" w:color="auto"/>
              <w:right w:val="single" w:sz="8" w:space="0" w:color="auto"/>
            </w:tcBorders>
            <w:shd w:val="clear" w:color="000000" w:fill="D9D9D9"/>
            <w:vAlign w:val="center"/>
            <w:hideMark/>
          </w:tcPr>
          <w:p w14:paraId="77C98703" w14:textId="77777777" w:rsidR="00D93768" w:rsidRPr="001B6A9F" w:rsidRDefault="00D93768" w:rsidP="00FE51AC">
            <w:pPr>
              <w:spacing w:before="0" w:after="0"/>
              <w:jc w:val="right"/>
              <w:rPr>
                <w:b/>
                <w:noProof/>
                <w:sz w:val="16"/>
                <w:szCs w:val="16"/>
                <w:lang w:eastAsia="en-IE"/>
              </w:rPr>
            </w:pPr>
            <w:r w:rsidRPr="001B6A9F">
              <w:rPr>
                <w:b/>
                <w:noProof/>
                <w:sz w:val="16"/>
                <w:szCs w:val="16"/>
                <w:lang w:eastAsia="en-IE"/>
              </w:rPr>
              <w:t>0.</w:t>
            </w:r>
            <w:r w:rsidRPr="001B6A9F">
              <w:rPr>
                <w:b/>
                <w:bCs/>
                <w:noProof/>
                <w:sz w:val="16"/>
                <w:szCs w:val="16"/>
                <w:lang w:eastAsia="en-IE"/>
              </w:rPr>
              <w:t>0</w:t>
            </w:r>
            <w:r>
              <w:rPr>
                <w:b/>
                <w:bCs/>
                <w:noProof/>
                <w:sz w:val="16"/>
                <w:szCs w:val="16"/>
                <w:lang w:eastAsia="en-IE"/>
              </w:rPr>
              <w:t>30</w:t>
            </w:r>
          </w:p>
        </w:tc>
        <w:tc>
          <w:tcPr>
            <w:tcW w:w="1064" w:type="pct"/>
            <w:tcBorders>
              <w:top w:val="nil"/>
              <w:left w:val="nil"/>
              <w:bottom w:val="single" w:sz="8" w:space="0" w:color="auto"/>
              <w:right w:val="single" w:sz="8" w:space="0" w:color="auto"/>
            </w:tcBorders>
            <w:shd w:val="clear" w:color="000000" w:fill="D9D9D9"/>
          </w:tcPr>
          <w:p w14:paraId="094D857D" w14:textId="77777777" w:rsidR="00D93768" w:rsidRPr="001B6A9F" w:rsidRDefault="00D93768" w:rsidP="00FE51AC">
            <w:pPr>
              <w:spacing w:before="0" w:after="0"/>
              <w:jc w:val="right"/>
              <w:rPr>
                <w:b/>
                <w:noProof/>
                <w:sz w:val="16"/>
                <w:szCs w:val="16"/>
                <w:lang w:eastAsia="en-IE"/>
              </w:rPr>
            </w:pPr>
            <w:r>
              <w:rPr>
                <w:b/>
                <w:bCs/>
                <w:noProof/>
                <w:sz w:val="16"/>
                <w:szCs w:val="16"/>
                <w:lang w:eastAsia="en-IE"/>
              </w:rPr>
              <w:t>0.210</w:t>
            </w:r>
          </w:p>
        </w:tc>
      </w:tr>
      <w:tr w:rsidR="00D93768" w:rsidRPr="00725F1A" w14:paraId="155D9B0C" w14:textId="77777777" w:rsidTr="00FE51AC">
        <w:trPr>
          <w:trHeight w:val="300"/>
        </w:trPr>
        <w:tc>
          <w:tcPr>
            <w:tcW w:w="1432" w:type="pct"/>
            <w:gridSpan w:val="2"/>
            <w:tcBorders>
              <w:top w:val="nil"/>
              <w:left w:val="single" w:sz="8" w:space="0" w:color="auto"/>
              <w:bottom w:val="single" w:sz="8" w:space="0" w:color="auto"/>
              <w:right w:val="single" w:sz="8" w:space="0" w:color="auto"/>
            </w:tcBorders>
            <w:shd w:val="clear" w:color="000000" w:fill="CCCCCC"/>
            <w:vAlign w:val="center"/>
            <w:hideMark/>
          </w:tcPr>
          <w:p w14:paraId="6549AA22" w14:textId="77777777" w:rsidR="00D93768" w:rsidRPr="00D749C3" w:rsidRDefault="00D93768" w:rsidP="00FE51AC">
            <w:pPr>
              <w:spacing w:before="0" w:after="0"/>
              <w:jc w:val="center"/>
              <w:rPr>
                <w:b/>
                <w:bCs/>
                <w:noProof/>
                <w:sz w:val="16"/>
                <w:szCs w:val="16"/>
                <w:lang w:eastAsia="en-IE"/>
              </w:rPr>
            </w:pPr>
            <w:r w:rsidRPr="00D749C3">
              <w:rPr>
                <w:b/>
                <w:bCs/>
                <w:noProof/>
                <w:sz w:val="16"/>
                <w:szCs w:val="16"/>
                <w:lang w:eastAsia="en-IE"/>
              </w:rPr>
              <w:t>Subtotal HEADING 7</w:t>
            </w:r>
          </w:p>
        </w:tc>
        <w:tc>
          <w:tcPr>
            <w:tcW w:w="458" w:type="pct"/>
            <w:tcBorders>
              <w:top w:val="nil"/>
              <w:left w:val="nil"/>
              <w:bottom w:val="single" w:sz="8" w:space="0" w:color="auto"/>
              <w:right w:val="single" w:sz="8" w:space="0" w:color="auto"/>
            </w:tcBorders>
            <w:shd w:val="clear" w:color="000000" w:fill="D9D9D9"/>
            <w:vAlign w:val="center"/>
            <w:hideMark/>
          </w:tcPr>
          <w:p w14:paraId="5610C892" w14:textId="77777777" w:rsidR="00D93768" w:rsidRPr="00D749C3" w:rsidRDefault="00D93768" w:rsidP="00FE51AC">
            <w:pPr>
              <w:spacing w:before="0" w:after="0"/>
              <w:jc w:val="right"/>
              <w:rPr>
                <w:b/>
                <w:bCs/>
                <w:noProof/>
                <w:sz w:val="16"/>
                <w:szCs w:val="16"/>
                <w:lang w:eastAsia="en-IE"/>
              </w:rPr>
            </w:pPr>
            <w:r w:rsidRPr="00D749C3">
              <w:rPr>
                <w:b/>
                <w:bCs/>
                <w:noProof/>
                <w:sz w:val="16"/>
                <w:szCs w:val="16"/>
                <w:lang w:eastAsia="en-IE"/>
              </w:rPr>
              <w:t>0.000</w:t>
            </w:r>
          </w:p>
        </w:tc>
        <w:tc>
          <w:tcPr>
            <w:tcW w:w="458" w:type="pct"/>
            <w:tcBorders>
              <w:top w:val="nil"/>
              <w:left w:val="nil"/>
              <w:bottom w:val="single" w:sz="8" w:space="0" w:color="auto"/>
              <w:right w:val="single" w:sz="8" w:space="0" w:color="auto"/>
            </w:tcBorders>
            <w:shd w:val="clear" w:color="000000" w:fill="D9D9D9"/>
            <w:vAlign w:val="center"/>
            <w:hideMark/>
          </w:tcPr>
          <w:p w14:paraId="5CEB6A4B" w14:textId="77777777" w:rsidR="00D93768" w:rsidRPr="00D749C3" w:rsidRDefault="00D93768" w:rsidP="00FE51AC">
            <w:pPr>
              <w:spacing w:before="0" w:after="0"/>
              <w:jc w:val="right"/>
              <w:rPr>
                <w:b/>
                <w:bCs/>
                <w:noProof/>
                <w:sz w:val="16"/>
                <w:szCs w:val="16"/>
                <w:lang w:eastAsia="en-IE"/>
              </w:rPr>
            </w:pPr>
            <w:r w:rsidRPr="00D749C3">
              <w:rPr>
                <w:b/>
                <w:bCs/>
                <w:noProof/>
                <w:sz w:val="16"/>
                <w:szCs w:val="16"/>
                <w:lang w:eastAsia="en-IE"/>
              </w:rPr>
              <w:t>0.000</w:t>
            </w:r>
          </w:p>
        </w:tc>
        <w:tc>
          <w:tcPr>
            <w:tcW w:w="458" w:type="pct"/>
            <w:tcBorders>
              <w:top w:val="nil"/>
              <w:left w:val="nil"/>
              <w:bottom w:val="single" w:sz="8" w:space="0" w:color="auto"/>
              <w:right w:val="single" w:sz="8" w:space="0" w:color="auto"/>
            </w:tcBorders>
            <w:shd w:val="clear" w:color="000000" w:fill="D9D9D9"/>
            <w:vAlign w:val="center"/>
            <w:hideMark/>
          </w:tcPr>
          <w:p w14:paraId="4E59B69B" w14:textId="77777777" w:rsidR="00D93768" w:rsidRPr="00D749C3" w:rsidRDefault="00D93768" w:rsidP="00FE51AC">
            <w:pPr>
              <w:spacing w:before="0" w:after="0"/>
              <w:jc w:val="right"/>
              <w:rPr>
                <w:b/>
                <w:bCs/>
                <w:noProof/>
                <w:sz w:val="16"/>
                <w:szCs w:val="16"/>
                <w:lang w:eastAsia="en-IE"/>
              </w:rPr>
            </w:pPr>
            <w:r>
              <w:rPr>
                <w:b/>
                <w:bCs/>
                <w:noProof/>
                <w:sz w:val="16"/>
                <w:szCs w:val="16"/>
                <w:lang w:eastAsia="en-IE"/>
              </w:rPr>
              <w:t>1.504</w:t>
            </w:r>
          </w:p>
        </w:tc>
        <w:tc>
          <w:tcPr>
            <w:tcW w:w="476" w:type="pct"/>
            <w:tcBorders>
              <w:top w:val="nil"/>
              <w:left w:val="nil"/>
              <w:bottom w:val="single" w:sz="8" w:space="0" w:color="auto"/>
              <w:right w:val="single" w:sz="8" w:space="0" w:color="auto"/>
            </w:tcBorders>
            <w:shd w:val="clear" w:color="000000" w:fill="D9D9D9"/>
            <w:vAlign w:val="center"/>
            <w:hideMark/>
          </w:tcPr>
          <w:p w14:paraId="62BF3FB5" w14:textId="77777777" w:rsidR="00D93768" w:rsidRPr="00D749C3" w:rsidRDefault="00D93768" w:rsidP="00FE51AC">
            <w:pPr>
              <w:spacing w:before="0" w:after="0"/>
              <w:jc w:val="right"/>
              <w:rPr>
                <w:b/>
                <w:bCs/>
                <w:noProof/>
                <w:sz w:val="16"/>
                <w:szCs w:val="16"/>
                <w:lang w:eastAsia="en-IE"/>
              </w:rPr>
            </w:pPr>
            <w:r>
              <w:rPr>
                <w:b/>
                <w:bCs/>
                <w:noProof/>
                <w:sz w:val="16"/>
                <w:szCs w:val="16"/>
                <w:lang w:eastAsia="en-IE"/>
              </w:rPr>
              <w:t>2.951</w:t>
            </w:r>
          </w:p>
        </w:tc>
        <w:tc>
          <w:tcPr>
            <w:tcW w:w="655" w:type="pct"/>
            <w:tcBorders>
              <w:top w:val="nil"/>
              <w:left w:val="nil"/>
              <w:bottom w:val="single" w:sz="8" w:space="0" w:color="auto"/>
              <w:right w:val="single" w:sz="8" w:space="0" w:color="auto"/>
            </w:tcBorders>
            <w:shd w:val="clear" w:color="000000" w:fill="D9D9D9"/>
            <w:vAlign w:val="center"/>
            <w:hideMark/>
          </w:tcPr>
          <w:p w14:paraId="5DFBF611" w14:textId="77777777" w:rsidR="00D93768" w:rsidRPr="00D749C3" w:rsidRDefault="00D93768" w:rsidP="00FE51AC">
            <w:pPr>
              <w:spacing w:before="0" w:after="0"/>
              <w:jc w:val="right"/>
              <w:rPr>
                <w:b/>
                <w:bCs/>
                <w:noProof/>
                <w:sz w:val="16"/>
                <w:szCs w:val="16"/>
                <w:lang w:eastAsia="en-IE"/>
              </w:rPr>
            </w:pPr>
            <w:r>
              <w:rPr>
                <w:b/>
                <w:bCs/>
                <w:noProof/>
                <w:sz w:val="16"/>
                <w:szCs w:val="16"/>
                <w:lang w:eastAsia="en-IE"/>
              </w:rPr>
              <w:t>4.455</w:t>
            </w:r>
          </w:p>
        </w:tc>
        <w:tc>
          <w:tcPr>
            <w:tcW w:w="1064" w:type="pct"/>
            <w:tcBorders>
              <w:top w:val="nil"/>
              <w:left w:val="nil"/>
              <w:bottom w:val="single" w:sz="8" w:space="0" w:color="auto"/>
              <w:right w:val="single" w:sz="8" w:space="0" w:color="auto"/>
            </w:tcBorders>
            <w:shd w:val="clear" w:color="000000" w:fill="D9D9D9"/>
          </w:tcPr>
          <w:p w14:paraId="261BD8EC" w14:textId="77777777" w:rsidR="00D93768" w:rsidRPr="00D749C3" w:rsidRDefault="00D93768" w:rsidP="00FE51AC">
            <w:pPr>
              <w:spacing w:before="0" w:after="0"/>
              <w:jc w:val="right"/>
              <w:rPr>
                <w:b/>
                <w:bCs/>
                <w:noProof/>
                <w:sz w:val="16"/>
                <w:szCs w:val="16"/>
                <w:lang w:eastAsia="en-IE"/>
              </w:rPr>
            </w:pPr>
            <w:r>
              <w:rPr>
                <w:b/>
                <w:bCs/>
                <w:noProof/>
                <w:sz w:val="16"/>
                <w:szCs w:val="16"/>
                <w:lang w:eastAsia="en-IE"/>
              </w:rPr>
              <w:t>49.205</w:t>
            </w:r>
          </w:p>
        </w:tc>
      </w:tr>
      <w:tr w:rsidR="00D93768" w:rsidRPr="00725F1A" w14:paraId="04A7A9EB" w14:textId="77777777" w:rsidTr="00FE51AC">
        <w:trPr>
          <w:trHeight w:val="300"/>
        </w:trPr>
        <w:tc>
          <w:tcPr>
            <w:tcW w:w="120" w:type="pct"/>
            <w:tcBorders>
              <w:top w:val="single" w:sz="8" w:space="0" w:color="auto"/>
              <w:left w:val="single" w:sz="8" w:space="0" w:color="auto"/>
              <w:bottom w:val="single" w:sz="8" w:space="0" w:color="auto"/>
              <w:right w:val="single" w:sz="4" w:space="0" w:color="auto"/>
            </w:tcBorders>
          </w:tcPr>
          <w:p w14:paraId="4311CF82" w14:textId="77777777" w:rsidR="00D93768" w:rsidRPr="00D749C3" w:rsidRDefault="00D93768" w:rsidP="00FE51AC">
            <w:pPr>
              <w:spacing w:before="0" w:after="0"/>
              <w:jc w:val="left"/>
              <w:rPr>
                <w:b/>
                <w:bCs/>
                <w:noProof/>
                <w:sz w:val="16"/>
                <w:szCs w:val="16"/>
                <w:lang w:eastAsia="en-IE"/>
              </w:rPr>
            </w:pPr>
          </w:p>
        </w:tc>
        <w:tc>
          <w:tcPr>
            <w:tcW w:w="0" w:type="auto"/>
            <w:gridSpan w:val="7"/>
            <w:tcBorders>
              <w:top w:val="single" w:sz="8" w:space="0" w:color="auto"/>
              <w:left w:val="single" w:sz="8" w:space="0" w:color="auto"/>
              <w:bottom w:val="single" w:sz="8" w:space="0" w:color="auto"/>
              <w:right w:val="single" w:sz="4" w:space="0" w:color="auto"/>
            </w:tcBorders>
            <w:vAlign w:val="center"/>
            <w:hideMark/>
          </w:tcPr>
          <w:p w14:paraId="1D529841" w14:textId="77777777" w:rsidR="00D93768" w:rsidRPr="00D749C3" w:rsidRDefault="00D93768" w:rsidP="00FE51AC">
            <w:pPr>
              <w:spacing w:before="0" w:after="0"/>
              <w:jc w:val="left"/>
              <w:rPr>
                <w:b/>
                <w:bCs/>
                <w:noProof/>
                <w:sz w:val="16"/>
                <w:szCs w:val="16"/>
                <w:lang w:eastAsia="en-IE"/>
              </w:rPr>
            </w:pPr>
            <w:r w:rsidRPr="00D749C3">
              <w:rPr>
                <w:b/>
                <w:bCs/>
                <w:noProof/>
                <w:sz w:val="16"/>
                <w:szCs w:val="16"/>
                <w:lang w:eastAsia="en-IE"/>
              </w:rPr>
              <w:t>Outside HEADING 7</w:t>
            </w:r>
          </w:p>
        </w:tc>
      </w:tr>
      <w:tr w:rsidR="00D93768" w:rsidRPr="00725F1A" w14:paraId="78764041" w14:textId="77777777" w:rsidTr="00FE51AC">
        <w:trPr>
          <w:trHeight w:val="300"/>
        </w:trPr>
        <w:tc>
          <w:tcPr>
            <w:tcW w:w="1432" w:type="pct"/>
            <w:gridSpan w:val="2"/>
            <w:tcBorders>
              <w:top w:val="nil"/>
              <w:left w:val="single" w:sz="8" w:space="0" w:color="auto"/>
              <w:bottom w:val="single" w:sz="8" w:space="0" w:color="auto"/>
              <w:right w:val="single" w:sz="8" w:space="0" w:color="auto"/>
            </w:tcBorders>
            <w:vAlign w:val="center"/>
            <w:hideMark/>
          </w:tcPr>
          <w:p w14:paraId="2F2E479B" w14:textId="77777777" w:rsidR="00D93768" w:rsidRPr="00D749C3" w:rsidRDefault="00D93768" w:rsidP="00FE51AC">
            <w:pPr>
              <w:spacing w:before="0" w:after="0"/>
              <w:jc w:val="left"/>
              <w:rPr>
                <w:noProof/>
                <w:sz w:val="16"/>
                <w:szCs w:val="16"/>
                <w:lang w:eastAsia="en-IE"/>
              </w:rPr>
            </w:pPr>
            <w:r w:rsidRPr="00D749C3">
              <w:rPr>
                <w:noProof/>
                <w:sz w:val="16"/>
                <w:szCs w:val="16"/>
                <w:lang w:eastAsia="en-IE"/>
              </w:rPr>
              <w:t xml:space="preserve">Human resources </w:t>
            </w:r>
          </w:p>
        </w:tc>
        <w:tc>
          <w:tcPr>
            <w:tcW w:w="458" w:type="pct"/>
            <w:tcBorders>
              <w:top w:val="nil"/>
              <w:left w:val="nil"/>
              <w:bottom w:val="single" w:sz="8" w:space="0" w:color="auto"/>
              <w:right w:val="single" w:sz="8" w:space="0" w:color="auto"/>
            </w:tcBorders>
            <w:shd w:val="clear" w:color="000000" w:fill="D9D9D9"/>
            <w:vAlign w:val="center"/>
            <w:hideMark/>
          </w:tcPr>
          <w:p w14:paraId="1D7DD7BB" w14:textId="77777777" w:rsidR="00D93768" w:rsidRPr="00D749C3" w:rsidRDefault="00D93768" w:rsidP="00FE51AC">
            <w:pPr>
              <w:spacing w:before="0" w:after="0"/>
              <w:jc w:val="right"/>
              <w:rPr>
                <w:noProof/>
                <w:sz w:val="16"/>
                <w:szCs w:val="16"/>
                <w:lang w:eastAsia="en-IE"/>
              </w:rPr>
            </w:pPr>
            <w:r w:rsidRPr="00D749C3">
              <w:rPr>
                <w:noProof/>
                <w:sz w:val="16"/>
                <w:szCs w:val="16"/>
                <w:lang w:eastAsia="en-IE"/>
              </w:rPr>
              <w:t>0.000</w:t>
            </w:r>
          </w:p>
        </w:tc>
        <w:tc>
          <w:tcPr>
            <w:tcW w:w="458" w:type="pct"/>
            <w:tcBorders>
              <w:top w:val="nil"/>
              <w:left w:val="nil"/>
              <w:bottom w:val="single" w:sz="8" w:space="0" w:color="auto"/>
              <w:right w:val="single" w:sz="8" w:space="0" w:color="auto"/>
            </w:tcBorders>
            <w:shd w:val="clear" w:color="000000" w:fill="D9D9D9"/>
            <w:vAlign w:val="center"/>
            <w:hideMark/>
          </w:tcPr>
          <w:p w14:paraId="7FC9F347" w14:textId="77777777" w:rsidR="00D93768" w:rsidRPr="00D749C3" w:rsidRDefault="00D93768" w:rsidP="00FE51AC">
            <w:pPr>
              <w:spacing w:before="0" w:after="0"/>
              <w:jc w:val="right"/>
              <w:rPr>
                <w:noProof/>
                <w:sz w:val="16"/>
                <w:szCs w:val="16"/>
                <w:lang w:eastAsia="en-IE"/>
              </w:rPr>
            </w:pPr>
            <w:r w:rsidRPr="00D749C3">
              <w:rPr>
                <w:noProof/>
                <w:sz w:val="16"/>
                <w:szCs w:val="16"/>
                <w:lang w:eastAsia="en-IE"/>
              </w:rPr>
              <w:t>0.000</w:t>
            </w:r>
          </w:p>
        </w:tc>
        <w:tc>
          <w:tcPr>
            <w:tcW w:w="458" w:type="pct"/>
            <w:tcBorders>
              <w:top w:val="nil"/>
              <w:left w:val="nil"/>
              <w:bottom w:val="single" w:sz="8" w:space="0" w:color="auto"/>
              <w:right w:val="single" w:sz="8" w:space="0" w:color="auto"/>
            </w:tcBorders>
            <w:shd w:val="clear" w:color="000000" w:fill="D9D9D9"/>
            <w:vAlign w:val="center"/>
            <w:hideMark/>
          </w:tcPr>
          <w:p w14:paraId="0186DC8A" w14:textId="77777777" w:rsidR="00D93768" w:rsidRPr="00D749C3" w:rsidRDefault="00D93768" w:rsidP="00FE51AC">
            <w:pPr>
              <w:spacing w:before="0" w:after="0"/>
              <w:jc w:val="right"/>
              <w:rPr>
                <w:noProof/>
                <w:sz w:val="16"/>
                <w:szCs w:val="16"/>
                <w:lang w:eastAsia="en-IE"/>
              </w:rPr>
            </w:pPr>
            <w:r w:rsidRPr="00D749C3">
              <w:rPr>
                <w:noProof/>
                <w:sz w:val="16"/>
                <w:szCs w:val="16"/>
                <w:lang w:eastAsia="en-IE"/>
              </w:rPr>
              <w:t>0.000</w:t>
            </w:r>
          </w:p>
        </w:tc>
        <w:tc>
          <w:tcPr>
            <w:tcW w:w="476" w:type="pct"/>
            <w:tcBorders>
              <w:top w:val="nil"/>
              <w:left w:val="nil"/>
              <w:bottom w:val="single" w:sz="8" w:space="0" w:color="auto"/>
              <w:right w:val="single" w:sz="8" w:space="0" w:color="auto"/>
            </w:tcBorders>
            <w:shd w:val="clear" w:color="000000" w:fill="D9D9D9"/>
            <w:vAlign w:val="center"/>
            <w:hideMark/>
          </w:tcPr>
          <w:p w14:paraId="2DC7436B" w14:textId="77777777" w:rsidR="00D93768" w:rsidRPr="00D749C3" w:rsidRDefault="00D93768" w:rsidP="00FE51AC">
            <w:pPr>
              <w:spacing w:before="0" w:after="0"/>
              <w:jc w:val="right"/>
              <w:rPr>
                <w:noProof/>
                <w:sz w:val="16"/>
                <w:szCs w:val="16"/>
                <w:lang w:eastAsia="en-IE"/>
              </w:rPr>
            </w:pPr>
            <w:r w:rsidRPr="00D749C3">
              <w:rPr>
                <w:noProof/>
                <w:sz w:val="16"/>
                <w:szCs w:val="16"/>
                <w:lang w:eastAsia="en-IE"/>
              </w:rPr>
              <w:t>0.000</w:t>
            </w:r>
          </w:p>
        </w:tc>
        <w:tc>
          <w:tcPr>
            <w:tcW w:w="655" w:type="pct"/>
            <w:tcBorders>
              <w:top w:val="nil"/>
              <w:left w:val="nil"/>
              <w:bottom w:val="single" w:sz="8" w:space="0" w:color="auto"/>
              <w:right w:val="single" w:sz="8" w:space="0" w:color="auto"/>
            </w:tcBorders>
            <w:shd w:val="clear" w:color="000000" w:fill="D9D9D9"/>
            <w:vAlign w:val="center"/>
            <w:hideMark/>
          </w:tcPr>
          <w:p w14:paraId="50723CEF" w14:textId="77777777" w:rsidR="00D93768" w:rsidRPr="00D749C3" w:rsidRDefault="00D93768" w:rsidP="00FE51AC">
            <w:pPr>
              <w:spacing w:before="0" w:after="0"/>
              <w:jc w:val="right"/>
              <w:rPr>
                <w:b/>
                <w:bCs/>
                <w:noProof/>
                <w:sz w:val="16"/>
                <w:szCs w:val="16"/>
                <w:lang w:eastAsia="en-IE"/>
              </w:rPr>
            </w:pPr>
            <w:r w:rsidRPr="00D749C3">
              <w:rPr>
                <w:b/>
                <w:bCs/>
                <w:noProof/>
                <w:sz w:val="16"/>
                <w:szCs w:val="16"/>
                <w:lang w:eastAsia="en-IE"/>
              </w:rPr>
              <w:t>0.000</w:t>
            </w:r>
          </w:p>
        </w:tc>
        <w:tc>
          <w:tcPr>
            <w:tcW w:w="1064" w:type="pct"/>
            <w:tcBorders>
              <w:top w:val="nil"/>
              <w:left w:val="nil"/>
              <w:bottom w:val="single" w:sz="8" w:space="0" w:color="auto"/>
              <w:right w:val="single" w:sz="8" w:space="0" w:color="auto"/>
            </w:tcBorders>
            <w:shd w:val="clear" w:color="000000" w:fill="D9D9D9"/>
          </w:tcPr>
          <w:p w14:paraId="499872BB" w14:textId="77777777" w:rsidR="00D93768" w:rsidRPr="00D749C3" w:rsidRDefault="00D93768" w:rsidP="00FE51AC">
            <w:pPr>
              <w:spacing w:before="0" w:after="0"/>
              <w:jc w:val="right"/>
              <w:rPr>
                <w:b/>
                <w:bCs/>
                <w:noProof/>
                <w:sz w:val="16"/>
                <w:szCs w:val="16"/>
                <w:lang w:eastAsia="en-IE"/>
              </w:rPr>
            </w:pPr>
          </w:p>
        </w:tc>
      </w:tr>
      <w:tr w:rsidR="00D93768" w:rsidRPr="00725F1A" w14:paraId="528A140D" w14:textId="77777777" w:rsidTr="00FE51AC">
        <w:trPr>
          <w:trHeight w:val="300"/>
        </w:trPr>
        <w:tc>
          <w:tcPr>
            <w:tcW w:w="1432" w:type="pct"/>
            <w:gridSpan w:val="2"/>
            <w:tcBorders>
              <w:top w:val="nil"/>
              <w:left w:val="single" w:sz="8" w:space="0" w:color="auto"/>
              <w:bottom w:val="single" w:sz="8" w:space="0" w:color="auto"/>
              <w:right w:val="single" w:sz="8" w:space="0" w:color="auto"/>
            </w:tcBorders>
            <w:vAlign w:val="center"/>
            <w:hideMark/>
          </w:tcPr>
          <w:p w14:paraId="6B8BF306" w14:textId="77777777" w:rsidR="00D93768" w:rsidRPr="00D749C3" w:rsidRDefault="00D93768" w:rsidP="00FE51AC">
            <w:pPr>
              <w:spacing w:before="0" w:after="0"/>
              <w:jc w:val="left"/>
              <w:rPr>
                <w:noProof/>
                <w:sz w:val="16"/>
                <w:szCs w:val="16"/>
                <w:lang w:eastAsia="en-IE"/>
              </w:rPr>
            </w:pPr>
            <w:r w:rsidRPr="00D749C3">
              <w:rPr>
                <w:noProof/>
                <w:sz w:val="16"/>
                <w:szCs w:val="16"/>
                <w:lang w:eastAsia="en-IE"/>
              </w:rPr>
              <w:t>Other expenditure of an administrative nature</w:t>
            </w:r>
          </w:p>
        </w:tc>
        <w:tc>
          <w:tcPr>
            <w:tcW w:w="458" w:type="pct"/>
            <w:tcBorders>
              <w:top w:val="nil"/>
              <w:left w:val="nil"/>
              <w:bottom w:val="single" w:sz="8" w:space="0" w:color="auto"/>
              <w:right w:val="single" w:sz="8" w:space="0" w:color="auto"/>
            </w:tcBorders>
            <w:shd w:val="clear" w:color="000000" w:fill="D9D9D9"/>
            <w:vAlign w:val="center"/>
            <w:hideMark/>
          </w:tcPr>
          <w:p w14:paraId="72F71F4B" w14:textId="77777777" w:rsidR="00D93768" w:rsidRPr="00D749C3" w:rsidRDefault="00D93768" w:rsidP="00FE51AC">
            <w:pPr>
              <w:spacing w:before="0" w:after="0"/>
              <w:jc w:val="right"/>
              <w:rPr>
                <w:noProof/>
                <w:sz w:val="16"/>
                <w:szCs w:val="16"/>
                <w:lang w:eastAsia="en-IE"/>
              </w:rPr>
            </w:pPr>
            <w:r w:rsidRPr="00D749C3">
              <w:rPr>
                <w:noProof/>
                <w:sz w:val="16"/>
                <w:szCs w:val="16"/>
                <w:lang w:eastAsia="en-IE"/>
              </w:rPr>
              <w:t>0.000</w:t>
            </w:r>
          </w:p>
        </w:tc>
        <w:tc>
          <w:tcPr>
            <w:tcW w:w="458" w:type="pct"/>
            <w:tcBorders>
              <w:top w:val="nil"/>
              <w:left w:val="nil"/>
              <w:bottom w:val="single" w:sz="8" w:space="0" w:color="auto"/>
              <w:right w:val="single" w:sz="8" w:space="0" w:color="auto"/>
            </w:tcBorders>
            <w:shd w:val="clear" w:color="000000" w:fill="D9D9D9"/>
            <w:vAlign w:val="center"/>
            <w:hideMark/>
          </w:tcPr>
          <w:p w14:paraId="0D7872AA" w14:textId="77777777" w:rsidR="00D93768" w:rsidRPr="00D749C3" w:rsidRDefault="00D93768" w:rsidP="00FE51AC">
            <w:pPr>
              <w:spacing w:before="0" w:after="0"/>
              <w:jc w:val="right"/>
              <w:rPr>
                <w:noProof/>
                <w:sz w:val="16"/>
                <w:szCs w:val="16"/>
                <w:lang w:eastAsia="en-IE"/>
              </w:rPr>
            </w:pPr>
            <w:r w:rsidRPr="00D749C3">
              <w:rPr>
                <w:noProof/>
                <w:sz w:val="16"/>
                <w:szCs w:val="16"/>
                <w:lang w:eastAsia="en-IE"/>
              </w:rPr>
              <w:t>0.000</w:t>
            </w:r>
          </w:p>
        </w:tc>
        <w:tc>
          <w:tcPr>
            <w:tcW w:w="458" w:type="pct"/>
            <w:tcBorders>
              <w:top w:val="nil"/>
              <w:left w:val="nil"/>
              <w:bottom w:val="single" w:sz="8" w:space="0" w:color="auto"/>
              <w:right w:val="single" w:sz="8" w:space="0" w:color="auto"/>
            </w:tcBorders>
            <w:shd w:val="clear" w:color="000000" w:fill="D9D9D9"/>
            <w:vAlign w:val="center"/>
            <w:hideMark/>
          </w:tcPr>
          <w:p w14:paraId="60D3A552" w14:textId="77777777" w:rsidR="00D93768" w:rsidRPr="00D749C3" w:rsidRDefault="00D93768" w:rsidP="00FE51AC">
            <w:pPr>
              <w:spacing w:before="0" w:after="0"/>
              <w:jc w:val="right"/>
              <w:rPr>
                <w:noProof/>
                <w:sz w:val="16"/>
                <w:szCs w:val="16"/>
                <w:lang w:eastAsia="en-IE"/>
              </w:rPr>
            </w:pPr>
            <w:r w:rsidRPr="00D749C3">
              <w:rPr>
                <w:noProof/>
                <w:sz w:val="16"/>
                <w:szCs w:val="16"/>
                <w:lang w:eastAsia="en-IE"/>
              </w:rPr>
              <w:t>0.000</w:t>
            </w:r>
          </w:p>
        </w:tc>
        <w:tc>
          <w:tcPr>
            <w:tcW w:w="476" w:type="pct"/>
            <w:tcBorders>
              <w:top w:val="nil"/>
              <w:left w:val="nil"/>
              <w:bottom w:val="single" w:sz="8" w:space="0" w:color="auto"/>
              <w:right w:val="single" w:sz="8" w:space="0" w:color="auto"/>
            </w:tcBorders>
            <w:shd w:val="clear" w:color="000000" w:fill="D9D9D9"/>
            <w:vAlign w:val="center"/>
            <w:hideMark/>
          </w:tcPr>
          <w:p w14:paraId="327A1228" w14:textId="77777777" w:rsidR="00D93768" w:rsidRPr="00D749C3" w:rsidRDefault="00D93768" w:rsidP="00FE51AC">
            <w:pPr>
              <w:spacing w:before="0" w:after="0"/>
              <w:jc w:val="right"/>
              <w:rPr>
                <w:noProof/>
                <w:sz w:val="16"/>
                <w:szCs w:val="16"/>
                <w:lang w:eastAsia="en-IE"/>
              </w:rPr>
            </w:pPr>
            <w:r w:rsidRPr="00D749C3">
              <w:rPr>
                <w:noProof/>
                <w:sz w:val="16"/>
                <w:szCs w:val="16"/>
                <w:lang w:eastAsia="en-IE"/>
              </w:rPr>
              <w:t>0.000</w:t>
            </w:r>
          </w:p>
        </w:tc>
        <w:tc>
          <w:tcPr>
            <w:tcW w:w="655" w:type="pct"/>
            <w:tcBorders>
              <w:top w:val="nil"/>
              <w:left w:val="nil"/>
              <w:bottom w:val="single" w:sz="8" w:space="0" w:color="auto"/>
              <w:right w:val="single" w:sz="8" w:space="0" w:color="auto"/>
            </w:tcBorders>
            <w:shd w:val="clear" w:color="000000" w:fill="D9D9D9"/>
            <w:vAlign w:val="center"/>
            <w:hideMark/>
          </w:tcPr>
          <w:p w14:paraId="10175A6E" w14:textId="77777777" w:rsidR="00D93768" w:rsidRPr="00D749C3" w:rsidRDefault="00D93768" w:rsidP="00FE51AC">
            <w:pPr>
              <w:spacing w:before="0" w:after="0"/>
              <w:jc w:val="right"/>
              <w:rPr>
                <w:b/>
                <w:bCs/>
                <w:noProof/>
                <w:sz w:val="16"/>
                <w:szCs w:val="16"/>
                <w:lang w:eastAsia="en-IE"/>
              </w:rPr>
            </w:pPr>
            <w:r w:rsidRPr="00D749C3">
              <w:rPr>
                <w:b/>
                <w:bCs/>
                <w:noProof/>
                <w:sz w:val="16"/>
                <w:szCs w:val="16"/>
                <w:lang w:eastAsia="en-IE"/>
              </w:rPr>
              <w:t>0.000</w:t>
            </w:r>
          </w:p>
        </w:tc>
        <w:tc>
          <w:tcPr>
            <w:tcW w:w="1064" w:type="pct"/>
            <w:tcBorders>
              <w:top w:val="nil"/>
              <w:left w:val="nil"/>
              <w:bottom w:val="single" w:sz="8" w:space="0" w:color="auto"/>
              <w:right w:val="single" w:sz="8" w:space="0" w:color="auto"/>
            </w:tcBorders>
            <w:shd w:val="clear" w:color="000000" w:fill="D9D9D9"/>
          </w:tcPr>
          <w:p w14:paraId="6AF4F5E4" w14:textId="77777777" w:rsidR="00D93768" w:rsidRPr="00D749C3" w:rsidRDefault="00D93768" w:rsidP="00FE51AC">
            <w:pPr>
              <w:spacing w:before="0" w:after="0"/>
              <w:jc w:val="right"/>
              <w:rPr>
                <w:b/>
                <w:bCs/>
                <w:noProof/>
                <w:sz w:val="16"/>
                <w:szCs w:val="16"/>
                <w:lang w:eastAsia="en-IE"/>
              </w:rPr>
            </w:pPr>
          </w:p>
        </w:tc>
      </w:tr>
      <w:tr w:rsidR="00D93768" w:rsidRPr="00725F1A" w14:paraId="09CFA314" w14:textId="77777777" w:rsidTr="00FE51AC">
        <w:trPr>
          <w:trHeight w:val="300"/>
        </w:trPr>
        <w:tc>
          <w:tcPr>
            <w:tcW w:w="1432" w:type="pct"/>
            <w:gridSpan w:val="2"/>
            <w:tcBorders>
              <w:top w:val="nil"/>
              <w:left w:val="single" w:sz="8" w:space="0" w:color="auto"/>
              <w:bottom w:val="single" w:sz="8" w:space="0" w:color="auto"/>
              <w:right w:val="single" w:sz="8" w:space="0" w:color="auto"/>
            </w:tcBorders>
            <w:shd w:val="clear" w:color="000000" w:fill="CCCCCC"/>
            <w:vAlign w:val="center"/>
            <w:hideMark/>
          </w:tcPr>
          <w:p w14:paraId="16302A0A" w14:textId="77777777" w:rsidR="00D93768" w:rsidRPr="00D749C3" w:rsidRDefault="00D93768" w:rsidP="00FE51AC">
            <w:pPr>
              <w:spacing w:before="0" w:after="0"/>
              <w:jc w:val="center"/>
              <w:rPr>
                <w:b/>
                <w:bCs/>
                <w:noProof/>
                <w:sz w:val="16"/>
                <w:szCs w:val="16"/>
                <w:lang w:eastAsia="en-IE"/>
              </w:rPr>
            </w:pPr>
            <w:r w:rsidRPr="00D749C3">
              <w:rPr>
                <w:b/>
                <w:bCs/>
                <w:noProof/>
                <w:sz w:val="16"/>
                <w:szCs w:val="16"/>
                <w:lang w:eastAsia="en-IE"/>
              </w:rPr>
              <w:t>Subtotal outside HEADING 7</w:t>
            </w:r>
          </w:p>
        </w:tc>
        <w:tc>
          <w:tcPr>
            <w:tcW w:w="458" w:type="pct"/>
            <w:tcBorders>
              <w:top w:val="nil"/>
              <w:left w:val="nil"/>
              <w:bottom w:val="single" w:sz="8" w:space="0" w:color="auto"/>
              <w:right w:val="single" w:sz="8" w:space="0" w:color="auto"/>
            </w:tcBorders>
            <w:shd w:val="clear" w:color="000000" w:fill="D9D9D9"/>
            <w:vAlign w:val="center"/>
            <w:hideMark/>
          </w:tcPr>
          <w:p w14:paraId="50C98A03" w14:textId="77777777" w:rsidR="00D93768" w:rsidRPr="00D749C3" w:rsidRDefault="00D93768" w:rsidP="00FE51AC">
            <w:pPr>
              <w:spacing w:before="0" w:after="0"/>
              <w:jc w:val="right"/>
              <w:rPr>
                <w:b/>
                <w:bCs/>
                <w:noProof/>
                <w:sz w:val="16"/>
                <w:szCs w:val="16"/>
                <w:lang w:eastAsia="en-IE"/>
              </w:rPr>
            </w:pPr>
            <w:r w:rsidRPr="00D749C3">
              <w:rPr>
                <w:b/>
                <w:bCs/>
                <w:noProof/>
                <w:sz w:val="16"/>
                <w:szCs w:val="16"/>
                <w:lang w:eastAsia="en-IE"/>
              </w:rPr>
              <w:t>0.000</w:t>
            </w:r>
          </w:p>
        </w:tc>
        <w:tc>
          <w:tcPr>
            <w:tcW w:w="458" w:type="pct"/>
            <w:tcBorders>
              <w:top w:val="nil"/>
              <w:left w:val="nil"/>
              <w:bottom w:val="single" w:sz="8" w:space="0" w:color="auto"/>
              <w:right w:val="single" w:sz="8" w:space="0" w:color="auto"/>
            </w:tcBorders>
            <w:shd w:val="clear" w:color="000000" w:fill="D9D9D9"/>
            <w:vAlign w:val="center"/>
            <w:hideMark/>
          </w:tcPr>
          <w:p w14:paraId="5EC080C3" w14:textId="77777777" w:rsidR="00D93768" w:rsidRPr="00D749C3" w:rsidRDefault="00D93768" w:rsidP="00FE51AC">
            <w:pPr>
              <w:spacing w:before="0" w:after="0"/>
              <w:jc w:val="right"/>
              <w:rPr>
                <w:b/>
                <w:bCs/>
                <w:noProof/>
                <w:sz w:val="16"/>
                <w:szCs w:val="16"/>
                <w:lang w:eastAsia="en-IE"/>
              </w:rPr>
            </w:pPr>
            <w:r w:rsidRPr="00D749C3">
              <w:rPr>
                <w:b/>
                <w:bCs/>
                <w:noProof/>
                <w:sz w:val="16"/>
                <w:szCs w:val="16"/>
                <w:lang w:eastAsia="en-IE"/>
              </w:rPr>
              <w:t>0.000</w:t>
            </w:r>
          </w:p>
        </w:tc>
        <w:tc>
          <w:tcPr>
            <w:tcW w:w="458" w:type="pct"/>
            <w:tcBorders>
              <w:top w:val="nil"/>
              <w:left w:val="nil"/>
              <w:bottom w:val="single" w:sz="8" w:space="0" w:color="auto"/>
              <w:right w:val="single" w:sz="8" w:space="0" w:color="auto"/>
            </w:tcBorders>
            <w:shd w:val="clear" w:color="000000" w:fill="D9D9D9"/>
            <w:vAlign w:val="center"/>
            <w:hideMark/>
          </w:tcPr>
          <w:p w14:paraId="1A18935B" w14:textId="77777777" w:rsidR="00D93768" w:rsidRPr="00D749C3" w:rsidRDefault="00D93768" w:rsidP="00FE51AC">
            <w:pPr>
              <w:spacing w:before="0" w:after="0"/>
              <w:jc w:val="right"/>
              <w:rPr>
                <w:b/>
                <w:bCs/>
                <w:noProof/>
                <w:sz w:val="16"/>
                <w:szCs w:val="16"/>
                <w:lang w:eastAsia="en-IE"/>
              </w:rPr>
            </w:pPr>
            <w:r w:rsidRPr="00D749C3">
              <w:rPr>
                <w:b/>
                <w:bCs/>
                <w:noProof/>
                <w:sz w:val="16"/>
                <w:szCs w:val="16"/>
                <w:lang w:eastAsia="en-IE"/>
              </w:rPr>
              <w:t>0.000</w:t>
            </w:r>
          </w:p>
        </w:tc>
        <w:tc>
          <w:tcPr>
            <w:tcW w:w="476" w:type="pct"/>
            <w:tcBorders>
              <w:top w:val="nil"/>
              <w:left w:val="nil"/>
              <w:bottom w:val="single" w:sz="8" w:space="0" w:color="auto"/>
              <w:right w:val="single" w:sz="8" w:space="0" w:color="auto"/>
            </w:tcBorders>
            <w:shd w:val="clear" w:color="000000" w:fill="D9D9D9"/>
            <w:vAlign w:val="center"/>
            <w:hideMark/>
          </w:tcPr>
          <w:p w14:paraId="3BD9CDB8" w14:textId="77777777" w:rsidR="00D93768" w:rsidRPr="00D749C3" w:rsidRDefault="00D93768" w:rsidP="00FE51AC">
            <w:pPr>
              <w:spacing w:before="0" w:after="0"/>
              <w:jc w:val="right"/>
              <w:rPr>
                <w:b/>
                <w:bCs/>
                <w:noProof/>
                <w:sz w:val="16"/>
                <w:szCs w:val="16"/>
                <w:lang w:eastAsia="en-IE"/>
              </w:rPr>
            </w:pPr>
            <w:r w:rsidRPr="00D749C3">
              <w:rPr>
                <w:b/>
                <w:bCs/>
                <w:noProof/>
                <w:sz w:val="16"/>
                <w:szCs w:val="16"/>
                <w:lang w:eastAsia="en-IE"/>
              </w:rPr>
              <w:t>0.000</w:t>
            </w:r>
          </w:p>
        </w:tc>
        <w:tc>
          <w:tcPr>
            <w:tcW w:w="655" w:type="pct"/>
            <w:tcBorders>
              <w:top w:val="nil"/>
              <w:left w:val="nil"/>
              <w:bottom w:val="single" w:sz="8" w:space="0" w:color="auto"/>
              <w:right w:val="single" w:sz="8" w:space="0" w:color="auto"/>
            </w:tcBorders>
            <w:shd w:val="clear" w:color="000000" w:fill="D9D9D9"/>
            <w:vAlign w:val="center"/>
            <w:hideMark/>
          </w:tcPr>
          <w:p w14:paraId="2DB5E682" w14:textId="77777777" w:rsidR="00D93768" w:rsidRPr="00D749C3" w:rsidRDefault="00D93768" w:rsidP="00FE51AC">
            <w:pPr>
              <w:spacing w:before="0" w:after="0"/>
              <w:jc w:val="right"/>
              <w:rPr>
                <w:b/>
                <w:bCs/>
                <w:noProof/>
                <w:sz w:val="16"/>
                <w:szCs w:val="16"/>
                <w:lang w:eastAsia="en-IE"/>
              </w:rPr>
            </w:pPr>
            <w:r w:rsidRPr="00D749C3">
              <w:rPr>
                <w:b/>
                <w:bCs/>
                <w:noProof/>
                <w:sz w:val="16"/>
                <w:szCs w:val="16"/>
                <w:lang w:eastAsia="en-IE"/>
              </w:rPr>
              <w:t>0.000</w:t>
            </w:r>
          </w:p>
        </w:tc>
        <w:tc>
          <w:tcPr>
            <w:tcW w:w="1064" w:type="pct"/>
            <w:tcBorders>
              <w:top w:val="nil"/>
              <w:left w:val="nil"/>
              <w:bottom w:val="single" w:sz="8" w:space="0" w:color="auto"/>
              <w:right w:val="single" w:sz="8" w:space="0" w:color="auto"/>
            </w:tcBorders>
            <w:shd w:val="clear" w:color="000000" w:fill="D9D9D9"/>
          </w:tcPr>
          <w:p w14:paraId="3658DAD3" w14:textId="77777777" w:rsidR="00D93768" w:rsidRPr="00D749C3" w:rsidRDefault="00D93768" w:rsidP="00FE51AC">
            <w:pPr>
              <w:spacing w:before="0" w:after="0"/>
              <w:jc w:val="right"/>
              <w:rPr>
                <w:b/>
                <w:bCs/>
                <w:noProof/>
                <w:sz w:val="16"/>
                <w:szCs w:val="16"/>
                <w:lang w:eastAsia="en-IE"/>
              </w:rPr>
            </w:pPr>
          </w:p>
        </w:tc>
      </w:tr>
      <w:tr w:rsidR="00D93768" w:rsidRPr="00725F1A" w14:paraId="6BC4FC22" w14:textId="77777777" w:rsidTr="00FE51AC">
        <w:trPr>
          <w:trHeight w:val="300"/>
        </w:trPr>
        <w:tc>
          <w:tcPr>
            <w:tcW w:w="120" w:type="pct"/>
            <w:tcBorders>
              <w:top w:val="single" w:sz="8" w:space="0" w:color="auto"/>
              <w:left w:val="single" w:sz="8" w:space="0" w:color="auto"/>
              <w:bottom w:val="single" w:sz="8" w:space="0" w:color="auto"/>
              <w:right w:val="single" w:sz="4" w:space="0" w:color="auto"/>
            </w:tcBorders>
          </w:tcPr>
          <w:p w14:paraId="7DAFE23F" w14:textId="77777777" w:rsidR="00D93768" w:rsidRPr="00D749C3" w:rsidRDefault="00D93768" w:rsidP="00FE51AC">
            <w:pPr>
              <w:spacing w:before="0" w:after="0"/>
              <w:jc w:val="center"/>
              <w:rPr>
                <w:noProof/>
                <w:sz w:val="16"/>
                <w:szCs w:val="16"/>
                <w:lang w:eastAsia="en-IE"/>
              </w:rPr>
            </w:pPr>
          </w:p>
        </w:tc>
        <w:tc>
          <w:tcPr>
            <w:tcW w:w="0" w:type="auto"/>
            <w:gridSpan w:val="7"/>
            <w:tcBorders>
              <w:top w:val="single" w:sz="8" w:space="0" w:color="auto"/>
              <w:left w:val="single" w:sz="8" w:space="0" w:color="auto"/>
              <w:bottom w:val="single" w:sz="8" w:space="0" w:color="auto"/>
              <w:right w:val="single" w:sz="4" w:space="0" w:color="auto"/>
            </w:tcBorders>
            <w:noWrap/>
            <w:vAlign w:val="center"/>
            <w:hideMark/>
          </w:tcPr>
          <w:p w14:paraId="5F877CA0"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 </w:t>
            </w:r>
          </w:p>
        </w:tc>
      </w:tr>
      <w:tr w:rsidR="00D93768" w:rsidRPr="00725F1A" w14:paraId="1EB44DF7" w14:textId="77777777" w:rsidTr="00FE51AC">
        <w:trPr>
          <w:trHeight w:val="300"/>
        </w:trPr>
        <w:tc>
          <w:tcPr>
            <w:tcW w:w="1432" w:type="pct"/>
            <w:gridSpan w:val="2"/>
            <w:tcBorders>
              <w:top w:val="nil"/>
              <w:left w:val="single" w:sz="8" w:space="0" w:color="auto"/>
              <w:bottom w:val="single" w:sz="8" w:space="0" w:color="auto"/>
              <w:right w:val="single" w:sz="8" w:space="0" w:color="auto"/>
            </w:tcBorders>
            <w:vAlign w:val="center"/>
            <w:hideMark/>
          </w:tcPr>
          <w:p w14:paraId="7F09A7C6" w14:textId="77777777" w:rsidR="00D93768" w:rsidRPr="00D749C3" w:rsidRDefault="00D93768" w:rsidP="00FE51AC">
            <w:pPr>
              <w:spacing w:before="0" w:after="0"/>
              <w:jc w:val="center"/>
              <w:rPr>
                <w:b/>
                <w:bCs/>
                <w:noProof/>
                <w:sz w:val="16"/>
                <w:szCs w:val="16"/>
                <w:lang w:eastAsia="en-IE"/>
              </w:rPr>
            </w:pPr>
            <w:r w:rsidRPr="00D749C3">
              <w:rPr>
                <w:b/>
                <w:bCs/>
                <w:noProof/>
                <w:sz w:val="16"/>
                <w:szCs w:val="16"/>
                <w:lang w:eastAsia="en-IE"/>
              </w:rPr>
              <w:t>TOTAL</w:t>
            </w:r>
          </w:p>
        </w:tc>
        <w:tc>
          <w:tcPr>
            <w:tcW w:w="458" w:type="pct"/>
            <w:tcBorders>
              <w:top w:val="nil"/>
              <w:left w:val="nil"/>
              <w:bottom w:val="single" w:sz="8" w:space="0" w:color="auto"/>
              <w:right w:val="single" w:sz="8" w:space="0" w:color="auto"/>
            </w:tcBorders>
            <w:shd w:val="clear" w:color="000000" w:fill="D9D9D9"/>
            <w:vAlign w:val="center"/>
            <w:hideMark/>
          </w:tcPr>
          <w:p w14:paraId="307647D9" w14:textId="77777777" w:rsidR="00D93768" w:rsidRPr="00D749C3" w:rsidRDefault="00D93768" w:rsidP="00FE51AC">
            <w:pPr>
              <w:spacing w:before="0" w:after="0"/>
              <w:jc w:val="right"/>
              <w:rPr>
                <w:b/>
                <w:bCs/>
                <w:noProof/>
                <w:sz w:val="16"/>
                <w:szCs w:val="16"/>
                <w:lang w:eastAsia="en-IE"/>
              </w:rPr>
            </w:pPr>
            <w:r w:rsidRPr="00D749C3">
              <w:rPr>
                <w:b/>
                <w:bCs/>
                <w:noProof/>
                <w:sz w:val="16"/>
                <w:szCs w:val="16"/>
                <w:lang w:eastAsia="en-IE"/>
              </w:rPr>
              <w:t>0.000</w:t>
            </w:r>
          </w:p>
        </w:tc>
        <w:tc>
          <w:tcPr>
            <w:tcW w:w="458" w:type="pct"/>
            <w:tcBorders>
              <w:top w:val="nil"/>
              <w:left w:val="nil"/>
              <w:bottom w:val="single" w:sz="8" w:space="0" w:color="auto"/>
              <w:right w:val="single" w:sz="8" w:space="0" w:color="auto"/>
            </w:tcBorders>
            <w:shd w:val="clear" w:color="000000" w:fill="D9D9D9"/>
            <w:vAlign w:val="center"/>
            <w:hideMark/>
          </w:tcPr>
          <w:p w14:paraId="44AF1F7B" w14:textId="77777777" w:rsidR="00D93768" w:rsidRPr="00D749C3" w:rsidRDefault="00D93768" w:rsidP="00FE51AC">
            <w:pPr>
              <w:spacing w:before="0" w:after="0"/>
              <w:jc w:val="right"/>
              <w:rPr>
                <w:b/>
                <w:bCs/>
                <w:noProof/>
                <w:sz w:val="16"/>
                <w:szCs w:val="16"/>
                <w:lang w:eastAsia="en-IE"/>
              </w:rPr>
            </w:pPr>
            <w:r w:rsidRPr="00D749C3">
              <w:rPr>
                <w:b/>
                <w:bCs/>
                <w:noProof/>
                <w:sz w:val="16"/>
                <w:szCs w:val="16"/>
                <w:lang w:eastAsia="en-IE"/>
              </w:rPr>
              <w:t>0.000</w:t>
            </w:r>
          </w:p>
        </w:tc>
        <w:tc>
          <w:tcPr>
            <w:tcW w:w="458" w:type="pct"/>
            <w:tcBorders>
              <w:top w:val="nil"/>
              <w:left w:val="nil"/>
              <w:bottom w:val="single" w:sz="8" w:space="0" w:color="auto"/>
              <w:right w:val="single" w:sz="8" w:space="0" w:color="auto"/>
            </w:tcBorders>
            <w:shd w:val="clear" w:color="000000" w:fill="D9D9D9"/>
            <w:vAlign w:val="center"/>
            <w:hideMark/>
          </w:tcPr>
          <w:p w14:paraId="0D578EBF" w14:textId="77777777" w:rsidR="00D93768" w:rsidRPr="00D749C3" w:rsidRDefault="00D93768" w:rsidP="00FE51AC">
            <w:pPr>
              <w:spacing w:before="0" w:after="0"/>
              <w:jc w:val="right"/>
              <w:rPr>
                <w:b/>
                <w:bCs/>
                <w:noProof/>
                <w:sz w:val="16"/>
                <w:szCs w:val="16"/>
                <w:lang w:eastAsia="en-IE"/>
              </w:rPr>
            </w:pPr>
            <w:r>
              <w:rPr>
                <w:b/>
                <w:bCs/>
                <w:noProof/>
                <w:sz w:val="16"/>
                <w:szCs w:val="16"/>
                <w:lang w:eastAsia="en-IE"/>
              </w:rPr>
              <w:t>1.504</w:t>
            </w:r>
          </w:p>
        </w:tc>
        <w:tc>
          <w:tcPr>
            <w:tcW w:w="476" w:type="pct"/>
            <w:tcBorders>
              <w:top w:val="nil"/>
              <w:left w:val="nil"/>
              <w:bottom w:val="single" w:sz="8" w:space="0" w:color="auto"/>
              <w:right w:val="single" w:sz="8" w:space="0" w:color="auto"/>
            </w:tcBorders>
            <w:shd w:val="clear" w:color="000000" w:fill="D9D9D9"/>
            <w:vAlign w:val="center"/>
            <w:hideMark/>
          </w:tcPr>
          <w:p w14:paraId="730BFFCA" w14:textId="77777777" w:rsidR="00D93768" w:rsidRPr="00D749C3" w:rsidRDefault="00D93768" w:rsidP="00FE51AC">
            <w:pPr>
              <w:spacing w:before="0" w:after="0"/>
              <w:jc w:val="right"/>
              <w:rPr>
                <w:b/>
                <w:bCs/>
                <w:noProof/>
                <w:sz w:val="16"/>
                <w:szCs w:val="16"/>
                <w:lang w:eastAsia="en-IE"/>
              </w:rPr>
            </w:pPr>
            <w:r>
              <w:rPr>
                <w:b/>
                <w:bCs/>
                <w:noProof/>
                <w:sz w:val="16"/>
                <w:szCs w:val="16"/>
                <w:lang w:eastAsia="en-IE"/>
              </w:rPr>
              <w:t>2.951</w:t>
            </w:r>
          </w:p>
        </w:tc>
        <w:tc>
          <w:tcPr>
            <w:tcW w:w="655" w:type="pct"/>
            <w:tcBorders>
              <w:top w:val="nil"/>
              <w:left w:val="nil"/>
              <w:bottom w:val="single" w:sz="8" w:space="0" w:color="auto"/>
              <w:right w:val="single" w:sz="8" w:space="0" w:color="auto"/>
            </w:tcBorders>
            <w:shd w:val="clear" w:color="000000" w:fill="D9D9D9"/>
            <w:vAlign w:val="center"/>
            <w:hideMark/>
          </w:tcPr>
          <w:p w14:paraId="2E60D062" w14:textId="77777777" w:rsidR="00D93768" w:rsidRPr="00D749C3" w:rsidRDefault="00D93768" w:rsidP="00FE51AC">
            <w:pPr>
              <w:spacing w:before="0" w:after="0"/>
              <w:jc w:val="right"/>
              <w:rPr>
                <w:b/>
                <w:bCs/>
                <w:noProof/>
                <w:sz w:val="16"/>
                <w:szCs w:val="16"/>
                <w:lang w:eastAsia="en-IE"/>
              </w:rPr>
            </w:pPr>
            <w:r>
              <w:rPr>
                <w:b/>
                <w:bCs/>
                <w:noProof/>
                <w:sz w:val="16"/>
                <w:szCs w:val="16"/>
                <w:lang w:eastAsia="en-IE"/>
              </w:rPr>
              <w:t>4.455</w:t>
            </w:r>
          </w:p>
        </w:tc>
        <w:tc>
          <w:tcPr>
            <w:tcW w:w="1064" w:type="pct"/>
            <w:tcBorders>
              <w:top w:val="nil"/>
              <w:left w:val="nil"/>
              <w:bottom w:val="single" w:sz="8" w:space="0" w:color="auto"/>
              <w:right w:val="single" w:sz="8" w:space="0" w:color="auto"/>
            </w:tcBorders>
            <w:shd w:val="clear" w:color="000000" w:fill="D9D9D9"/>
          </w:tcPr>
          <w:p w14:paraId="53271DEF" w14:textId="77777777" w:rsidR="00D93768" w:rsidRPr="00D749C3" w:rsidRDefault="00D93768" w:rsidP="00FE51AC">
            <w:pPr>
              <w:spacing w:before="0" w:after="0"/>
              <w:jc w:val="right"/>
              <w:rPr>
                <w:b/>
                <w:bCs/>
                <w:noProof/>
                <w:sz w:val="16"/>
                <w:szCs w:val="16"/>
                <w:lang w:eastAsia="en-IE"/>
              </w:rPr>
            </w:pPr>
            <w:r>
              <w:rPr>
                <w:b/>
                <w:noProof/>
                <w:sz w:val="16"/>
                <w:szCs w:val="16"/>
                <w:lang w:eastAsia="en-IE"/>
              </w:rPr>
              <w:t>49.205</w:t>
            </w:r>
          </w:p>
        </w:tc>
      </w:tr>
    </w:tbl>
    <w:p w14:paraId="061FC50A" w14:textId="77777777" w:rsidR="00D93768" w:rsidRPr="00725F1A" w:rsidRDefault="00D93768" w:rsidP="00D93768">
      <w:pPr>
        <w:spacing w:after="40"/>
        <w:rPr>
          <w:rStyle w:val="Marker10"/>
          <w:noProof/>
        </w:rPr>
      </w:pPr>
    </w:p>
    <w:p w14:paraId="0BD6CEFA" w14:textId="77777777" w:rsidR="00D93768" w:rsidRPr="00725F1A" w:rsidRDefault="00D93768" w:rsidP="00D93768">
      <w:pPr>
        <w:pStyle w:val="ManualHeading3"/>
        <w:rPr>
          <w:noProof/>
        </w:rPr>
      </w:pPr>
      <w:bookmarkStart w:id="147" w:name="_Toc213612599"/>
      <w:r w:rsidRPr="00725F1A">
        <w:rPr>
          <w:noProof/>
        </w:rPr>
        <w:t>3.2.3.3.</w:t>
      </w:r>
      <w:r w:rsidRPr="00725F1A">
        <w:rPr>
          <w:noProof/>
        </w:rPr>
        <w:tab/>
        <w:t>Total appropriations</w:t>
      </w:r>
      <w:bookmarkEnd w:id="147"/>
    </w:p>
    <w:tbl>
      <w:tblPr>
        <w:tblW w:w="9289" w:type="dxa"/>
        <w:tblLayout w:type="fixed"/>
        <w:tblLook w:val="04A0" w:firstRow="1" w:lastRow="0" w:firstColumn="1" w:lastColumn="0" w:noHBand="0" w:noVBand="1"/>
      </w:tblPr>
      <w:tblGrid>
        <w:gridCol w:w="3227"/>
        <w:gridCol w:w="850"/>
        <w:gridCol w:w="851"/>
        <w:gridCol w:w="992"/>
        <w:gridCol w:w="992"/>
        <w:gridCol w:w="1134"/>
        <w:gridCol w:w="1243"/>
      </w:tblGrid>
      <w:tr w:rsidR="00D93768" w:rsidRPr="00725F1A" w14:paraId="6874F0D6" w14:textId="77777777" w:rsidTr="00FE51AC">
        <w:trPr>
          <w:trHeight w:val="519"/>
        </w:trPr>
        <w:tc>
          <w:tcPr>
            <w:tcW w:w="3227" w:type="dxa"/>
            <w:vMerge w:val="restart"/>
            <w:tcBorders>
              <w:top w:val="single" w:sz="8" w:space="0" w:color="auto"/>
              <w:left w:val="single" w:sz="8" w:space="0" w:color="auto"/>
              <w:bottom w:val="single" w:sz="8" w:space="0" w:color="000000"/>
              <w:right w:val="single" w:sz="8" w:space="0" w:color="auto"/>
            </w:tcBorders>
            <w:vAlign w:val="center"/>
            <w:hideMark/>
          </w:tcPr>
          <w:p w14:paraId="4ACF0517" w14:textId="77777777" w:rsidR="00D93768" w:rsidRPr="00D749C3" w:rsidRDefault="00D93768" w:rsidP="00FE51AC">
            <w:pPr>
              <w:spacing w:before="0" w:after="0"/>
              <w:jc w:val="center"/>
              <w:rPr>
                <w:b/>
                <w:bCs/>
                <w:noProof/>
                <w:sz w:val="18"/>
                <w:szCs w:val="18"/>
                <w:lang w:eastAsia="en-IE"/>
              </w:rPr>
            </w:pPr>
            <w:r w:rsidRPr="00D749C3">
              <w:rPr>
                <w:b/>
                <w:bCs/>
                <w:noProof/>
                <w:sz w:val="18"/>
                <w:szCs w:val="18"/>
                <w:lang w:eastAsia="en-IE"/>
              </w:rPr>
              <w:t>TOTAL                                                        VOTED APPROPRIATIONS                                 +                                                                    EXTERNAL ASSIGNED REVENUES</w:t>
            </w:r>
          </w:p>
        </w:tc>
        <w:tc>
          <w:tcPr>
            <w:tcW w:w="850" w:type="dxa"/>
            <w:tcBorders>
              <w:top w:val="single" w:sz="8" w:space="0" w:color="auto"/>
              <w:left w:val="nil"/>
              <w:bottom w:val="single" w:sz="8" w:space="0" w:color="auto"/>
              <w:right w:val="single" w:sz="8" w:space="0" w:color="auto"/>
            </w:tcBorders>
            <w:vAlign w:val="center"/>
            <w:hideMark/>
          </w:tcPr>
          <w:p w14:paraId="03032D02" w14:textId="77777777" w:rsidR="00D93768" w:rsidRPr="00D749C3" w:rsidRDefault="00D93768" w:rsidP="00FE51AC">
            <w:pPr>
              <w:spacing w:before="0" w:after="0"/>
              <w:jc w:val="center"/>
              <w:rPr>
                <w:noProof/>
                <w:sz w:val="18"/>
                <w:szCs w:val="18"/>
                <w:lang w:eastAsia="en-IE"/>
              </w:rPr>
            </w:pPr>
            <w:r w:rsidRPr="00D749C3">
              <w:rPr>
                <w:noProof/>
                <w:sz w:val="18"/>
                <w:szCs w:val="18"/>
                <w:lang w:eastAsia="en-IE"/>
              </w:rPr>
              <w:t>Year</w:t>
            </w:r>
          </w:p>
        </w:tc>
        <w:tc>
          <w:tcPr>
            <w:tcW w:w="851" w:type="dxa"/>
            <w:tcBorders>
              <w:top w:val="single" w:sz="8" w:space="0" w:color="auto"/>
              <w:left w:val="single" w:sz="8" w:space="0" w:color="auto"/>
              <w:bottom w:val="single" w:sz="8" w:space="0" w:color="auto"/>
              <w:right w:val="single" w:sz="8" w:space="0" w:color="auto"/>
            </w:tcBorders>
            <w:vAlign w:val="center"/>
            <w:hideMark/>
          </w:tcPr>
          <w:p w14:paraId="2BE25D8D" w14:textId="77777777" w:rsidR="00D93768" w:rsidRPr="00D749C3" w:rsidRDefault="00D93768" w:rsidP="00FE51AC">
            <w:pPr>
              <w:spacing w:before="0" w:after="0"/>
              <w:jc w:val="center"/>
              <w:rPr>
                <w:noProof/>
                <w:sz w:val="18"/>
                <w:szCs w:val="18"/>
                <w:lang w:eastAsia="en-IE"/>
              </w:rPr>
            </w:pPr>
            <w:r w:rsidRPr="00D749C3">
              <w:rPr>
                <w:noProof/>
                <w:sz w:val="18"/>
                <w:szCs w:val="18"/>
                <w:lang w:eastAsia="en-IE"/>
              </w:rPr>
              <w:t>Year</w:t>
            </w:r>
          </w:p>
        </w:tc>
        <w:tc>
          <w:tcPr>
            <w:tcW w:w="992" w:type="dxa"/>
            <w:tcBorders>
              <w:top w:val="single" w:sz="8" w:space="0" w:color="auto"/>
              <w:left w:val="single" w:sz="8" w:space="0" w:color="auto"/>
              <w:bottom w:val="single" w:sz="8" w:space="0" w:color="auto"/>
              <w:right w:val="single" w:sz="8" w:space="0" w:color="auto"/>
            </w:tcBorders>
            <w:vAlign w:val="center"/>
            <w:hideMark/>
          </w:tcPr>
          <w:p w14:paraId="262BAA11" w14:textId="77777777" w:rsidR="00D93768" w:rsidRPr="00D749C3" w:rsidRDefault="00D93768" w:rsidP="00FE51AC">
            <w:pPr>
              <w:spacing w:before="0" w:after="0"/>
              <w:jc w:val="center"/>
              <w:rPr>
                <w:noProof/>
                <w:sz w:val="18"/>
                <w:szCs w:val="18"/>
                <w:lang w:eastAsia="en-IE"/>
              </w:rPr>
            </w:pPr>
            <w:r w:rsidRPr="00D749C3">
              <w:rPr>
                <w:noProof/>
                <w:sz w:val="18"/>
                <w:szCs w:val="18"/>
                <w:lang w:eastAsia="en-IE"/>
              </w:rPr>
              <w:t>Year</w:t>
            </w:r>
          </w:p>
        </w:tc>
        <w:tc>
          <w:tcPr>
            <w:tcW w:w="992" w:type="dxa"/>
            <w:tcBorders>
              <w:top w:val="single" w:sz="8" w:space="0" w:color="auto"/>
              <w:left w:val="single" w:sz="8" w:space="0" w:color="auto"/>
              <w:bottom w:val="single" w:sz="8" w:space="0" w:color="auto"/>
              <w:right w:val="single" w:sz="8" w:space="0" w:color="auto"/>
            </w:tcBorders>
            <w:vAlign w:val="center"/>
            <w:hideMark/>
          </w:tcPr>
          <w:p w14:paraId="74280F5C" w14:textId="77777777" w:rsidR="00D93768" w:rsidRPr="00D749C3" w:rsidRDefault="00D93768" w:rsidP="00FE51AC">
            <w:pPr>
              <w:spacing w:before="0" w:after="0"/>
              <w:jc w:val="center"/>
              <w:rPr>
                <w:noProof/>
                <w:sz w:val="18"/>
                <w:szCs w:val="18"/>
                <w:lang w:eastAsia="en-IE"/>
              </w:rPr>
            </w:pPr>
            <w:r w:rsidRPr="00D749C3">
              <w:rPr>
                <w:noProof/>
                <w:sz w:val="18"/>
                <w:szCs w:val="18"/>
                <w:lang w:eastAsia="en-IE"/>
              </w:rPr>
              <w:t>Year</w:t>
            </w:r>
          </w:p>
        </w:tc>
        <w:tc>
          <w:tcPr>
            <w:tcW w:w="1134" w:type="dxa"/>
            <w:vMerge w:val="restart"/>
            <w:tcBorders>
              <w:top w:val="single" w:sz="8" w:space="0" w:color="auto"/>
              <w:left w:val="single" w:sz="8" w:space="0" w:color="auto"/>
              <w:bottom w:val="single" w:sz="8" w:space="0" w:color="000000"/>
              <w:right w:val="single" w:sz="8" w:space="0" w:color="auto"/>
            </w:tcBorders>
            <w:vAlign w:val="center"/>
            <w:hideMark/>
          </w:tcPr>
          <w:p w14:paraId="3FE23DAC" w14:textId="77777777" w:rsidR="00D93768" w:rsidRPr="00D749C3" w:rsidRDefault="00D93768" w:rsidP="00FE51AC">
            <w:pPr>
              <w:spacing w:before="0" w:after="0"/>
              <w:jc w:val="center"/>
              <w:rPr>
                <w:b/>
                <w:bCs/>
                <w:noProof/>
                <w:sz w:val="18"/>
                <w:szCs w:val="18"/>
                <w:lang w:eastAsia="en-IE"/>
              </w:rPr>
            </w:pPr>
            <w:r w:rsidRPr="00D749C3">
              <w:rPr>
                <w:b/>
                <w:bCs/>
                <w:noProof/>
                <w:sz w:val="18"/>
                <w:szCs w:val="18"/>
                <w:lang w:eastAsia="en-IE"/>
              </w:rPr>
              <w:t>TOTAL 2021 - 2027</w:t>
            </w:r>
          </w:p>
        </w:tc>
        <w:tc>
          <w:tcPr>
            <w:tcW w:w="1243" w:type="dxa"/>
            <w:vMerge w:val="restart"/>
            <w:tcBorders>
              <w:top w:val="single" w:sz="8" w:space="0" w:color="auto"/>
              <w:left w:val="single" w:sz="8" w:space="0" w:color="auto"/>
              <w:right w:val="single" w:sz="8" w:space="0" w:color="auto"/>
            </w:tcBorders>
            <w:vAlign w:val="center"/>
          </w:tcPr>
          <w:p w14:paraId="6564D60F" w14:textId="77777777" w:rsidR="00D93768" w:rsidRPr="00D749C3" w:rsidRDefault="00D93768" w:rsidP="00FE51AC">
            <w:pPr>
              <w:spacing w:before="0" w:after="0"/>
              <w:jc w:val="center"/>
              <w:rPr>
                <w:b/>
                <w:bCs/>
                <w:noProof/>
                <w:sz w:val="18"/>
                <w:szCs w:val="18"/>
                <w:lang w:eastAsia="en-IE"/>
              </w:rPr>
            </w:pPr>
            <w:r w:rsidRPr="00D749C3">
              <w:rPr>
                <w:b/>
                <w:bCs/>
                <w:noProof/>
                <w:sz w:val="18"/>
                <w:szCs w:val="18"/>
                <w:lang w:eastAsia="en-IE"/>
              </w:rPr>
              <w:t>TOTAL 2028-2034</w:t>
            </w:r>
          </w:p>
        </w:tc>
      </w:tr>
      <w:tr w:rsidR="00D93768" w:rsidRPr="00725F1A" w14:paraId="77AA72C3" w14:textId="77777777" w:rsidTr="00FE51AC">
        <w:trPr>
          <w:trHeight w:val="519"/>
        </w:trPr>
        <w:tc>
          <w:tcPr>
            <w:tcW w:w="3227" w:type="dxa"/>
            <w:vMerge/>
            <w:tcBorders>
              <w:top w:val="single" w:sz="8" w:space="0" w:color="auto"/>
              <w:left w:val="single" w:sz="8" w:space="0" w:color="auto"/>
              <w:bottom w:val="single" w:sz="8" w:space="0" w:color="auto"/>
              <w:right w:val="single" w:sz="8" w:space="0" w:color="auto"/>
            </w:tcBorders>
            <w:vAlign w:val="center"/>
            <w:hideMark/>
          </w:tcPr>
          <w:p w14:paraId="69483774" w14:textId="77777777" w:rsidR="00D93768" w:rsidRPr="00D749C3" w:rsidRDefault="00D93768" w:rsidP="00FE51AC">
            <w:pPr>
              <w:spacing w:before="0" w:after="0"/>
              <w:jc w:val="left"/>
              <w:rPr>
                <w:b/>
                <w:bCs/>
                <w:noProof/>
                <w:sz w:val="18"/>
                <w:szCs w:val="18"/>
                <w:lang w:eastAsia="en-IE"/>
              </w:rPr>
            </w:pPr>
          </w:p>
        </w:tc>
        <w:tc>
          <w:tcPr>
            <w:tcW w:w="850" w:type="dxa"/>
            <w:tcBorders>
              <w:top w:val="single" w:sz="8" w:space="0" w:color="auto"/>
              <w:left w:val="nil"/>
              <w:bottom w:val="single" w:sz="8" w:space="0" w:color="auto"/>
              <w:right w:val="single" w:sz="8" w:space="0" w:color="auto"/>
            </w:tcBorders>
            <w:vAlign w:val="center"/>
            <w:hideMark/>
          </w:tcPr>
          <w:p w14:paraId="128444B2" w14:textId="77777777" w:rsidR="00D93768" w:rsidRPr="00D749C3" w:rsidRDefault="00D93768" w:rsidP="00FE51AC">
            <w:pPr>
              <w:spacing w:before="0" w:after="0"/>
              <w:jc w:val="center"/>
              <w:rPr>
                <w:b/>
                <w:bCs/>
                <w:noProof/>
                <w:sz w:val="18"/>
                <w:szCs w:val="18"/>
                <w:lang w:eastAsia="en-IE"/>
              </w:rPr>
            </w:pPr>
            <w:r w:rsidRPr="00D749C3">
              <w:rPr>
                <w:b/>
                <w:bCs/>
                <w:noProof/>
                <w:sz w:val="18"/>
                <w:szCs w:val="18"/>
                <w:lang w:eastAsia="en-IE"/>
              </w:rPr>
              <w:t>2024</w:t>
            </w:r>
          </w:p>
        </w:tc>
        <w:tc>
          <w:tcPr>
            <w:tcW w:w="851" w:type="dxa"/>
            <w:tcBorders>
              <w:top w:val="single" w:sz="8" w:space="0" w:color="auto"/>
              <w:left w:val="single" w:sz="8" w:space="0" w:color="auto"/>
              <w:bottom w:val="single" w:sz="8" w:space="0" w:color="auto"/>
              <w:right w:val="single" w:sz="8" w:space="0" w:color="auto"/>
            </w:tcBorders>
            <w:vAlign w:val="center"/>
            <w:hideMark/>
          </w:tcPr>
          <w:p w14:paraId="774C1530" w14:textId="77777777" w:rsidR="00D93768" w:rsidRPr="00D749C3" w:rsidRDefault="00D93768" w:rsidP="00FE51AC">
            <w:pPr>
              <w:spacing w:before="0" w:after="0"/>
              <w:jc w:val="center"/>
              <w:rPr>
                <w:b/>
                <w:bCs/>
                <w:noProof/>
                <w:sz w:val="18"/>
                <w:szCs w:val="18"/>
                <w:lang w:eastAsia="en-IE"/>
              </w:rPr>
            </w:pPr>
            <w:r w:rsidRPr="00D749C3">
              <w:rPr>
                <w:b/>
                <w:bCs/>
                <w:noProof/>
                <w:sz w:val="18"/>
                <w:szCs w:val="18"/>
                <w:lang w:eastAsia="en-IE"/>
              </w:rPr>
              <w:t>2025</w:t>
            </w:r>
          </w:p>
        </w:tc>
        <w:tc>
          <w:tcPr>
            <w:tcW w:w="992" w:type="dxa"/>
            <w:tcBorders>
              <w:top w:val="single" w:sz="8" w:space="0" w:color="auto"/>
              <w:left w:val="single" w:sz="8" w:space="0" w:color="auto"/>
              <w:bottom w:val="single" w:sz="8" w:space="0" w:color="auto"/>
              <w:right w:val="single" w:sz="8" w:space="0" w:color="auto"/>
            </w:tcBorders>
            <w:vAlign w:val="center"/>
            <w:hideMark/>
          </w:tcPr>
          <w:p w14:paraId="3CD5B8F1" w14:textId="77777777" w:rsidR="00D93768" w:rsidRPr="00D749C3" w:rsidRDefault="00D93768" w:rsidP="00FE51AC">
            <w:pPr>
              <w:spacing w:before="0" w:after="0"/>
              <w:jc w:val="center"/>
              <w:rPr>
                <w:b/>
                <w:bCs/>
                <w:noProof/>
                <w:sz w:val="18"/>
                <w:szCs w:val="18"/>
                <w:lang w:eastAsia="en-IE"/>
              </w:rPr>
            </w:pPr>
            <w:r w:rsidRPr="00D749C3">
              <w:rPr>
                <w:b/>
                <w:bCs/>
                <w:noProof/>
                <w:sz w:val="18"/>
                <w:szCs w:val="18"/>
                <w:lang w:eastAsia="en-IE"/>
              </w:rPr>
              <w:t>2026</w:t>
            </w:r>
          </w:p>
        </w:tc>
        <w:tc>
          <w:tcPr>
            <w:tcW w:w="992" w:type="dxa"/>
            <w:tcBorders>
              <w:top w:val="single" w:sz="8" w:space="0" w:color="auto"/>
              <w:left w:val="single" w:sz="8" w:space="0" w:color="auto"/>
              <w:bottom w:val="single" w:sz="8" w:space="0" w:color="auto"/>
              <w:right w:val="single" w:sz="8" w:space="0" w:color="auto"/>
            </w:tcBorders>
            <w:vAlign w:val="center"/>
            <w:hideMark/>
          </w:tcPr>
          <w:p w14:paraId="6E24BB9B" w14:textId="77777777" w:rsidR="00D93768" w:rsidRPr="00D749C3" w:rsidRDefault="00D93768" w:rsidP="00FE51AC">
            <w:pPr>
              <w:spacing w:before="0" w:after="0"/>
              <w:jc w:val="center"/>
              <w:rPr>
                <w:b/>
                <w:bCs/>
                <w:noProof/>
                <w:sz w:val="18"/>
                <w:szCs w:val="18"/>
                <w:lang w:eastAsia="en-IE"/>
              </w:rPr>
            </w:pPr>
            <w:r w:rsidRPr="00D749C3">
              <w:rPr>
                <w:b/>
                <w:bCs/>
                <w:noProof/>
                <w:sz w:val="18"/>
                <w:szCs w:val="18"/>
                <w:lang w:eastAsia="en-IE"/>
              </w:rPr>
              <w:t>2027</w:t>
            </w:r>
          </w:p>
        </w:tc>
        <w:tc>
          <w:tcPr>
            <w:tcW w:w="1134" w:type="dxa"/>
            <w:vMerge/>
            <w:tcBorders>
              <w:top w:val="single" w:sz="8" w:space="0" w:color="auto"/>
              <w:left w:val="single" w:sz="8" w:space="0" w:color="auto"/>
              <w:bottom w:val="single" w:sz="8" w:space="0" w:color="auto"/>
              <w:right w:val="single" w:sz="8" w:space="0" w:color="auto"/>
            </w:tcBorders>
            <w:vAlign w:val="center"/>
            <w:hideMark/>
          </w:tcPr>
          <w:p w14:paraId="123E2325" w14:textId="77777777" w:rsidR="00D93768" w:rsidRPr="00D749C3" w:rsidRDefault="00D93768" w:rsidP="00FE51AC">
            <w:pPr>
              <w:spacing w:before="0" w:after="0"/>
              <w:jc w:val="left"/>
              <w:rPr>
                <w:b/>
                <w:bCs/>
                <w:noProof/>
                <w:sz w:val="18"/>
                <w:szCs w:val="18"/>
                <w:lang w:eastAsia="en-IE"/>
              </w:rPr>
            </w:pPr>
          </w:p>
        </w:tc>
        <w:tc>
          <w:tcPr>
            <w:tcW w:w="1243" w:type="dxa"/>
            <w:vMerge/>
            <w:tcBorders>
              <w:left w:val="single" w:sz="8" w:space="0" w:color="auto"/>
              <w:bottom w:val="single" w:sz="8" w:space="0" w:color="auto"/>
              <w:right w:val="single" w:sz="8" w:space="0" w:color="auto"/>
            </w:tcBorders>
          </w:tcPr>
          <w:p w14:paraId="74D70367" w14:textId="77777777" w:rsidR="00D93768" w:rsidRPr="00D749C3" w:rsidRDefault="00D93768" w:rsidP="00FE51AC">
            <w:pPr>
              <w:spacing w:before="0" w:after="0"/>
              <w:jc w:val="left"/>
              <w:rPr>
                <w:b/>
                <w:bCs/>
                <w:noProof/>
                <w:sz w:val="18"/>
                <w:szCs w:val="18"/>
                <w:lang w:eastAsia="en-IE"/>
              </w:rPr>
            </w:pPr>
          </w:p>
        </w:tc>
      </w:tr>
      <w:tr w:rsidR="00D93768" w:rsidRPr="00725F1A" w14:paraId="414BC2A0" w14:textId="77777777" w:rsidTr="00FE51AC">
        <w:trPr>
          <w:trHeight w:val="300"/>
        </w:trPr>
        <w:tc>
          <w:tcPr>
            <w:tcW w:w="8046" w:type="dxa"/>
            <w:gridSpan w:val="6"/>
            <w:tcBorders>
              <w:top w:val="single" w:sz="8" w:space="0" w:color="auto"/>
              <w:left w:val="single" w:sz="8" w:space="0" w:color="auto"/>
              <w:bottom w:val="single" w:sz="8" w:space="0" w:color="auto"/>
              <w:right w:val="single" w:sz="4" w:space="0" w:color="auto"/>
            </w:tcBorders>
            <w:vAlign w:val="center"/>
            <w:hideMark/>
          </w:tcPr>
          <w:p w14:paraId="610195DA" w14:textId="77777777" w:rsidR="00D93768" w:rsidRPr="00D749C3" w:rsidRDefault="00D93768" w:rsidP="00FE51AC">
            <w:pPr>
              <w:spacing w:before="0" w:after="0"/>
              <w:jc w:val="left"/>
              <w:rPr>
                <w:b/>
                <w:bCs/>
                <w:noProof/>
                <w:sz w:val="16"/>
                <w:szCs w:val="16"/>
                <w:lang w:eastAsia="en-IE"/>
              </w:rPr>
            </w:pPr>
            <w:r w:rsidRPr="00D749C3">
              <w:rPr>
                <w:b/>
                <w:bCs/>
                <w:noProof/>
                <w:sz w:val="16"/>
                <w:szCs w:val="16"/>
                <w:lang w:eastAsia="en-IE"/>
              </w:rPr>
              <w:t>HEADING 7</w:t>
            </w:r>
          </w:p>
        </w:tc>
        <w:tc>
          <w:tcPr>
            <w:tcW w:w="1243" w:type="dxa"/>
            <w:tcBorders>
              <w:top w:val="single" w:sz="8" w:space="0" w:color="auto"/>
              <w:left w:val="single" w:sz="8" w:space="0" w:color="auto"/>
              <w:bottom w:val="single" w:sz="8" w:space="0" w:color="auto"/>
              <w:right w:val="single" w:sz="4" w:space="0" w:color="auto"/>
            </w:tcBorders>
          </w:tcPr>
          <w:p w14:paraId="14DEC582" w14:textId="77777777" w:rsidR="00D93768" w:rsidRPr="00D749C3" w:rsidRDefault="00D93768" w:rsidP="00FE51AC">
            <w:pPr>
              <w:spacing w:before="0" w:after="0"/>
              <w:jc w:val="left"/>
              <w:rPr>
                <w:b/>
                <w:bCs/>
                <w:noProof/>
                <w:sz w:val="16"/>
                <w:szCs w:val="16"/>
                <w:lang w:eastAsia="en-IE"/>
              </w:rPr>
            </w:pPr>
          </w:p>
        </w:tc>
      </w:tr>
      <w:tr w:rsidR="00D93768" w:rsidRPr="00725F1A" w14:paraId="102936BF" w14:textId="77777777" w:rsidTr="00FE51AC">
        <w:trPr>
          <w:trHeight w:val="300"/>
        </w:trPr>
        <w:tc>
          <w:tcPr>
            <w:tcW w:w="3227" w:type="dxa"/>
            <w:tcBorders>
              <w:top w:val="nil"/>
              <w:left w:val="single" w:sz="8" w:space="0" w:color="auto"/>
              <w:bottom w:val="single" w:sz="8" w:space="0" w:color="auto"/>
              <w:right w:val="single" w:sz="8" w:space="0" w:color="auto"/>
            </w:tcBorders>
            <w:vAlign w:val="center"/>
            <w:hideMark/>
          </w:tcPr>
          <w:p w14:paraId="12764906" w14:textId="77777777" w:rsidR="00D93768" w:rsidRPr="00D749C3" w:rsidRDefault="00D93768" w:rsidP="00FE51AC">
            <w:pPr>
              <w:spacing w:before="0" w:after="0"/>
              <w:jc w:val="left"/>
              <w:rPr>
                <w:noProof/>
                <w:sz w:val="16"/>
                <w:szCs w:val="16"/>
                <w:lang w:eastAsia="en-IE"/>
              </w:rPr>
            </w:pPr>
            <w:r w:rsidRPr="00D749C3">
              <w:rPr>
                <w:noProof/>
                <w:sz w:val="16"/>
                <w:szCs w:val="16"/>
                <w:lang w:eastAsia="en-IE"/>
              </w:rPr>
              <w:t xml:space="preserve">Human resources </w:t>
            </w:r>
          </w:p>
        </w:tc>
        <w:tc>
          <w:tcPr>
            <w:tcW w:w="850" w:type="dxa"/>
            <w:tcBorders>
              <w:top w:val="nil"/>
              <w:left w:val="nil"/>
              <w:bottom w:val="single" w:sz="8" w:space="0" w:color="auto"/>
              <w:right w:val="single" w:sz="8" w:space="0" w:color="auto"/>
            </w:tcBorders>
            <w:shd w:val="clear" w:color="000000" w:fill="D9D9D9"/>
            <w:vAlign w:val="center"/>
            <w:hideMark/>
          </w:tcPr>
          <w:p w14:paraId="5EDC16F0" w14:textId="77777777" w:rsidR="00D93768" w:rsidRPr="00D749C3" w:rsidRDefault="00D93768" w:rsidP="00FE51AC">
            <w:pPr>
              <w:spacing w:before="0" w:after="0"/>
              <w:jc w:val="right"/>
              <w:rPr>
                <w:noProof/>
                <w:sz w:val="16"/>
                <w:szCs w:val="16"/>
                <w:lang w:eastAsia="en-IE"/>
              </w:rPr>
            </w:pPr>
            <w:r w:rsidRPr="00D749C3">
              <w:rPr>
                <w:noProof/>
                <w:sz w:val="16"/>
                <w:szCs w:val="16"/>
                <w:lang w:eastAsia="en-IE"/>
              </w:rPr>
              <w:t>0.000</w:t>
            </w:r>
          </w:p>
        </w:tc>
        <w:tc>
          <w:tcPr>
            <w:tcW w:w="851" w:type="dxa"/>
            <w:tcBorders>
              <w:top w:val="nil"/>
              <w:left w:val="nil"/>
              <w:bottom w:val="single" w:sz="8" w:space="0" w:color="auto"/>
              <w:right w:val="single" w:sz="8" w:space="0" w:color="auto"/>
            </w:tcBorders>
            <w:shd w:val="clear" w:color="000000" w:fill="D9D9D9"/>
            <w:vAlign w:val="center"/>
            <w:hideMark/>
          </w:tcPr>
          <w:p w14:paraId="3C68D206" w14:textId="77777777" w:rsidR="00D93768" w:rsidRPr="00D749C3" w:rsidRDefault="00D93768" w:rsidP="00FE51AC">
            <w:pPr>
              <w:spacing w:before="0" w:after="0"/>
              <w:jc w:val="right"/>
              <w:rPr>
                <w:noProof/>
                <w:sz w:val="16"/>
                <w:szCs w:val="16"/>
                <w:lang w:eastAsia="en-IE"/>
              </w:rPr>
            </w:pPr>
            <w:r w:rsidRPr="00D749C3">
              <w:rPr>
                <w:noProof/>
                <w:sz w:val="16"/>
                <w:szCs w:val="16"/>
                <w:lang w:eastAsia="en-IE"/>
              </w:rPr>
              <w:t>0.000</w:t>
            </w:r>
          </w:p>
        </w:tc>
        <w:tc>
          <w:tcPr>
            <w:tcW w:w="992" w:type="dxa"/>
            <w:tcBorders>
              <w:top w:val="nil"/>
              <w:left w:val="nil"/>
              <w:bottom w:val="single" w:sz="8" w:space="0" w:color="auto"/>
              <w:right w:val="single" w:sz="8" w:space="0" w:color="auto"/>
            </w:tcBorders>
            <w:shd w:val="clear" w:color="000000" w:fill="D9D9D9"/>
            <w:vAlign w:val="center"/>
            <w:hideMark/>
          </w:tcPr>
          <w:p w14:paraId="1C4E0C0B" w14:textId="77777777" w:rsidR="00D93768" w:rsidRPr="00D749C3" w:rsidRDefault="00D93768" w:rsidP="00FE51AC">
            <w:pPr>
              <w:spacing w:before="0" w:after="0"/>
              <w:jc w:val="right"/>
              <w:rPr>
                <w:noProof/>
                <w:sz w:val="16"/>
                <w:szCs w:val="16"/>
                <w:lang w:eastAsia="en-IE"/>
              </w:rPr>
            </w:pPr>
            <w:r>
              <w:rPr>
                <w:noProof/>
                <w:sz w:val="16"/>
                <w:szCs w:val="16"/>
                <w:lang w:eastAsia="en-IE"/>
              </w:rPr>
              <w:t>1.504</w:t>
            </w:r>
          </w:p>
        </w:tc>
        <w:tc>
          <w:tcPr>
            <w:tcW w:w="992" w:type="dxa"/>
            <w:tcBorders>
              <w:top w:val="nil"/>
              <w:left w:val="nil"/>
              <w:bottom w:val="single" w:sz="8" w:space="0" w:color="auto"/>
              <w:right w:val="single" w:sz="8" w:space="0" w:color="auto"/>
            </w:tcBorders>
            <w:shd w:val="clear" w:color="000000" w:fill="D9D9D9"/>
            <w:vAlign w:val="center"/>
            <w:hideMark/>
          </w:tcPr>
          <w:p w14:paraId="7930CFFE" w14:textId="77777777" w:rsidR="00D93768" w:rsidRPr="00D749C3" w:rsidRDefault="00D93768" w:rsidP="00FE51AC">
            <w:pPr>
              <w:spacing w:before="0" w:after="0"/>
              <w:jc w:val="right"/>
              <w:rPr>
                <w:noProof/>
                <w:sz w:val="16"/>
                <w:szCs w:val="16"/>
                <w:lang w:eastAsia="en-IE"/>
              </w:rPr>
            </w:pPr>
            <w:r>
              <w:rPr>
                <w:noProof/>
                <w:sz w:val="16"/>
                <w:szCs w:val="16"/>
                <w:lang w:eastAsia="en-IE"/>
              </w:rPr>
              <w:t>2.921</w:t>
            </w:r>
          </w:p>
        </w:tc>
        <w:tc>
          <w:tcPr>
            <w:tcW w:w="1134" w:type="dxa"/>
            <w:tcBorders>
              <w:top w:val="nil"/>
              <w:left w:val="nil"/>
              <w:bottom w:val="single" w:sz="8" w:space="0" w:color="auto"/>
              <w:right w:val="single" w:sz="8" w:space="0" w:color="auto"/>
            </w:tcBorders>
            <w:shd w:val="clear" w:color="000000" w:fill="D9D9D9"/>
            <w:vAlign w:val="center"/>
            <w:hideMark/>
          </w:tcPr>
          <w:p w14:paraId="60A846D9" w14:textId="77777777" w:rsidR="00D93768" w:rsidRPr="00D749C3" w:rsidRDefault="00D93768" w:rsidP="00FE51AC">
            <w:pPr>
              <w:spacing w:before="0" w:after="0"/>
              <w:jc w:val="right"/>
              <w:rPr>
                <w:b/>
                <w:bCs/>
                <w:noProof/>
                <w:sz w:val="16"/>
                <w:szCs w:val="16"/>
                <w:lang w:eastAsia="en-IE"/>
              </w:rPr>
            </w:pPr>
            <w:r>
              <w:rPr>
                <w:b/>
                <w:bCs/>
                <w:noProof/>
                <w:sz w:val="16"/>
                <w:szCs w:val="16"/>
                <w:lang w:eastAsia="en-IE"/>
              </w:rPr>
              <w:t>4.425</w:t>
            </w:r>
          </w:p>
        </w:tc>
        <w:tc>
          <w:tcPr>
            <w:tcW w:w="1243" w:type="dxa"/>
            <w:tcBorders>
              <w:top w:val="nil"/>
              <w:left w:val="nil"/>
              <w:bottom w:val="single" w:sz="8" w:space="0" w:color="auto"/>
              <w:right w:val="single" w:sz="8" w:space="0" w:color="auto"/>
            </w:tcBorders>
            <w:shd w:val="clear" w:color="000000" w:fill="D9D9D9"/>
          </w:tcPr>
          <w:p w14:paraId="32B2CB2C" w14:textId="77777777" w:rsidR="00D93768" w:rsidRPr="00D749C3" w:rsidRDefault="00D93768" w:rsidP="00FE51AC">
            <w:pPr>
              <w:spacing w:before="0" w:after="0"/>
              <w:jc w:val="right"/>
              <w:rPr>
                <w:b/>
                <w:bCs/>
                <w:noProof/>
                <w:sz w:val="16"/>
                <w:szCs w:val="16"/>
                <w:lang w:eastAsia="en-IE"/>
              </w:rPr>
            </w:pPr>
            <w:r>
              <w:rPr>
                <w:b/>
                <w:bCs/>
                <w:noProof/>
                <w:sz w:val="16"/>
                <w:szCs w:val="16"/>
                <w:lang w:eastAsia="en-IE"/>
              </w:rPr>
              <w:t>48.995</w:t>
            </w:r>
          </w:p>
        </w:tc>
      </w:tr>
      <w:tr w:rsidR="00D93768" w:rsidRPr="00725F1A" w14:paraId="6AC30B8E" w14:textId="77777777" w:rsidTr="00FE51AC">
        <w:trPr>
          <w:trHeight w:val="300"/>
        </w:trPr>
        <w:tc>
          <w:tcPr>
            <w:tcW w:w="3227" w:type="dxa"/>
            <w:tcBorders>
              <w:top w:val="nil"/>
              <w:left w:val="single" w:sz="8" w:space="0" w:color="auto"/>
              <w:bottom w:val="single" w:sz="8" w:space="0" w:color="auto"/>
              <w:right w:val="single" w:sz="8" w:space="0" w:color="auto"/>
            </w:tcBorders>
            <w:vAlign w:val="center"/>
            <w:hideMark/>
          </w:tcPr>
          <w:p w14:paraId="1825F61C" w14:textId="77777777" w:rsidR="00D93768" w:rsidRPr="00D749C3" w:rsidRDefault="00D93768" w:rsidP="00FE51AC">
            <w:pPr>
              <w:spacing w:before="0" w:after="0"/>
              <w:jc w:val="left"/>
              <w:rPr>
                <w:noProof/>
                <w:sz w:val="16"/>
                <w:szCs w:val="16"/>
                <w:lang w:eastAsia="en-IE"/>
              </w:rPr>
            </w:pPr>
            <w:r w:rsidRPr="00D749C3">
              <w:rPr>
                <w:noProof/>
                <w:sz w:val="16"/>
                <w:szCs w:val="16"/>
                <w:lang w:eastAsia="en-IE"/>
              </w:rPr>
              <w:t xml:space="preserve">Other administrative expenditure </w:t>
            </w:r>
          </w:p>
        </w:tc>
        <w:tc>
          <w:tcPr>
            <w:tcW w:w="850" w:type="dxa"/>
            <w:tcBorders>
              <w:top w:val="nil"/>
              <w:left w:val="nil"/>
              <w:bottom w:val="single" w:sz="8" w:space="0" w:color="auto"/>
              <w:right w:val="single" w:sz="8" w:space="0" w:color="auto"/>
            </w:tcBorders>
            <w:shd w:val="clear" w:color="000000" w:fill="D9D9D9"/>
            <w:vAlign w:val="center"/>
            <w:hideMark/>
          </w:tcPr>
          <w:p w14:paraId="035F56E9" w14:textId="77777777" w:rsidR="00D93768" w:rsidRPr="00D749C3" w:rsidRDefault="00D93768" w:rsidP="00FE51AC">
            <w:pPr>
              <w:spacing w:before="0" w:after="0"/>
              <w:jc w:val="right"/>
              <w:rPr>
                <w:noProof/>
                <w:sz w:val="16"/>
                <w:szCs w:val="16"/>
                <w:lang w:eastAsia="en-IE"/>
              </w:rPr>
            </w:pPr>
            <w:r w:rsidRPr="00D749C3">
              <w:rPr>
                <w:noProof/>
                <w:sz w:val="16"/>
                <w:szCs w:val="16"/>
                <w:lang w:eastAsia="en-IE"/>
              </w:rPr>
              <w:t>0.000</w:t>
            </w:r>
          </w:p>
        </w:tc>
        <w:tc>
          <w:tcPr>
            <w:tcW w:w="851" w:type="dxa"/>
            <w:tcBorders>
              <w:top w:val="nil"/>
              <w:left w:val="nil"/>
              <w:bottom w:val="single" w:sz="8" w:space="0" w:color="auto"/>
              <w:right w:val="single" w:sz="8" w:space="0" w:color="auto"/>
            </w:tcBorders>
            <w:shd w:val="clear" w:color="000000" w:fill="D9D9D9"/>
            <w:vAlign w:val="center"/>
            <w:hideMark/>
          </w:tcPr>
          <w:p w14:paraId="7B95C7BD" w14:textId="77777777" w:rsidR="00D93768" w:rsidRPr="00D749C3" w:rsidRDefault="00D93768" w:rsidP="00FE51AC">
            <w:pPr>
              <w:spacing w:before="0" w:after="0"/>
              <w:jc w:val="right"/>
              <w:rPr>
                <w:noProof/>
                <w:sz w:val="16"/>
                <w:szCs w:val="16"/>
                <w:lang w:eastAsia="en-IE"/>
              </w:rPr>
            </w:pPr>
            <w:r w:rsidRPr="00D749C3">
              <w:rPr>
                <w:noProof/>
                <w:sz w:val="16"/>
                <w:szCs w:val="16"/>
                <w:lang w:eastAsia="en-IE"/>
              </w:rPr>
              <w:t>0.000</w:t>
            </w:r>
          </w:p>
        </w:tc>
        <w:tc>
          <w:tcPr>
            <w:tcW w:w="992" w:type="dxa"/>
            <w:tcBorders>
              <w:top w:val="nil"/>
              <w:left w:val="nil"/>
              <w:bottom w:val="single" w:sz="8" w:space="0" w:color="auto"/>
              <w:right w:val="single" w:sz="8" w:space="0" w:color="auto"/>
            </w:tcBorders>
            <w:shd w:val="clear" w:color="000000" w:fill="D9D9D9"/>
            <w:vAlign w:val="center"/>
            <w:hideMark/>
          </w:tcPr>
          <w:p w14:paraId="3C1C861C" w14:textId="77777777" w:rsidR="00D93768" w:rsidRPr="00D749C3" w:rsidRDefault="00D93768" w:rsidP="00FE51AC">
            <w:pPr>
              <w:spacing w:before="0" w:after="0"/>
              <w:jc w:val="right"/>
              <w:rPr>
                <w:noProof/>
                <w:sz w:val="16"/>
                <w:szCs w:val="16"/>
                <w:lang w:eastAsia="en-IE"/>
              </w:rPr>
            </w:pPr>
            <w:r w:rsidRPr="00D749C3">
              <w:rPr>
                <w:noProof/>
                <w:sz w:val="16"/>
                <w:szCs w:val="16"/>
                <w:lang w:eastAsia="en-IE"/>
              </w:rPr>
              <w:t>0.000</w:t>
            </w:r>
          </w:p>
        </w:tc>
        <w:tc>
          <w:tcPr>
            <w:tcW w:w="992" w:type="dxa"/>
            <w:tcBorders>
              <w:top w:val="nil"/>
              <w:left w:val="nil"/>
              <w:bottom w:val="single" w:sz="8" w:space="0" w:color="auto"/>
              <w:right w:val="single" w:sz="8" w:space="0" w:color="auto"/>
            </w:tcBorders>
            <w:shd w:val="clear" w:color="000000" w:fill="D9D9D9"/>
            <w:vAlign w:val="center"/>
            <w:hideMark/>
          </w:tcPr>
          <w:p w14:paraId="2D51C21B" w14:textId="77777777" w:rsidR="00D93768" w:rsidRPr="00D749C3" w:rsidRDefault="00D93768" w:rsidP="00FE51AC">
            <w:pPr>
              <w:spacing w:before="0" w:after="0"/>
              <w:jc w:val="right"/>
              <w:rPr>
                <w:noProof/>
                <w:sz w:val="16"/>
                <w:szCs w:val="16"/>
                <w:lang w:eastAsia="en-IE"/>
              </w:rPr>
            </w:pPr>
            <w:r w:rsidRPr="001B6A9F">
              <w:rPr>
                <w:noProof/>
                <w:sz w:val="16"/>
                <w:szCs w:val="16"/>
                <w:lang w:eastAsia="en-IE"/>
              </w:rPr>
              <w:t>0.0</w:t>
            </w:r>
            <w:r>
              <w:rPr>
                <w:noProof/>
                <w:sz w:val="16"/>
                <w:szCs w:val="16"/>
                <w:lang w:eastAsia="en-IE"/>
              </w:rPr>
              <w:t>30</w:t>
            </w:r>
          </w:p>
        </w:tc>
        <w:tc>
          <w:tcPr>
            <w:tcW w:w="1134" w:type="dxa"/>
            <w:tcBorders>
              <w:top w:val="nil"/>
              <w:left w:val="nil"/>
              <w:bottom w:val="single" w:sz="8" w:space="0" w:color="auto"/>
              <w:right w:val="single" w:sz="8" w:space="0" w:color="auto"/>
            </w:tcBorders>
            <w:shd w:val="clear" w:color="000000" w:fill="D9D9D9"/>
            <w:vAlign w:val="center"/>
            <w:hideMark/>
          </w:tcPr>
          <w:p w14:paraId="349048CC" w14:textId="77777777" w:rsidR="00D93768" w:rsidRPr="00D749C3" w:rsidRDefault="00D93768" w:rsidP="00FE51AC">
            <w:pPr>
              <w:spacing w:before="0" w:after="0"/>
              <w:jc w:val="right"/>
              <w:rPr>
                <w:b/>
                <w:bCs/>
                <w:noProof/>
                <w:sz w:val="16"/>
                <w:szCs w:val="16"/>
                <w:lang w:eastAsia="en-IE"/>
              </w:rPr>
            </w:pPr>
            <w:r w:rsidRPr="001B6A9F">
              <w:rPr>
                <w:b/>
                <w:noProof/>
                <w:sz w:val="16"/>
                <w:szCs w:val="16"/>
                <w:lang w:eastAsia="en-IE"/>
              </w:rPr>
              <w:t>0.</w:t>
            </w:r>
            <w:r w:rsidRPr="001B6A9F">
              <w:rPr>
                <w:b/>
                <w:bCs/>
                <w:noProof/>
                <w:sz w:val="16"/>
                <w:szCs w:val="16"/>
                <w:lang w:eastAsia="en-IE"/>
              </w:rPr>
              <w:t>0</w:t>
            </w:r>
            <w:r>
              <w:rPr>
                <w:b/>
                <w:bCs/>
                <w:noProof/>
                <w:sz w:val="16"/>
                <w:szCs w:val="16"/>
                <w:lang w:eastAsia="en-IE"/>
              </w:rPr>
              <w:t>30</w:t>
            </w:r>
          </w:p>
        </w:tc>
        <w:tc>
          <w:tcPr>
            <w:tcW w:w="1243" w:type="dxa"/>
            <w:tcBorders>
              <w:top w:val="nil"/>
              <w:left w:val="nil"/>
              <w:bottom w:val="single" w:sz="8" w:space="0" w:color="auto"/>
              <w:right w:val="single" w:sz="8" w:space="0" w:color="auto"/>
            </w:tcBorders>
            <w:shd w:val="clear" w:color="000000" w:fill="D9D9D9"/>
          </w:tcPr>
          <w:p w14:paraId="1E457C6C" w14:textId="77777777" w:rsidR="00D93768" w:rsidRPr="00D749C3" w:rsidRDefault="00D93768" w:rsidP="00FE51AC">
            <w:pPr>
              <w:spacing w:before="0" w:after="0"/>
              <w:jc w:val="right"/>
              <w:rPr>
                <w:b/>
                <w:bCs/>
                <w:noProof/>
                <w:sz w:val="16"/>
                <w:szCs w:val="16"/>
                <w:lang w:eastAsia="en-IE"/>
              </w:rPr>
            </w:pPr>
            <w:r>
              <w:rPr>
                <w:b/>
                <w:bCs/>
                <w:noProof/>
                <w:sz w:val="16"/>
                <w:szCs w:val="16"/>
                <w:lang w:eastAsia="en-IE"/>
              </w:rPr>
              <w:t>0.210</w:t>
            </w:r>
          </w:p>
        </w:tc>
      </w:tr>
      <w:tr w:rsidR="00D93768" w:rsidRPr="00725F1A" w14:paraId="254E76F1" w14:textId="77777777" w:rsidTr="00FE51AC">
        <w:trPr>
          <w:trHeight w:val="300"/>
        </w:trPr>
        <w:tc>
          <w:tcPr>
            <w:tcW w:w="3227" w:type="dxa"/>
            <w:tcBorders>
              <w:top w:val="nil"/>
              <w:left w:val="single" w:sz="8" w:space="0" w:color="auto"/>
              <w:bottom w:val="single" w:sz="8" w:space="0" w:color="auto"/>
              <w:right w:val="single" w:sz="8" w:space="0" w:color="auto"/>
            </w:tcBorders>
            <w:shd w:val="clear" w:color="000000" w:fill="CCCCCC"/>
            <w:vAlign w:val="center"/>
            <w:hideMark/>
          </w:tcPr>
          <w:p w14:paraId="579F3BFF" w14:textId="77777777" w:rsidR="00D93768" w:rsidRPr="00D749C3" w:rsidRDefault="00D93768" w:rsidP="00FE51AC">
            <w:pPr>
              <w:spacing w:before="0" w:after="0"/>
              <w:jc w:val="center"/>
              <w:rPr>
                <w:b/>
                <w:bCs/>
                <w:noProof/>
                <w:sz w:val="16"/>
                <w:szCs w:val="16"/>
                <w:lang w:eastAsia="en-IE"/>
              </w:rPr>
            </w:pPr>
            <w:r w:rsidRPr="00D749C3">
              <w:rPr>
                <w:b/>
                <w:bCs/>
                <w:noProof/>
                <w:sz w:val="16"/>
                <w:szCs w:val="16"/>
                <w:lang w:eastAsia="en-IE"/>
              </w:rPr>
              <w:t>Subtotal HEADING 7</w:t>
            </w:r>
          </w:p>
        </w:tc>
        <w:tc>
          <w:tcPr>
            <w:tcW w:w="850" w:type="dxa"/>
            <w:tcBorders>
              <w:top w:val="nil"/>
              <w:left w:val="nil"/>
              <w:bottom w:val="single" w:sz="8" w:space="0" w:color="auto"/>
              <w:right w:val="single" w:sz="8" w:space="0" w:color="auto"/>
            </w:tcBorders>
            <w:shd w:val="clear" w:color="000000" w:fill="D9D9D9"/>
            <w:vAlign w:val="center"/>
            <w:hideMark/>
          </w:tcPr>
          <w:p w14:paraId="12CD97AE" w14:textId="77777777" w:rsidR="00D93768" w:rsidRPr="00D749C3" w:rsidRDefault="00D93768" w:rsidP="00FE51AC">
            <w:pPr>
              <w:spacing w:before="0" w:after="0"/>
              <w:jc w:val="right"/>
              <w:rPr>
                <w:b/>
                <w:bCs/>
                <w:noProof/>
                <w:sz w:val="16"/>
                <w:szCs w:val="16"/>
                <w:lang w:eastAsia="en-IE"/>
              </w:rPr>
            </w:pPr>
            <w:r w:rsidRPr="00D749C3">
              <w:rPr>
                <w:b/>
                <w:bCs/>
                <w:noProof/>
                <w:sz w:val="16"/>
                <w:szCs w:val="16"/>
                <w:lang w:eastAsia="en-IE"/>
              </w:rPr>
              <w:t>0.000</w:t>
            </w:r>
          </w:p>
        </w:tc>
        <w:tc>
          <w:tcPr>
            <w:tcW w:w="851" w:type="dxa"/>
            <w:tcBorders>
              <w:top w:val="nil"/>
              <w:left w:val="nil"/>
              <w:bottom w:val="single" w:sz="8" w:space="0" w:color="auto"/>
              <w:right w:val="single" w:sz="8" w:space="0" w:color="auto"/>
            </w:tcBorders>
            <w:shd w:val="clear" w:color="000000" w:fill="D9D9D9"/>
            <w:vAlign w:val="center"/>
            <w:hideMark/>
          </w:tcPr>
          <w:p w14:paraId="7440B338" w14:textId="77777777" w:rsidR="00D93768" w:rsidRPr="00D749C3" w:rsidRDefault="00D93768" w:rsidP="00FE51AC">
            <w:pPr>
              <w:spacing w:before="0" w:after="0"/>
              <w:jc w:val="right"/>
              <w:rPr>
                <w:b/>
                <w:bCs/>
                <w:noProof/>
                <w:sz w:val="16"/>
                <w:szCs w:val="16"/>
                <w:lang w:eastAsia="en-IE"/>
              </w:rPr>
            </w:pPr>
            <w:r w:rsidRPr="00D749C3">
              <w:rPr>
                <w:b/>
                <w:bCs/>
                <w:noProof/>
                <w:sz w:val="16"/>
                <w:szCs w:val="16"/>
                <w:lang w:eastAsia="en-IE"/>
              </w:rPr>
              <w:t>0.000</w:t>
            </w:r>
          </w:p>
        </w:tc>
        <w:tc>
          <w:tcPr>
            <w:tcW w:w="992" w:type="dxa"/>
            <w:tcBorders>
              <w:top w:val="nil"/>
              <w:left w:val="nil"/>
              <w:bottom w:val="single" w:sz="8" w:space="0" w:color="auto"/>
              <w:right w:val="single" w:sz="8" w:space="0" w:color="auto"/>
            </w:tcBorders>
            <w:shd w:val="clear" w:color="000000" w:fill="D9D9D9"/>
            <w:vAlign w:val="center"/>
            <w:hideMark/>
          </w:tcPr>
          <w:p w14:paraId="71285058" w14:textId="77777777" w:rsidR="00D93768" w:rsidRPr="00D749C3" w:rsidRDefault="00D93768" w:rsidP="00FE51AC">
            <w:pPr>
              <w:spacing w:before="0" w:after="0"/>
              <w:jc w:val="right"/>
              <w:rPr>
                <w:b/>
                <w:bCs/>
                <w:noProof/>
                <w:sz w:val="16"/>
                <w:szCs w:val="16"/>
                <w:lang w:eastAsia="en-IE"/>
              </w:rPr>
            </w:pPr>
            <w:r>
              <w:rPr>
                <w:b/>
                <w:bCs/>
                <w:noProof/>
                <w:sz w:val="16"/>
                <w:szCs w:val="16"/>
                <w:lang w:eastAsia="en-IE"/>
              </w:rPr>
              <w:t>1.504</w:t>
            </w:r>
          </w:p>
        </w:tc>
        <w:tc>
          <w:tcPr>
            <w:tcW w:w="992" w:type="dxa"/>
            <w:tcBorders>
              <w:top w:val="nil"/>
              <w:left w:val="nil"/>
              <w:bottom w:val="single" w:sz="8" w:space="0" w:color="auto"/>
              <w:right w:val="single" w:sz="8" w:space="0" w:color="auto"/>
            </w:tcBorders>
            <w:shd w:val="clear" w:color="000000" w:fill="D9D9D9"/>
            <w:vAlign w:val="center"/>
            <w:hideMark/>
          </w:tcPr>
          <w:p w14:paraId="329F3A7A" w14:textId="77777777" w:rsidR="00D93768" w:rsidRPr="00D749C3" w:rsidRDefault="00D93768" w:rsidP="00FE51AC">
            <w:pPr>
              <w:spacing w:before="0" w:after="0"/>
              <w:jc w:val="right"/>
              <w:rPr>
                <w:b/>
                <w:bCs/>
                <w:noProof/>
                <w:sz w:val="16"/>
                <w:szCs w:val="16"/>
                <w:lang w:eastAsia="en-IE"/>
              </w:rPr>
            </w:pPr>
            <w:r>
              <w:rPr>
                <w:b/>
                <w:bCs/>
                <w:noProof/>
                <w:sz w:val="16"/>
                <w:szCs w:val="16"/>
                <w:lang w:eastAsia="en-IE"/>
              </w:rPr>
              <w:t>2.951</w:t>
            </w:r>
          </w:p>
        </w:tc>
        <w:tc>
          <w:tcPr>
            <w:tcW w:w="1134" w:type="dxa"/>
            <w:tcBorders>
              <w:top w:val="nil"/>
              <w:left w:val="nil"/>
              <w:bottom w:val="single" w:sz="8" w:space="0" w:color="auto"/>
              <w:right w:val="single" w:sz="8" w:space="0" w:color="auto"/>
            </w:tcBorders>
            <w:shd w:val="clear" w:color="000000" w:fill="D9D9D9"/>
            <w:vAlign w:val="center"/>
            <w:hideMark/>
          </w:tcPr>
          <w:p w14:paraId="21933390" w14:textId="77777777" w:rsidR="00D93768" w:rsidRPr="00D749C3" w:rsidRDefault="00D93768" w:rsidP="00FE51AC">
            <w:pPr>
              <w:spacing w:before="0" w:after="0"/>
              <w:jc w:val="right"/>
              <w:rPr>
                <w:b/>
                <w:bCs/>
                <w:noProof/>
                <w:sz w:val="16"/>
                <w:szCs w:val="16"/>
                <w:lang w:eastAsia="en-IE"/>
              </w:rPr>
            </w:pPr>
            <w:r>
              <w:rPr>
                <w:b/>
                <w:bCs/>
                <w:noProof/>
                <w:sz w:val="16"/>
                <w:szCs w:val="16"/>
                <w:lang w:eastAsia="en-IE"/>
              </w:rPr>
              <w:t>4.455</w:t>
            </w:r>
          </w:p>
        </w:tc>
        <w:tc>
          <w:tcPr>
            <w:tcW w:w="1243" w:type="dxa"/>
            <w:tcBorders>
              <w:top w:val="nil"/>
              <w:left w:val="nil"/>
              <w:bottom w:val="single" w:sz="8" w:space="0" w:color="auto"/>
              <w:right w:val="single" w:sz="8" w:space="0" w:color="auto"/>
            </w:tcBorders>
            <w:shd w:val="clear" w:color="000000" w:fill="D9D9D9"/>
          </w:tcPr>
          <w:p w14:paraId="272DDB9A" w14:textId="77777777" w:rsidR="00D93768" w:rsidRPr="00D749C3" w:rsidRDefault="00D93768" w:rsidP="00FE51AC">
            <w:pPr>
              <w:spacing w:before="0" w:after="0"/>
              <w:jc w:val="right"/>
              <w:rPr>
                <w:b/>
                <w:bCs/>
                <w:noProof/>
                <w:sz w:val="16"/>
                <w:szCs w:val="16"/>
                <w:lang w:eastAsia="en-IE"/>
              </w:rPr>
            </w:pPr>
            <w:r>
              <w:rPr>
                <w:b/>
                <w:bCs/>
                <w:noProof/>
                <w:sz w:val="16"/>
                <w:szCs w:val="16"/>
                <w:lang w:eastAsia="en-IE"/>
              </w:rPr>
              <w:t>49.205</w:t>
            </w:r>
          </w:p>
        </w:tc>
      </w:tr>
      <w:tr w:rsidR="00D93768" w:rsidRPr="00725F1A" w14:paraId="269D43B6" w14:textId="77777777" w:rsidTr="00FE51AC">
        <w:trPr>
          <w:trHeight w:val="300"/>
        </w:trPr>
        <w:tc>
          <w:tcPr>
            <w:tcW w:w="8046" w:type="dxa"/>
            <w:gridSpan w:val="6"/>
            <w:tcBorders>
              <w:top w:val="single" w:sz="8" w:space="0" w:color="auto"/>
              <w:left w:val="single" w:sz="8" w:space="0" w:color="auto"/>
              <w:bottom w:val="single" w:sz="8" w:space="0" w:color="auto"/>
              <w:right w:val="single" w:sz="4" w:space="0" w:color="auto"/>
            </w:tcBorders>
            <w:vAlign w:val="center"/>
            <w:hideMark/>
          </w:tcPr>
          <w:p w14:paraId="4E35C6C7" w14:textId="77777777" w:rsidR="00D93768" w:rsidRPr="00D749C3" w:rsidRDefault="00D93768" w:rsidP="00FE51AC">
            <w:pPr>
              <w:spacing w:before="0" w:after="0"/>
              <w:jc w:val="left"/>
              <w:rPr>
                <w:b/>
                <w:bCs/>
                <w:noProof/>
                <w:sz w:val="16"/>
                <w:szCs w:val="16"/>
                <w:lang w:eastAsia="en-IE"/>
              </w:rPr>
            </w:pPr>
            <w:r w:rsidRPr="00D749C3">
              <w:rPr>
                <w:b/>
                <w:bCs/>
                <w:noProof/>
                <w:sz w:val="16"/>
                <w:szCs w:val="16"/>
                <w:lang w:eastAsia="en-IE"/>
              </w:rPr>
              <w:t>Outside HEADING 7</w:t>
            </w:r>
          </w:p>
        </w:tc>
        <w:tc>
          <w:tcPr>
            <w:tcW w:w="1243" w:type="dxa"/>
            <w:tcBorders>
              <w:top w:val="single" w:sz="8" w:space="0" w:color="auto"/>
              <w:left w:val="single" w:sz="8" w:space="0" w:color="auto"/>
              <w:bottom w:val="single" w:sz="8" w:space="0" w:color="auto"/>
              <w:right w:val="single" w:sz="4" w:space="0" w:color="auto"/>
            </w:tcBorders>
          </w:tcPr>
          <w:p w14:paraId="0017A839" w14:textId="77777777" w:rsidR="00D93768" w:rsidRPr="00D749C3" w:rsidRDefault="00D93768" w:rsidP="00FE51AC">
            <w:pPr>
              <w:spacing w:before="0" w:after="0"/>
              <w:jc w:val="left"/>
              <w:rPr>
                <w:b/>
                <w:bCs/>
                <w:noProof/>
                <w:sz w:val="16"/>
                <w:szCs w:val="16"/>
                <w:lang w:eastAsia="en-IE"/>
              </w:rPr>
            </w:pPr>
          </w:p>
        </w:tc>
      </w:tr>
      <w:tr w:rsidR="00D93768" w:rsidRPr="00725F1A" w14:paraId="6F161293" w14:textId="77777777" w:rsidTr="00FE51AC">
        <w:trPr>
          <w:trHeight w:val="300"/>
        </w:trPr>
        <w:tc>
          <w:tcPr>
            <w:tcW w:w="3227" w:type="dxa"/>
            <w:tcBorders>
              <w:top w:val="nil"/>
              <w:left w:val="single" w:sz="8" w:space="0" w:color="auto"/>
              <w:bottom w:val="single" w:sz="8" w:space="0" w:color="auto"/>
              <w:right w:val="single" w:sz="8" w:space="0" w:color="auto"/>
            </w:tcBorders>
            <w:vAlign w:val="center"/>
            <w:hideMark/>
          </w:tcPr>
          <w:p w14:paraId="7A3B6F03" w14:textId="77777777" w:rsidR="00D93768" w:rsidRPr="00D749C3" w:rsidRDefault="00D93768" w:rsidP="00FE51AC">
            <w:pPr>
              <w:spacing w:before="0" w:after="0"/>
              <w:jc w:val="left"/>
              <w:rPr>
                <w:noProof/>
                <w:sz w:val="16"/>
                <w:szCs w:val="16"/>
                <w:lang w:eastAsia="en-IE"/>
              </w:rPr>
            </w:pPr>
            <w:r w:rsidRPr="00D749C3">
              <w:rPr>
                <w:noProof/>
                <w:sz w:val="16"/>
                <w:szCs w:val="16"/>
                <w:lang w:eastAsia="en-IE"/>
              </w:rPr>
              <w:t xml:space="preserve">Human resources </w:t>
            </w:r>
          </w:p>
        </w:tc>
        <w:tc>
          <w:tcPr>
            <w:tcW w:w="850" w:type="dxa"/>
            <w:tcBorders>
              <w:top w:val="nil"/>
              <w:left w:val="nil"/>
              <w:bottom w:val="single" w:sz="8" w:space="0" w:color="auto"/>
              <w:right w:val="single" w:sz="8" w:space="0" w:color="auto"/>
            </w:tcBorders>
            <w:shd w:val="clear" w:color="000000" w:fill="D9D9D9"/>
            <w:vAlign w:val="center"/>
            <w:hideMark/>
          </w:tcPr>
          <w:p w14:paraId="551EC205" w14:textId="77777777" w:rsidR="00D93768" w:rsidRPr="00D749C3" w:rsidRDefault="00D93768" w:rsidP="00FE51AC">
            <w:pPr>
              <w:spacing w:before="0" w:after="0"/>
              <w:jc w:val="right"/>
              <w:rPr>
                <w:noProof/>
                <w:sz w:val="16"/>
                <w:szCs w:val="16"/>
                <w:lang w:eastAsia="en-IE"/>
              </w:rPr>
            </w:pPr>
            <w:r w:rsidRPr="00D749C3">
              <w:rPr>
                <w:noProof/>
                <w:sz w:val="16"/>
                <w:szCs w:val="16"/>
                <w:lang w:eastAsia="en-IE"/>
              </w:rPr>
              <w:t>0.000</w:t>
            </w:r>
          </w:p>
        </w:tc>
        <w:tc>
          <w:tcPr>
            <w:tcW w:w="851" w:type="dxa"/>
            <w:tcBorders>
              <w:top w:val="nil"/>
              <w:left w:val="nil"/>
              <w:bottom w:val="single" w:sz="8" w:space="0" w:color="auto"/>
              <w:right w:val="single" w:sz="8" w:space="0" w:color="auto"/>
            </w:tcBorders>
            <w:shd w:val="clear" w:color="000000" w:fill="D9D9D9"/>
            <w:vAlign w:val="center"/>
            <w:hideMark/>
          </w:tcPr>
          <w:p w14:paraId="18062471" w14:textId="77777777" w:rsidR="00D93768" w:rsidRPr="00D749C3" w:rsidRDefault="00D93768" w:rsidP="00FE51AC">
            <w:pPr>
              <w:spacing w:before="0" w:after="0"/>
              <w:jc w:val="right"/>
              <w:rPr>
                <w:noProof/>
                <w:sz w:val="16"/>
                <w:szCs w:val="16"/>
                <w:lang w:eastAsia="en-IE"/>
              </w:rPr>
            </w:pPr>
            <w:r w:rsidRPr="00D749C3">
              <w:rPr>
                <w:noProof/>
                <w:sz w:val="16"/>
                <w:szCs w:val="16"/>
                <w:lang w:eastAsia="en-IE"/>
              </w:rPr>
              <w:t>0.000</w:t>
            </w:r>
          </w:p>
        </w:tc>
        <w:tc>
          <w:tcPr>
            <w:tcW w:w="992" w:type="dxa"/>
            <w:tcBorders>
              <w:top w:val="nil"/>
              <w:left w:val="nil"/>
              <w:bottom w:val="single" w:sz="8" w:space="0" w:color="auto"/>
              <w:right w:val="single" w:sz="8" w:space="0" w:color="auto"/>
            </w:tcBorders>
            <w:shd w:val="clear" w:color="000000" w:fill="D9D9D9"/>
            <w:vAlign w:val="center"/>
            <w:hideMark/>
          </w:tcPr>
          <w:p w14:paraId="3EB0C8BC" w14:textId="77777777" w:rsidR="00D93768" w:rsidRPr="00D749C3" w:rsidRDefault="00D93768" w:rsidP="00FE51AC">
            <w:pPr>
              <w:spacing w:before="0" w:after="0"/>
              <w:jc w:val="right"/>
              <w:rPr>
                <w:noProof/>
                <w:sz w:val="16"/>
                <w:szCs w:val="16"/>
                <w:lang w:eastAsia="en-IE"/>
              </w:rPr>
            </w:pPr>
            <w:r w:rsidRPr="00D749C3">
              <w:rPr>
                <w:noProof/>
                <w:sz w:val="16"/>
                <w:szCs w:val="16"/>
                <w:lang w:eastAsia="en-IE"/>
              </w:rPr>
              <w:t>0.000</w:t>
            </w:r>
          </w:p>
        </w:tc>
        <w:tc>
          <w:tcPr>
            <w:tcW w:w="992" w:type="dxa"/>
            <w:tcBorders>
              <w:top w:val="nil"/>
              <w:left w:val="nil"/>
              <w:bottom w:val="single" w:sz="8" w:space="0" w:color="auto"/>
              <w:right w:val="single" w:sz="8" w:space="0" w:color="auto"/>
            </w:tcBorders>
            <w:shd w:val="clear" w:color="000000" w:fill="D9D9D9"/>
            <w:vAlign w:val="center"/>
            <w:hideMark/>
          </w:tcPr>
          <w:p w14:paraId="1F11AB4A" w14:textId="77777777" w:rsidR="00D93768" w:rsidRPr="00D749C3" w:rsidRDefault="00D93768" w:rsidP="00FE51AC">
            <w:pPr>
              <w:spacing w:before="0" w:after="0"/>
              <w:jc w:val="right"/>
              <w:rPr>
                <w:noProof/>
                <w:sz w:val="16"/>
                <w:szCs w:val="16"/>
                <w:lang w:eastAsia="en-IE"/>
              </w:rPr>
            </w:pPr>
            <w:r w:rsidRPr="00D749C3">
              <w:rPr>
                <w:noProof/>
                <w:sz w:val="16"/>
                <w:szCs w:val="16"/>
                <w:lang w:eastAsia="en-IE"/>
              </w:rPr>
              <w:t>0.000</w:t>
            </w:r>
          </w:p>
        </w:tc>
        <w:tc>
          <w:tcPr>
            <w:tcW w:w="1134" w:type="dxa"/>
            <w:tcBorders>
              <w:top w:val="nil"/>
              <w:left w:val="nil"/>
              <w:bottom w:val="single" w:sz="8" w:space="0" w:color="auto"/>
              <w:right w:val="single" w:sz="8" w:space="0" w:color="auto"/>
            </w:tcBorders>
            <w:shd w:val="clear" w:color="000000" w:fill="D9D9D9"/>
            <w:vAlign w:val="center"/>
            <w:hideMark/>
          </w:tcPr>
          <w:p w14:paraId="03E50B4E" w14:textId="77777777" w:rsidR="00D93768" w:rsidRPr="00D749C3" w:rsidRDefault="00D93768" w:rsidP="00FE51AC">
            <w:pPr>
              <w:spacing w:before="0" w:after="0"/>
              <w:jc w:val="right"/>
              <w:rPr>
                <w:b/>
                <w:bCs/>
                <w:noProof/>
                <w:sz w:val="16"/>
                <w:szCs w:val="16"/>
                <w:lang w:eastAsia="en-IE"/>
              </w:rPr>
            </w:pPr>
            <w:r w:rsidRPr="00D749C3">
              <w:rPr>
                <w:b/>
                <w:bCs/>
                <w:noProof/>
                <w:sz w:val="16"/>
                <w:szCs w:val="16"/>
                <w:lang w:eastAsia="en-IE"/>
              </w:rPr>
              <w:t>0.000</w:t>
            </w:r>
          </w:p>
        </w:tc>
        <w:tc>
          <w:tcPr>
            <w:tcW w:w="1243" w:type="dxa"/>
            <w:tcBorders>
              <w:top w:val="nil"/>
              <w:left w:val="nil"/>
              <w:bottom w:val="single" w:sz="8" w:space="0" w:color="auto"/>
              <w:right w:val="single" w:sz="8" w:space="0" w:color="auto"/>
            </w:tcBorders>
            <w:shd w:val="clear" w:color="000000" w:fill="D9D9D9"/>
          </w:tcPr>
          <w:p w14:paraId="04EF6583" w14:textId="77777777" w:rsidR="00D93768" w:rsidRPr="00D749C3" w:rsidRDefault="00D93768" w:rsidP="00FE51AC">
            <w:pPr>
              <w:spacing w:before="0" w:after="0"/>
              <w:jc w:val="right"/>
              <w:rPr>
                <w:b/>
                <w:bCs/>
                <w:noProof/>
                <w:sz w:val="16"/>
                <w:szCs w:val="16"/>
                <w:lang w:eastAsia="en-IE"/>
              </w:rPr>
            </w:pPr>
          </w:p>
        </w:tc>
      </w:tr>
      <w:tr w:rsidR="00D93768" w:rsidRPr="00725F1A" w14:paraId="6A9A9581" w14:textId="77777777" w:rsidTr="00FE51AC">
        <w:trPr>
          <w:trHeight w:val="300"/>
        </w:trPr>
        <w:tc>
          <w:tcPr>
            <w:tcW w:w="3227" w:type="dxa"/>
            <w:tcBorders>
              <w:top w:val="nil"/>
              <w:left w:val="single" w:sz="8" w:space="0" w:color="auto"/>
              <w:bottom w:val="single" w:sz="8" w:space="0" w:color="auto"/>
              <w:right w:val="single" w:sz="8" w:space="0" w:color="auto"/>
            </w:tcBorders>
            <w:vAlign w:val="center"/>
            <w:hideMark/>
          </w:tcPr>
          <w:p w14:paraId="3CD39640" w14:textId="77777777" w:rsidR="00D93768" w:rsidRPr="00D749C3" w:rsidRDefault="00D93768" w:rsidP="00FE51AC">
            <w:pPr>
              <w:spacing w:before="0" w:after="0"/>
              <w:jc w:val="left"/>
              <w:rPr>
                <w:noProof/>
                <w:sz w:val="16"/>
                <w:szCs w:val="16"/>
                <w:lang w:eastAsia="en-IE"/>
              </w:rPr>
            </w:pPr>
            <w:r w:rsidRPr="00D749C3">
              <w:rPr>
                <w:noProof/>
                <w:sz w:val="16"/>
                <w:szCs w:val="16"/>
                <w:lang w:eastAsia="en-IE"/>
              </w:rPr>
              <w:t>Other expenditure of an administrative nature</w:t>
            </w:r>
          </w:p>
        </w:tc>
        <w:tc>
          <w:tcPr>
            <w:tcW w:w="850" w:type="dxa"/>
            <w:tcBorders>
              <w:top w:val="nil"/>
              <w:left w:val="nil"/>
              <w:bottom w:val="single" w:sz="8" w:space="0" w:color="auto"/>
              <w:right w:val="single" w:sz="8" w:space="0" w:color="auto"/>
            </w:tcBorders>
            <w:shd w:val="clear" w:color="000000" w:fill="D9D9D9"/>
            <w:vAlign w:val="center"/>
            <w:hideMark/>
          </w:tcPr>
          <w:p w14:paraId="1C37F10A" w14:textId="77777777" w:rsidR="00D93768" w:rsidRPr="00D749C3" w:rsidRDefault="00D93768" w:rsidP="00FE51AC">
            <w:pPr>
              <w:spacing w:before="0" w:after="0"/>
              <w:jc w:val="right"/>
              <w:rPr>
                <w:noProof/>
                <w:sz w:val="16"/>
                <w:szCs w:val="16"/>
                <w:lang w:eastAsia="en-IE"/>
              </w:rPr>
            </w:pPr>
            <w:r w:rsidRPr="00D749C3">
              <w:rPr>
                <w:noProof/>
                <w:sz w:val="16"/>
                <w:szCs w:val="16"/>
                <w:lang w:eastAsia="en-IE"/>
              </w:rPr>
              <w:t>0.000</w:t>
            </w:r>
          </w:p>
        </w:tc>
        <w:tc>
          <w:tcPr>
            <w:tcW w:w="851" w:type="dxa"/>
            <w:tcBorders>
              <w:top w:val="nil"/>
              <w:left w:val="nil"/>
              <w:bottom w:val="single" w:sz="8" w:space="0" w:color="auto"/>
              <w:right w:val="single" w:sz="8" w:space="0" w:color="auto"/>
            </w:tcBorders>
            <w:shd w:val="clear" w:color="000000" w:fill="D9D9D9"/>
            <w:vAlign w:val="center"/>
            <w:hideMark/>
          </w:tcPr>
          <w:p w14:paraId="2926D3AB" w14:textId="77777777" w:rsidR="00D93768" w:rsidRPr="00D749C3" w:rsidRDefault="00D93768" w:rsidP="00FE51AC">
            <w:pPr>
              <w:spacing w:before="0" w:after="0"/>
              <w:jc w:val="right"/>
              <w:rPr>
                <w:noProof/>
                <w:sz w:val="16"/>
                <w:szCs w:val="16"/>
                <w:lang w:eastAsia="en-IE"/>
              </w:rPr>
            </w:pPr>
            <w:r w:rsidRPr="00D749C3">
              <w:rPr>
                <w:noProof/>
                <w:sz w:val="16"/>
                <w:szCs w:val="16"/>
                <w:lang w:eastAsia="en-IE"/>
              </w:rPr>
              <w:t>0.000</w:t>
            </w:r>
          </w:p>
        </w:tc>
        <w:tc>
          <w:tcPr>
            <w:tcW w:w="992" w:type="dxa"/>
            <w:tcBorders>
              <w:top w:val="nil"/>
              <w:left w:val="nil"/>
              <w:bottom w:val="single" w:sz="8" w:space="0" w:color="auto"/>
              <w:right w:val="single" w:sz="8" w:space="0" w:color="auto"/>
            </w:tcBorders>
            <w:shd w:val="clear" w:color="000000" w:fill="D9D9D9"/>
            <w:vAlign w:val="center"/>
            <w:hideMark/>
          </w:tcPr>
          <w:p w14:paraId="51930217" w14:textId="77777777" w:rsidR="00D93768" w:rsidRPr="00D749C3" w:rsidRDefault="00D93768" w:rsidP="00FE51AC">
            <w:pPr>
              <w:spacing w:before="0" w:after="0"/>
              <w:jc w:val="right"/>
              <w:rPr>
                <w:noProof/>
                <w:sz w:val="16"/>
                <w:szCs w:val="16"/>
                <w:lang w:eastAsia="en-IE"/>
              </w:rPr>
            </w:pPr>
            <w:r w:rsidRPr="00D749C3">
              <w:rPr>
                <w:noProof/>
                <w:sz w:val="16"/>
                <w:szCs w:val="16"/>
                <w:lang w:eastAsia="en-IE"/>
              </w:rPr>
              <w:t>0.000</w:t>
            </w:r>
          </w:p>
        </w:tc>
        <w:tc>
          <w:tcPr>
            <w:tcW w:w="992" w:type="dxa"/>
            <w:tcBorders>
              <w:top w:val="nil"/>
              <w:left w:val="nil"/>
              <w:bottom w:val="single" w:sz="8" w:space="0" w:color="auto"/>
              <w:right w:val="single" w:sz="8" w:space="0" w:color="auto"/>
            </w:tcBorders>
            <w:shd w:val="clear" w:color="000000" w:fill="D9D9D9"/>
            <w:vAlign w:val="center"/>
            <w:hideMark/>
          </w:tcPr>
          <w:p w14:paraId="0FC40453" w14:textId="77777777" w:rsidR="00D93768" w:rsidRPr="00D749C3" w:rsidRDefault="00D93768" w:rsidP="00FE51AC">
            <w:pPr>
              <w:spacing w:before="0" w:after="0"/>
              <w:jc w:val="right"/>
              <w:rPr>
                <w:noProof/>
                <w:sz w:val="16"/>
                <w:szCs w:val="16"/>
                <w:lang w:eastAsia="en-IE"/>
              </w:rPr>
            </w:pPr>
            <w:r w:rsidRPr="00D749C3">
              <w:rPr>
                <w:noProof/>
                <w:sz w:val="16"/>
                <w:szCs w:val="16"/>
                <w:lang w:eastAsia="en-IE"/>
              </w:rPr>
              <w:t>0.000</w:t>
            </w:r>
          </w:p>
        </w:tc>
        <w:tc>
          <w:tcPr>
            <w:tcW w:w="1134" w:type="dxa"/>
            <w:tcBorders>
              <w:top w:val="nil"/>
              <w:left w:val="nil"/>
              <w:bottom w:val="single" w:sz="8" w:space="0" w:color="auto"/>
              <w:right w:val="single" w:sz="8" w:space="0" w:color="auto"/>
            </w:tcBorders>
            <w:shd w:val="clear" w:color="000000" w:fill="D9D9D9"/>
            <w:vAlign w:val="center"/>
            <w:hideMark/>
          </w:tcPr>
          <w:p w14:paraId="6DE6A111" w14:textId="77777777" w:rsidR="00D93768" w:rsidRPr="00D749C3" w:rsidRDefault="00D93768" w:rsidP="00FE51AC">
            <w:pPr>
              <w:spacing w:before="0" w:after="0"/>
              <w:jc w:val="right"/>
              <w:rPr>
                <w:b/>
                <w:bCs/>
                <w:noProof/>
                <w:sz w:val="16"/>
                <w:szCs w:val="16"/>
                <w:lang w:eastAsia="en-IE"/>
              </w:rPr>
            </w:pPr>
            <w:r w:rsidRPr="00D749C3">
              <w:rPr>
                <w:b/>
                <w:bCs/>
                <w:noProof/>
                <w:sz w:val="16"/>
                <w:szCs w:val="16"/>
                <w:lang w:eastAsia="en-IE"/>
              </w:rPr>
              <w:t>0.000</w:t>
            </w:r>
          </w:p>
        </w:tc>
        <w:tc>
          <w:tcPr>
            <w:tcW w:w="1243" w:type="dxa"/>
            <w:tcBorders>
              <w:top w:val="nil"/>
              <w:left w:val="nil"/>
              <w:bottom w:val="single" w:sz="8" w:space="0" w:color="auto"/>
              <w:right w:val="single" w:sz="8" w:space="0" w:color="auto"/>
            </w:tcBorders>
            <w:shd w:val="clear" w:color="000000" w:fill="D9D9D9"/>
          </w:tcPr>
          <w:p w14:paraId="43BDFCDD" w14:textId="77777777" w:rsidR="00D93768" w:rsidRPr="00D749C3" w:rsidRDefault="00D93768" w:rsidP="00FE51AC">
            <w:pPr>
              <w:spacing w:before="0" w:after="0"/>
              <w:jc w:val="right"/>
              <w:rPr>
                <w:b/>
                <w:bCs/>
                <w:noProof/>
                <w:sz w:val="16"/>
                <w:szCs w:val="16"/>
                <w:lang w:eastAsia="en-IE"/>
              </w:rPr>
            </w:pPr>
          </w:p>
        </w:tc>
      </w:tr>
      <w:tr w:rsidR="00D93768" w:rsidRPr="00725F1A" w14:paraId="3C031DA5" w14:textId="77777777" w:rsidTr="00FE51AC">
        <w:trPr>
          <w:trHeight w:val="300"/>
        </w:trPr>
        <w:tc>
          <w:tcPr>
            <w:tcW w:w="3227" w:type="dxa"/>
            <w:tcBorders>
              <w:top w:val="nil"/>
              <w:left w:val="single" w:sz="8" w:space="0" w:color="auto"/>
              <w:bottom w:val="single" w:sz="8" w:space="0" w:color="auto"/>
              <w:right w:val="single" w:sz="8" w:space="0" w:color="auto"/>
            </w:tcBorders>
            <w:shd w:val="clear" w:color="000000" w:fill="CCCCCC"/>
            <w:vAlign w:val="center"/>
            <w:hideMark/>
          </w:tcPr>
          <w:p w14:paraId="4766734B" w14:textId="77777777" w:rsidR="00D93768" w:rsidRPr="00D749C3" w:rsidRDefault="00D93768" w:rsidP="00FE51AC">
            <w:pPr>
              <w:spacing w:before="0" w:after="0"/>
              <w:jc w:val="center"/>
              <w:rPr>
                <w:b/>
                <w:bCs/>
                <w:noProof/>
                <w:sz w:val="16"/>
                <w:szCs w:val="16"/>
                <w:lang w:eastAsia="en-IE"/>
              </w:rPr>
            </w:pPr>
            <w:r w:rsidRPr="00D749C3">
              <w:rPr>
                <w:b/>
                <w:bCs/>
                <w:noProof/>
                <w:sz w:val="16"/>
                <w:szCs w:val="16"/>
                <w:lang w:eastAsia="en-IE"/>
              </w:rPr>
              <w:t>Subtotal outside HEADING 7</w:t>
            </w:r>
          </w:p>
        </w:tc>
        <w:tc>
          <w:tcPr>
            <w:tcW w:w="850" w:type="dxa"/>
            <w:tcBorders>
              <w:top w:val="nil"/>
              <w:left w:val="nil"/>
              <w:bottom w:val="single" w:sz="8" w:space="0" w:color="auto"/>
              <w:right w:val="single" w:sz="8" w:space="0" w:color="auto"/>
            </w:tcBorders>
            <w:shd w:val="clear" w:color="000000" w:fill="D9D9D9"/>
            <w:vAlign w:val="center"/>
            <w:hideMark/>
          </w:tcPr>
          <w:p w14:paraId="4061E0A2" w14:textId="77777777" w:rsidR="00D93768" w:rsidRPr="00D749C3" w:rsidRDefault="00D93768" w:rsidP="00FE51AC">
            <w:pPr>
              <w:spacing w:before="0" w:after="0"/>
              <w:jc w:val="right"/>
              <w:rPr>
                <w:b/>
                <w:bCs/>
                <w:noProof/>
                <w:sz w:val="16"/>
                <w:szCs w:val="16"/>
                <w:lang w:eastAsia="en-IE"/>
              </w:rPr>
            </w:pPr>
            <w:r w:rsidRPr="00D749C3">
              <w:rPr>
                <w:b/>
                <w:bCs/>
                <w:noProof/>
                <w:sz w:val="16"/>
                <w:szCs w:val="16"/>
                <w:lang w:eastAsia="en-IE"/>
              </w:rPr>
              <w:t>0.000</w:t>
            </w:r>
          </w:p>
        </w:tc>
        <w:tc>
          <w:tcPr>
            <w:tcW w:w="851" w:type="dxa"/>
            <w:tcBorders>
              <w:top w:val="nil"/>
              <w:left w:val="nil"/>
              <w:bottom w:val="single" w:sz="8" w:space="0" w:color="auto"/>
              <w:right w:val="single" w:sz="8" w:space="0" w:color="auto"/>
            </w:tcBorders>
            <w:shd w:val="clear" w:color="000000" w:fill="D9D9D9"/>
            <w:vAlign w:val="center"/>
            <w:hideMark/>
          </w:tcPr>
          <w:p w14:paraId="05F37F45" w14:textId="77777777" w:rsidR="00D93768" w:rsidRPr="00D749C3" w:rsidRDefault="00D93768" w:rsidP="00FE51AC">
            <w:pPr>
              <w:spacing w:before="0" w:after="0"/>
              <w:jc w:val="right"/>
              <w:rPr>
                <w:b/>
                <w:bCs/>
                <w:noProof/>
                <w:sz w:val="16"/>
                <w:szCs w:val="16"/>
                <w:lang w:eastAsia="en-IE"/>
              </w:rPr>
            </w:pPr>
            <w:r w:rsidRPr="00D749C3">
              <w:rPr>
                <w:b/>
                <w:bCs/>
                <w:noProof/>
                <w:sz w:val="16"/>
                <w:szCs w:val="16"/>
                <w:lang w:eastAsia="en-IE"/>
              </w:rPr>
              <w:t>0.000</w:t>
            </w:r>
          </w:p>
        </w:tc>
        <w:tc>
          <w:tcPr>
            <w:tcW w:w="992" w:type="dxa"/>
            <w:tcBorders>
              <w:top w:val="nil"/>
              <w:left w:val="nil"/>
              <w:bottom w:val="single" w:sz="8" w:space="0" w:color="auto"/>
              <w:right w:val="single" w:sz="8" w:space="0" w:color="auto"/>
            </w:tcBorders>
            <w:shd w:val="clear" w:color="000000" w:fill="D9D9D9"/>
            <w:vAlign w:val="center"/>
            <w:hideMark/>
          </w:tcPr>
          <w:p w14:paraId="69663A6D" w14:textId="77777777" w:rsidR="00D93768" w:rsidRPr="00D749C3" w:rsidRDefault="00D93768" w:rsidP="00FE51AC">
            <w:pPr>
              <w:spacing w:before="0" w:after="0"/>
              <w:jc w:val="right"/>
              <w:rPr>
                <w:b/>
                <w:bCs/>
                <w:noProof/>
                <w:sz w:val="16"/>
                <w:szCs w:val="16"/>
                <w:lang w:eastAsia="en-IE"/>
              </w:rPr>
            </w:pPr>
            <w:r w:rsidRPr="00D749C3">
              <w:rPr>
                <w:b/>
                <w:bCs/>
                <w:noProof/>
                <w:sz w:val="16"/>
                <w:szCs w:val="16"/>
                <w:lang w:eastAsia="en-IE"/>
              </w:rPr>
              <w:t>0.000</w:t>
            </w:r>
          </w:p>
        </w:tc>
        <w:tc>
          <w:tcPr>
            <w:tcW w:w="992" w:type="dxa"/>
            <w:tcBorders>
              <w:top w:val="nil"/>
              <w:left w:val="nil"/>
              <w:bottom w:val="single" w:sz="8" w:space="0" w:color="auto"/>
              <w:right w:val="single" w:sz="8" w:space="0" w:color="auto"/>
            </w:tcBorders>
            <w:shd w:val="clear" w:color="000000" w:fill="D9D9D9"/>
            <w:vAlign w:val="center"/>
            <w:hideMark/>
          </w:tcPr>
          <w:p w14:paraId="11DC68ED" w14:textId="77777777" w:rsidR="00D93768" w:rsidRPr="00D749C3" w:rsidRDefault="00D93768" w:rsidP="00FE51AC">
            <w:pPr>
              <w:spacing w:before="0" w:after="0"/>
              <w:jc w:val="right"/>
              <w:rPr>
                <w:b/>
                <w:bCs/>
                <w:noProof/>
                <w:sz w:val="16"/>
                <w:szCs w:val="16"/>
                <w:lang w:eastAsia="en-IE"/>
              </w:rPr>
            </w:pPr>
            <w:r w:rsidRPr="00D749C3">
              <w:rPr>
                <w:b/>
                <w:bCs/>
                <w:noProof/>
                <w:sz w:val="16"/>
                <w:szCs w:val="16"/>
                <w:lang w:eastAsia="en-IE"/>
              </w:rPr>
              <w:t>0.000</w:t>
            </w:r>
          </w:p>
        </w:tc>
        <w:tc>
          <w:tcPr>
            <w:tcW w:w="1134" w:type="dxa"/>
            <w:tcBorders>
              <w:top w:val="nil"/>
              <w:left w:val="nil"/>
              <w:bottom w:val="single" w:sz="8" w:space="0" w:color="auto"/>
              <w:right w:val="single" w:sz="8" w:space="0" w:color="auto"/>
            </w:tcBorders>
            <w:shd w:val="clear" w:color="000000" w:fill="D9D9D9"/>
            <w:vAlign w:val="center"/>
            <w:hideMark/>
          </w:tcPr>
          <w:p w14:paraId="4FB21334" w14:textId="77777777" w:rsidR="00D93768" w:rsidRPr="00D749C3" w:rsidRDefault="00D93768" w:rsidP="00FE51AC">
            <w:pPr>
              <w:spacing w:before="0" w:after="0"/>
              <w:jc w:val="right"/>
              <w:rPr>
                <w:b/>
                <w:bCs/>
                <w:noProof/>
                <w:sz w:val="16"/>
                <w:szCs w:val="16"/>
                <w:lang w:eastAsia="en-IE"/>
              </w:rPr>
            </w:pPr>
            <w:r w:rsidRPr="00D749C3">
              <w:rPr>
                <w:b/>
                <w:bCs/>
                <w:noProof/>
                <w:sz w:val="16"/>
                <w:szCs w:val="16"/>
                <w:lang w:eastAsia="en-IE"/>
              </w:rPr>
              <w:t>0.000</w:t>
            </w:r>
          </w:p>
        </w:tc>
        <w:tc>
          <w:tcPr>
            <w:tcW w:w="1243" w:type="dxa"/>
            <w:tcBorders>
              <w:top w:val="nil"/>
              <w:left w:val="nil"/>
              <w:bottom w:val="single" w:sz="8" w:space="0" w:color="auto"/>
              <w:right w:val="single" w:sz="8" w:space="0" w:color="auto"/>
            </w:tcBorders>
            <w:shd w:val="clear" w:color="000000" w:fill="D9D9D9"/>
          </w:tcPr>
          <w:p w14:paraId="7D979A30" w14:textId="77777777" w:rsidR="00D93768" w:rsidRPr="00D749C3" w:rsidRDefault="00D93768" w:rsidP="00FE51AC">
            <w:pPr>
              <w:spacing w:before="0" w:after="0"/>
              <w:jc w:val="right"/>
              <w:rPr>
                <w:b/>
                <w:bCs/>
                <w:noProof/>
                <w:sz w:val="16"/>
                <w:szCs w:val="16"/>
                <w:lang w:eastAsia="en-IE"/>
              </w:rPr>
            </w:pPr>
          </w:p>
        </w:tc>
      </w:tr>
      <w:tr w:rsidR="00D93768" w:rsidRPr="00725F1A" w14:paraId="6CAE6778" w14:textId="77777777" w:rsidTr="00FE51AC">
        <w:trPr>
          <w:trHeight w:val="300"/>
        </w:trPr>
        <w:tc>
          <w:tcPr>
            <w:tcW w:w="8046" w:type="dxa"/>
            <w:gridSpan w:val="6"/>
            <w:tcBorders>
              <w:top w:val="single" w:sz="8" w:space="0" w:color="auto"/>
              <w:left w:val="single" w:sz="8" w:space="0" w:color="auto"/>
              <w:bottom w:val="single" w:sz="8" w:space="0" w:color="auto"/>
              <w:right w:val="single" w:sz="4" w:space="0" w:color="auto"/>
            </w:tcBorders>
            <w:noWrap/>
            <w:vAlign w:val="center"/>
            <w:hideMark/>
          </w:tcPr>
          <w:p w14:paraId="5E9526AB"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 </w:t>
            </w:r>
          </w:p>
        </w:tc>
        <w:tc>
          <w:tcPr>
            <w:tcW w:w="1243" w:type="dxa"/>
            <w:tcBorders>
              <w:top w:val="single" w:sz="8" w:space="0" w:color="auto"/>
              <w:left w:val="single" w:sz="8" w:space="0" w:color="auto"/>
              <w:bottom w:val="single" w:sz="8" w:space="0" w:color="auto"/>
              <w:right w:val="single" w:sz="4" w:space="0" w:color="auto"/>
            </w:tcBorders>
          </w:tcPr>
          <w:p w14:paraId="1AF96542" w14:textId="77777777" w:rsidR="00D93768" w:rsidRPr="00D749C3" w:rsidRDefault="00D93768" w:rsidP="00FE51AC">
            <w:pPr>
              <w:spacing w:before="0" w:after="0"/>
              <w:jc w:val="center"/>
              <w:rPr>
                <w:noProof/>
                <w:sz w:val="16"/>
                <w:szCs w:val="16"/>
                <w:lang w:eastAsia="en-IE"/>
              </w:rPr>
            </w:pPr>
          </w:p>
        </w:tc>
      </w:tr>
      <w:tr w:rsidR="00D93768" w:rsidRPr="00725F1A" w14:paraId="465EEFF4" w14:textId="77777777" w:rsidTr="00FE51AC">
        <w:trPr>
          <w:trHeight w:val="312"/>
        </w:trPr>
        <w:tc>
          <w:tcPr>
            <w:tcW w:w="3227" w:type="dxa"/>
            <w:tcBorders>
              <w:top w:val="single" w:sz="12" w:space="0" w:color="auto"/>
              <w:left w:val="single" w:sz="12" w:space="0" w:color="auto"/>
              <w:bottom w:val="single" w:sz="12" w:space="0" w:color="auto"/>
              <w:right w:val="single" w:sz="8" w:space="0" w:color="auto"/>
            </w:tcBorders>
            <w:vAlign w:val="center"/>
            <w:hideMark/>
          </w:tcPr>
          <w:p w14:paraId="79C46645" w14:textId="77777777" w:rsidR="00D93768" w:rsidRPr="00D749C3" w:rsidRDefault="00D93768" w:rsidP="00FE51AC">
            <w:pPr>
              <w:spacing w:before="0" w:after="0"/>
              <w:jc w:val="center"/>
              <w:rPr>
                <w:b/>
                <w:bCs/>
                <w:noProof/>
                <w:sz w:val="16"/>
                <w:szCs w:val="16"/>
                <w:lang w:eastAsia="en-IE"/>
              </w:rPr>
            </w:pPr>
            <w:r w:rsidRPr="00D749C3">
              <w:rPr>
                <w:b/>
                <w:bCs/>
                <w:noProof/>
                <w:sz w:val="16"/>
                <w:szCs w:val="16"/>
                <w:lang w:eastAsia="en-IE"/>
              </w:rPr>
              <w:t>TOTAL</w:t>
            </w:r>
          </w:p>
        </w:tc>
        <w:tc>
          <w:tcPr>
            <w:tcW w:w="850" w:type="dxa"/>
            <w:tcBorders>
              <w:top w:val="single" w:sz="12" w:space="0" w:color="auto"/>
              <w:left w:val="nil"/>
              <w:bottom w:val="single" w:sz="12" w:space="0" w:color="auto"/>
              <w:right w:val="single" w:sz="8" w:space="0" w:color="auto"/>
            </w:tcBorders>
            <w:shd w:val="clear" w:color="000000" w:fill="D9D9D9"/>
            <w:vAlign w:val="center"/>
            <w:hideMark/>
          </w:tcPr>
          <w:p w14:paraId="7E9452AF" w14:textId="77777777" w:rsidR="00D93768" w:rsidRPr="00D749C3" w:rsidRDefault="00D93768" w:rsidP="00FE51AC">
            <w:pPr>
              <w:spacing w:before="0" w:after="0"/>
              <w:jc w:val="right"/>
              <w:rPr>
                <w:b/>
                <w:bCs/>
                <w:noProof/>
                <w:sz w:val="16"/>
                <w:szCs w:val="16"/>
                <w:lang w:eastAsia="en-IE"/>
              </w:rPr>
            </w:pPr>
            <w:r w:rsidRPr="00D749C3">
              <w:rPr>
                <w:b/>
                <w:bCs/>
                <w:noProof/>
                <w:sz w:val="16"/>
                <w:szCs w:val="16"/>
                <w:lang w:eastAsia="en-IE"/>
              </w:rPr>
              <w:t>0.000</w:t>
            </w:r>
          </w:p>
        </w:tc>
        <w:tc>
          <w:tcPr>
            <w:tcW w:w="851" w:type="dxa"/>
            <w:tcBorders>
              <w:top w:val="single" w:sz="12" w:space="0" w:color="auto"/>
              <w:left w:val="nil"/>
              <w:bottom w:val="single" w:sz="12" w:space="0" w:color="auto"/>
              <w:right w:val="single" w:sz="8" w:space="0" w:color="auto"/>
            </w:tcBorders>
            <w:shd w:val="clear" w:color="000000" w:fill="D9D9D9"/>
            <w:vAlign w:val="center"/>
            <w:hideMark/>
          </w:tcPr>
          <w:p w14:paraId="1B34F9E3" w14:textId="77777777" w:rsidR="00D93768" w:rsidRPr="00D749C3" w:rsidRDefault="00D93768" w:rsidP="00FE51AC">
            <w:pPr>
              <w:spacing w:before="0" w:after="0"/>
              <w:jc w:val="right"/>
              <w:rPr>
                <w:b/>
                <w:bCs/>
                <w:noProof/>
                <w:sz w:val="16"/>
                <w:szCs w:val="16"/>
                <w:lang w:eastAsia="en-IE"/>
              </w:rPr>
            </w:pPr>
            <w:r w:rsidRPr="00D749C3">
              <w:rPr>
                <w:b/>
                <w:bCs/>
                <w:noProof/>
                <w:sz w:val="16"/>
                <w:szCs w:val="16"/>
                <w:lang w:eastAsia="en-IE"/>
              </w:rPr>
              <w:t>0.000</w:t>
            </w:r>
          </w:p>
        </w:tc>
        <w:tc>
          <w:tcPr>
            <w:tcW w:w="992" w:type="dxa"/>
            <w:tcBorders>
              <w:top w:val="single" w:sz="12" w:space="0" w:color="auto"/>
              <w:left w:val="nil"/>
              <w:bottom w:val="single" w:sz="12" w:space="0" w:color="auto"/>
              <w:right w:val="single" w:sz="8" w:space="0" w:color="auto"/>
            </w:tcBorders>
            <w:shd w:val="clear" w:color="000000" w:fill="D9D9D9"/>
            <w:vAlign w:val="center"/>
            <w:hideMark/>
          </w:tcPr>
          <w:p w14:paraId="5A634C1C" w14:textId="77777777" w:rsidR="00D93768" w:rsidRPr="00D749C3" w:rsidRDefault="00D93768" w:rsidP="00FE51AC">
            <w:pPr>
              <w:spacing w:before="0" w:after="0"/>
              <w:jc w:val="right"/>
              <w:rPr>
                <w:b/>
                <w:bCs/>
                <w:noProof/>
                <w:sz w:val="16"/>
                <w:szCs w:val="16"/>
                <w:lang w:eastAsia="en-IE"/>
              </w:rPr>
            </w:pPr>
            <w:r>
              <w:rPr>
                <w:b/>
                <w:bCs/>
                <w:noProof/>
                <w:sz w:val="16"/>
                <w:szCs w:val="16"/>
                <w:lang w:eastAsia="en-IE"/>
              </w:rPr>
              <w:t>1.504</w:t>
            </w:r>
          </w:p>
        </w:tc>
        <w:tc>
          <w:tcPr>
            <w:tcW w:w="992" w:type="dxa"/>
            <w:tcBorders>
              <w:top w:val="single" w:sz="12" w:space="0" w:color="auto"/>
              <w:left w:val="nil"/>
              <w:bottom w:val="single" w:sz="12" w:space="0" w:color="auto"/>
              <w:right w:val="single" w:sz="8" w:space="0" w:color="auto"/>
            </w:tcBorders>
            <w:shd w:val="clear" w:color="000000" w:fill="D9D9D9"/>
            <w:vAlign w:val="center"/>
            <w:hideMark/>
          </w:tcPr>
          <w:p w14:paraId="2E6BB56D" w14:textId="77777777" w:rsidR="00D93768" w:rsidRPr="00D749C3" w:rsidRDefault="00D93768" w:rsidP="00FE51AC">
            <w:pPr>
              <w:spacing w:before="0" w:after="0"/>
              <w:jc w:val="right"/>
              <w:rPr>
                <w:b/>
                <w:bCs/>
                <w:noProof/>
                <w:sz w:val="16"/>
                <w:szCs w:val="16"/>
                <w:lang w:eastAsia="en-IE"/>
              </w:rPr>
            </w:pPr>
            <w:r>
              <w:rPr>
                <w:b/>
                <w:bCs/>
                <w:noProof/>
                <w:sz w:val="16"/>
                <w:szCs w:val="16"/>
                <w:lang w:eastAsia="en-IE"/>
              </w:rPr>
              <w:t>2.951</w:t>
            </w:r>
          </w:p>
        </w:tc>
        <w:tc>
          <w:tcPr>
            <w:tcW w:w="1134" w:type="dxa"/>
            <w:tcBorders>
              <w:top w:val="single" w:sz="12" w:space="0" w:color="auto"/>
              <w:left w:val="nil"/>
              <w:bottom w:val="single" w:sz="12" w:space="0" w:color="auto"/>
              <w:right w:val="single" w:sz="8" w:space="0" w:color="auto"/>
            </w:tcBorders>
            <w:shd w:val="clear" w:color="000000" w:fill="D9D9D9"/>
            <w:vAlign w:val="center"/>
            <w:hideMark/>
          </w:tcPr>
          <w:p w14:paraId="751BD59C" w14:textId="77777777" w:rsidR="00D93768" w:rsidRPr="00D749C3" w:rsidRDefault="00D93768" w:rsidP="00FE51AC">
            <w:pPr>
              <w:spacing w:before="0" w:after="0"/>
              <w:jc w:val="right"/>
              <w:rPr>
                <w:b/>
                <w:bCs/>
                <w:noProof/>
                <w:sz w:val="16"/>
                <w:szCs w:val="16"/>
                <w:lang w:eastAsia="en-IE"/>
              </w:rPr>
            </w:pPr>
            <w:r>
              <w:rPr>
                <w:b/>
                <w:bCs/>
                <w:noProof/>
                <w:sz w:val="16"/>
                <w:szCs w:val="16"/>
                <w:lang w:eastAsia="en-IE"/>
              </w:rPr>
              <w:t>4.455</w:t>
            </w:r>
          </w:p>
        </w:tc>
        <w:tc>
          <w:tcPr>
            <w:tcW w:w="1243" w:type="dxa"/>
            <w:tcBorders>
              <w:top w:val="single" w:sz="12" w:space="0" w:color="auto"/>
              <w:left w:val="nil"/>
              <w:bottom w:val="single" w:sz="12" w:space="0" w:color="auto"/>
              <w:right w:val="single" w:sz="8" w:space="0" w:color="auto"/>
            </w:tcBorders>
            <w:shd w:val="clear" w:color="000000" w:fill="D9D9D9"/>
          </w:tcPr>
          <w:p w14:paraId="47DEB8A8" w14:textId="77777777" w:rsidR="00D93768" w:rsidRPr="00D749C3" w:rsidRDefault="00D93768" w:rsidP="00FE51AC">
            <w:pPr>
              <w:spacing w:before="0" w:after="0"/>
              <w:jc w:val="right"/>
              <w:rPr>
                <w:b/>
                <w:bCs/>
                <w:noProof/>
                <w:sz w:val="16"/>
                <w:szCs w:val="16"/>
                <w:lang w:eastAsia="en-IE"/>
              </w:rPr>
            </w:pPr>
            <w:r>
              <w:rPr>
                <w:b/>
                <w:noProof/>
                <w:sz w:val="16"/>
                <w:szCs w:val="16"/>
                <w:lang w:eastAsia="en-IE"/>
              </w:rPr>
              <w:t>49.205</w:t>
            </w:r>
          </w:p>
        </w:tc>
      </w:tr>
    </w:tbl>
    <w:p w14:paraId="43284533" w14:textId="77777777" w:rsidR="00D93768" w:rsidRDefault="00D93768" w:rsidP="00D93768">
      <w:pPr>
        <w:pStyle w:val="Text1"/>
        <w:ind w:left="0"/>
        <w:rPr>
          <w:noProof/>
        </w:rPr>
      </w:pPr>
    </w:p>
    <w:p w14:paraId="7AF37C08" w14:textId="77777777" w:rsidR="00D93768" w:rsidRPr="00D749C3" w:rsidRDefault="00D93768" w:rsidP="00D93768">
      <w:pPr>
        <w:spacing w:before="0" w:after="0"/>
        <w:jc w:val="left"/>
        <w:rPr>
          <w:rFonts w:eastAsia="Calibri"/>
          <w:noProof/>
          <w:szCs w:val="24"/>
          <w:lang w:val="en-IE"/>
        </w:rPr>
      </w:pPr>
      <w:r w:rsidRPr="00D749C3">
        <w:rPr>
          <w:rFonts w:eastAsia="Calibri"/>
          <w:noProof/>
          <w:szCs w:val="24"/>
          <w:lang w:val="en-IE"/>
        </w:rPr>
        <w:t>The appropriations required for human resources and other expenditure of an administrative nature will be met by appropriations from the DG that are already assigned to management of the action and/or have been redeployed within the DG, together, if necessary, with any additional allocation which may be granted to the managing DG under the annual allocation procedure and in the light of budgetary constraints.</w:t>
      </w:r>
    </w:p>
    <w:p w14:paraId="69EA3C2F" w14:textId="77777777" w:rsidR="00D93768" w:rsidRPr="00725F1A" w:rsidRDefault="00D93768" w:rsidP="00D93768">
      <w:pPr>
        <w:pStyle w:val="Text1"/>
        <w:ind w:left="0"/>
        <w:rPr>
          <w:noProof/>
        </w:rPr>
      </w:pPr>
    </w:p>
    <w:p w14:paraId="5A13CBE3" w14:textId="77777777" w:rsidR="00D93768" w:rsidRPr="00725F1A" w:rsidRDefault="00D93768" w:rsidP="00D93768">
      <w:pPr>
        <w:pStyle w:val="ManualHeading3"/>
        <w:rPr>
          <w:rStyle w:val="Marker10"/>
          <w:i w:val="0"/>
          <w:noProof/>
        </w:rPr>
      </w:pPr>
      <w:bookmarkStart w:id="148" w:name="_Toc213612600"/>
      <w:r w:rsidRPr="00725F1A">
        <w:rPr>
          <w:noProof/>
        </w:rPr>
        <w:t>3.2.4.</w:t>
      </w:r>
      <w:r w:rsidRPr="00725F1A">
        <w:rPr>
          <w:noProof/>
        </w:rPr>
        <w:tab/>
      </w:r>
      <w:bookmarkStart w:id="149" w:name="_Hlk177486230"/>
      <w:r w:rsidRPr="00D749C3">
        <w:rPr>
          <w:noProof/>
        </w:rPr>
        <w:t>Estimated requirements of human resources</w:t>
      </w:r>
      <w:bookmarkEnd w:id="148"/>
      <w:r w:rsidRPr="00D749C3">
        <w:rPr>
          <w:noProof/>
        </w:rPr>
        <w:t xml:space="preserve"> </w:t>
      </w:r>
      <w:bookmarkEnd w:id="149"/>
    </w:p>
    <w:p w14:paraId="4481A41F" w14:textId="77777777" w:rsidR="00D93768" w:rsidRPr="00D749C3" w:rsidRDefault="00D93768" w:rsidP="00D93768">
      <w:pPr>
        <w:pStyle w:val="ListDash1"/>
        <w:rPr>
          <w:noProof/>
        </w:rPr>
      </w:pPr>
      <w:r w:rsidRPr="00D749C3">
        <w:rPr>
          <w:noProof/>
        </w:rPr>
        <w:tab/>
        <w:t xml:space="preserve">The proposal/initiative does not require the use of human resources </w:t>
      </w:r>
    </w:p>
    <w:p w14:paraId="3C821F3D" w14:textId="77777777" w:rsidR="00D93768" w:rsidRPr="00D749C3" w:rsidRDefault="00D93768" w:rsidP="00D93768">
      <w:pPr>
        <w:pStyle w:val="ListDash1"/>
        <w:rPr>
          <w:noProof/>
        </w:rPr>
      </w:pPr>
      <w:r w:rsidRPr="00D749C3">
        <w:rPr>
          <w:rFonts w:ascii="Wingdings" w:eastAsia="Wingdings" w:hAnsi="Wingdings" w:cs="Wingdings"/>
          <w:noProof/>
        </w:rPr>
        <w:t></w:t>
      </w:r>
      <w:r w:rsidRPr="00D749C3">
        <w:rPr>
          <w:noProof/>
        </w:rPr>
        <w:tab/>
        <w:t>The proposal/initiative requires the use of human resources, as explained below</w:t>
      </w:r>
    </w:p>
    <w:p w14:paraId="66F5492A" w14:textId="77777777" w:rsidR="00D93768" w:rsidRPr="00725F1A" w:rsidRDefault="00D93768" w:rsidP="00D93768">
      <w:pPr>
        <w:pStyle w:val="ManualHeading3"/>
        <w:rPr>
          <w:noProof/>
        </w:rPr>
      </w:pPr>
      <w:bookmarkStart w:id="150" w:name="_Toc213612601"/>
      <w:r w:rsidRPr="00725F1A">
        <w:rPr>
          <w:noProof/>
        </w:rPr>
        <w:t>3.2.4.1.</w:t>
      </w:r>
      <w:r w:rsidRPr="00725F1A">
        <w:rPr>
          <w:noProof/>
        </w:rPr>
        <w:tab/>
        <w:t>Financed from voted budget</w:t>
      </w:r>
      <w:bookmarkEnd w:id="150"/>
    </w:p>
    <w:p w14:paraId="6B04C093" w14:textId="77777777" w:rsidR="00D93768" w:rsidRPr="00D749C3" w:rsidRDefault="00D93768" w:rsidP="00D93768">
      <w:pPr>
        <w:spacing w:after="60"/>
        <w:jc w:val="right"/>
        <w:rPr>
          <w:i/>
          <w:noProof/>
          <w:sz w:val="20"/>
        </w:rPr>
      </w:pPr>
      <w:r w:rsidRPr="00D749C3">
        <w:rPr>
          <w:i/>
          <w:noProof/>
          <w:sz w:val="20"/>
        </w:rPr>
        <w:t>Estimate to be expressed in full-time equivalent units (FTEs)</w:t>
      </w:r>
    </w:p>
    <w:p w14:paraId="305CABF5" w14:textId="77777777" w:rsidR="00D93768" w:rsidRPr="00D749C3" w:rsidRDefault="00D93768" w:rsidP="00D93768">
      <w:pPr>
        <w:pStyle w:val="Text1"/>
        <w:spacing w:before="60" w:after="60"/>
        <w:ind w:left="-426" w:right="-427"/>
        <w:rPr>
          <w:b/>
          <w:noProof/>
          <w:sz w:val="18"/>
          <w:szCs w:val="18"/>
        </w:rPr>
      </w:pPr>
      <w:bookmarkStart w:id="151" w:name="_Hlk156979231"/>
    </w:p>
    <w:tbl>
      <w:tblPr>
        <w:tblW w:w="5000" w:type="pct"/>
        <w:tblLook w:val="04A0" w:firstRow="1" w:lastRow="0" w:firstColumn="1" w:lastColumn="0" w:noHBand="0" w:noVBand="1"/>
      </w:tblPr>
      <w:tblGrid>
        <w:gridCol w:w="1513"/>
        <w:gridCol w:w="3898"/>
        <w:gridCol w:w="970"/>
        <w:gridCol w:w="970"/>
        <w:gridCol w:w="970"/>
        <w:gridCol w:w="968"/>
      </w:tblGrid>
      <w:tr w:rsidR="00D93768" w:rsidRPr="00725F1A" w14:paraId="2D13A39C" w14:textId="77777777" w:rsidTr="00FE51AC">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6E3DA6D9" w14:textId="77777777" w:rsidR="00D93768" w:rsidRPr="00D749C3" w:rsidRDefault="00D93768" w:rsidP="00FE51AC">
            <w:pPr>
              <w:spacing w:before="0" w:after="0"/>
              <w:jc w:val="center"/>
              <w:rPr>
                <w:b/>
                <w:bCs/>
                <w:noProof/>
                <w:sz w:val="18"/>
                <w:szCs w:val="18"/>
                <w:lang w:eastAsia="en-IE"/>
              </w:rPr>
            </w:pPr>
            <w:r w:rsidRPr="00D749C3">
              <w:rPr>
                <w:b/>
                <w:bCs/>
                <w:noProof/>
                <w:sz w:val="18"/>
                <w:szCs w:val="18"/>
                <w:lang w:eastAsia="en-IE"/>
              </w:rPr>
              <w:t>VOTED APPROPRIATIONS</w:t>
            </w:r>
          </w:p>
        </w:tc>
        <w:tc>
          <w:tcPr>
            <w:tcW w:w="522" w:type="pct"/>
            <w:tcBorders>
              <w:top w:val="single" w:sz="8" w:space="0" w:color="auto"/>
              <w:left w:val="nil"/>
              <w:bottom w:val="nil"/>
              <w:right w:val="single" w:sz="8" w:space="0" w:color="auto"/>
            </w:tcBorders>
            <w:vAlign w:val="center"/>
            <w:hideMark/>
          </w:tcPr>
          <w:p w14:paraId="4E36D2A9" w14:textId="77777777" w:rsidR="00D93768" w:rsidRPr="00D749C3" w:rsidRDefault="00D93768" w:rsidP="00FE51AC">
            <w:pPr>
              <w:spacing w:before="0" w:after="0"/>
              <w:jc w:val="center"/>
              <w:rPr>
                <w:noProof/>
                <w:sz w:val="20"/>
                <w:szCs w:val="20"/>
                <w:lang w:eastAsia="en-IE"/>
              </w:rPr>
            </w:pPr>
            <w:r w:rsidRPr="00D749C3">
              <w:rPr>
                <w:noProof/>
                <w:sz w:val="20"/>
                <w:szCs w:val="20"/>
                <w:lang w:eastAsia="en-IE"/>
              </w:rPr>
              <w:t>Year</w:t>
            </w:r>
          </w:p>
        </w:tc>
        <w:tc>
          <w:tcPr>
            <w:tcW w:w="522" w:type="pct"/>
            <w:tcBorders>
              <w:top w:val="single" w:sz="8" w:space="0" w:color="auto"/>
              <w:left w:val="nil"/>
              <w:bottom w:val="nil"/>
              <w:right w:val="single" w:sz="8" w:space="0" w:color="auto"/>
            </w:tcBorders>
            <w:vAlign w:val="center"/>
            <w:hideMark/>
          </w:tcPr>
          <w:p w14:paraId="283C72BD" w14:textId="77777777" w:rsidR="00D93768" w:rsidRPr="00D749C3" w:rsidRDefault="00D93768" w:rsidP="00FE51AC">
            <w:pPr>
              <w:spacing w:before="0" w:after="0"/>
              <w:jc w:val="center"/>
              <w:rPr>
                <w:noProof/>
                <w:sz w:val="20"/>
                <w:szCs w:val="20"/>
                <w:lang w:eastAsia="en-IE"/>
              </w:rPr>
            </w:pPr>
            <w:r w:rsidRPr="00D749C3">
              <w:rPr>
                <w:noProof/>
                <w:sz w:val="20"/>
                <w:szCs w:val="20"/>
                <w:lang w:eastAsia="en-IE"/>
              </w:rPr>
              <w:t>Year</w:t>
            </w:r>
          </w:p>
        </w:tc>
        <w:tc>
          <w:tcPr>
            <w:tcW w:w="522" w:type="pct"/>
            <w:tcBorders>
              <w:top w:val="single" w:sz="8" w:space="0" w:color="auto"/>
              <w:left w:val="nil"/>
              <w:bottom w:val="nil"/>
              <w:right w:val="single" w:sz="8" w:space="0" w:color="auto"/>
            </w:tcBorders>
            <w:vAlign w:val="center"/>
            <w:hideMark/>
          </w:tcPr>
          <w:p w14:paraId="320A923B" w14:textId="77777777" w:rsidR="00D93768" w:rsidRPr="00D749C3" w:rsidRDefault="00D93768" w:rsidP="00FE51AC">
            <w:pPr>
              <w:spacing w:before="0" w:after="0"/>
              <w:jc w:val="center"/>
              <w:rPr>
                <w:noProof/>
                <w:sz w:val="20"/>
                <w:szCs w:val="20"/>
                <w:lang w:eastAsia="en-IE"/>
              </w:rPr>
            </w:pPr>
            <w:r w:rsidRPr="00D749C3">
              <w:rPr>
                <w:noProof/>
                <w:sz w:val="20"/>
                <w:szCs w:val="20"/>
                <w:lang w:eastAsia="en-IE"/>
              </w:rPr>
              <w:t>Year</w:t>
            </w:r>
          </w:p>
        </w:tc>
        <w:tc>
          <w:tcPr>
            <w:tcW w:w="522" w:type="pct"/>
            <w:tcBorders>
              <w:top w:val="single" w:sz="8" w:space="0" w:color="auto"/>
              <w:left w:val="nil"/>
              <w:bottom w:val="nil"/>
              <w:right w:val="single" w:sz="8" w:space="0" w:color="auto"/>
            </w:tcBorders>
            <w:vAlign w:val="center"/>
            <w:hideMark/>
          </w:tcPr>
          <w:p w14:paraId="5A98A58B" w14:textId="77777777" w:rsidR="00D93768" w:rsidRPr="00D749C3" w:rsidRDefault="00D93768" w:rsidP="00FE51AC">
            <w:pPr>
              <w:spacing w:before="0" w:after="0"/>
              <w:jc w:val="center"/>
              <w:rPr>
                <w:noProof/>
                <w:sz w:val="20"/>
                <w:szCs w:val="20"/>
                <w:lang w:eastAsia="en-IE"/>
              </w:rPr>
            </w:pPr>
            <w:r w:rsidRPr="00D749C3">
              <w:rPr>
                <w:noProof/>
                <w:sz w:val="20"/>
                <w:szCs w:val="20"/>
                <w:lang w:eastAsia="en-IE"/>
              </w:rPr>
              <w:t>Year</w:t>
            </w:r>
          </w:p>
        </w:tc>
      </w:tr>
      <w:tr w:rsidR="00D93768" w:rsidRPr="00725F1A" w14:paraId="3B804086" w14:textId="77777777" w:rsidTr="00FE51AC">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14:paraId="6578508A" w14:textId="77777777" w:rsidR="00D93768" w:rsidRPr="00D749C3" w:rsidRDefault="00D93768" w:rsidP="00FE51AC">
            <w:pPr>
              <w:spacing w:before="0" w:after="0"/>
              <w:jc w:val="left"/>
              <w:rPr>
                <w:b/>
                <w:bCs/>
                <w:noProof/>
                <w:sz w:val="18"/>
                <w:szCs w:val="18"/>
                <w:lang w:eastAsia="en-IE"/>
              </w:rPr>
            </w:pPr>
          </w:p>
        </w:tc>
        <w:tc>
          <w:tcPr>
            <w:tcW w:w="522" w:type="pct"/>
            <w:tcBorders>
              <w:top w:val="nil"/>
              <w:left w:val="nil"/>
              <w:bottom w:val="single" w:sz="8" w:space="0" w:color="auto"/>
              <w:right w:val="single" w:sz="8" w:space="0" w:color="auto"/>
            </w:tcBorders>
            <w:vAlign w:val="center"/>
            <w:hideMark/>
          </w:tcPr>
          <w:p w14:paraId="53B6B92A" w14:textId="77777777" w:rsidR="00D93768" w:rsidRPr="00D749C3" w:rsidRDefault="00D93768" w:rsidP="00FE51AC">
            <w:pPr>
              <w:spacing w:before="0" w:after="0"/>
              <w:jc w:val="center"/>
              <w:rPr>
                <w:b/>
                <w:bCs/>
                <w:noProof/>
                <w:sz w:val="20"/>
                <w:szCs w:val="20"/>
                <w:lang w:eastAsia="en-IE"/>
              </w:rPr>
            </w:pPr>
            <w:r w:rsidRPr="00D749C3">
              <w:rPr>
                <w:b/>
                <w:bCs/>
                <w:noProof/>
                <w:sz w:val="20"/>
                <w:szCs w:val="20"/>
                <w:lang w:eastAsia="en-IE"/>
              </w:rPr>
              <w:t>2024</w:t>
            </w:r>
          </w:p>
        </w:tc>
        <w:tc>
          <w:tcPr>
            <w:tcW w:w="522" w:type="pct"/>
            <w:tcBorders>
              <w:top w:val="nil"/>
              <w:left w:val="nil"/>
              <w:bottom w:val="single" w:sz="8" w:space="0" w:color="auto"/>
              <w:right w:val="single" w:sz="8" w:space="0" w:color="auto"/>
            </w:tcBorders>
            <w:vAlign w:val="center"/>
            <w:hideMark/>
          </w:tcPr>
          <w:p w14:paraId="23EA63D7" w14:textId="77777777" w:rsidR="00D93768" w:rsidRPr="00D749C3" w:rsidRDefault="00D93768" w:rsidP="00FE51AC">
            <w:pPr>
              <w:spacing w:before="0" w:after="0"/>
              <w:jc w:val="center"/>
              <w:rPr>
                <w:b/>
                <w:bCs/>
                <w:noProof/>
                <w:sz w:val="20"/>
                <w:szCs w:val="20"/>
                <w:lang w:eastAsia="en-IE"/>
              </w:rPr>
            </w:pPr>
            <w:r w:rsidRPr="00D749C3">
              <w:rPr>
                <w:b/>
                <w:bCs/>
                <w:noProof/>
                <w:sz w:val="20"/>
                <w:szCs w:val="20"/>
                <w:lang w:eastAsia="en-IE"/>
              </w:rPr>
              <w:t>2025</w:t>
            </w:r>
          </w:p>
        </w:tc>
        <w:tc>
          <w:tcPr>
            <w:tcW w:w="522" w:type="pct"/>
            <w:tcBorders>
              <w:top w:val="nil"/>
              <w:left w:val="nil"/>
              <w:bottom w:val="single" w:sz="8" w:space="0" w:color="auto"/>
              <w:right w:val="single" w:sz="8" w:space="0" w:color="auto"/>
            </w:tcBorders>
            <w:vAlign w:val="center"/>
            <w:hideMark/>
          </w:tcPr>
          <w:p w14:paraId="7204F1F0" w14:textId="77777777" w:rsidR="00D93768" w:rsidRPr="00D749C3" w:rsidRDefault="00D93768" w:rsidP="00FE51AC">
            <w:pPr>
              <w:spacing w:before="0" w:after="0"/>
              <w:jc w:val="center"/>
              <w:rPr>
                <w:b/>
                <w:bCs/>
                <w:noProof/>
                <w:sz w:val="20"/>
                <w:szCs w:val="20"/>
                <w:lang w:eastAsia="en-IE"/>
              </w:rPr>
            </w:pPr>
            <w:r w:rsidRPr="00D749C3">
              <w:rPr>
                <w:b/>
                <w:bCs/>
                <w:noProof/>
                <w:sz w:val="20"/>
                <w:szCs w:val="20"/>
                <w:lang w:eastAsia="en-IE"/>
              </w:rPr>
              <w:t>2026</w:t>
            </w:r>
          </w:p>
        </w:tc>
        <w:tc>
          <w:tcPr>
            <w:tcW w:w="522" w:type="pct"/>
            <w:tcBorders>
              <w:top w:val="nil"/>
              <w:left w:val="nil"/>
              <w:bottom w:val="single" w:sz="8" w:space="0" w:color="auto"/>
              <w:right w:val="single" w:sz="8" w:space="0" w:color="auto"/>
            </w:tcBorders>
            <w:vAlign w:val="center"/>
            <w:hideMark/>
          </w:tcPr>
          <w:p w14:paraId="42C2854A" w14:textId="77777777" w:rsidR="00D93768" w:rsidRPr="00D749C3" w:rsidRDefault="00D93768" w:rsidP="00FE51AC">
            <w:pPr>
              <w:spacing w:before="0" w:after="0"/>
              <w:jc w:val="center"/>
              <w:rPr>
                <w:b/>
                <w:bCs/>
                <w:noProof/>
                <w:sz w:val="20"/>
                <w:szCs w:val="20"/>
                <w:lang w:eastAsia="en-IE"/>
              </w:rPr>
            </w:pPr>
            <w:r w:rsidRPr="00D749C3">
              <w:rPr>
                <w:b/>
                <w:bCs/>
                <w:noProof/>
                <w:sz w:val="20"/>
                <w:szCs w:val="20"/>
                <w:lang w:eastAsia="en-IE"/>
              </w:rPr>
              <w:t>2027</w:t>
            </w:r>
          </w:p>
        </w:tc>
      </w:tr>
      <w:tr w:rsidR="00D93768" w:rsidRPr="00725F1A" w14:paraId="7FAE1DE0" w14:textId="77777777" w:rsidTr="00FE51AC">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423829F3" w14:textId="77777777" w:rsidR="00D93768" w:rsidRPr="00D749C3" w:rsidRDefault="00D93768" w:rsidP="00FE51AC">
            <w:pPr>
              <w:spacing w:before="0" w:after="0"/>
              <w:jc w:val="left"/>
              <w:rPr>
                <w:rFonts w:ascii="Wingdings" w:hAnsi="Wingdings" w:cs="Calibri"/>
                <w:b/>
                <w:bCs/>
                <w:noProof/>
                <w:sz w:val="16"/>
                <w:szCs w:val="16"/>
                <w:lang w:eastAsia="en-IE"/>
              </w:rPr>
            </w:pPr>
            <w:r w:rsidRPr="00D749C3">
              <w:rPr>
                <w:rFonts w:ascii="Wingdings" w:hAnsi="Wingdings" w:cs="Calibri"/>
                <w:b/>
                <w:bCs/>
                <w:noProof/>
                <w:sz w:val="16"/>
                <w:szCs w:val="16"/>
                <w:lang w:eastAsia="en-IE"/>
              </w:rPr>
              <w:t></w:t>
            </w:r>
            <w:r w:rsidRPr="00D749C3">
              <w:rPr>
                <w:b/>
                <w:bCs/>
                <w:noProof/>
                <w:sz w:val="16"/>
                <w:szCs w:val="16"/>
                <w:lang w:eastAsia="en-IE"/>
              </w:rPr>
              <w:t xml:space="preserve"> Establishment plan posts (officials and temporary staff)</w:t>
            </w:r>
          </w:p>
        </w:tc>
      </w:tr>
      <w:tr w:rsidR="00D93768" w:rsidRPr="00725F1A" w14:paraId="4BAAD502" w14:textId="77777777" w:rsidTr="00FE51AC">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55BD08F8" w14:textId="77777777" w:rsidR="00D93768" w:rsidRPr="00D749C3" w:rsidRDefault="00D93768" w:rsidP="00FE51AC">
            <w:pPr>
              <w:spacing w:before="0" w:after="0"/>
              <w:ind w:firstLineChars="100" w:firstLine="160"/>
              <w:jc w:val="left"/>
              <w:rPr>
                <w:noProof/>
                <w:sz w:val="16"/>
                <w:szCs w:val="16"/>
                <w:lang w:eastAsia="en-IE"/>
              </w:rPr>
            </w:pPr>
            <w:r w:rsidRPr="00D749C3">
              <w:rPr>
                <w:noProof/>
                <w:sz w:val="16"/>
                <w:szCs w:val="16"/>
                <w:lang w:eastAsia="en-IE"/>
              </w:rPr>
              <w:t>20 01 02 01</w:t>
            </w:r>
            <w:r w:rsidRPr="00D749C3">
              <w:rPr>
                <w:rFonts w:ascii="Arial Narrow" w:hAnsi="Arial Narrow"/>
                <w:noProof/>
                <w:sz w:val="20"/>
                <w:szCs w:val="20"/>
                <w:lang w:eastAsia="en-IE"/>
              </w:rPr>
              <w:t xml:space="preserve"> </w:t>
            </w:r>
            <w:r w:rsidRPr="00D749C3">
              <w:rPr>
                <w:noProof/>
                <w:sz w:val="16"/>
                <w:szCs w:val="16"/>
                <w:lang w:eastAsia="en-IE"/>
              </w:rPr>
              <w:t>(Headquarters and Commission’s Representation Offices)</w:t>
            </w:r>
          </w:p>
        </w:tc>
        <w:tc>
          <w:tcPr>
            <w:tcW w:w="522" w:type="pct"/>
            <w:tcBorders>
              <w:top w:val="nil"/>
              <w:left w:val="nil"/>
              <w:bottom w:val="single" w:sz="8" w:space="0" w:color="auto"/>
              <w:right w:val="single" w:sz="8" w:space="0" w:color="auto"/>
            </w:tcBorders>
            <w:shd w:val="clear" w:color="000000" w:fill="D9D9D9"/>
            <w:vAlign w:val="center"/>
            <w:hideMark/>
          </w:tcPr>
          <w:p w14:paraId="500DEFD4"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1B67AC5"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090C0D8" w14:textId="77777777" w:rsidR="00D93768" w:rsidRPr="00D749C3" w:rsidRDefault="00D93768" w:rsidP="00FE51AC">
            <w:pPr>
              <w:spacing w:before="0" w:after="0"/>
              <w:jc w:val="center"/>
              <w:rPr>
                <w:noProof/>
                <w:sz w:val="16"/>
                <w:szCs w:val="16"/>
                <w:lang w:eastAsia="en-IE"/>
              </w:rPr>
            </w:pPr>
            <w:r>
              <w:rPr>
                <w:noProof/>
                <w:sz w:val="16"/>
                <w:szCs w:val="16"/>
                <w:lang w:eastAsia="en-IE"/>
              </w:rPr>
              <w:t>8</w:t>
            </w:r>
          </w:p>
        </w:tc>
        <w:tc>
          <w:tcPr>
            <w:tcW w:w="522" w:type="pct"/>
            <w:tcBorders>
              <w:top w:val="nil"/>
              <w:left w:val="nil"/>
              <w:bottom w:val="single" w:sz="8" w:space="0" w:color="auto"/>
              <w:right w:val="single" w:sz="8" w:space="0" w:color="auto"/>
            </w:tcBorders>
            <w:shd w:val="clear" w:color="000000" w:fill="D9D9D9"/>
            <w:vAlign w:val="center"/>
            <w:hideMark/>
          </w:tcPr>
          <w:p w14:paraId="1C42D9D1" w14:textId="77777777" w:rsidR="00D93768" w:rsidRPr="00D749C3" w:rsidRDefault="00D93768" w:rsidP="00FE51AC">
            <w:pPr>
              <w:spacing w:before="0" w:after="0"/>
              <w:jc w:val="center"/>
              <w:rPr>
                <w:noProof/>
                <w:sz w:val="16"/>
                <w:szCs w:val="16"/>
                <w:lang w:eastAsia="en-IE"/>
              </w:rPr>
            </w:pPr>
            <w:r>
              <w:rPr>
                <w:noProof/>
                <w:sz w:val="16"/>
                <w:szCs w:val="16"/>
                <w:lang w:eastAsia="en-IE"/>
              </w:rPr>
              <w:t>15</w:t>
            </w:r>
          </w:p>
        </w:tc>
      </w:tr>
      <w:tr w:rsidR="00D93768" w:rsidRPr="00725F1A" w14:paraId="51EF5176" w14:textId="77777777" w:rsidTr="00FE51AC">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73BA7C66" w14:textId="77777777" w:rsidR="00D93768" w:rsidRPr="00D749C3" w:rsidRDefault="00D93768" w:rsidP="00FE51AC">
            <w:pPr>
              <w:spacing w:before="0" w:after="0"/>
              <w:ind w:firstLineChars="100" w:firstLine="160"/>
              <w:jc w:val="left"/>
              <w:rPr>
                <w:noProof/>
                <w:sz w:val="16"/>
                <w:szCs w:val="16"/>
                <w:lang w:eastAsia="en-IE"/>
              </w:rPr>
            </w:pPr>
            <w:r w:rsidRPr="00D749C3">
              <w:rPr>
                <w:noProof/>
                <w:sz w:val="16"/>
                <w:szCs w:val="16"/>
                <w:lang w:eastAsia="en-IE"/>
              </w:rPr>
              <w:t>20 01 02 03 (EU Delegations)</w:t>
            </w:r>
          </w:p>
        </w:tc>
        <w:tc>
          <w:tcPr>
            <w:tcW w:w="522" w:type="pct"/>
            <w:tcBorders>
              <w:top w:val="nil"/>
              <w:left w:val="nil"/>
              <w:bottom w:val="single" w:sz="8" w:space="0" w:color="auto"/>
              <w:right w:val="single" w:sz="8" w:space="0" w:color="auto"/>
            </w:tcBorders>
            <w:shd w:val="clear" w:color="000000" w:fill="D9D9D9"/>
            <w:vAlign w:val="center"/>
            <w:hideMark/>
          </w:tcPr>
          <w:p w14:paraId="54434A9E"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34926917"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FD65B17"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D7162FE"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r>
      <w:tr w:rsidR="00D93768" w:rsidRPr="00725F1A" w14:paraId="03D416AB" w14:textId="77777777" w:rsidTr="00FE51AC">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514F5A1" w14:textId="77777777" w:rsidR="00D93768" w:rsidRPr="00D749C3" w:rsidRDefault="00D93768" w:rsidP="00FE51AC">
            <w:pPr>
              <w:spacing w:before="0" w:after="0"/>
              <w:ind w:firstLineChars="100" w:firstLine="160"/>
              <w:jc w:val="left"/>
              <w:rPr>
                <w:noProof/>
                <w:sz w:val="16"/>
                <w:szCs w:val="16"/>
                <w:lang w:eastAsia="en-IE"/>
              </w:rPr>
            </w:pPr>
            <w:r w:rsidRPr="00D749C3">
              <w:rPr>
                <w:noProof/>
                <w:sz w:val="16"/>
                <w:szCs w:val="16"/>
                <w:lang w:eastAsia="en-IE"/>
              </w:rPr>
              <w:t>01 01 01 01 (Indirect research)</w:t>
            </w:r>
          </w:p>
        </w:tc>
        <w:tc>
          <w:tcPr>
            <w:tcW w:w="522" w:type="pct"/>
            <w:tcBorders>
              <w:top w:val="nil"/>
              <w:left w:val="nil"/>
              <w:bottom w:val="single" w:sz="8" w:space="0" w:color="auto"/>
              <w:right w:val="single" w:sz="8" w:space="0" w:color="auto"/>
            </w:tcBorders>
            <w:shd w:val="clear" w:color="000000" w:fill="D9D9D9"/>
            <w:vAlign w:val="center"/>
            <w:hideMark/>
          </w:tcPr>
          <w:p w14:paraId="7020128D"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974AF19"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C6E1FEF"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7CBE31A"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r>
      <w:tr w:rsidR="00D93768" w:rsidRPr="00725F1A" w14:paraId="76B1F436" w14:textId="77777777" w:rsidTr="00FE51AC">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7A7656C3" w14:textId="77777777" w:rsidR="00D93768" w:rsidRPr="00D749C3" w:rsidRDefault="00D93768" w:rsidP="00FE51AC">
            <w:pPr>
              <w:spacing w:before="0" w:after="0"/>
              <w:ind w:firstLineChars="100" w:firstLine="160"/>
              <w:jc w:val="left"/>
              <w:rPr>
                <w:noProof/>
                <w:sz w:val="16"/>
                <w:szCs w:val="16"/>
                <w:lang w:eastAsia="en-IE"/>
              </w:rPr>
            </w:pPr>
            <w:r w:rsidRPr="00D749C3">
              <w:rPr>
                <w:noProof/>
                <w:sz w:val="16"/>
                <w:szCs w:val="16"/>
                <w:lang w:eastAsia="en-IE"/>
              </w:rPr>
              <w:t>01 01 01 11 (Direct research)</w:t>
            </w:r>
          </w:p>
        </w:tc>
        <w:tc>
          <w:tcPr>
            <w:tcW w:w="522" w:type="pct"/>
            <w:tcBorders>
              <w:top w:val="nil"/>
              <w:left w:val="nil"/>
              <w:bottom w:val="single" w:sz="8" w:space="0" w:color="auto"/>
              <w:right w:val="single" w:sz="8" w:space="0" w:color="auto"/>
            </w:tcBorders>
            <w:shd w:val="clear" w:color="000000" w:fill="D9D9D9"/>
            <w:vAlign w:val="center"/>
            <w:hideMark/>
          </w:tcPr>
          <w:p w14:paraId="28EB8355"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E1A1D88"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AEBD972"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501F21C"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r>
      <w:tr w:rsidR="00D93768" w:rsidRPr="00725F1A" w14:paraId="11F52993" w14:textId="77777777" w:rsidTr="00FE51AC">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23F2A5DE" w14:textId="77777777" w:rsidR="00D93768" w:rsidRPr="00D749C3" w:rsidRDefault="00D93768" w:rsidP="00FE51AC">
            <w:pPr>
              <w:spacing w:before="0" w:after="0"/>
              <w:ind w:firstLineChars="100" w:firstLine="160"/>
              <w:jc w:val="left"/>
              <w:rPr>
                <w:noProof/>
                <w:sz w:val="16"/>
                <w:szCs w:val="16"/>
                <w:lang w:eastAsia="en-IE"/>
              </w:rPr>
            </w:pPr>
            <w:r w:rsidRPr="00D749C3">
              <w:rPr>
                <w:noProof/>
                <w:sz w:val="16"/>
                <w:szCs w:val="16"/>
                <w:lang w:eastAsia="en-IE"/>
              </w:rPr>
              <w:t>Other budget lines (specify)</w:t>
            </w:r>
          </w:p>
        </w:tc>
        <w:tc>
          <w:tcPr>
            <w:tcW w:w="522" w:type="pct"/>
            <w:tcBorders>
              <w:top w:val="nil"/>
              <w:left w:val="nil"/>
              <w:bottom w:val="single" w:sz="8" w:space="0" w:color="auto"/>
              <w:right w:val="single" w:sz="8" w:space="0" w:color="auto"/>
            </w:tcBorders>
            <w:shd w:val="clear" w:color="000000" w:fill="D9D9D9"/>
            <w:vAlign w:val="center"/>
            <w:hideMark/>
          </w:tcPr>
          <w:p w14:paraId="2ED1FF01"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9309C89"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8F1FF12"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6D3446F"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r>
      <w:tr w:rsidR="00D93768" w:rsidRPr="00725F1A" w14:paraId="4D07F979" w14:textId="77777777" w:rsidTr="00FE51AC">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05489850" w14:textId="77777777" w:rsidR="00D93768" w:rsidRPr="00D749C3" w:rsidRDefault="00D93768" w:rsidP="00FE51AC">
            <w:pPr>
              <w:spacing w:before="0" w:after="0"/>
              <w:jc w:val="left"/>
              <w:rPr>
                <w:rFonts w:ascii="Wingdings" w:hAnsi="Wingdings" w:cs="Calibri"/>
                <w:b/>
                <w:bCs/>
                <w:noProof/>
                <w:sz w:val="16"/>
                <w:szCs w:val="16"/>
                <w:lang w:eastAsia="en-IE"/>
              </w:rPr>
            </w:pPr>
            <w:r w:rsidRPr="00D749C3">
              <w:rPr>
                <w:rFonts w:ascii="Calibri" w:hAnsi="Calibri" w:cs="Calibri"/>
                <w:b/>
                <w:bCs/>
                <w:noProof/>
                <w:sz w:val="16"/>
                <w:szCs w:val="16"/>
                <w:lang w:eastAsia="en-IE"/>
              </w:rPr>
              <w:t>•</w:t>
            </w:r>
            <w:r w:rsidRPr="00D749C3">
              <w:rPr>
                <w:b/>
                <w:bCs/>
                <w:noProof/>
                <w:sz w:val="16"/>
                <w:szCs w:val="16"/>
                <w:lang w:eastAsia="en-IE"/>
              </w:rPr>
              <w:t xml:space="preserve"> External staff (in FTEs)</w:t>
            </w:r>
          </w:p>
        </w:tc>
      </w:tr>
      <w:tr w:rsidR="00D93768" w:rsidRPr="00725F1A" w14:paraId="0E8C80A2" w14:textId="77777777" w:rsidTr="00FE51AC">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5FA6A94" w14:textId="77777777" w:rsidR="00D93768" w:rsidRPr="00D749C3" w:rsidRDefault="00D93768" w:rsidP="00FE51AC">
            <w:pPr>
              <w:spacing w:before="0" w:after="0"/>
              <w:ind w:firstLineChars="100" w:firstLine="160"/>
              <w:jc w:val="left"/>
              <w:rPr>
                <w:noProof/>
                <w:sz w:val="16"/>
                <w:szCs w:val="16"/>
                <w:lang w:eastAsia="en-IE"/>
              </w:rPr>
            </w:pPr>
            <w:r w:rsidRPr="00D749C3">
              <w:rPr>
                <w:noProof/>
                <w:sz w:val="16"/>
                <w:szCs w:val="16"/>
                <w:lang w:eastAsia="en-IE"/>
              </w:rPr>
              <w:t>20 02 01</w:t>
            </w:r>
            <w:r w:rsidRPr="00D749C3">
              <w:rPr>
                <w:rFonts w:ascii="Arial Narrow" w:hAnsi="Arial Narrow"/>
                <w:noProof/>
                <w:sz w:val="20"/>
                <w:szCs w:val="20"/>
                <w:lang w:eastAsia="en-IE"/>
              </w:rPr>
              <w:t xml:space="preserve"> </w:t>
            </w:r>
            <w:r w:rsidRPr="00D749C3">
              <w:rPr>
                <w:noProof/>
                <w:sz w:val="16"/>
                <w:szCs w:val="16"/>
                <w:lang w:eastAsia="en-IE"/>
              </w:rPr>
              <w:t>(AC, END from the ‘global envelope’)</w:t>
            </w:r>
          </w:p>
        </w:tc>
        <w:tc>
          <w:tcPr>
            <w:tcW w:w="522" w:type="pct"/>
            <w:tcBorders>
              <w:top w:val="nil"/>
              <w:left w:val="nil"/>
              <w:bottom w:val="single" w:sz="8" w:space="0" w:color="auto"/>
              <w:right w:val="single" w:sz="8" w:space="0" w:color="auto"/>
            </w:tcBorders>
            <w:shd w:val="clear" w:color="000000" w:fill="D9D9D9"/>
            <w:vAlign w:val="center"/>
            <w:hideMark/>
          </w:tcPr>
          <w:p w14:paraId="32D77E84"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01D6420"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296CEC1"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E86A59D" w14:textId="77777777" w:rsidR="00D93768" w:rsidRPr="00D749C3" w:rsidRDefault="00D93768" w:rsidP="00FE51AC">
            <w:pPr>
              <w:spacing w:before="0" w:after="0"/>
              <w:jc w:val="center"/>
              <w:rPr>
                <w:noProof/>
                <w:sz w:val="16"/>
                <w:szCs w:val="16"/>
                <w:lang w:eastAsia="en-IE"/>
              </w:rPr>
            </w:pPr>
            <w:r>
              <w:rPr>
                <w:noProof/>
                <w:sz w:val="16"/>
                <w:szCs w:val="16"/>
                <w:lang w:eastAsia="en-IE"/>
              </w:rPr>
              <w:t>1</w:t>
            </w:r>
          </w:p>
        </w:tc>
      </w:tr>
      <w:tr w:rsidR="00D93768" w:rsidRPr="00725F1A" w14:paraId="6E67AA68" w14:textId="77777777" w:rsidTr="00FE51AC">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3F2F7F6C" w14:textId="77777777" w:rsidR="00D93768" w:rsidRPr="00D749C3" w:rsidRDefault="00D93768" w:rsidP="00FE51AC">
            <w:pPr>
              <w:spacing w:before="0" w:after="0"/>
              <w:ind w:firstLineChars="100" w:firstLine="160"/>
              <w:jc w:val="left"/>
              <w:rPr>
                <w:noProof/>
                <w:sz w:val="16"/>
                <w:szCs w:val="16"/>
                <w:lang w:eastAsia="en-IE"/>
              </w:rPr>
            </w:pPr>
            <w:r w:rsidRPr="00D749C3">
              <w:rPr>
                <w:noProof/>
                <w:sz w:val="16"/>
                <w:szCs w:val="16"/>
                <w:lang w:eastAsia="en-IE"/>
              </w:rPr>
              <w:t>20 02 03 (AC, AL, END and JPD in the EU Delegations)</w:t>
            </w:r>
          </w:p>
        </w:tc>
        <w:tc>
          <w:tcPr>
            <w:tcW w:w="522" w:type="pct"/>
            <w:tcBorders>
              <w:top w:val="nil"/>
              <w:left w:val="nil"/>
              <w:bottom w:val="single" w:sz="8" w:space="0" w:color="auto"/>
              <w:right w:val="single" w:sz="8" w:space="0" w:color="auto"/>
            </w:tcBorders>
            <w:shd w:val="clear" w:color="000000" w:fill="D9D9D9"/>
            <w:vAlign w:val="center"/>
            <w:hideMark/>
          </w:tcPr>
          <w:p w14:paraId="1C383165"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32CBBD65"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D2D8D07"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7882E5E"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r>
      <w:tr w:rsidR="00D93768" w:rsidRPr="00725F1A" w14:paraId="7D2CFB9A" w14:textId="77777777" w:rsidTr="00FE51AC">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14:paraId="1A0144F4"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Admin. Support line</w:t>
            </w:r>
            <w:r w:rsidRPr="00D749C3">
              <w:rPr>
                <w:noProof/>
                <w:sz w:val="16"/>
                <w:szCs w:val="16"/>
                <w:lang w:eastAsia="en-IE"/>
              </w:rPr>
              <w:br/>
              <w:t>[XX.01.YY.YY]</w:t>
            </w:r>
          </w:p>
        </w:tc>
        <w:tc>
          <w:tcPr>
            <w:tcW w:w="2098" w:type="pct"/>
            <w:tcBorders>
              <w:top w:val="nil"/>
              <w:left w:val="nil"/>
              <w:bottom w:val="single" w:sz="8" w:space="0" w:color="auto"/>
              <w:right w:val="single" w:sz="8" w:space="0" w:color="auto"/>
            </w:tcBorders>
            <w:vAlign w:val="center"/>
            <w:hideMark/>
          </w:tcPr>
          <w:p w14:paraId="3DBF1125" w14:textId="77777777" w:rsidR="00D93768" w:rsidRPr="00D749C3" w:rsidRDefault="00D93768" w:rsidP="00FE51AC">
            <w:pPr>
              <w:spacing w:before="0" w:after="0"/>
              <w:ind w:firstLineChars="100" w:firstLine="160"/>
              <w:jc w:val="left"/>
              <w:rPr>
                <w:noProof/>
                <w:sz w:val="16"/>
                <w:szCs w:val="16"/>
                <w:lang w:eastAsia="en-IE"/>
              </w:rPr>
            </w:pPr>
            <w:r w:rsidRPr="00D749C3">
              <w:rPr>
                <w:noProof/>
                <w:sz w:val="16"/>
                <w:szCs w:val="16"/>
                <w:lang w:eastAsia="en-IE"/>
              </w:rPr>
              <w:t>- at Headquarters</w:t>
            </w:r>
          </w:p>
        </w:tc>
        <w:tc>
          <w:tcPr>
            <w:tcW w:w="522" w:type="pct"/>
            <w:tcBorders>
              <w:top w:val="nil"/>
              <w:left w:val="nil"/>
              <w:bottom w:val="single" w:sz="8" w:space="0" w:color="auto"/>
              <w:right w:val="single" w:sz="8" w:space="0" w:color="auto"/>
            </w:tcBorders>
            <w:shd w:val="clear" w:color="000000" w:fill="D9D9D9"/>
            <w:vAlign w:val="center"/>
            <w:hideMark/>
          </w:tcPr>
          <w:p w14:paraId="66017D60"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233A9E9"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30A27E8"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7A9EE6F"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r>
      <w:tr w:rsidR="00D93768" w:rsidRPr="00725F1A" w14:paraId="3E121D2A" w14:textId="77777777" w:rsidTr="00FE51AC">
        <w:trPr>
          <w:trHeight w:val="300"/>
        </w:trPr>
        <w:tc>
          <w:tcPr>
            <w:tcW w:w="815" w:type="pct"/>
            <w:vMerge/>
            <w:tcBorders>
              <w:top w:val="nil"/>
              <w:left w:val="single" w:sz="8" w:space="0" w:color="auto"/>
              <w:bottom w:val="single" w:sz="8" w:space="0" w:color="auto"/>
              <w:right w:val="single" w:sz="8" w:space="0" w:color="auto"/>
            </w:tcBorders>
            <w:vAlign w:val="center"/>
            <w:hideMark/>
          </w:tcPr>
          <w:p w14:paraId="41BD36A3" w14:textId="77777777" w:rsidR="00D93768" w:rsidRPr="00D749C3" w:rsidRDefault="00D93768" w:rsidP="00FE51AC">
            <w:pPr>
              <w:spacing w:before="0" w:after="0"/>
              <w:jc w:val="left"/>
              <w:rPr>
                <w:noProof/>
                <w:sz w:val="16"/>
                <w:szCs w:val="16"/>
                <w:lang w:eastAsia="en-IE"/>
              </w:rPr>
            </w:pPr>
          </w:p>
        </w:tc>
        <w:tc>
          <w:tcPr>
            <w:tcW w:w="2098" w:type="pct"/>
            <w:tcBorders>
              <w:top w:val="nil"/>
              <w:left w:val="nil"/>
              <w:bottom w:val="single" w:sz="8" w:space="0" w:color="auto"/>
              <w:right w:val="single" w:sz="8" w:space="0" w:color="auto"/>
            </w:tcBorders>
            <w:vAlign w:val="center"/>
            <w:hideMark/>
          </w:tcPr>
          <w:p w14:paraId="12E5D014" w14:textId="77777777" w:rsidR="00D93768" w:rsidRPr="00D749C3" w:rsidRDefault="00D93768" w:rsidP="00FE51AC">
            <w:pPr>
              <w:spacing w:before="0" w:after="0"/>
              <w:ind w:firstLineChars="100" w:firstLine="160"/>
              <w:jc w:val="left"/>
              <w:rPr>
                <w:noProof/>
                <w:sz w:val="16"/>
                <w:szCs w:val="16"/>
                <w:lang w:eastAsia="en-IE"/>
              </w:rPr>
            </w:pPr>
            <w:r w:rsidRPr="00D749C3">
              <w:rPr>
                <w:noProof/>
                <w:sz w:val="16"/>
                <w:szCs w:val="16"/>
                <w:lang w:eastAsia="en-IE"/>
              </w:rPr>
              <w:t xml:space="preserve">- in EU Delegations </w:t>
            </w:r>
          </w:p>
        </w:tc>
        <w:tc>
          <w:tcPr>
            <w:tcW w:w="522" w:type="pct"/>
            <w:tcBorders>
              <w:top w:val="nil"/>
              <w:left w:val="nil"/>
              <w:bottom w:val="single" w:sz="8" w:space="0" w:color="auto"/>
              <w:right w:val="single" w:sz="8" w:space="0" w:color="auto"/>
            </w:tcBorders>
            <w:shd w:val="clear" w:color="000000" w:fill="D9D9D9"/>
            <w:vAlign w:val="center"/>
            <w:hideMark/>
          </w:tcPr>
          <w:p w14:paraId="156C3FF9"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4DEE97A"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6AFEC1A"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60161CF"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r>
      <w:tr w:rsidR="00D93768" w:rsidRPr="00725F1A" w14:paraId="31CEE75B" w14:textId="77777777" w:rsidTr="00FE51AC">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57F59B5D" w14:textId="77777777" w:rsidR="00D93768" w:rsidRPr="00D749C3" w:rsidRDefault="00D93768" w:rsidP="00FE51AC">
            <w:pPr>
              <w:spacing w:before="0" w:after="0"/>
              <w:ind w:firstLineChars="100" w:firstLine="160"/>
              <w:jc w:val="left"/>
              <w:rPr>
                <w:noProof/>
                <w:sz w:val="16"/>
                <w:szCs w:val="16"/>
                <w:lang w:eastAsia="en-IE"/>
              </w:rPr>
            </w:pPr>
            <w:r w:rsidRPr="00D749C3">
              <w:rPr>
                <w:noProof/>
                <w:sz w:val="16"/>
                <w:szCs w:val="16"/>
                <w:lang w:eastAsia="en-IE"/>
              </w:rPr>
              <w:t>01 01 01 02</w:t>
            </w:r>
            <w:r w:rsidRPr="00D749C3">
              <w:rPr>
                <w:rFonts w:ascii="Arial Narrow" w:hAnsi="Arial Narrow"/>
                <w:noProof/>
                <w:sz w:val="20"/>
                <w:szCs w:val="20"/>
                <w:lang w:eastAsia="en-IE"/>
              </w:rPr>
              <w:t xml:space="preserve"> </w:t>
            </w:r>
            <w:r w:rsidRPr="00D749C3">
              <w:rPr>
                <w:noProof/>
                <w:sz w:val="16"/>
                <w:szCs w:val="16"/>
                <w:lang w:eastAsia="en-IE"/>
              </w:rPr>
              <w:t>(AC, END - Indirect research)</w:t>
            </w:r>
          </w:p>
        </w:tc>
        <w:tc>
          <w:tcPr>
            <w:tcW w:w="522" w:type="pct"/>
            <w:tcBorders>
              <w:top w:val="nil"/>
              <w:left w:val="nil"/>
              <w:bottom w:val="single" w:sz="8" w:space="0" w:color="auto"/>
              <w:right w:val="single" w:sz="8" w:space="0" w:color="auto"/>
            </w:tcBorders>
            <w:shd w:val="clear" w:color="000000" w:fill="D9D9D9"/>
            <w:vAlign w:val="center"/>
            <w:hideMark/>
          </w:tcPr>
          <w:p w14:paraId="04562717"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8264AD5"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011D765"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7812E01"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r>
      <w:tr w:rsidR="00D93768" w:rsidRPr="00725F1A" w14:paraId="43A3BB8E" w14:textId="77777777" w:rsidTr="00FE51AC">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98E65CC" w14:textId="77777777" w:rsidR="00D93768" w:rsidRPr="00D749C3" w:rsidRDefault="00D93768" w:rsidP="00FE51AC">
            <w:pPr>
              <w:spacing w:before="0" w:after="0"/>
              <w:ind w:firstLineChars="100" w:firstLine="160"/>
              <w:jc w:val="left"/>
              <w:rPr>
                <w:noProof/>
                <w:sz w:val="16"/>
                <w:szCs w:val="16"/>
                <w:lang w:eastAsia="en-IE"/>
              </w:rPr>
            </w:pPr>
            <w:r w:rsidRPr="00D749C3">
              <w:rPr>
                <w:noProof/>
                <w:sz w:val="16"/>
                <w:szCs w:val="16"/>
                <w:lang w:eastAsia="en-IE"/>
              </w:rPr>
              <w:t xml:space="preserve"> 01 01 01 12 (AC, END - Direct research)</w:t>
            </w:r>
          </w:p>
        </w:tc>
        <w:tc>
          <w:tcPr>
            <w:tcW w:w="522" w:type="pct"/>
            <w:tcBorders>
              <w:top w:val="nil"/>
              <w:left w:val="nil"/>
              <w:bottom w:val="single" w:sz="8" w:space="0" w:color="auto"/>
              <w:right w:val="single" w:sz="8" w:space="0" w:color="auto"/>
            </w:tcBorders>
            <w:shd w:val="clear" w:color="000000" w:fill="D9D9D9"/>
            <w:vAlign w:val="center"/>
            <w:hideMark/>
          </w:tcPr>
          <w:p w14:paraId="16E437DA"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C3F5985"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355A2D6A"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F8D1D23"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r>
      <w:tr w:rsidR="00D93768" w:rsidRPr="00725F1A" w14:paraId="25F7A4C9" w14:textId="77777777" w:rsidTr="00FE51AC">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7B5F0961" w14:textId="77777777" w:rsidR="00D93768" w:rsidRPr="00D749C3" w:rsidRDefault="00D93768" w:rsidP="00FE51AC">
            <w:pPr>
              <w:spacing w:before="0" w:after="0"/>
              <w:ind w:firstLineChars="100" w:firstLine="160"/>
              <w:jc w:val="left"/>
              <w:rPr>
                <w:noProof/>
                <w:sz w:val="16"/>
                <w:szCs w:val="16"/>
                <w:lang w:eastAsia="en-IE"/>
              </w:rPr>
            </w:pPr>
            <w:r w:rsidRPr="00D749C3">
              <w:rPr>
                <w:noProof/>
                <w:sz w:val="16"/>
                <w:szCs w:val="16"/>
                <w:lang w:eastAsia="en-IE"/>
              </w:rPr>
              <w:t>Other budget lines (specify) - Heading 7</w:t>
            </w:r>
          </w:p>
        </w:tc>
        <w:tc>
          <w:tcPr>
            <w:tcW w:w="522" w:type="pct"/>
            <w:tcBorders>
              <w:top w:val="nil"/>
              <w:left w:val="nil"/>
              <w:bottom w:val="single" w:sz="8" w:space="0" w:color="auto"/>
              <w:right w:val="single" w:sz="8" w:space="0" w:color="auto"/>
            </w:tcBorders>
            <w:shd w:val="clear" w:color="000000" w:fill="D9D9D9"/>
            <w:vAlign w:val="center"/>
            <w:hideMark/>
          </w:tcPr>
          <w:p w14:paraId="07F7C36E"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71109BC"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3AF42AB"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59D7E01"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r>
      <w:tr w:rsidR="00D93768" w:rsidRPr="00725F1A" w14:paraId="2CECDE70" w14:textId="77777777" w:rsidTr="00FE51AC">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2879843E" w14:textId="77777777" w:rsidR="00D93768" w:rsidRPr="00D749C3" w:rsidRDefault="00D93768" w:rsidP="00FE51AC">
            <w:pPr>
              <w:spacing w:before="0" w:after="0"/>
              <w:ind w:firstLineChars="100" w:firstLine="160"/>
              <w:jc w:val="left"/>
              <w:rPr>
                <w:noProof/>
                <w:sz w:val="16"/>
                <w:szCs w:val="16"/>
                <w:lang w:eastAsia="en-IE"/>
              </w:rPr>
            </w:pPr>
            <w:r w:rsidRPr="00D749C3">
              <w:rPr>
                <w:noProof/>
                <w:sz w:val="16"/>
                <w:szCs w:val="16"/>
                <w:lang w:eastAsia="en-IE"/>
              </w:rPr>
              <w:t>Other budget lines (specify) - Outside Heading 7</w:t>
            </w:r>
          </w:p>
        </w:tc>
        <w:tc>
          <w:tcPr>
            <w:tcW w:w="522" w:type="pct"/>
            <w:tcBorders>
              <w:top w:val="nil"/>
              <w:left w:val="nil"/>
              <w:bottom w:val="single" w:sz="8" w:space="0" w:color="auto"/>
              <w:right w:val="single" w:sz="8" w:space="0" w:color="auto"/>
            </w:tcBorders>
            <w:shd w:val="clear" w:color="000000" w:fill="D9D9D9"/>
            <w:vAlign w:val="center"/>
            <w:hideMark/>
          </w:tcPr>
          <w:p w14:paraId="58D31477"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34C5002F"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4A4D495"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27C12DF" w14:textId="77777777" w:rsidR="00D93768" w:rsidRPr="00D749C3" w:rsidRDefault="00D93768" w:rsidP="00FE51AC">
            <w:pPr>
              <w:spacing w:before="0" w:after="0"/>
              <w:jc w:val="center"/>
              <w:rPr>
                <w:noProof/>
                <w:sz w:val="16"/>
                <w:szCs w:val="16"/>
                <w:lang w:eastAsia="en-IE"/>
              </w:rPr>
            </w:pPr>
            <w:r w:rsidRPr="00D749C3">
              <w:rPr>
                <w:noProof/>
                <w:sz w:val="16"/>
                <w:szCs w:val="16"/>
                <w:lang w:eastAsia="en-IE"/>
              </w:rPr>
              <w:t>0</w:t>
            </w:r>
          </w:p>
        </w:tc>
      </w:tr>
      <w:tr w:rsidR="00D93768" w:rsidRPr="00725F1A" w14:paraId="27227BAA" w14:textId="77777777" w:rsidTr="00FE51AC">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161E37F8" w14:textId="77777777" w:rsidR="00D93768" w:rsidRPr="00D749C3" w:rsidRDefault="00D93768" w:rsidP="00FE51AC">
            <w:pPr>
              <w:spacing w:before="0" w:after="0"/>
              <w:ind w:firstLineChars="100" w:firstLine="160"/>
              <w:jc w:val="left"/>
              <w:rPr>
                <w:b/>
                <w:bCs/>
                <w:noProof/>
                <w:sz w:val="16"/>
                <w:szCs w:val="16"/>
                <w:lang w:eastAsia="en-IE"/>
              </w:rPr>
            </w:pPr>
            <w:r w:rsidRPr="00D749C3">
              <w:rPr>
                <w:b/>
                <w:bCs/>
                <w:noProof/>
                <w:sz w:val="16"/>
                <w:szCs w:val="16"/>
                <w:lang w:eastAsia="en-IE"/>
              </w:rPr>
              <w:t>TOTAL</w:t>
            </w:r>
          </w:p>
        </w:tc>
        <w:tc>
          <w:tcPr>
            <w:tcW w:w="522" w:type="pct"/>
            <w:tcBorders>
              <w:top w:val="nil"/>
              <w:left w:val="nil"/>
              <w:bottom w:val="single" w:sz="8" w:space="0" w:color="auto"/>
              <w:right w:val="single" w:sz="8" w:space="0" w:color="auto"/>
            </w:tcBorders>
            <w:shd w:val="clear" w:color="000000" w:fill="D9D9D9"/>
            <w:vAlign w:val="center"/>
            <w:hideMark/>
          </w:tcPr>
          <w:p w14:paraId="2055F14C" w14:textId="77777777" w:rsidR="00D93768" w:rsidRPr="00D749C3" w:rsidRDefault="00D93768" w:rsidP="00FE51AC">
            <w:pPr>
              <w:spacing w:before="0" w:after="0"/>
              <w:jc w:val="center"/>
              <w:rPr>
                <w:b/>
                <w:bCs/>
                <w:noProof/>
                <w:sz w:val="16"/>
                <w:szCs w:val="16"/>
                <w:lang w:eastAsia="en-IE"/>
              </w:rPr>
            </w:pPr>
            <w:r w:rsidRPr="00D749C3">
              <w:rPr>
                <w:b/>
                <w:bCs/>
                <w:noProof/>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C16C009" w14:textId="77777777" w:rsidR="00D93768" w:rsidRPr="00D749C3" w:rsidRDefault="00D93768" w:rsidP="00FE51AC">
            <w:pPr>
              <w:spacing w:before="0" w:after="0"/>
              <w:jc w:val="center"/>
              <w:rPr>
                <w:b/>
                <w:bCs/>
                <w:noProof/>
                <w:sz w:val="16"/>
                <w:szCs w:val="16"/>
                <w:lang w:eastAsia="en-IE"/>
              </w:rPr>
            </w:pPr>
            <w:r w:rsidRPr="00D749C3">
              <w:rPr>
                <w:b/>
                <w:bCs/>
                <w:noProof/>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FD1E16D" w14:textId="77777777" w:rsidR="00D93768" w:rsidRPr="00D749C3" w:rsidRDefault="00D93768" w:rsidP="00FE51AC">
            <w:pPr>
              <w:spacing w:before="0" w:after="0"/>
              <w:jc w:val="center"/>
              <w:rPr>
                <w:b/>
                <w:bCs/>
                <w:noProof/>
                <w:sz w:val="16"/>
                <w:szCs w:val="16"/>
                <w:lang w:eastAsia="en-IE"/>
              </w:rPr>
            </w:pPr>
            <w:r>
              <w:rPr>
                <w:b/>
                <w:bCs/>
                <w:noProof/>
                <w:sz w:val="16"/>
                <w:szCs w:val="16"/>
                <w:lang w:eastAsia="en-IE"/>
              </w:rPr>
              <w:t>8</w:t>
            </w:r>
          </w:p>
        </w:tc>
        <w:tc>
          <w:tcPr>
            <w:tcW w:w="522" w:type="pct"/>
            <w:tcBorders>
              <w:top w:val="nil"/>
              <w:left w:val="nil"/>
              <w:bottom w:val="single" w:sz="8" w:space="0" w:color="auto"/>
              <w:right w:val="single" w:sz="8" w:space="0" w:color="auto"/>
            </w:tcBorders>
            <w:shd w:val="clear" w:color="000000" w:fill="D9D9D9"/>
            <w:vAlign w:val="center"/>
            <w:hideMark/>
          </w:tcPr>
          <w:p w14:paraId="21C1E95E" w14:textId="77777777" w:rsidR="00D93768" w:rsidRPr="00D749C3" w:rsidRDefault="00D93768" w:rsidP="00FE51AC">
            <w:pPr>
              <w:spacing w:before="0" w:after="0"/>
              <w:jc w:val="center"/>
              <w:rPr>
                <w:b/>
                <w:bCs/>
                <w:noProof/>
                <w:sz w:val="16"/>
                <w:szCs w:val="16"/>
                <w:lang w:eastAsia="en-IE"/>
              </w:rPr>
            </w:pPr>
            <w:r>
              <w:rPr>
                <w:b/>
                <w:bCs/>
                <w:noProof/>
                <w:sz w:val="16"/>
                <w:szCs w:val="16"/>
                <w:lang w:eastAsia="en-IE"/>
              </w:rPr>
              <w:t>16</w:t>
            </w:r>
          </w:p>
        </w:tc>
      </w:tr>
    </w:tbl>
    <w:p w14:paraId="70EEEB4B" w14:textId="77777777" w:rsidR="00D93768" w:rsidRDefault="00D93768" w:rsidP="00D93768">
      <w:pPr>
        <w:pStyle w:val="Text1"/>
        <w:ind w:left="0"/>
        <w:rPr>
          <w:noProof/>
        </w:rPr>
      </w:pPr>
    </w:p>
    <w:p w14:paraId="18C5817A" w14:textId="77777777" w:rsidR="00D93768" w:rsidRPr="00B13E6E" w:rsidRDefault="00D93768" w:rsidP="00D93768">
      <w:pPr>
        <w:ind w:left="-426"/>
        <w:rPr>
          <w:noProof/>
        </w:rPr>
      </w:pPr>
    </w:p>
    <w:p w14:paraId="6C04E814" w14:textId="77777777" w:rsidR="00D93768" w:rsidRDefault="00D93768" w:rsidP="00D93768">
      <w:pPr>
        <w:ind w:left="-426"/>
        <w:rPr>
          <w:noProof/>
        </w:rPr>
      </w:pPr>
      <w:r w:rsidRPr="00B13E6E">
        <w:rPr>
          <w:noProof/>
        </w:rPr>
        <w:t>The staff required to implement the proposal (in FTEs):</w:t>
      </w:r>
    </w:p>
    <w:tbl>
      <w:tblPr>
        <w:tblStyle w:val="TableGrid2"/>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1"/>
        <w:gridCol w:w="1787"/>
        <w:gridCol w:w="4021"/>
        <w:gridCol w:w="1023"/>
        <w:gridCol w:w="1023"/>
      </w:tblGrid>
      <w:tr w:rsidR="00D93768" w:rsidRPr="00725F1A" w14:paraId="07BBD44E" w14:textId="77777777" w:rsidTr="00E327CD">
        <w:trPr>
          <w:gridAfter w:val="2"/>
          <w:wAfter w:w="2" w:type="dxa"/>
        </w:trPr>
        <w:tc>
          <w:tcPr>
            <w:tcW w:w="2061" w:type="dxa"/>
          </w:tcPr>
          <w:p w14:paraId="13484167" w14:textId="77777777" w:rsidR="00D93768" w:rsidRPr="00725F1A" w:rsidRDefault="00D93768" w:rsidP="00FE51AC">
            <w:pPr>
              <w:pStyle w:val="Text1"/>
              <w:ind w:left="0"/>
              <w:jc w:val="center"/>
              <w:rPr>
                <w:b/>
                <w:bCs/>
                <w:noProof/>
                <w:sz w:val="22"/>
                <w:szCs w:val="28"/>
              </w:rPr>
            </w:pPr>
            <w:r w:rsidRPr="00725F1A">
              <w:rPr>
                <w:b/>
                <w:bCs/>
                <w:noProof/>
                <w:sz w:val="22"/>
                <w:szCs w:val="28"/>
              </w:rPr>
              <w:t>202</w:t>
            </w:r>
            <w:r>
              <w:rPr>
                <w:b/>
                <w:bCs/>
                <w:noProof/>
                <w:sz w:val="22"/>
                <w:szCs w:val="28"/>
              </w:rPr>
              <w:t>6</w:t>
            </w:r>
          </w:p>
        </w:tc>
        <w:tc>
          <w:tcPr>
            <w:tcW w:w="1993" w:type="dxa"/>
          </w:tcPr>
          <w:p w14:paraId="5601C2E4" w14:textId="77777777" w:rsidR="00D93768" w:rsidRPr="00725F1A" w:rsidRDefault="00D93768" w:rsidP="00FE51AC">
            <w:pPr>
              <w:pStyle w:val="Text1"/>
              <w:ind w:left="0"/>
              <w:jc w:val="center"/>
              <w:rPr>
                <w:b/>
                <w:bCs/>
                <w:noProof/>
                <w:sz w:val="22"/>
                <w:szCs w:val="28"/>
              </w:rPr>
            </w:pPr>
            <w:r w:rsidRPr="00725F1A">
              <w:rPr>
                <w:b/>
                <w:bCs/>
                <w:noProof/>
                <w:sz w:val="22"/>
                <w:szCs w:val="28"/>
              </w:rPr>
              <w:t>Current staff available in the Commission services</w:t>
            </w:r>
          </w:p>
        </w:tc>
        <w:tc>
          <w:tcPr>
            <w:tcW w:w="5433" w:type="dxa"/>
          </w:tcPr>
          <w:p w14:paraId="1C9E80B1" w14:textId="77777777" w:rsidR="00D93768" w:rsidRPr="00725F1A" w:rsidRDefault="00D93768" w:rsidP="00FE51AC">
            <w:pPr>
              <w:pStyle w:val="Text1"/>
              <w:ind w:left="0"/>
              <w:jc w:val="center"/>
              <w:rPr>
                <w:b/>
                <w:bCs/>
                <w:noProof/>
                <w:sz w:val="22"/>
                <w:szCs w:val="28"/>
              </w:rPr>
            </w:pPr>
            <w:r w:rsidRPr="00725F1A">
              <w:rPr>
                <w:b/>
                <w:bCs/>
                <w:noProof/>
                <w:sz w:val="22"/>
                <w:szCs w:val="28"/>
              </w:rPr>
              <w:t>Additional staff*</w:t>
            </w:r>
          </w:p>
        </w:tc>
      </w:tr>
      <w:tr w:rsidR="00D93768" w:rsidRPr="00725F1A" w14:paraId="1BBB6724" w14:textId="77777777" w:rsidTr="00E327CD">
        <w:tc>
          <w:tcPr>
            <w:tcW w:w="2061" w:type="dxa"/>
          </w:tcPr>
          <w:p w14:paraId="4BCC6B2F" w14:textId="77777777" w:rsidR="00D93768" w:rsidRPr="00725F1A" w:rsidRDefault="00D93768" w:rsidP="00FE51AC">
            <w:pPr>
              <w:pStyle w:val="Text1"/>
              <w:ind w:left="0"/>
              <w:jc w:val="center"/>
              <w:rPr>
                <w:b/>
                <w:bCs/>
                <w:noProof/>
                <w:sz w:val="22"/>
                <w:szCs w:val="28"/>
              </w:rPr>
            </w:pPr>
          </w:p>
        </w:tc>
        <w:tc>
          <w:tcPr>
            <w:tcW w:w="1993" w:type="dxa"/>
          </w:tcPr>
          <w:p w14:paraId="7C38C269" w14:textId="77777777" w:rsidR="00D93768" w:rsidRPr="00725F1A" w:rsidRDefault="00D93768" w:rsidP="00FE51AC">
            <w:pPr>
              <w:pStyle w:val="Text1"/>
              <w:ind w:left="0"/>
              <w:jc w:val="center"/>
              <w:rPr>
                <w:b/>
                <w:bCs/>
                <w:noProof/>
                <w:sz w:val="22"/>
                <w:szCs w:val="28"/>
              </w:rPr>
            </w:pPr>
          </w:p>
        </w:tc>
        <w:tc>
          <w:tcPr>
            <w:tcW w:w="5433" w:type="dxa"/>
          </w:tcPr>
          <w:p w14:paraId="28873C45" w14:textId="77777777" w:rsidR="00D93768" w:rsidRPr="00725F1A" w:rsidRDefault="00D93768" w:rsidP="00FE51AC">
            <w:pPr>
              <w:pStyle w:val="Text1"/>
              <w:ind w:left="0"/>
              <w:jc w:val="center"/>
              <w:rPr>
                <w:b/>
                <w:bCs/>
                <w:noProof/>
                <w:sz w:val="22"/>
                <w:szCs w:val="28"/>
              </w:rPr>
            </w:pPr>
            <w:r w:rsidRPr="00725F1A">
              <w:rPr>
                <w:b/>
                <w:bCs/>
                <w:noProof/>
                <w:sz w:val="22"/>
                <w:szCs w:val="28"/>
              </w:rPr>
              <w:t>To be financed under Heading 7 / Research</w:t>
            </w:r>
          </w:p>
        </w:tc>
        <w:tc>
          <w:tcPr>
            <w:tcW w:w="1" w:type="dxa"/>
          </w:tcPr>
          <w:p w14:paraId="671FDBEF" w14:textId="77777777" w:rsidR="00D93768" w:rsidRPr="00725F1A" w:rsidRDefault="00D93768" w:rsidP="00FE51AC">
            <w:pPr>
              <w:pStyle w:val="Text1"/>
              <w:ind w:left="0"/>
              <w:jc w:val="center"/>
              <w:rPr>
                <w:b/>
                <w:bCs/>
                <w:noProof/>
                <w:sz w:val="22"/>
                <w:szCs w:val="28"/>
              </w:rPr>
            </w:pPr>
            <w:r w:rsidRPr="00725F1A">
              <w:rPr>
                <w:b/>
                <w:bCs/>
                <w:noProof/>
                <w:sz w:val="22"/>
                <w:szCs w:val="28"/>
              </w:rPr>
              <w:t>To be financed from BA line</w:t>
            </w:r>
          </w:p>
        </w:tc>
        <w:tc>
          <w:tcPr>
            <w:tcW w:w="1" w:type="dxa"/>
          </w:tcPr>
          <w:p w14:paraId="4C455ADB" w14:textId="77777777" w:rsidR="00D93768" w:rsidRPr="00725F1A" w:rsidRDefault="00D93768" w:rsidP="00FE51AC">
            <w:pPr>
              <w:pStyle w:val="Text1"/>
              <w:ind w:left="0"/>
              <w:jc w:val="center"/>
              <w:rPr>
                <w:b/>
                <w:bCs/>
                <w:noProof/>
                <w:sz w:val="22"/>
                <w:szCs w:val="28"/>
              </w:rPr>
            </w:pPr>
            <w:r w:rsidRPr="00725F1A">
              <w:rPr>
                <w:b/>
                <w:bCs/>
                <w:noProof/>
                <w:sz w:val="22"/>
                <w:szCs w:val="28"/>
              </w:rPr>
              <w:t>To be financed from fees</w:t>
            </w:r>
          </w:p>
        </w:tc>
      </w:tr>
      <w:tr w:rsidR="00D93768" w:rsidRPr="00725F1A" w14:paraId="6ED5EB90" w14:textId="77777777" w:rsidTr="00E327CD">
        <w:tc>
          <w:tcPr>
            <w:tcW w:w="2061" w:type="dxa"/>
          </w:tcPr>
          <w:p w14:paraId="7F7092E9" w14:textId="77777777" w:rsidR="00D93768" w:rsidRPr="00725F1A" w:rsidRDefault="00D93768" w:rsidP="00FE51AC">
            <w:pPr>
              <w:pStyle w:val="Text1"/>
              <w:ind w:left="0"/>
              <w:rPr>
                <w:noProof/>
                <w:sz w:val="22"/>
                <w:szCs w:val="28"/>
              </w:rPr>
            </w:pPr>
            <w:r w:rsidRPr="00725F1A">
              <w:rPr>
                <w:noProof/>
                <w:sz w:val="22"/>
                <w:szCs w:val="28"/>
              </w:rPr>
              <w:t>Establishment plan posts</w:t>
            </w:r>
          </w:p>
        </w:tc>
        <w:tc>
          <w:tcPr>
            <w:tcW w:w="1993" w:type="dxa"/>
          </w:tcPr>
          <w:p w14:paraId="1CC0F5C0" w14:textId="77777777" w:rsidR="00D93768" w:rsidRPr="00725F1A" w:rsidRDefault="00D93768" w:rsidP="00FE51AC">
            <w:pPr>
              <w:pStyle w:val="Text1"/>
              <w:ind w:left="0"/>
              <w:rPr>
                <w:noProof/>
                <w:sz w:val="22"/>
                <w:szCs w:val="28"/>
              </w:rPr>
            </w:pPr>
            <w:r>
              <w:rPr>
                <w:noProof/>
                <w:sz w:val="22"/>
                <w:szCs w:val="28"/>
              </w:rPr>
              <w:t>8</w:t>
            </w:r>
          </w:p>
        </w:tc>
        <w:tc>
          <w:tcPr>
            <w:tcW w:w="5433" w:type="dxa"/>
          </w:tcPr>
          <w:p w14:paraId="31A07907" w14:textId="77777777" w:rsidR="00D93768" w:rsidRPr="00725F1A" w:rsidRDefault="00D93768" w:rsidP="00FE51AC">
            <w:pPr>
              <w:pStyle w:val="Text1"/>
              <w:ind w:left="0"/>
              <w:rPr>
                <w:noProof/>
                <w:sz w:val="22"/>
                <w:szCs w:val="28"/>
              </w:rPr>
            </w:pPr>
          </w:p>
        </w:tc>
        <w:tc>
          <w:tcPr>
            <w:tcW w:w="1" w:type="dxa"/>
          </w:tcPr>
          <w:p w14:paraId="744FD6CF" w14:textId="77777777" w:rsidR="00D93768" w:rsidRPr="00725F1A" w:rsidRDefault="00D93768" w:rsidP="00FE51AC">
            <w:pPr>
              <w:pStyle w:val="Text1"/>
              <w:ind w:left="0"/>
              <w:rPr>
                <w:noProof/>
                <w:sz w:val="22"/>
                <w:szCs w:val="28"/>
              </w:rPr>
            </w:pPr>
          </w:p>
        </w:tc>
        <w:tc>
          <w:tcPr>
            <w:tcW w:w="1" w:type="dxa"/>
          </w:tcPr>
          <w:p w14:paraId="35F0B82A" w14:textId="77777777" w:rsidR="00D93768" w:rsidRPr="00725F1A" w:rsidRDefault="00D93768" w:rsidP="00FE51AC">
            <w:pPr>
              <w:pStyle w:val="Text1"/>
              <w:ind w:left="0"/>
              <w:rPr>
                <w:noProof/>
                <w:sz w:val="22"/>
                <w:szCs w:val="28"/>
              </w:rPr>
            </w:pPr>
          </w:p>
        </w:tc>
      </w:tr>
      <w:tr w:rsidR="00D93768" w:rsidRPr="00725F1A" w14:paraId="45654B6A" w14:textId="77777777" w:rsidTr="00E327CD">
        <w:tc>
          <w:tcPr>
            <w:tcW w:w="2061" w:type="dxa"/>
          </w:tcPr>
          <w:p w14:paraId="1FBAD805" w14:textId="77777777" w:rsidR="00D93768" w:rsidRPr="00725F1A" w:rsidRDefault="00D93768" w:rsidP="00FE51AC">
            <w:pPr>
              <w:pStyle w:val="Text1"/>
              <w:ind w:left="0"/>
              <w:rPr>
                <w:noProof/>
                <w:sz w:val="22"/>
                <w:szCs w:val="28"/>
              </w:rPr>
            </w:pPr>
            <w:r w:rsidRPr="00725F1A">
              <w:rPr>
                <w:noProof/>
                <w:sz w:val="22"/>
                <w:szCs w:val="28"/>
              </w:rPr>
              <w:t>External staff (CA, SNEs, INT)</w:t>
            </w:r>
          </w:p>
        </w:tc>
        <w:tc>
          <w:tcPr>
            <w:tcW w:w="1993" w:type="dxa"/>
          </w:tcPr>
          <w:p w14:paraId="5DFDF016" w14:textId="77777777" w:rsidR="00D93768" w:rsidRPr="00725F1A" w:rsidRDefault="00D93768" w:rsidP="00FE51AC">
            <w:pPr>
              <w:pStyle w:val="Text1"/>
              <w:ind w:left="0"/>
              <w:rPr>
                <w:noProof/>
                <w:sz w:val="22"/>
                <w:szCs w:val="28"/>
              </w:rPr>
            </w:pPr>
          </w:p>
        </w:tc>
        <w:tc>
          <w:tcPr>
            <w:tcW w:w="5433" w:type="dxa"/>
          </w:tcPr>
          <w:p w14:paraId="71F065A3" w14:textId="77777777" w:rsidR="00D93768" w:rsidRPr="00725F1A" w:rsidRDefault="00D93768" w:rsidP="00FE51AC">
            <w:pPr>
              <w:pStyle w:val="Text1"/>
              <w:ind w:left="0"/>
              <w:rPr>
                <w:noProof/>
                <w:sz w:val="22"/>
                <w:szCs w:val="28"/>
              </w:rPr>
            </w:pPr>
          </w:p>
        </w:tc>
        <w:tc>
          <w:tcPr>
            <w:tcW w:w="1" w:type="dxa"/>
          </w:tcPr>
          <w:p w14:paraId="2E7822C4" w14:textId="77777777" w:rsidR="00D93768" w:rsidRPr="00725F1A" w:rsidRDefault="00D93768" w:rsidP="00FE51AC">
            <w:pPr>
              <w:pStyle w:val="Text1"/>
              <w:ind w:left="0"/>
              <w:rPr>
                <w:noProof/>
                <w:sz w:val="22"/>
                <w:szCs w:val="28"/>
              </w:rPr>
            </w:pPr>
          </w:p>
        </w:tc>
        <w:tc>
          <w:tcPr>
            <w:tcW w:w="1" w:type="dxa"/>
          </w:tcPr>
          <w:p w14:paraId="51DA791E" w14:textId="77777777" w:rsidR="00D93768" w:rsidRPr="00725F1A" w:rsidRDefault="00D93768" w:rsidP="00FE51AC">
            <w:pPr>
              <w:pStyle w:val="Text1"/>
              <w:ind w:left="0"/>
              <w:rPr>
                <w:noProof/>
                <w:sz w:val="22"/>
                <w:szCs w:val="28"/>
              </w:rPr>
            </w:pPr>
          </w:p>
        </w:tc>
      </w:tr>
    </w:tbl>
    <w:p w14:paraId="5A0B0157" w14:textId="77777777" w:rsidR="00D93768" w:rsidRDefault="00D93768" w:rsidP="00D93768">
      <w:pPr>
        <w:ind w:left="-426"/>
        <w:rPr>
          <w:noProof/>
        </w:rPr>
      </w:pPr>
    </w:p>
    <w:p w14:paraId="733F4CA8" w14:textId="77777777" w:rsidR="00D93768" w:rsidRPr="00B13E6E" w:rsidRDefault="00D93768" w:rsidP="00D93768">
      <w:pPr>
        <w:ind w:left="-426"/>
        <w:rPr>
          <w:noProof/>
        </w:rPr>
      </w:pPr>
    </w:p>
    <w:tbl>
      <w:tblPr>
        <w:tblStyle w:val="TableGrid2"/>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1"/>
        <w:gridCol w:w="1993"/>
        <w:gridCol w:w="1747"/>
        <w:gridCol w:w="1938"/>
        <w:gridCol w:w="1748"/>
      </w:tblGrid>
      <w:tr w:rsidR="00D93768" w:rsidRPr="00725F1A" w14:paraId="47D554CE" w14:textId="77777777" w:rsidTr="00E327CD">
        <w:tc>
          <w:tcPr>
            <w:tcW w:w="2061" w:type="dxa"/>
          </w:tcPr>
          <w:p w14:paraId="5E6CB201" w14:textId="77777777" w:rsidR="00D93768" w:rsidRPr="00725F1A" w:rsidRDefault="00D93768" w:rsidP="00FE51AC">
            <w:pPr>
              <w:pStyle w:val="Text1"/>
              <w:ind w:left="0"/>
              <w:jc w:val="center"/>
              <w:rPr>
                <w:b/>
                <w:bCs/>
                <w:noProof/>
                <w:sz w:val="22"/>
                <w:szCs w:val="28"/>
              </w:rPr>
            </w:pPr>
            <w:r w:rsidRPr="00725F1A">
              <w:rPr>
                <w:b/>
                <w:bCs/>
                <w:noProof/>
                <w:sz w:val="22"/>
                <w:szCs w:val="28"/>
              </w:rPr>
              <w:t>2027</w:t>
            </w:r>
          </w:p>
        </w:tc>
        <w:tc>
          <w:tcPr>
            <w:tcW w:w="1993" w:type="dxa"/>
          </w:tcPr>
          <w:p w14:paraId="0AF5BCA3" w14:textId="77777777" w:rsidR="00D93768" w:rsidRPr="00725F1A" w:rsidRDefault="00D93768" w:rsidP="00FE51AC">
            <w:pPr>
              <w:pStyle w:val="Text1"/>
              <w:ind w:left="0"/>
              <w:jc w:val="center"/>
              <w:rPr>
                <w:b/>
                <w:bCs/>
                <w:noProof/>
                <w:sz w:val="22"/>
                <w:szCs w:val="28"/>
              </w:rPr>
            </w:pPr>
            <w:r w:rsidRPr="00725F1A">
              <w:rPr>
                <w:b/>
                <w:bCs/>
                <w:noProof/>
                <w:sz w:val="22"/>
                <w:szCs w:val="28"/>
              </w:rPr>
              <w:t>Current staff available in the Commission services</w:t>
            </w:r>
          </w:p>
        </w:tc>
        <w:tc>
          <w:tcPr>
            <w:tcW w:w="5433" w:type="dxa"/>
            <w:gridSpan w:val="3"/>
          </w:tcPr>
          <w:p w14:paraId="10527EC0" w14:textId="77777777" w:rsidR="00D93768" w:rsidRPr="00725F1A" w:rsidRDefault="00D93768" w:rsidP="00FE51AC">
            <w:pPr>
              <w:pStyle w:val="Text1"/>
              <w:ind w:left="0"/>
              <w:jc w:val="center"/>
              <w:rPr>
                <w:b/>
                <w:bCs/>
                <w:noProof/>
                <w:sz w:val="22"/>
                <w:szCs w:val="28"/>
              </w:rPr>
            </w:pPr>
            <w:r w:rsidRPr="00725F1A">
              <w:rPr>
                <w:b/>
                <w:bCs/>
                <w:noProof/>
                <w:sz w:val="22"/>
                <w:szCs w:val="28"/>
              </w:rPr>
              <w:t>Additional staff*</w:t>
            </w:r>
          </w:p>
        </w:tc>
      </w:tr>
      <w:tr w:rsidR="00D93768" w:rsidRPr="00725F1A" w14:paraId="7B7F818A" w14:textId="77777777" w:rsidTr="00E327CD">
        <w:tc>
          <w:tcPr>
            <w:tcW w:w="2061" w:type="dxa"/>
          </w:tcPr>
          <w:p w14:paraId="5E23407F" w14:textId="77777777" w:rsidR="00D93768" w:rsidRPr="00725F1A" w:rsidRDefault="00D93768" w:rsidP="00FE51AC">
            <w:pPr>
              <w:pStyle w:val="Text1"/>
              <w:ind w:left="0"/>
              <w:jc w:val="center"/>
              <w:rPr>
                <w:b/>
                <w:bCs/>
                <w:noProof/>
                <w:sz w:val="22"/>
                <w:szCs w:val="28"/>
              </w:rPr>
            </w:pPr>
          </w:p>
        </w:tc>
        <w:tc>
          <w:tcPr>
            <w:tcW w:w="1993" w:type="dxa"/>
          </w:tcPr>
          <w:p w14:paraId="096E23ED" w14:textId="77777777" w:rsidR="00D93768" w:rsidRPr="00725F1A" w:rsidRDefault="00D93768" w:rsidP="00FE51AC">
            <w:pPr>
              <w:pStyle w:val="Text1"/>
              <w:ind w:left="0"/>
              <w:jc w:val="center"/>
              <w:rPr>
                <w:b/>
                <w:bCs/>
                <w:noProof/>
                <w:sz w:val="22"/>
                <w:szCs w:val="28"/>
              </w:rPr>
            </w:pPr>
          </w:p>
        </w:tc>
        <w:tc>
          <w:tcPr>
            <w:tcW w:w="1747" w:type="dxa"/>
          </w:tcPr>
          <w:p w14:paraId="61650221" w14:textId="77777777" w:rsidR="00D93768" w:rsidRPr="00725F1A" w:rsidRDefault="00D93768" w:rsidP="00FE51AC">
            <w:pPr>
              <w:pStyle w:val="Text1"/>
              <w:ind w:left="0"/>
              <w:jc w:val="center"/>
              <w:rPr>
                <w:b/>
                <w:bCs/>
                <w:noProof/>
                <w:sz w:val="22"/>
                <w:szCs w:val="28"/>
              </w:rPr>
            </w:pPr>
            <w:r w:rsidRPr="00725F1A">
              <w:rPr>
                <w:b/>
                <w:bCs/>
                <w:noProof/>
                <w:sz w:val="22"/>
                <w:szCs w:val="28"/>
              </w:rPr>
              <w:t>To be financed under Heading 7 / Research</w:t>
            </w:r>
          </w:p>
        </w:tc>
        <w:tc>
          <w:tcPr>
            <w:tcW w:w="1938" w:type="dxa"/>
          </w:tcPr>
          <w:p w14:paraId="7B0F8D51" w14:textId="77777777" w:rsidR="00D93768" w:rsidRPr="00725F1A" w:rsidRDefault="00D93768" w:rsidP="00FE51AC">
            <w:pPr>
              <w:pStyle w:val="Text1"/>
              <w:ind w:left="0"/>
              <w:jc w:val="center"/>
              <w:rPr>
                <w:b/>
                <w:bCs/>
                <w:noProof/>
                <w:sz w:val="22"/>
                <w:szCs w:val="28"/>
              </w:rPr>
            </w:pPr>
            <w:r w:rsidRPr="00725F1A">
              <w:rPr>
                <w:b/>
                <w:bCs/>
                <w:noProof/>
                <w:sz w:val="22"/>
                <w:szCs w:val="28"/>
              </w:rPr>
              <w:t>To be financed from BA line</w:t>
            </w:r>
          </w:p>
        </w:tc>
        <w:tc>
          <w:tcPr>
            <w:tcW w:w="1748" w:type="dxa"/>
          </w:tcPr>
          <w:p w14:paraId="1EAD5AC2" w14:textId="77777777" w:rsidR="00D93768" w:rsidRPr="00725F1A" w:rsidRDefault="00D93768" w:rsidP="00FE51AC">
            <w:pPr>
              <w:pStyle w:val="Text1"/>
              <w:ind w:left="0"/>
              <w:jc w:val="center"/>
              <w:rPr>
                <w:b/>
                <w:bCs/>
                <w:noProof/>
                <w:sz w:val="22"/>
                <w:szCs w:val="28"/>
              </w:rPr>
            </w:pPr>
            <w:r w:rsidRPr="00725F1A">
              <w:rPr>
                <w:b/>
                <w:bCs/>
                <w:noProof/>
                <w:sz w:val="22"/>
                <w:szCs w:val="28"/>
              </w:rPr>
              <w:t>To be financed from fees</w:t>
            </w:r>
          </w:p>
        </w:tc>
      </w:tr>
      <w:tr w:rsidR="00D93768" w:rsidRPr="00725F1A" w14:paraId="2621C196" w14:textId="77777777" w:rsidTr="00E327CD">
        <w:tc>
          <w:tcPr>
            <w:tcW w:w="2061" w:type="dxa"/>
          </w:tcPr>
          <w:p w14:paraId="65998CC2" w14:textId="77777777" w:rsidR="00D93768" w:rsidRPr="00725F1A" w:rsidRDefault="00D93768" w:rsidP="00FE51AC">
            <w:pPr>
              <w:pStyle w:val="Text1"/>
              <w:ind w:left="0"/>
              <w:rPr>
                <w:noProof/>
                <w:sz w:val="22"/>
                <w:szCs w:val="28"/>
              </w:rPr>
            </w:pPr>
            <w:r w:rsidRPr="00725F1A">
              <w:rPr>
                <w:noProof/>
                <w:sz w:val="22"/>
                <w:szCs w:val="28"/>
              </w:rPr>
              <w:t>Establishment plan posts</w:t>
            </w:r>
          </w:p>
        </w:tc>
        <w:tc>
          <w:tcPr>
            <w:tcW w:w="1993" w:type="dxa"/>
          </w:tcPr>
          <w:p w14:paraId="4EB9D19B" w14:textId="77777777" w:rsidR="00D93768" w:rsidRPr="00725F1A" w:rsidRDefault="00CE521D" w:rsidP="00FE51AC">
            <w:pPr>
              <w:pStyle w:val="Text1"/>
              <w:ind w:left="0"/>
              <w:rPr>
                <w:noProof/>
                <w:sz w:val="22"/>
                <w:szCs w:val="28"/>
              </w:rPr>
            </w:pPr>
            <w:r>
              <w:rPr>
                <w:noProof/>
                <w:sz w:val="22"/>
                <w:szCs w:val="28"/>
              </w:rPr>
              <w:t>15</w:t>
            </w:r>
          </w:p>
        </w:tc>
        <w:tc>
          <w:tcPr>
            <w:tcW w:w="1747" w:type="dxa"/>
          </w:tcPr>
          <w:p w14:paraId="49AB0D10" w14:textId="77777777" w:rsidR="00D93768" w:rsidRPr="00725F1A" w:rsidRDefault="00D93768" w:rsidP="00FE51AC">
            <w:pPr>
              <w:pStyle w:val="Text1"/>
              <w:ind w:left="0"/>
              <w:rPr>
                <w:noProof/>
                <w:sz w:val="22"/>
                <w:szCs w:val="28"/>
              </w:rPr>
            </w:pPr>
          </w:p>
        </w:tc>
        <w:tc>
          <w:tcPr>
            <w:tcW w:w="1938" w:type="dxa"/>
          </w:tcPr>
          <w:p w14:paraId="4220EBEA" w14:textId="77777777" w:rsidR="00D93768" w:rsidRPr="00725F1A" w:rsidRDefault="00D93768" w:rsidP="00FE51AC">
            <w:pPr>
              <w:pStyle w:val="Text1"/>
              <w:ind w:left="0"/>
              <w:rPr>
                <w:noProof/>
                <w:sz w:val="22"/>
                <w:szCs w:val="28"/>
              </w:rPr>
            </w:pPr>
          </w:p>
        </w:tc>
        <w:tc>
          <w:tcPr>
            <w:tcW w:w="1748" w:type="dxa"/>
          </w:tcPr>
          <w:p w14:paraId="04074654" w14:textId="77777777" w:rsidR="00D93768" w:rsidRPr="00725F1A" w:rsidRDefault="00D93768" w:rsidP="00FE51AC">
            <w:pPr>
              <w:pStyle w:val="Text1"/>
              <w:ind w:left="0"/>
              <w:rPr>
                <w:noProof/>
                <w:sz w:val="22"/>
                <w:szCs w:val="28"/>
              </w:rPr>
            </w:pPr>
          </w:p>
        </w:tc>
      </w:tr>
      <w:tr w:rsidR="00D93768" w:rsidRPr="00725F1A" w14:paraId="573EC419" w14:textId="77777777" w:rsidTr="00E327CD">
        <w:tc>
          <w:tcPr>
            <w:tcW w:w="2061" w:type="dxa"/>
          </w:tcPr>
          <w:p w14:paraId="780C4C63" w14:textId="77777777" w:rsidR="00D93768" w:rsidRPr="00725F1A" w:rsidRDefault="00D93768" w:rsidP="00FE51AC">
            <w:pPr>
              <w:pStyle w:val="Text1"/>
              <w:ind w:left="0"/>
              <w:rPr>
                <w:noProof/>
                <w:sz w:val="22"/>
                <w:szCs w:val="28"/>
              </w:rPr>
            </w:pPr>
            <w:r w:rsidRPr="00725F1A">
              <w:rPr>
                <w:noProof/>
                <w:sz w:val="22"/>
                <w:szCs w:val="28"/>
              </w:rPr>
              <w:t>External staff (CA, SNEs, INT)</w:t>
            </w:r>
          </w:p>
        </w:tc>
        <w:tc>
          <w:tcPr>
            <w:tcW w:w="1993" w:type="dxa"/>
          </w:tcPr>
          <w:p w14:paraId="0ADB7B50" w14:textId="77777777" w:rsidR="00D93768" w:rsidRPr="00725F1A" w:rsidRDefault="00D93768" w:rsidP="00FE51AC">
            <w:pPr>
              <w:pStyle w:val="Text1"/>
              <w:ind w:left="0"/>
              <w:rPr>
                <w:noProof/>
                <w:sz w:val="22"/>
                <w:szCs w:val="28"/>
              </w:rPr>
            </w:pPr>
            <w:r>
              <w:rPr>
                <w:noProof/>
                <w:sz w:val="22"/>
                <w:szCs w:val="28"/>
              </w:rPr>
              <w:t>1</w:t>
            </w:r>
          </w:p>
        </w:tc>
        <w:tc>
          <w:tcPr>
            <w:tcW w:w="1747" w:type="dxa"/>
          </w:tcPr>
          <w:p w14:paraId="21165D98" w14:textId="77777777" w:rsidR="00D93768" w:rsidRPr="00725F1A" w:rsidRDefault="00D93768" w:rsidP="00FE51AC">
            <w:pPr>
              <w:pStyle w:val="Text1"/>
              <w:ind w:left="0"/>
              <w:rPr>
                <w:noProof/>
                <w:sz w:val="22"/>
                <w:szCs w:val="28"/>
              </w:rPr>
            </w:pPr>
          </w:p>
        </w:tc>
        <w:tc>
          <w:tcPr>
            <w:tcW w:w="1938" w:type="dxa"/>
          </w:tcPr>
          <w:p w14:paraId="7211462A" w14:textId="77777777" w:rsidR="00D93768" w:rsidRPr="00725F1A" w:rsidRDefault="00D93768" w:rsidP="00FE51AC">
            <w:pPr>
              <w:pStyle w:val="Text1"/>
              <w:ind w:left="0"/>
              <w:rPr>
                <w:noProof/>
                <w:sz w:val="22"/>
                <w:szCs w:val="28"/>
              </w:rPr>
            </w:pPr>
          </w:p>
        </w:tc>
        <w:tc>
          <w:tcPr>
            <w:tcW w:w="1748" w:type="dxa"/>
          </w:tcPr>
          <w:p w14:paraId="1BBDB112" w14:textId="77777777" w:rsidR="00D93768" w:rsidRPr="00725F1A" w:rsidRDefault="00D93768" w:rsidP="00FE51AC">
            <w:pPr>
              <w:pStyle w:val="Text1"/>
              <w:ind w:left="0"/>
              <w:rPr>
                <w:noProof/>
                <w:sz w:val="22"/>
                <w:szCs w:val="28"/>
              </w:rPr>
            </w:pPr>
          </w:p>
        </w:tc>
      </w:tr>
    </w:tbl>
    <w:p w14:paraId="1DF5D4A4" w14:textId="77777777" w:rsidR="00CE521D" w:rsidRDefault="00CE521D">
      <w:pPr>
        <w:rPr>
          <w:noProof/>
        </w:rPr>
      </w:pPr>
    </w:p>
    <w:tbl>
      <w:tblPr>
        <w:tblStyle w:val="TableGrid1"/>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1"/>
        <w:gridCol w:w="1993"/>
        <w:gridCol w:w="1747"/>
        <w:gridCol w:w="1938"/>
        <w:gridCol w:w="1748"/>
      </w:tblGrid>
      <w:tr w:rsidR="00D93768" w:rsidRPr="00725F1A" w14:paraId="59AA3660" w14:textId="77777777" w:rsidTr="00E327CD">
        <w:tc>
          <w:tcPr>
            <w:tcW w:w="2061" w:type="dxa"/>
          </w:tcPr>
          <w:p w14:paraId="7AEB5E15" w14:textId="77777777" w:rsidR="00D93768" w:rsidRPr="00B13E6E" w:rsidRDefault="00D93768" w:rsidP="00FE51AC">
            <w:pPr>
              <w:jc w:val="center"/>
              <w:rPr>
                <w:b/>
                <w:noProof/>
                <w:sz w:val="22"/>
                <w:szCs w:val="28"/>
              </w:rPr>
            </w:pPr>
            <w:r w:rsidRPr="00B13E6E">
              <w:rPr>
                <w:b/>
                <w:noProof/>
                <w:sz w:val="22"/>
                <w:szCs w:val="28"/>
              </w:rPr>
              <w:t>2028-2034</w:t>
            </w:r>
          </w:p>
        </w:tc>
        <w:tc>
          <w:tcPr>
            <w:tcW w:w="1993" w:type="dxa"/>
          </w:tcPr>
          <w:p w14:paraId="328548E9" w14:textId="77777777" w:rsidR="00D93768" w:rsidRPr="00B13E6E" w:rsidRDefault="00D93768" w:rsidP="00FE51AC">
            <w:pPr>
              <w:jc w:val="center"/>
              <w:rPr>
                <w:b/>
                <w:noProof/>
                <w:sz w:val="22"/>
                <w:szCs w:val="28"/>
              </w:rPr>
            </w:pPr>
            <w:r w:rsidRPr="00B13E6E">
              <w:rPr>
                <w:b/>
                <w:noProof/>
                <w:sz w:val="22"/>
                <w:szCs w:val="28"/>
              </w:rPr>
              <w:t>Current staff available in the Commission services</w:t>
            </w:r>
          </w:p>
        </w:tc>
        <w:tc>
          <w:tcPr>
            <w:tcW w:w="5433" w:type="dxa"/>
            <w:gridSpan w:val="3"/>
          </w:tcPr>
          <w:p w14:paraId="3E4AE118" w14:textId="77777777" w:rsidR="00D93768" w:rsidRPr="00B13E6E" w:rsidRDefault="00D93768" w:rsidP="00FE51AC">
            <w:pPr>
              <w:jc w:val="center"/>
              <w:rPr>
                <w:b/>
                <w:noProof/>
                <w:sz w:val="22"/>
                <w:szCs w:val="28"/>
              </w:rPr>
            </w:pPr>
            <w:r w:rsidRPr="00B13E6E">
              <w:rPr>
                <w:b/>
                <w:noProof/>
                <w:sz w:val="22"/>
                <w:szCs w:val="28"/>
              </w:rPr>
              <w:t>Additional staff*</w:t>
            </w:r>
          </w:p>
        </w:tc>
      </w:tr>
      <w:tr w:rsidR="00D93768" w:rsidRPr="00725F1A" w14:paraId="1DC12B45" w14:textId="77777777" w:rsidTr="00E327CD">
        <w:tc>
          <w:tcPr>
            <w:tcW w:w="2061" w:type="dxa"/>
          </w:tcPr>
          <w:p w14:paraId="71F4E6DA" w14:textId="77777777" w:rsidR="00D93768" w:rsidRPr="00B13E6E" w:rsidRDefault="00D93768" w:rsidP="00FE51AC">
            <w:pPr>
              <w:jc w:val="center"/>
              <w:rPr>
                <w:b/>
                <w:noProof/>
                <w:sz w:val="22"/>
                <w:szCs w:val="28"/>
              </w:rPr>
            </w:pPr>
          </w:p>
        </w:tc>
        <w:tc>
          <w:tcPr>
            <w:tcW w:w="1993" w:type="dxa"/>
          </w:tcPr>
          <w:p w14:paraId="5B491B33" w14:textId="77777777" w:rsidR="00D93768" w:rsidRPr="00B13E6E" w:rsidRDefault="00D93768" w:rsidP="00FE51AC">
            <w:pPr>
              <w:jc w:val="center"/>
              <w:rPr>
                <w:b/>
                <w:noProof/>
                <w:sz w:val="22"/>
                <w:szCs w:val="28"/>
              </w:rPr>
            </w:pPr>
          </w:p>
        </w:tc>
        <w:tc>
          <w:tcPr>
            <w:tcW w:w="1747" w:type="dxa"/>
          </w:tcPr>
          <w:p w14:paraId="1EA563D9" w14:textId="77777777" w:rsidR="00D93768" w:rsidRPr="00B13E6E" w:rsidRDefault="00D93768" w:rsidP="00FE51AC">
            <w:pPr>
              <w:jc w:val="center"/>
              <w:rPr>
                <w:b/>
                <w:noProof/>
                <w:sz w:val="22"/>
                <w:szCs w:val="28"/>
              </w:rPr>
            </w:pPr>
            <w:r w:rsidRPr="00B13E6E">
              <w:rPr>
                <w:b/>
                <w:noProof/>
                <w:sz w:val="22"/>
                <w:szCs w:val="28"/>
              </w:rPr>
              <w:t>To be financed under Heading 7 / Research</w:t>
            </w:r>
          </w:p>
        </w:tc>
        <w:tc>
          <w:tcPr>
            <w:tcW w:w="1938" w:type="dxa"/>
          </w:tcPr>
          <w:p w14:paraId="49F43A06" w14:textId="77777777" w:rsidR="00D93768" w:rsidRPr="00B13E6E" w:rsidRDefault="00D93768" w:rsidP="00FE51AC">
            <w:pPr>
              <w:jc w:val="center"/>
              <w:rPr>
                <w:b/>
                <w:noProof/>
                <w:sz w:val="22"/>
                <w:szCs w:val="28"/>
              </w:rPr>
            </w:pPr>
            <w:r w:rsidRPr="00B13E6E">
              <w:rPr>
                <w:b/>
                <w:noProof/>
                <w:sz w:val="22"/>
                <w:szCs w:val="28"/>
              </w:rPr>
              <w:t>To be financed from BA line</w:t>
            </w:r>
          </w:p>
        </w:tc>
        <w:tc>
          <w:tcPr>
            <w:tcW w:w="1748" w:type="dxa"/>
          </w:tcPr>
          <w:p w14:paraId="3962C8E1" w14:textId="77777777" w:rsidR="00D93768" w:rsidRPr="00B13E6E" w:rsidRDefault="00D93768" w:rsidP="00FE51AC">
            <w:pPr>
              <w:jc w:val="center"/>
              <w:rPr>
                <w:b/>
                <w:noProof/>
                <w:sz w:val="22"/>
                <w:szCs w:val="28"/>
              </w:rPr>
            </w:pPr>
            <w:r w:rsidRPr="00B13E6E">
              <w:rPr>
                <w:b/>
                <w:noProof/>
                <w:sz w:val="22"/>
                <w:szCs w:val="28"/>
              </w:rPr>
              <w:t>To be financed from fees</w:t>
            </w:r>
          </w:p>
        </w:tc>
      </w:tr>
      <w:tr w:rsidR="00D93768" w:rsidRPr="00725F1A" w14:paraId="0628F418" w14:textId="77777777" w:rsidTr="00E327CD">
        <w:tc>
          <w:tcPr>
            <w:tcW w:w="2061" w:type="dxa"/>
          </w:tcPr>
          <w:p w14:paraId="16A5AD24" w14:textId="77777777" w:rsidR="00D93768" w:rsidRPr="00B13E6E" w:rsidRDefault="00D93768" w:rsidP="00FE51AC">
            <w:pPr>
              <w:rPr>
                <w:noProof/>
                <w:sz w:val="22"/>
                <w:szCs w:val="28"/>
              </w:rPr>
            </w:pPr>
            <w:r w:rsidRPr="00B13E6E">
              <w:rPr>
                <w:noProof/>
                <w:sz w:val="22"/>
                <w:szCs w:val="28"/>
              </w:rPr>
              <w:t>Establishment plan posts</w:t>
            </w:r>
          </w:p>
        </w:tc>
        <w:tc>
          <w:tcPr>
            <w:tcW w:w="1993" w:type="dxa"/>
          </w:tcPr>
          <w:p w14:paraId="6CF004F5" w14:textId="77777777" w:rsidR="00D93768" w:rsidRPr="00B13E6E" w:rsidRDefault="00D93768" w:rsidP="00FE51AC">
            <w:pPr>
              <w:rPr>
                <w:noProof/>
                <w:sz w:val="22"/>
                <w:szCs w:val="28"/>
              </w:rPr>
            </w:pPr>
            <w:r w:rsidRPr="00B13E6E">
              <w:rPr>
                <w:noProof/>
                <w:sz w:val="22"/>
                <w:szCs w:val="28"/>
              </w:rPr>
              <w:t>3</w:t>
            </w:r>
            <w:r>
              <w:rPr>
                <w:noProof/>
                <w:sz w:val="22"/>
                <w:szCs w:val="28"/>
              </w:rPr>
              <w:t>7</w:t>
            </w:r>
          </w:p>
        </w:tc>
        <w:tc>
          <w:tcPr>
            <w:tcW w:w="1747" w:type="dxa"/>
          </w:tcPr>
          <w:p w14:paraId="4EFB24C3" w14:textId="77777777" w:rsidR="00D93768" w:rsidRPr="00B13E6E" w:rsidRDefault="00D93768" w:rsidP="00FE51AC">
            <w:pPr>
              <w:rPr>
                <w:noProof/>
                <w:sz w:val="22"/>
                <w:szCs w:val="28"/>
              </w:rPr>
            </w:pPr>
          </w:p>
        </w:tc>
        <w:tc>
          <w:tcPr>
            <w:tcW w:w="1938" w:type="dxa"/>
          </w:tcPr>
          <w:p w14:paraId="13BE2D20" w14:textId="77777777" w:rsidR="00D93768" w:rsidRPr="00B13E6E" w:rsidRDefault="00D93768" w:rsidP="00FE51AC">
            <w:pPr>
              <w:rPr>
                <w:noProof/>
                <w:sz w:val="22"/>
                <w:szCs w:val="28"/>
              </w:rPr>
            </w:pPr>
          </w:p>
        </w:tc>
        <w:tc>
          <w:tcPr>
            <w:tcW w:w="1748" w:type="dxa"/>
          </w:tcPr>
          <w:p w14:paraId="01D5E7C4" w14:textId="77777777" w:rsidR="00D93768" w:rsidRPr="00B13E6E" w:rsidRDefault="00D93768" w:rsidP="00FE51AC">
            <w:pPr>
              <w:rPr>
                <w:noProof/>
                <w:sz w:val="22"/>
                <w:szCs w:val="28"/>
              </w:rPr>
            </w:pPr>
          </w:p>
        </w:tc>
      </w:tr>
      <w:tr w:rsidR="00D93768" w:rsidRPr="00725F1A" w14:paraId="12A7B20D" w14:textId="77777777" w:rsidTr="00E327CD">
        <w:tc>
          <w:tcPr>
            <w:tcW w:w="2061" w:type="dxa"/>
          </w:tcPr>
          <w:p w14:paraId="6C28DE70" w14:textId="77777777" w:rsidR="00D93768" w:rsidRPr="00B13E6E" w:rsidRDefault="00D93768" w:rsidP="00FE51AC">
            <w:pPr>
              <w:rPr>
                <w:noProof/>
                <w:sz w:val="22"/>
                <w:szCs w:val="28"/>
              </w:rPr>
            </w:pPr>
            <w:r w:rsidRPr="00B13E6E">
              <w:rPr>
                <w:noProof/>
                <w:sz w:val="22"/>
                <w:szCs w:val="28"/>
              </w:rPr>
              <w:t>External staff (CA, SNEs, INT)</w:t>
            </w:r>
          </w:p>
        </w:tc>
        <w:tc>
          <w:tcPr>
            <w:tcW w:w="1993" w:type="dxa"/>
          </w:tcPr>
          <w:p w14:paraId="76EA557A" w14:textId="77777777" w:rsidR="00D93768" w:rsidRPr="00B13E6E" w:rsidRDefault="00D93768" w:rsidP="00FE51AC">
            <w:pPr>
              <w:rPr>
                <w:noProof/>
                <w:sz w:val="22"/>
                <w:szCs w:val="28"/>
              </w:rPr>
            </w:pPr>
            <w:r>
              <w:rPr>
                <w:noProof/>
                <w:sz w:val="22"/>
                <w:szCs w:val="28"/>
              </w:rPr>
              <w:t>1</w:t>
            </w:r>
          </w:p>
        </w:tc>
        <w:tc>
          <w:tcPr>
            <w:tcW w:w="1747" w:type="dxa"/>
          </w:tcPr>
          <w:p w14:paraId="16DE227B" w14:textId="77777777" w:rsidR="00D93768" w:rsidRPr="00B13E6E" w:rsidRDefault="00D93768" w:rsidP="00FE51AC">
            <w:pPr>
              <w:rPr>
                <w:noProof/>
                <w:sz w:val="22"/>
                <w:szCs w:val="28"/>
              </w:rPr>
            </w:pPr>
          </w:p>
        </w:tc>
        <w:tc>
          <w:tcPr>
            <w:tcW w:w="1938" w:type="dxa"/>
          </w:tcPr>
          <w:p w14:paraId="62DD9795" w14:textId="77777777" w:rsidR="00D93768" w:rsidRPr="00B13E6E" w:rsidRDefault="00D93768" w:rsidP="00FE51AC">
            <w:pPr>
              <w:rPr>
                <w:noProof/>
                <w:sz w:val="22"/>
                <w:szCs w:val="28"/>
              </w:rPr>
            </w:pPr>
          </w:p>
        </w:tc>
        <w:tc>
          <w:tcPr>
            <w:tcW w:w="1748" w:type="dxa"/>
          </w:tcPr>
          <w:p w14:paraId="6A0D133B" w14:textId="77777777" w:rsidR="00D93768" w:rsidRPr="00B13E6E" w:rsidRDefault="00D93768" w:rsidP="00FE51AC">
            <w:pPr>
              <w:rPr>
                <w:noProof/>
                <w:sz w:val="22"/>
                <w:szCs w:val="28"/>
              </w:rPr>
            </w:pPr>
          </w:p>
        </w:tc>
      </w:tr>
    </w:tbl>
    <w:p w14:paraId="46665A9D" w14:textId="77777777" w:rsidR="00D93768" w:rsidRPr="00D749C3" w:rsidRDefault="00D93768" w:rsidP="00D93768">
      <w:pPr>
        <w:pStyle w:val="Text1"/>
        <w:ind w:left="-426"/>
        <w:rPr>
          <w:noProof/>
          <w:sz w:val="22"/>
        </w:rPr>
      </w:pPr>
      <w:r w:rsidRPr="00D749C3">
        <w:rPr>
          <w:noProof/>
          <w:sz w:val="22"/>
        </w:rPr>
        <w:t>The human resources required will be met by staff from the DG who are already assigned to management of the action and/or have been redeployed within the DG. together if necessary with any additional allocation which may be granted to the managing DG under the annual allocation procedure and in the light of budgetary constraints. Figures post-2027 are indicative and do not prejudge the outcome of the ongoing negotiations on the next MFF</w:t>
      </w:r>
      <w:r>
        <w:rPr>
          <w:noProof/>
          <w:sz w:val="22"/>
        </w:rPr>
        <w:t>.</w:t>
      </w:r>
    </w:p>
    <w:p w14:paraId="5FAF1439" w14:textId="77777777" w:rsidR="00D93768" w:rsidRPr="00D749C3" w:rsidRDefault="00D93768" w:rsidP="00D93768">
      <w:pPr>
        <w:pStyle w:val="Text1"/>
        <w:ind w:left="-426" w:right="-427"/>
        <w:rPr>
          <w:noProof/>
        </w:rPr>
      </w:pPr>
      <w:r w:rsidRPr="00D749C3">
        <w:rPr>
          <w:noProof/>
        </w:rPr>
        <w:t>Description of tasks to be carried out by:</w:t>
      </w:r>
    </w:p>
    <w:tbl>
      <w:tblPr>
        <w:tblW w:w="9649"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1E0" w:firstRow="1" w:lastRow="1" w:firstColumn="1" w:lastColumn="1" w:noHBand="0" w:noVBand="0"/>
      </w:tblPr>
      <w:tblGrid>
        <w:gridCol w:w="1286"/>
        <w:gridCol w:w="8363"/>
      </w:tblGrid>
      <w:tr w:rsidR="00D93768" w:rsidRPr="00725F1A" w14:paraId="68EF7766" w14:textId="77777777" w:rsidTr="00FE51AC">
        <w:tc>
          <w:tcPr>
            <w:tcW w:w="1286" w:type="dxa"/>
          </w:tcPr>
          <w:p w14:paraId="5AA7AAB8" w14:textId="77777777" w:rsidR="00D93768" w:rsidRPr="00D749C3" w:rsidRDefault="00D93768" w:rsidP="00FE51AC">
            <w:pPr>
              <w:jc w:val="left"/>
              <w:rPr>
                <w:noProof/>
                <w:sz w:val="20"/>
              </w:rPr>
            </w:pPr>
            <w:r w:rsidRPr="00D749C3">
              <w:rPr>
                <w:noProof/>
                <w:sz w:val="20"/>
              </w:rPr>
              <w:t>Officials and temporary staff</w:t>
            </w:r>
          </w:p>
        </w:tc>
        <w:tc>
          <w:tcPr>
            <w:tcW w:w="8363" w:type="dxa"/>
          </w:tcPr>
          <w:p w14:paraId="6D4D30C7" w14:textId="77777777" w:rsidR="00D93768" w:rsidRDefault="00D93768" w:rsidP="00FE51AC">
            <w:pPr>
              <w:rPr>
                <w:noProof/>
                <w:sz w:val="20"/>
              </w:rPr>
            </w:pPr>
            <w:r>
              <w:rPr>
                <w:noProof/>
                <w:sz w:val="20"/>
              </w:rPr>
              <w:t xml:space="preserve">In 2026 : </w:t>
            </w:r>
          </w:p>
          <w:p w14:paraId="45553DA0" w14:textId="2A223D3D" w:rsidR="00D93768" w:rsidRDefault="00D93768" w:rsidP="00FE51AC">
            <w:pPr>
              <w:rPr>
                <w:noProof/>
                <w:sz w:val="20"/>
              </w:rPr>
            </w:pPr>
            <w:r>
              <w:rPr>
                <w:noProof/>
                <w:sz w:val="20"/>
              </w:rPr>
              <w:t>8</w:t>
            </w:r>
            <w:r w:rsidRPr="00D749C3">
              <w:rPr>
                <w:noProof/>
                <w:sz w:val="20"/>
              </w:rPr>
              <w:t xml:space="preserve"> FTEs for </w:t>
            </w:r>
            <w:r>
              <w:rPr>
                <w:noProof/>
                <w:sz w:val="20"/>
              </w:rPr>
              <w:t xml:space="preserve">DG ECHO: 4 FTEs </w:t>
            </w:r>
            <w:r w:rsidRPr="00D749C3">
              <w:rPr>
                <w:noProof/>
                <w:sz w:val="20"/>
              </w:rPr>
              <w:t xml:space="preserve">(IT staff AD) to oversee building of the secure module of the IT tool to manage </w:t>
            </w:r>
            <w:r>
              <w:rPr>
                <w:noProof/>
                <w:sz w:val="20"/>
              </w:rPr>
              <w:t>future</w:t>
            </w:r>
            <w:r w:rsidRPr="00D749C3">
              <w:rPr>
                <w:noProof/>
                <w:sz w:val="20"/>
              </w:rPr>
              <w:t xml:space="preserve"> Solidarity Pool</w:t>
            </w:r>
            <w:r>
              <w:rPr>
                <w:noProof/>
                <w:sz w:val="20"/>
              </w:rPr>
              <w:t xml:space="preserve"> + 4 FTEs (AD staff) to st</w:t>
            </w:r>
            <w:r w:rsidRPr="00D356E5">
              <w:rPr>
                <w:noProof/>
                <w:sz w:val="20"/>
              </w:rPr>
              <w:t>rengthen</w:t>
            </w:r>
            <w:r>
              <w:rPr>
                <w:noProof/>
                <w:sz w:val="20"/>
              </w:rPr>
              <w:t xml:space="preserve"> the </w:t>
            </w:r>
            <w:r w:rsidRPr="00D356E5">
              <w:rPr>
                <w:noProof/>
                <w:sz w:val="20"/>
              </w:rPr>
              <w:t>Emergency Response Coordination Centre to prepare for new functionalities</w:t>
            </w:r>
          </w:p>
          <w:p w14:paraId="7229FC5D" w14:textId="77777777" w:rsidR="00D93768" w:rsidRPr="00D749C3" w:rsidRDefault="00D93768" w:rsidP="00FE51AC">
            <w:pPr>
              <w:rPr>
                <w:noProof/>
                <w:sz w:val="20"/>
              </w:rPr>
            </w:pPr>
            <w:r w:rsidRPr="00D749C3">
              <w:rPr>
                <w:noProof/>
                <w:sz w:val="20"/>
              </w:rPr>
              <w:t>In 2027</w:t>
            </w:r>
            <w:r>
              <w:rPr>
                <w:noProof/>
                <w:sz w:val="20"/>
              </w:rPr>
              <w:t>:</w:t>
            </w:r>
          </w:p>
          <w:p w14:paraId="4FC36270" w14:textId="77777777" w:rsidR="00D93768" w:rsidRPr="00D749C3" w:rsidRDefault="00D93768" w:rsidP="00FE51AC">
            <w:pPr>
              <w:rPr>
                <w:noProof/>
                <w:sz w:val="20"/>
              </w:rPr>
            </w:pPr>
            <w:r w:rsidRPr="00D749C3">
              <w:rPr>
                <w:noProof/>
                <w:sz w:val="20"/>
              </w:rPr>
              <w:t>2 FTEs (AD) for DEFIS to ensure secretariat of the Military Mobility Transport Group</w:t>
            </w:r>
            <w:r>
              <w:rPr>
                <w:noProof/>
                <w:sz w:val="20"/>
              </w:rPr>
              <w:t xml:space="preserve"> </w:t>
            </w:r>
            <w:r w:rsidRPr="00D749C3">
              <w:rPr>
                <w:noProof/>
                <w:sz w:val="20"/>
              </w:rPr>
              <w:t>and oversee set up and steering the Solidarity Pool</w:t>
            </w:r>
          </w:p>
          <w:p w14:paraId="15A436D6" w14:textId="5872341D" w:rsidR="00D93768" w:rsidRDefault="00D93768" w:rsidP="00FE51AC">
            <w:pPr>
              <w:rPr>
                <w:noProof/>
                <w:sz w:val="20"/>
              </w:rPr>
            </w:pPr>
            <w:r>
              <w:rPr>
                <w:noProof/>
                <w:sz w:val="20"/>
              </w:rPr>
              <w:t>8</w:t>
            </w:r>
            <w:r w:rsidRPr="00D749C3">
              <w:rPr>
                <w:noProof/>
                <w:sz w:val="20"/>
              </w:rPr>
              <w:t xml:space="preserve"> FTEs </w:t>
            </w:r>
            <w:r w:rsidR="00F03FEC">
              <w:rPr>
                <w:noProof/>
                <w:sz w:val="20"/>
              </w:rPr>
              <w:t xml:space="preserve">for </w:t>
            </w:r>
            <w:r>
              <w:rPr>
                <w:noProof/>
                <w:sz w:val="20"/>
              </w:rPr>
              <w:t xml:space="preserve">DG ECHO: 4 FTEs </w:t>
            </w:r>
            <w:r w:rsidRPr="00D749C3">
              <w:rPr>
                <w:noProof/>
                <w:sz w:val="20"/>
              </w:rPr>
              <w:t xml:space="preserve">(IT staff AD) to oversee building of the secure module of the IT tool to manage </w:t>
            </w:r>
            <w:r>
              <w:rPr>
                <w:noProof/>
                <w:sz w:val="20"/>
              </w:rPr>
              <w:t>future</w:t>
            </w:r>
            <w:r w:rsidRPr="00D749C3">
              <w:rPr>
                <w:noProof/>
                <w:sz w:val="20"/>
              </w:rPr>
              <w:t xml:space="preserve"> Solidarity Pool</w:t>
            </w:r>
            <w:r>
              <w:rPr>
                <w:noProof/>
                <w:sz w:val="20"/>
              </w:rPr>
              <w:t xml:space="preserve"> + 4 FTEs (AD staff) to st</w:t>
            </w:r>
            <w:r w:rsidRPr="00D356E5">
              <w:rPr>
                <w:noProof/>
                <w:sz w:val="20"/>
              </w:rPr>
              <w:t>rengthen</w:t>
            </w:r>
            <w:r>
              <w:rPr>
                <w:noProof/>
                <w:sz w:val="20"/>
              </w:rPr>
              <w:t xml:space="preserve"> the </w:t>
            </w:r>
            <w:r w:rsidRPr="00D356E5">
              <w:rPr>
                <w:noProof/>
                <w:sz w:val="20"/>
              </w:rPr>
              <w:t xml:space="preserve">Emergency Response Coordination Centre to prepare for new functionalities. </w:t>
            </w:r>
            <w:r>
              <w:rPr>
                <w:noProof/>
                <w:sz w:val="20"/>
              </w:rPr>
              <w:t xml:space="preserve"> </w:t>
            </w:r>
          </w:p>
          <w:p w14:paraId="23494E2E" w14:textId="77777777" w:rsidR="00D93768" w:rsidRPr="00CE521D" w:rsidRDefault="00D93768" w:rsidP="00FE51AC">
            <w:pPr>
              <w:rPr>
                <w:noProof/>
                <w:color w:val="000000" w:themeColor="text1"/>
                <w:sz w:val="20"/>
                <w:szCs w:val="20"/>
              </w:rPr>
            </w:pPr>
            <w:r w:rsidRPr="00E327CD">
              <w:rPr>
                <w:noProof/>
                <w:color w:val="000000" w:themeColor="text1"/>
                <w:sz w:val="20"/>
                <w:szCs w:val="20"/>
              </w:rPr>
              <w:t xml:space="preserve">5 FTEs (AD) for DG MOVE to </w:t>
            </w:r>
            <w:r w:rsidRPr="00CE521D">
              <w:rPr>
                <w:noProof/>
                <w:color w:val="000000" w:themeColor="text1"/>
                <w:sz w:val="20"/>
                <w:szCs w:val="20"/>
              </w:rPr>
              <w:t>meet</w:t>
            </w:r>
            <w:r w:rsidRPr="00E327CD">
              <w:rPr>
                <w:noProof/>
                <w:color w:val="000000" w:themeColor="text1"/>
                <w:sz w:val="20"/>
                <w:szCs w:val="20"/>
              </w:rPr>
              <w:t xml:space="preserve"> the </w:t>
            </w:r>
            <w:r w:rsidRPr="00CE521D">
              <w:rPr>
                <w:noProof/>
                <w:color w:val="000000" w:themeColor="text1"/>
                <w:sz w:val="20"/>
                <w:szCs w:val="20"/>
              </w:rPr>
              <w:t>Commission’s new responsibilities on the coordination</w:t>
            </w:r>
            <w:r w:rsidRPr="00E327CD">
              <w:rPr>
                <w:noProof/>
                <w:color w:val="000000" w:themeColor="text1"/>
                <w:sz w:val="20"/>
                <w:szCs w:val="20"/>
              </w:rPr>
              <w:t xml:space="preserve"> of the </w:t>
            </w:r>
            <w:r w:rsidRPr="00CE521D">
              <w:rPr>
                <w:noProof/>
                <w:color w:val="000000" w:themeColor="text1"/>
                <w:sz w:val="20"/>
                <w:szCs w:val="20"/>
              </w:rPr>
              <w:t xml:space="preserve">four </w:t>
            </w:r>
            <w:r w:rsidRPr="00E327CD">
              <w:rPr>
                <w:noProof/>
                <w:color w:val="000000" w:themeColor="text1"/>
                <w:sz w:val="20"/>
                <w:szCs w:val="20"/>
              </w:rPr>
              <w:t>military mobility corridors</w:t>
            </w:r>
            <w:r w:rsidRPr="00CE521D">
              <w:rPr>
                <w:noProof/>
                <w:color w:val="000000" w:themeColor="text1"/>
                <w:sz w:val="20"/>
                <w:szCs w:val="20"/>
              </w:rPr>
              <w:t xml:space="preserve"> and implementation “hotspot</w:t>
            </w:r>
            <w:r w:rsidRPr="00E327CD">
              <w:rPr>
                <w:noProof/>
                <w:color w:val="000000" w:themeColor="text1"/>
                <w:sz w:val="20"/>
                <w:szCs w:val="20"/>
              </w:rPr>
              <w:t>” projects</w:t>
            </w:r>
            <w:r w:rsidRPr="00CE521D">
              <w:rPr>
                <w:noProof/>
                <w:color w:val="000000" w:themeColor="text1"/>
                <w:sz w:val="20"/>
                <w:szCs w:val="20"/>
              </w:rPr>
              <w:t xml:space="preserve"> (as described in section 1.5.1),</w:t>
            </w:r>
            <w:r w:rsidRPr="00E327CD">
              <w:rPr>
                <w:noProof/>
                <w:color w:val="000000" w:themeColor="text1"/>
                <w:sz w:val="20"/>
                <w:szCs w:val="20"/>
              </w:rPr>
              <w:t xml:space="preserve"> to define basic and enhanced protection and resilience measures for strategic dual-use infrastructure and assess Member States’ submitted lists of such infrastructure</w:t>
            </w:r>
            <w:r w:rsidRPr="00CE521D">
              <w:rPr>
                <w:noProof/>
                <w:color w:val="000000" w:themeColor="text1"/>
                <w:sz w:val="20"/>
                <w:szCs w:val="20"/>
              </w:rPr>
              <w:t xml:space="preserve"> and to support the revision of the EU military requirements for infrastructure</w:t>
            </w:r>
            <w:r w:rsidRPr="00E327CD">
              <w:rPr>
                <w:noProof/>
                <w:color w:val="000000" w:themeColor="text1"/>
                <w:sz w:val="20"/>
                <w:szCs w:val="20"/>
              </w:rPr>
              <w:t xml:space="preserve">. </w:t>
            </w:r>
          </w:p>
          <w:p w14:paraId="4E4912D3" w14:textId="77777777" w:rsidR="00D93768" w:rsidRPr="00CE521D" w:rsidRDefault="00D93768" w:rsidP="00FE51AC">
            <w:pPr>
              <w:rPr>
                <w:noProof/>
                <w:sz w:val="20"/>
                <w:szCs w:val="20"/>
              </w:rPr>
            </w:pPr>
            <w:r w:rsidRPr="00CE521D">
              <w:rPr>
                <w:noProof/>
                <w:sz w:val="20"/>
                <w:szCs w:val="20"/>
              </w:rPr>
              <w:t>In 2028-2034:</w:t>
            </w:r>
          </w:p>
          <w:p w14:paraId="646419DE" w14:textId="77777777" w:rsidR="00D93768" w:rsidRPr="00CE521D" w:rsidRDefault="00D93768" w:rsidP="00FE51AC">
            <w:pPr>
              <w:rPr>
                <w:noProof/>
                <w:sz w:val="20"/>
                <w:szCs w:val="20"/>
              </w:rPr>
            </w:pPr>
            <w:r w:rsidRPr="00CE521D">
              <w:rPr>
                <w:noProof/>
                <w:sz w:val="20"/>
                <w:szCs w:val="20"/>
              </w:rPr>
              <w:t>2 FTEs (AD) for DEFIS to ensure secretariat of the Military Mobility Transport Group and oversee set up and steering the Solidarity Pool</w:t>
            </w:r>
          </w:p>
          <w:p w14:paraId="6F414518" w14:textId="44C9B103" w:rsidR="00D93768" w:rsidRPr="00CE521D" w:rsidRDefault="00D93768" w:rsidP="00FE51AC">
            <w:pPr>
              <w:rPr>
                <w:noProof/>
                <w:sz w:val="20"/>
                <w:szCs w:val="20"/>
              </w:rPr>
            </w:pPr>
            <w:r w:rsidRPr="00CE521D">
              <w:rPr>
                <w:noProof/>
                <w:sz w:val="20"/>
                <w:szCs w:val="20"/>
              </w:rPr>
              <w:t xml:space="preserve">30 FTEs for </w:t>
            </w:r>
            <w:r>
              <w:rPr>
                <w:noProof/>
                <w:sz w:val="20"/>
                <w:szCs w:val="20"/>
              </w:rPr>
              <w:t>DG ECHO</w:t>
            </w:r>
            <w:r w:rsidRPr="00CE521D">
              <w:rPr>
                <w:noProof/>
                <w:sz w:val="20"/>
                <w:szCs w:val="20"/>
              </w:rPr>
              <w:t xml:space="preserve"> </w:t>
            </w:r>
            <w:r>
              <w:rPr>
                <w:noProof/>
                <w:sz w:val="20"/>
                <w:szCs w:val="20"/>
              </w:rPr>
              <w:t>for</w:t>
            </w:r>
            <w:r w:rsidRPr="00CE521D">
              <w:rPr>
                <w:noProof/>
                <w:sz w:val="20"/>
                <w:szCs w:val="20"/>
              </w:rPr>
              <w:t xml:space="preserve"> operational and administrative management of the Solidarity Pool. These figures </w:t>
            </w:r>
            <w:r>
              <w:rPr>
                <w:noProof/>
                <w:sz w:val="20"/>
                <w:szCs w:val="20"/>
              </w:rPr>
              <w:t xml:space="preserve">originate from DG ECHO </w:t>
            </w:r>
            <w:r w:rsidRPr="00CE521D">
              <w:rPr>
                <w:noProof/>
                <w:sz w:val="20"/>
                <w:szCs w:val="20"/>
              </w:rPr>
              <w:t xml:space="preserve">to manage the Military Mobility </w:t>
            </w:r>
            <w:r w:rsidR="005B222B">
              <w:rPr>
                <w:noProof/>
                <w:sz w:val="20"/>
                <w:szCs w:val="20"/>
              </w:rPr>
              <w:t>Solidarity Pool</w:t>
            </w:r>
            <w:r w:rsidRPr="00CE521D">
              <w:rPr>
                <w:noProof/>
                <w:sz w:val="20"/>
                <w:szCs w:val="20"/>
              </w:rPr>
              <w:t>.</w:t>
            </w:r>
          </w:p>
          <w:p w14:paraId="360495B1" w14:textId="77777777" w:rsidR="00D93768" w:rsidRPr="00D749C3" w:rsidRDefault="00D93768" w:rsidP="00FE51AC">
            <w:pPr>
              <w:rPr>
                <w:noProof/>
              </w:rPr>
            </w:pPr>
            <w:r w:rsidRPr="00CE521D">
              <w:rPr>
                <w:noProof/>
                <w:sz w:val="20"/>
                <w:szCs w:val="20"/>
              </w:rPr>
              <w:t>The 5 FTEs (AD) requested for DG MOVE for 2027 would continue on the next MFF to regularly assess Member States’ submitted lists of strategic dual-use infrastructure and where relevant update the basic and enhanced protection and resilience measures needed for this exercise, ensure the Commission’s additional coordination responsibilities under the Regulation related to the military mobility corridors and identification of “hotspot” projects to support Member States with their new obligations.</w:t>
            </w:r>
            <w:r w:rsidRPr="00D749C3">
              <w:rPr>
                <w:noProof/>
                <w:color w:val="000000" w:themeColor="text1"/>
                <w:sz w:val="20"/>
                <w:szCs w:val="18"/>
              </w:rPr>
              <w:t xml:space="preserve"> </w:t>
            </w:r>
          </w:p>
        </w:tc>
      </w:tr>
      <w:tr w:rsidR="00D93768" w:rsidRPr="00725F1A" w14:paraId="73AA26F1" w14:textId="77777777" w:rsidTr="00FE51AC">
        <w:tc>
          <w:tcPr>
            <w:tcW w:w="1286" w:type="dxa"/>
          </w:tcPr>
          <w:p w14:paraId="45C46490" w14:textId="77777777" w:rsidR="00D93768" w:rsidRPr="00D749C3" w:rsidRDefault="00D93768" w:rsidP="00FE51AC">
            <w:pPr>
              <w:spacing w:before="60" w:after="60"/>
              <w:rPr>
                <w:noProof/>
                <w:sz w:val="20"/>
              </w:rPr>
            </w:pPr>
            <w:r w:rsidRPr="00D749C3">
              <w:rPr>
                <w:noProof/>
                <w:sz w:val="20"/>
              </w:rPr>
              <w:t>External staff</w:t>
            </w:r>
          </w:p>
        </w:tc>
        <w:tc>
          <w:tcPr>
            <w:tcW w:w="8363" w:type="dxa"/>
          </w:tcPr>
          <w:p w14:paraId="1A52C05B" w14:textId="05524F7E" w:rsidR="00D93768" w:rsidRPr="00D749C3" w:rsidRDefault="00D93768" w:rsidP="00FE51AC">
            <w:pPr>
              <w:rPr>
                <w:noProof/>
                <w:sz w:val="20"/>
              </w:rPr>
            </w:pPr>
            <w:r>
              <w:rPr>
                <w:noProof/>
                <w:sz w:val="20"/>
              </w:rPr>
              <w:t xml:space="preserve">1 FTE (CA FGIV) for DG TAXUD </w:t>
            </w:r>
            <w:r w:rsidR="00720B1C" w:rsidRPr="00DC715B">
              <w:rPr>
                <w:noProof/>
                <w:sz w:val="20"/>
              </w:rPr>
              <w:t xml:space="preserve">for 2027 and </w:t>
            </w:r>
            <w:r>
              <w:rPr>
                <w:noProof/>
                <w:sz w:val="20"/>
              </w:rPr>
              <w:t>until 2030 for the</w:t>
            </w:r>
            <w:r w:rsidRPr="00E42808">
              <w:rPr>
                <w:noProof/>
                <w:sz w:val="20"/>
              </w:rPr>
              <w:t xml:space="preserve"> digitalisation of the EU Form 302</w:t>
            </w:r>
            <w:r>
              <w:rPr>
                <w:noProof/>
                <w:sz w:val="20"/>
              </w:rPr>
              <w:t>, which includes the</w:t>
            </w:r>
            <w:r w:rsidRPr="00E42808">
              <w:rPr>
                <w:noProof/>
                <w:sz w:val="20"/>
              </w:rPr>
              <w:t xml:space="preserve"> analytical and preparatory work to </w:t>
            </w:r>
            <w:r>
              <w:rPr>
                <w:noProof/>
                <w:sz w:val="20"/>
              </w:rPr>
              <w:t>set up</w:t>
            </w:r>
            <w:r w:rsidRPr="00E42808">
              <w:rPr>
                <w:noProof/>
                <w:sz w:val="20"/>
              </w:rPr>
              <w:t xml:space="preserve"> the </w:t>
            </w:r>
            <w:r>
              <w:rPr>
                <w:noProof/>
                <w:sz w:val="20"/>
              </w:rPr>
              <w:t xml:space="preserve">customs </w:t>
            </w:r>
            <w:r w:rsidRPr="00E42808">
              <w:rPr>
                <w:noProof/>
                <w:sz w:val="20"/>
              </w:rPr>
              <w:t>framework and</w:t>
            </w:r>
            <w:r>
              <w:rPr>
                <w:noProof/>
                <w:sz w:val="20"/>
              </w:rPr>
              <w:t xml:space="preserve"> define</w:t>
            </w:r>
            <w:r w:rsidRPr="00E42808">
              <w:rPr>
                <w:noProof/>
                <w:sz w:val="20"/>
              </w:rPr>
              <w:t xml:space="preserve"> specific requirements</w:t>
            </w:r>
            <w:r>
              <w:rPr>
                <w:noProof/>
                <w:sz w:val="20"/>
              </w:rPr>
              <w:t>,</w:t>
            </w:r>
            <w:r w:rsidRPr="00E42808">
              <w:rPr>
                <w:noProof/>
                <w:sz w:val="20"/>
              </w:rPr>
              <w:t xml:space="preserve"> as well as </w:t>
            </w:r>
            <w:r>
              <w:rPr>
                <w:noProof/>
                <w:sz w:val="20"/>
              </w:rPr>
              <w:t>oversight of</w:t>
            </w:r>
            <w:r w:rsidRPr="00E42808">
              <w:rPr>
                <w:noProof/>
                <w:sz w:val="20"/>
              </w:rPr>
              <w:t xml:space="preserve"> </w:t>
            </w:r>
            <w:r>
              <w:rPr>
                <w:noProof/>
                <w:sz w:val="20"/>
              </w:rPr>
              <w:t>the</w:t>
            </w:r>
            <w:r w:rsidRPr="00E42808">
              <w:rPr>
                <w:noProof/>
                <w:sz w:val="20"/>
              </w:rPr>
              <w:t xml:space="preserve"> correct implementation of customs </w:t>
            </w:r>
            <w:r>
              <w:rPr>
                <w:noProof/>
                <w:sz w:val="20"/>
              </w:rPr>
              <w:t>dimension</w:t>
            </w:r>
            <w:r w:rsidRPr="00E42808">
              <w:rPr>
                <w:noProof/>
                <w:sz w:val="20"/>
              </w:rPr>
              <w:t xml:space="preserve"> in the future IT tool</w:t>
            </w:r>
            <w:r>
              <w:rPr>
                <w:noProof/>
                <w:sz w:val="20"/>
              </w:rPr>
              <w:t>.</w:t>
            </w:r>
          </w:p>
        </w:tc>
      </w:tr>
    </w:tbl>
    <w:p w14:paraId="61A4DB1E" w14:textId="77777777" w:rsidR="00D93768" w:rsidRPr="00725F1A" w:rsidRDefault="00D93768" w:rsidP="00D93768">
      <w:pPr>
        <w:pStyle w:val="ManualHeading3"/>
        <w:rPr>
          <w:i w:val="0"/>
          <w:noProof/>
        </w:rPr>
      </w:pPr>
      <w:bookmarkStart w:id="152" w:name="_Toc213612602"/>
      <w:r w:rsidRPr="00725F1A">
        <w:rPr>
          <w:noProof/>
        </w:rPr>
        <w:t>3.2.5.</w:t>
      </w:r>
      <w:r w:rsidRPr="00725F1A">
        <w:rPr>
          <w:noProof/>
        </w:rPr>
        <w:tab/>
        <w:t>Overview of estimated impact on digital technology-related investments</w:t>
      </w:r>
      <w:bookmarkEnd w:id="152"/>
      <w:r w:rsidRPr="00725F1A">
        <w:rPr>
          <w:noProof/>
        </w:rPr>
        <w:t xml:space="preserve"> </w:t>
      </w:r>
    </w:p>
    <w:tbl>
      <w:tblPr>
        <w:tblW w:w="0" w:type="auto"/>
        <w:tblLayout w:type="fixed"/>
        <w:tblLook w:val="04A0" w:firstRow="1" w:lastRow="0" w:firstColumn="1" w:lastColumn="0" w:noHBand="0" w:noVBand="1"/>
      </w:tblPr>
      <w:tblGrid>
        <w:gridCol w:w="3214"/>
        <w:gridCol w:w="835"/>
        <w:gridCol w:w="835"/>
        <w:gridCol w:w="835"/>
        <w:gridCol w:w="835"/>
        <w:gridCol w:w="981"/>
      </w:tblGrid>
      <w:tr w:rsidR="00D93768" w:rsidRPr="00725F1A" w14:paraId="6E34DE76" w14:textId="77777777" w:rsidTr="00FE51AC">
        <w:trPr>
          <w:trHeight w:val="525"/>
        </w:trPr>
        <w:tc>
          <w:tcPr>
            <w:tcW w:w="3214" w:type="dxa"/>
            <w:vMerge w:val="restar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76F993" w14:textId="77777777" w:rsidR="00D93768" w:rsidRPr="00725F1A" w:rsidRDefault="00D93768" w:rsidP="00FE51AC">
            <w:pPr>
              <w:spacing w:before="0" w:after="0"/>
              <w:jc w:val="center"/>
              <w:rPr>
                <w:b/>
                <w:bCs/>
                <w:noProof/>
                <w:sz w:val="18"/>
                <w:szCs w:val="18"/>
              </w:rPr>
            </w:pPr>
            <w:r w:rsidRPr="00725F1A">
              <w:rPr>
                <w:b/>
                <w:bCs/>
                <w:noProof/>
                <w:sz w:val="18"/>
                <w:szCs w:val="18"/>
              </w:rPr>
              <w:t>TOTAL Digital and IT appropriations</w:t>
            </w:r>
          </w:p>
        </w:tc>
        <w:tc>
          <w:tcPr>
            <w:tcW w:w="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51308D" w14:textId="77777777" w:rsidR="00D93768" w:rsidRPr="00725F1A" w:rsidRDefault="00D93768" w:rsidP="00FE51AC">
            <w:pPr>
              <w:spacing w:before="0" w:after="0"/>
              <w:jc w:val="center"/>
              <w:rPr>
                <w:noProof/>
                <w:sz w:val="18"/>
                <w:szCs w:val="18"/>
              </w:rPr>
            </w:pPr>
            <w:r w:rsidRPr="00725F1A">
              <w:rPr>
                <w:noProof/>
                <w:sz w:val="18"/>
                <w:szCs w:val="18"/>
              </w:rPr>
              <w:t>Year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04C07B40" w14:textId="77777777" w:rsidR="00D93768" w:rsidRPr="00725F1A" w:rsidRDefault="00D93768" w:rsidP="00FE51AC">
            <w:pPr>
              <w:spacing w:before="0" w:after="0"/>
              <w:jc w:val="center"/>
              <w:rPr>
                <w:noProof/>
                <w:sz w:val="18"/>
                <w:szCs w:val="18"/>
              </w:rPr>
            </w:pPr>
            <w:r w:rsidRPr="00725F1A">
              <w:rPr>
                <w:noProof/>
                <w:sz w:val="18"/>
                <w:szCs w:val="18"/>
              </w:rPr>
              <w:t>Year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6744FA8C" w14:textId="77777777" w:rsidR="00D93768" w:rsidRPr="00725F1A" w:rsidRDefault="00D93768" w:rsidP="00FE51AC">
            <w:pPr>
              <w:spacing w:before="0" w:after="0"/>
              <w:jc w:val="center"/>
              <w:rPr>
                <w:noProof/>
                <w:sz w:val="18"/>
                <w:szCs w:val="18"/>
              </w:rPr>
            </w:pPr>
            <w:r w:rsidRPr="00725F1A">
              <w:rPr>
                <w:noProof/>
                <w:sz w:val="18"/>
                <w:szCs w:val="18"/>
              </w:rPr>
              <w:t>Year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5C4CC4D1" w14:textId="77777777" w:rsidR="00D93768" w:rsidRPr="00725F1A" w:rsidRDefault="00D93768" w:rsidP="00FE51AC">
            <w:pPr>
              <w:spacing w:before="0" w:after="0"/>
              <w:jc w:val="center"/>
              <w:rPr>
                <w:noProof/>
                <w:sz w:val="18"/>
                <w:szCs w:val="18"/>
              </w:rPr>
            </w:pPr>
            <w:r w:rsidRPr="00725F1A">
              <w:rPr>
                <w:noProof/>
                <w:sz w:val="18"/>
                <w:szCs w:val="18"/>
              </w:rPr>
              <w:t>Year</w:t>
            </w:r>
          </w:p>
        </w:tc>
        <w:tc>
          <w:tcPr>
            <w:tcW w:w="981" w:type="dxa"/>
            <w:vMerge w:val="restar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277EB7" w14:textId="77777777" w:rsidR="00D93768" w:rsidRPr="00725F1A" w:rsidRDefault="00D93768" w:rsidP="00FE51AC">
            <w:pPr>
              <w:spacing w:before="0" w:after="0"/>
              <w:jc w:val="center"/>
              <w:rPr>
                <w:b/>
                <w:bCs/>
                <w:noProof/>
                <w:sz w:val="18"/>
                <w:szCs w:val="18"/>
              </w:rPr>
            </w:pPr>
            <w:r w:rsidRPr="00725F1A">
              <w:rPr>
                <w:b/>
                <w:bCs/>
                <w:noProof/>
                <w:sz w:val="18"/>
                <w:szCs w:val="18"/>
              </w:rPr>
              <w:t>TOTAL MFF 2021 - 2027</w:t>
            </w:r>
          </w:p>
        </w:tc>
      </w:tr>
      <w:tr w:rsidR="00D93768" w:rsidRPr="00725F1A" w14:paraId="340B7660" w14:textId="77777777" w:rsidTr="00FE51AC">
        <w:trPr>
          <w:trHeight w:val="525"/>
        </w:trPr>
        <w:tc>
          <w:tcPr>
            <w:tcW w:w="3214" w:type="dxa"/>
            <w:vMerge/>
            <w:tcBorders>
              <w:top w:val="single" w:sz="8" w:space="0" w:color="auto"/>
              <w:left w:val="single" w:sz="8" w:space="0" w:color="auto"/>
              <w:bottom w:val="single" w:sz="8" w:space="0" w:color="auto"/>
              <w:right w:val="single" w:sz="8" w:space="0" w:color="auto"/>
            </w:tcBorders>
            <w:vAlign w:val="center"/>
          </w:tcPr>
          <w:p w14:paraId="7D47469B" w14:textId="77777777" w:rsidR="00D93768" w:rsidRPr="00725F1A" w:rsidRDefault="00D93768" w:rsidP="00FE51AC">
            <w:pPr>
              <w:rPr>
                <w:noProof/>
              </w:rPr>
            </w:pPr>
          </w:p>
        </w:tc>
        <w:tc>
          <w:tcPr>
            <w:tcW w:w="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6C9E52" w14:textId="77777777" w:rsidR="00D93768" w:rsidRPr="00725F1A" w:rsidRDefault="00D93768" w:rsidP="00FE51AC">
            <w:pPr>
              <w:spacing w:before="0" w:after="0"/>
              <w:jc w:val="center"/>
              <w:rPr>
                <w:b/>
                <w:bCs/>
                <w:noProof/>
                <w:sz w:val="18"/>
                <w:szCs w:val="18"/>
              </w:rPr>
            </w:pPr>
            <w:r w:rsidRPr="00725F1A">
              <w:rPr>
                <w:b/>
                <w:bCs/>
                <w:noProof/>
                <w:sz w:val="18"/>
                <w:szCs w:val="18"/>
              </w:rPr>
              <w:t>2024</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0C028CEE" w14:textId="77777777" w:rsidR="00D93768" w:rsidRPr="00725F1A" w:rsidRDefault="00D93768" w:rsidP="00FE51AC">
            <w:pPr>
              <w:spacing w:before="0" w:after="0"/>
              <w:jc w:val="center"/>
              <w:rPr>
                <w:b/>
                <w:bCs/>
                <w:noProof/>
                <w:sz w:val="18"/>
                <w:szCs w:val="18"/>
              </w:rPr>
            </w:pPr>
            <w:r w:rsidRPr="00725F1A">
              <w:rPr>
                <w:b/>
                <w:bCs/>
                <w:noProof/>
                <w:sz w:val="18"/>
                <w:szCs w:val="18"/>
              </w:rPr>
              <w:t>2025</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58E53178" w14:textId="77777777" w:rsidR="00D93768" w:rsidRPr="00725F1A" w:rsidRDefault="00D93768" w:rsidP="00FE51AC">
            <w:pPr>
              <w:spacing w:before="0" w:after="0"/>
              <w:jc w:val="center"/>
              <w:rPr>
                <w:b/>
                <w:bCs/>
                <w:noProof/>
                <w:sz w:val="18"/>
                <w:szCs w:val="18"/>
              </w:rPr>
            </w:pPr>
            <w:r w:rsidRPr="00725F1A">
              <w:rPr>
                <w:b/>
                <w:bCs/>
                <w:noProof/>
                <w:sz w:val="18"/>
                <w:szCs w:val="18"/>
              </w:rPr>
              <w:t>2026</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6BA7AC79" w14:textId="77777777" w:rsidR="00D93768" w:rsidRPr="00725F1A" w:rsidRDefault="00D93768" w:rsidP="00FE51AC">
            <w:pPr>
              <w:spacing w:before="0" w:after="0"/>
              <w:jc w:val="center"/>
              <w:rPr>
                <w:b/>
                <w:bCs/>
                <w:noProof/>
                <w:sz w:val="18"/>
                <w:szCs w:val="18"/>
              </w:rPr>
            </w:pPr>
            <w:r w:rsidRPr="00725F1A">
              <w:rPr>
                <w:b/>
                <w:bCs/>
                <w:noProof/>
                <w:sz w:val="18"/>
                <w:szCs w:val="18"/>
              </w:rPr>
              <w:t>2027</w:t>
            </w:r>
          </w:p>
        </w:tc>
        <w:tc>
          <w:tcPr>
            <w:tcW w:w="981" w:type="dxa"/>
            <w:vMerge/>
            <w:tcBorders>
              <w:top w:val="single" w:sz="8" w:space="0" w:color="auto"/>
              <w:bottom w:val="single" w:sz="8" w:space="0" w:color="auto"/>
              <w:right w:val="single" w:sz="8" w:space="0" w:color="auto"/>
            </w:tcBorders>
            <w:vAlign w:val="center"/>
          </w:tcPr>
          <w:p w14:paraId="1A907CAB" w14:textId="77777777" w:rsidR="00D93768" w:rsidRPr="00725F1A" w:rsidRDefault="00D93768" w:rsidP="00FE51AC">
            <w:pPr>
              <w:rPr>
                <w:noProof/>
              </w:rPr>
            </w:pPr>
          </w:p>
        </w:tc>
      </w:tr>
      <w:tr w:rsidR="00D93768" w:rsidRPr="00725F1A" w14:paraId="5C1B4FC3" w14:textId="77777777" w:rsidTr="00FE51AC">
        <w:trPr>
          <w:trHeight w:val="300"/>
        </w:trPr>
        <w:tc>
          <w:tcPr>
            <w:tcW w:w="7535" w:type="dxa"/>
            <w:gridSpan w:val="6"/>
            <w:tcBorders>
              <w:top w:val="nil"/>
              <w:left w:val="single" w:sz="8" w:space="0" w:color="auto"/>
              <w:bottom w:val="single" w:sz="8" w:space="0" w:color="auto"/>
              <w:right w:val="single" w:sz="8" w:space="0" w:color="auto"/>
            </w:tcBorders>
            <w:tcMar>
              <w:left w:w="108" w:type="dxa"/>
              <w:right w:w="108" w:type="dxa"/>
            </w:tcMar>
            <w:vAlign w:val="center"/>
          </w:tcPr>
          <w:p w14:paraId="36C91AF1" w14:textId="77777777" w:rsidR="00D93768" w:rsidRPr="00725F1A" w:rsidRDefault="00D93768" w:rsidP="00FE51AC">
            <w:pPr>
              <w:spacing w:before="0" w:after="0"/>
              <w:jc w:val="left"/>
              <w:rPr>
                <w:b/>
                <w:bCs/>
                <w:noProof/>
                <w:sz w:val="16"/>
                <w:szCs w:val="16"/>
              </w:rPr>
            </w:pPr>
            <w:r w:rsidRPr="00725F1A">
              <w:rPr>
                <w:b/>
                <w:bCs/>
                <w:noProof/>
                <w:sz w:val="16"/>
                <w:szCs w:val="16"/>
              </w:rPr>
              <w:t>HEADING 7</w:t>
            </w:r>
          </w:p>
        </w:tc>
      </w:tr>
      <w:tr w:rsidR="00D93768" w:rsidRPr="00725F1A" w14:paraId="4CC4AAE8" w14:textId="77777777" w:rsidTr="00FE51AC">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CFDF3B" w14:textId="77777777" w:rsidR="00D93768" w:rsidRPr="00725F1A" w:rsidRDefault="00D93768" w:rsidP="00FE51AC">
            <w:pPr>
              <w:spacing w:before="0" w:after="0"/>
              <w:jc w:val="left"/>
              <w:rPr>
                <w:noProof/>
                <w:sz w:val="16"/>
                <w:szCs w:val="16"/>
              </w:rPr>
            </w:pPr>
            <w:r w:rsidRPr="00725F1A">
              <w:rPr>
                <w:rFonts w:ascii="Arial Narrow" w:eastAsia="Arial Narrow" w:hAnsi="Arial Narrow" w:cs="Arial Narrow"/>
                <w:noProof/>
                <w:sz w:val="20"/>
                <w:szCs w:val="20"/>
              </w:rPr>
              <w:t>IT expenditure (corporate)</w:t>
            </w:r>
            <w:r w:rsidRPr="00725F1A">
              <w:rPr>
                <w:noProof/>
                <w:sz w:val="16"/>
                <w:szCs w:val="16"/>
              </w:rPr>
              <w:t xml:space="preserve"> </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7B3A9C9" w14:textId="77777777" w:rsidR="00D93768" w:rsidRPr="00725F1A" w:rsidRDefault="00D93768" w:rsidP="00FE51AC">
            <w:pPr>
              <w:spacing w:before="0" w:after="0"/>
              <w:jc w:val="right"/>
              <w:rPr>
                <w:noProof/>
                <w:sz w:val="16"/>
                <w:szCs w:val="16"/>
              </w:rPr>
            </w:pPr>
            <w:r w:rsidRPr="00725F1A">
              <w:rPr>
                <w:noProof/>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2854535" w14:textId="77777777" w:rsidR="00D93768" w:rsidRPr="00725F1A" w:rsidRDefault="00D93768" w:rsidP="00FE51AC">
            <w:pPr>
              <w:spacing w:before="0" w:after="0"/>
              <w:jc w:val="right"/>
              <w:rPr>
                <w:noProof/>
                <w:sz w:val="16"/>
                <w:szCs w:val="16"/>
              </w:rPr>
            </w:pPr>
            <w:r w:rsidRPr="00725F1A">
              <w:rPr>
                <w:noProof/>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DBCDD24" w14:textId="77777777" w:rsidR="00D93768" w:rsidRPr="00725F1A" w:rsidRDefault="00D93768" w:rsidP="00FE51AC">
            <w:pPr>
              <w:spacing w:before="0" w:after="0"/>
              <w:jc w:val="right"/>
              <w:rPr>
                <w:noProof/>
                <w:sz w:val="16"/>
                <w:szCs w:val="16"/>
              </w:rPr>
            </w:pPr>
            <w:r w:rsidRPr="00725F1A">
              <w:rPr>
                <w:noProof/>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17C9495" w14:textId="77777777" w:rsidR="00D93768" w:rsidRPr="00725F1A" w:rsidRDefault="00D93768" w:rsidP="00FE51AC">
            <w:pPr>
              <w:spacing w:before="0" w:after="0"/>
              <w:jc w:val="right"/>
              <w:rPr>
                <w:noProof/>
                <w:sz w:val="16"/>
                <w:szCs w:val="16"/>
              </w:rPr>
            </w:pPr>
            <w:r w:rsidRPr="00725F1A">
              <w:rPr>
                <w:noProof/>
                <w:sz w:val="16"/>
                <w:szCs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35CDE2F" w14:textId="77777777" w:rsidR="00D93768" w:rsidRPr="00725F1A" w:rsidRDefault="00D93768" w:rsidP="00FE51AC">
            <w:pPr>
              <w:spacing w:before="0" w:after="0"/>
              <w:jc w:val="right"/>
              <w:rPr>
                <w:b/>
                <w:bCs/>
                <w:noProof/>
                <w:sz w:val="16"/>
                <w:szCs w:val="16"/>
              </w:rPr>
            </w:pPr>
            <w:r w:rsidRPr="00725F1A">
              <w:rPr>
                <w:b/>
                <w:bCs/>
                <w:noProof/>
                <w:sz w:val="16"/>
                <w:szCs w:val="16"/>
              </w:rPr>
              <w:t>0.000</w:t>
            </w:r>
          </w:p>
        </w:tc>
      </w:tr>
      <w:tr w:rsidR="00D93768" w:rsidRPr="00725F1A" w14:paraId="653CB713" w14:textId="77777777" w:rsidTr="00FE51AC">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2FDD6D9C" w14:textId="77777777" w:rsidR="00D93768" w:rsidRPr="00725F1A" w:rsidRDefault="00D93768" w:rsidP="00FE51AC">
            <w:pPr>
              <w:spacing w:before="0" w:after="0"/>
              <w:jc w:val="center"/>
              <w:rPr>
                <w:b/>
                <w:bCs/>
                <w:noProof/>
                <w:sz w:val="16"/>
                <w:szCs w:val="16"/>
              </w:rPr>
            </w:pPr>
            <w:r w:rsidRPr="00725F1A">
              <w:rPr>
                <w:b/>
                <w:bCs/>
                <w:noProof/>
                <w:sz w:val="16"/>
                <w:szCs w:val="16"/>
              </w:rPr>
              <w:t>Subtotal HEADING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CC2BFA7" w14:textId="77777777" w:rsidR="00D93768" w:rsidRPr="00725F1A" w:rsidRDefault="00D93768" w:rsidP="00FE51AC">
            <w:pPr>
              <w:spacing w:before="0" w:after="0"/>
              <w:jc w:val="right"/>
              <w:rPr>
                <w:b/>
                <w:bCs/>
                <w:noProof/>
                <w:sz w:val="16"/>
                <w:szCs w:val="16"/>
              </w:rPr>
            </w:pPr>
            <w:r w:rsidRPr="00725F1A">
              <w:rPr>
                <w:b/>
                <w:bCs/>
                <w:noProof/>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63F5C89" w14:textId="77777777" w:rsidR="00D93768" w:rsidRPr="00725F1A" w:rsidRDefault="00D93768" w:rsidP="00FE51AC">
            <w:pPr>
              <w:spacing w:before="0" w:after="0"/>
              <w:jc w:val="right"/>
              <w:rPr>
                <w:b/>
                <w:bCs/>
                <w:noProof/>
                <w:sz w:val="16"/>
                <w:szCs w:val="16"/>
              </w:rPr>
            </w:pPr>
            <w:r w:rsidRPr="00725F1A">
              <w:rPr>
                <w:b/>
                <w:bCs/>
                <w:noProof/>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7CDB8B4" w14:textId="77777777" w:rsidR="00D93768" w:rsidRPr="00725F1A" w:rsidRDefault="00D93768" w:rsidP="00FE51AC">
            <w:pPr>
              <w:spacing w:before="0" w:after="0"/>
              <w:jc w:val="right"/>
              <w:rPr>
                <w:b/>
                <w:bCs/>
                <w:noProof/>
                <w:sz w:val="16"/>
                <w:szCs w:val="16"/>
              </w:rPr>
            </w:pPr>
            <w:r w:rsidRPr="00725F1A">
              <w:rPr>
                <w:b/>
                <w:bCs/>
                <w:noProof/>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A33AF6C" w14:textId="77777777" w:rsidR="00D93768" w:rsidRPr="00725F1A" w:rsidRDefault="00D93768" w:rsidP="00FE51AC">
            <w:pPr>
              <w:spacing w:before="0" w:after="0"/>
              <w:jc w:val="right"/>
              <w:rPr>
                <w:b/>
                <w:bCs/>
                <w:noProof/>
                <w:sz w:val="16"/>
                <w:szCs w:val="16"/>
              </w:rPr>
            </w:pPr>
            <w:r w:rsidRPr="00725F1A">
              <w:rPr>
                <w:b/>
                <w:bCs/>
                <w:noProof/>
                <w:sz w:val="16"/>
                <w:szCs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BDDC0DD" w14:textId="77777777" w:rsidR="00D93768" w:rsidRPr="00725F1A" w:rsidRDefault="00D93768" w:rsidP="00FE51AC">
            <w:pPr>
              <w:spacing w:before="0" w:after="0"/>
              <w:jc w:val="right"/>
              <w:rPr>
                <w:b/>
                <w:bCs/>
                <w:noProof/>
                <w:sz w:val="16"/>
                <w:szCs w:val="16"/>
              </w:rPr>
            </w:pPr>
            <w:r w:rsidRPr="00725F1A">
              <w:rPr>
                <w:b/>
                <w:bCs/>
                <w:noProof/>
                <w:sz w:val="16"/>
                <w:szCs w:val="16"/>
              </w:rPr>
              <w:t>0.000</w:t>
            </w:r>
          </w:p>
        </w:tc>
      </w:tr>
      <w:tr w:rsidR="00D93768" w:rsidRPr="00725F1A" w14:paraId="1E76F388" w14:textId="77777777" w:rsidTr="00FE51AC">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48371B" w14:textId="77777777" w:rsidR="00D93768" w:rsidRPr="00725F1A" w:rsidRDefault="00D93768" w:rsidP="00FE51AC">
            <w:pPr>
              <w:spacing w:before="0" w:after="0"/>
              <w:jc w:val="left"/>
              <w:rPr>
                <w:b/>
                <w:bCs/>
                <w:noProof/>
                <w:sz w:val="16"/>
                <w:szCs w:val="16"/>
              </w:rPr>
            </w:pPr>
            <w:r w:rsidRPr="00725F1A">
              <w:rPr>
                <w:b/>
                <w:bCs/>
                <w:noProof/>
                <w:sz w:val="16"/>
                <w:szCs w:val="16"/>
              </w:rPr>
              <w:t>Outside HEADING 7</w:t>
            </w:r>
          </w:p>
        </w:tc>
      </w:tr>
      <w:tr w:rsidR="00D93768" w:rsidRPr="00725F1A" w14:paraId="43B877B0" w14:textId="77777777" w:rsidTr="00FE51AC">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697163" w14:textId="77777777" w:rsidR="00D93768" w:rsidRPr="00725F1A" w:rsidRDefault="00D93768" w:rsidP="00FE51AC">
            <w:pPr>
              <w:spacing w:before="0" w:after="0"/>
              <w:jc w:val="left"/>
              <w:rPr>
                <w:rFonts w:ascii="Arial Narrow" w:eastAsia="Arial Narrow" w:hAnsi="Arial Narrow" w:cs="Arial Narrow"/>
                <w:noProof/>
                <w:sz w:val="20"/>
                <w:szCs w:val="20"/>
              </w:rPr>
            </w:pPr>
            <w:r w:rsidRPr="00725F1A">
              <w:rPr>
                <w:rFonts w:ascii="Arial Narrow" w:eastAsia="Arial Narrow" w:hAnsi="Arial Narrow" w:cs="Arial Narrow"/>
                <w:noProof/>
                <w:sz w:val="20"/>
                <w:szCs w:val="20"/>
              </w:rPr>
              <w:t>Policy IT expenditure on operational programmes</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C2FB9A8" w14:textId="77777777" w:rsidR="00D93768" w:rsidRPr="00725F1A" w:rsidRDefault="00D93768" w:rsidP="00FE51AC">
            <w:pPr>
              <w:spacing w:before="0" w:after="0"/>
              <w:jc w:val="right"/>
              <w:rPr>
                <w:noProof/>
                <w:sz w:val="16"/>
                <w:szCs w:val="16"/>
              </w:rPr>
            </w:pPr>
            <w:r w:rsidRPr="00725F1A">
              <w:rPr>
                <w:noProof/>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DF241F0" w14:textId="77777777" w:rsidR="00D93768" w:rsidRPr="00725F1A" w:rsidRDefault="00D93768" w:rsidP="00FE51AC">
            <w:pPr>
              <w:spacing w:before="0" w:after="0"/>
              <w:jc w:val="right"/>
              <w:rPr>
                <w:noProof/>
                <w:sz w:val="16"/>
                <w:szCs w:val="16"/>
              </w:rPr>
            </w:pPr>
            <w:r w:rsidRPr="00725F1A">
              <w:rPr>
                <w:noProof/>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1D88135" w14:textId="77777777" w:rsidR="00D93768" w:rsidRPr="00725F1A" w:rsidRDefault="00D93768" w:rsidP="00FE51AC">
            <w:pPr>
              <w:spacing w:before="0" w:after="0"/>
              <w:jc w:val="right"/>
              <w:rPr>
                <w:noProof/>
                <w:sz w:val="16"/>
                <w:szCs w:val="16"/>
              </w:rPr>
            </w:pPr>
            <w:r w:rsidRPr="00725F1A">
              <w:rPr>
                <w:noProof/>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9E1B32E" w14:textId="77777777" w:rsidR="00D93768" w:rsidRPr="00725F1A" w:rsidRDefault="00D93768" w:rsidP="00FE51AC">
            <w:pPr>
              <w:spacing w:before="0" w:after="0"/>
              <w:jc w:val="right"/>
              <w:rPr>
                <w:noProof/>
                <w:sz w:val="16"/>
                <w:szCs w:val="16"/>
              </w:rPr>
            </w:pPr>
            <w:r w:rsidRPr="00725F1A">
              <w:rPr>
                <w:noProof/>
                <w:sz w:val="16"/>
                <w:szCs w:val="16"/>
              </w:rPr>
              <w:t>2.500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2A3DF40" w14:textId="77777777" w:rsidR="00D93768" w:rsidRPr="00725F1A" w:rsidRDefault="00D93768" w:rsidP="00FE51AC">
            <w:pPr>
              <w:spacing w:before="0" w:after="0"/>
              <w:jc w:val="right"/>
              <w:rPr>
                <w:b/>
                <w:bCs/>
                <w:noProof/>
                <w:sz w:val="16"/>
                <w:szCs w:val="16"/>
              </w:rPr>
            </w:pPr>
            <w:r w:rsidRPr="00725F1A">
              <w:rPr>
                <w:b/>
                <w:bCs/>
                <w:noProof/>
                <w:sz w:val="16"/>
                <w:szCs w:val="16"/>
              </w:rPr>
              <w:t>2.500</w:t>
            </w:r>
          </w:p>
        </w:tc>
      </w:tr>
      <w:tr w:rsidR="00D93768" w:rsidRPr="00725F1A" w14:paraId="2155389B" w14:textId="77777777" w:rsidTr="00FE51AC">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16D461D3" w14:textId="77777777" w:rsidR="00D93768" w:rsidRPr="00725F1A" w:rsidRDefault="00D93768" w:rsidP="00FE51AC">
            <w:pPr>
              <w:spacing w:before="0" w:after="0"/>
              <w:jc w:val="center"/>
              <w:rPr>
                <w:b/>
                <w:bCs/>
                <w:noProof/>
                <w:sz w:val="16"/>
                <w:szCs w:val="16"/>
              </w:rPr>
            </w:pPr>
            <w:r w:rsidRPr="00725F1A">
              <w:rPr>
                <w:b/>
                <w:bCs/>
                <w:noProof/>
                <w:sz w:val="16"/>
                <w:szCs w:val="16"/>
              </w:rPr>
              <w:t>Subtotal outside HEADING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CB988AF" w14:textId="77777777" w:rsidR="00D93768" w:rsidRPr="00725F1A" w:rsidRDefault="00D93768" w:rsidP="00FE51AC">
            <w:pPr>
              <w:spacing w:before="0" w:after="0"/>
              <w:jc w:val="right"/>
              <w:rPr>
                <w:b/>
                <w:bCs/>
                <w:noProof/>
                <w:sz w:val="16"/>
                <w:szCs w:val="16"/>
              </w:rPr>
            </w:pPr>
            <w:r w:rsidRPr="00725F1A">
              <w:rPr>
                <w:b/>
                <w:bCs/>
                <w:noProof/>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4BD81C9" w14:textId="77777777" w:rsidR="00D93768" w:rsidRPr="00725F1A" w:rsidRDefault="00D93768" w:rsidP="00FE51AC">
            <w:pPr>
              <w:spacing w:before="0" w:after="0"/>
              <w:jc w:val="right"/>
              <w:rPr>
                <w:b/>
                <w:bCs/>
                <w:noProof/>
                <w:sz w:val="16"/>
                <w:szCs w:val="16"/>
              </w:rPr>
            </w:pPr>
            <w:r w:rsidRPr="00725F1A">
              <w:rPr>
                <w:b/>
                <w:bCs/>
                <w:noProof/>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528B831" w14:textId="77777777" w:rsidR="00D93768" w:rsidRPr="00725F1A" w:rsidRDefault="00D93768" w:rsidP="00FE51AC">
            <w:pPr>
              <w:spacing w:before="0" w:after="0"/>
              <w:jc w:val="right"/>
              <w:rPr>
                <w:b/>
                <w:bCs/>
                <w:noProof/>
                <w:sz w:val="16"/>
                <w:szCs w:val="16"/>
              </w:rPr>
            </w:pPr>
            <w:r w:rsidRPr="00725F1A">
              <w:rPr>
                <w:b/>
                <w:bCs/>
                <w:noProof/>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62EDDCE" w14:textId="77777777" w:rsidR="00D93768" w:rsidRPr="00725F1A" w:rsidRDefault="00D93768" w:rsidP="00FE51AC">
            <w:pPr>
              <w:spacing w:before="0" w:after="0"/>
              <w:jc w:val="right"/>
              <w:rPr>
                <w:b/>
                <w:bCs/>
                <w:noProof/>
                <w:sz w:val="16"/>
                <w:szCs w:val="16"/>
              </w:rPr>
            </w:pPr>
            <w:r w:rsidRPr="00725F1A">
              <w:rPr>
                <w:b/>
                <w:bCs/>
                <w:noProof/>
                <w:sz w:val="16"/>
                <w:szCs w:val="16"/>
              </w:rPr>
              <w:t>2.500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F0015E7" w14:textId="77777777" w:rsidR="00D93768" w:rsidRPr="00725F1A" w:rsidRDefault="00D93768" w:rsidP="00FE51AC">
            <w:pPr>
              <w:spacing w:before="0" w:after="0"/>
              <w:jc w:val="right"/>
              <w:rPr>
                <w:b/>
                <w:bCs/>
                <w:noProof/>
                <w:sz w:val="16"/>
                <w:szCs w:val="16"/>
              </w:rPr>
            </w:pPr>
            <w:r w:rsidRPr="00725F1A">
              <w:rPr>
                <w:b/>
                <w:bCs/>
                <w:noProof/>
                <w:sz w:val="16"/>
                <w:szCs w:val="16"/>
              </w:rPr>
              <w:t>2.500</w:t>
            </w:r>
          </w:p>
        </w:tc>
      </w:tr>
      <w:tr w:rsidR="00D93768" w:rsidRPr="00725F1A" w14:paraId="2A9002BA" w14:textId="77777777" w:rsidTr="00FE51AC">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69452F" w14:textId="77777777" w:rsidR="00D93768" w:rsidRPr="00725F1A" w:rsidRDefault="00D93768" w:rsidP="00FE51AC">
            <w:pPr>
              <w:spacing w:before="0" w:after="0"/>
              <w:jc w:val="center"/>
              <w:rPr>
                <w:noProof/>
                <w:sz w:val="16"/>
                <w:szCs w:val="16"/>
              </w:rPr>
            </w:pPr>
            <w:r w:rsidRPr="00725F1A">
              <w:rPr>
                <w:noProof/>
                <w:sz w:val="16"/>
                <w:szCs w:val="16"/>
              </w:rPr>
              <w:t xml:space="preserve"> </w:t>
            </w:r>
          </w:p>
        </w:tc>
      </w:tr>
      <w:tr w:rsidR="00D93768" w:rsidRPr="00725F1A" w14:paraId="33A7E53C" w14:textId="77777777" w:rsidTr="00FE51AC">
        <w:trPr>
          <w:trHeight w:val="315"/>
        </w:trPr>
        <w:tc>
          <w:tcPr>
            <w:tcW w:w="3214" w:type="dxa"/>
            <w:tcBorders>
              <w:top w:val="single" w:sz="8" w:space="0" w:color="auto"/>
              <w:left w:val="single" w:sz="12" w:space="0" w:color="auto"/>
              <w:bottom w:val="single" w:sz="12" w:space="0" w:color="auto"/>
              <w:right w:val="single" w:sz="8" w:space="0" w:color="auto"/>
            </w:tcBorders>
            <w:tcMar>
              <w:left w:w="108" w:type="dxa"/>
              <w:right w:w="108" w:type="dxa"/>
            </w:tcMar>
            <w:vAlign w:val="center"/>
          </w:tcPr>
          <w:p w14:paraId="71C56D90" w14:textId="77777777" w:rsidR="00D93768" w:rsidRPr="00725F1A" w:rsidRDefault="00D93768" w:rsidP="00FE51AC">
            <w:pPr>
              <w:spacing w:before="0" w:after="0"/>
              <w:jc w:val="center"/>
              <w:rPr>
                <w:b/>
                <w:bCs/>
                <w:noProof/>
                <w:sz w:val="16"/>
                <w:szCs w:val="16"/>
              </w:rPr>
            </w:pPr>
            <w:r w:rsidRPr="00725F1A">
              <w:rPr>
                <w:b/>
                <w:bCs/>
                <w:noProof/>
                <w:sz w:val="16"/>
                <w:szCs w:val="16"/>
              </w:rPr>
              <w:t>TOTAL</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3E091EE7" w14:textId="77777777" w:rsidR="00D93768" w:rsidRPr="00725F1A" w:rsidRDefault="00D93768" w:rsidP="00FE51AC">
            <w:pPr>
              <w:spacing w:before="0" w:after="0"/>
              <w:jc w:val="right"/>
              <w:rPr>
                <w:b/>
                <w:bCs/>
                <w:noProof/>
                <w:sz w:val="16"/>
                <w:szCs w:val="16"/>
              </w:rPr>
            </w:pPr>
            <w:r w:rsidRPr="00725F1A">
              <w:rPr>
                <w:b/>
                <w:bCs/>
                <w:noProof/>
                <w:sz w:val="16"/>
                <w:szCs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7EF36BD7" w14:textId="77777777" w:rsidR="00D93768" w:rsidRPr="00725F1A" w:rsidRDefault="00D93768" w:rsidP="00FE51AC">
            <w:pPr>
              <w:spacing w:before="0" w:after="0"/>
              <w:jc w:val="right"/>
              <w:rPr>
                <w:b/>
                <w:bCs/>
                <w:noProof/>
                <w:sz w:val="16"/>
                <w:szCs w:val="16"/>
              </w:rPr>
            </w:pPr>
            <w:r w:rsidRPr="00725F1A">
              <w:rPr>
                <w:b/>
                <w:bCs/>
                <w:noProof/>
                <w:sz w:val="16"/>
                <w:szCs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5B7D14D5" w14:textId="77777777" w:rsidR="00D93768" w:rsidRPr="00725F1A" w:rsidRDefault="00D93768" w:rsidP="00FE51AC">
            <w:pPr>
              <w:spacing w:before="0" w:after="0"/>
              <w:jc w:val="right"/>
              <w:rPr>
                <w:b/>
                <w:bCs/>
                <w:noProof/>
                <w:sz w:val="16"/>
                <w:szCs w:val="16"/>
              </w:rPr>
            </w:pPr>
            <w:r w:rsidRPr="00725F1A">
              <w:rPr>
                <w:b/>
                <w:bCs/>
                <w:noProof/>
                <w:sz w:val="16"/>
                <w:szCs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689527C9" w14:textId="77777777" w:rsidR="00D93768" w:rsidRPr="00725F1A" w:rsidRDefault="00D93768" w:rsidP="00FE51AC">
            <w:pPr>
              <w:spacing w:before="0" w:after="0"/>
              <w:jc w:val="right"/>
              <w:rPr>
                <w:b/>
                <w:bCs/>
                <w:noProof/>
                <w:sz w:val="16"/>
                <w:szCs w:val="16"/>
              </w:rPr>
            </w:pPr>
            <w:r w:rsidRPr="00725F1A">
              <w:rPr>
                <w:b/>
                <w:bCs/>
                <w:noProof/>
                <w:sz w:val="16"/>
                <w:szCs w:val="16"/>
              </w:rPr>
              <w:t>2.500</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3D244640" w14:textId="77777777" w:rsidR="00D93768" w:rsidRPr="00725F1A" w:rsidRDefault="00D93768" w:rsidP="00FE51AC">
            <w:pPr>
              <w:spacing w:before="0" w:after="0"/>
              <w:jc w:val="right"/>
              <w:rPr>
                <w:b/>
                <w:bCs/>
                <w:noProof/>
                <w:sz w:val="16"/>
                <w:szCs w:val="16"/>
              </w:rPr>
            </w:pPr>
            <w:r w:rsidRPr="00725F1A">
              <w:rPr>
                <w:b/>
                <w:bCs/>
                <w:noProof/>
                <w:sz w:val="16"/>
                <w:szCs w:val="16"/>
              </w:rPr>
              <w:t>2.500</w:t>
            </w:r>
          </w:p>
        </w:tc>
      </w:tr>
    </w:tbl>
    <w:p w14:paraId="4B11FC6C" w14:textId="77777777" w:rsidR="00D93768" w:rsidRPr="00725F1A" w:rsidRDefault="00D93768" w:rsidP="00D93768">
      <w:pPr>
        <w:pStyle w:val="ManualHeading3"/>
        <w:rPr>
          <w:rStyle w:val="Marker10"/>
          <w:i w:val="0"/>
          <w:noProof/>
        </w:rPr>
      </w:pPr>
      <w:bookmarkStart w:id="153" w:name="_Toc514938056"/>
      <w:bookmarkStart w:id="154" w:name="_Toc520485055"/>
      <w:bookmarkStart w:id="155" w:name="_Toc160804599"/>
      <w:bookmarkStart w:id="156" w:name="_Toc213612603"/>
      <w:bookmarkEnd w:id="151"/>
      <w:r w:rsidRPr="00725F1A">
        <w:rPr>
          <w:noProof/>
        </w:rPr>
        <w:t>3.2.6.</w:t>
      </w:r>
      <w:r w:rsidRPr="00725F1A">
        <w:rPr>
          <w:noProof/>
        </w:rPr>
        <w:tab/>
      </w:r>
      <w:r w:rsidRPr="00D749C3">
        <w:rPr>
          <w:noProof/>
        </w:rPr>
        <w:t>Compatibility with the current multiannual financial framework</w:t>
      </w:r>
      <w:bookmarkEnd w:id="153"/>
      <w:bookmarkEnd w:id="154"/>
      <w:bookmarkEnd w:id="155"/>
      <w:bookmarkEnd w:id="156"/>
      <w:r w:rsidRPr="00D749C3">
        <w:rPr>
          <w:noProof/>
        </w:rPr>
        <w:t xml:space="preserve"> </w:t>
      </w:r>
    </w:p>
    <w:p w14:paraId="0C0D9BF8" w14:textId="77777777" w:rsidR="00D93768" w:rsidRPr="00D749C3" w:rsidRDefault="00D93768" w:rsidP="00D93768">
      <w:pPr>
        <w:pStyle w:val="Text1"/>
        <w:rPr>
          <w:noProof/>
        </w:rPr>
      </w:pPr>
      <w:r w:rsidRPr="00D749C3">
        <w:rPr>
          <w:noProof/>
        </w:rPr>
        <w:t>The proposal/initiative:</w:t>
      </w:r>
    </w:p>
    <w:p w14:paraId="01253FAE" w14:textId="77777777" w:rsidR="00D93768" w:rsidRPr="008A041C" w:rsidRDefault="00D93768" w:rsidP="00D93768">
      <w:pPr>
        <w:pStyle w:val="ListDash1"/>
        <w:rPr>
          <w:noProof/>
          <w:color w:val="000000" w:themeColor="text1"/>
        </w:rPr>
      </w:pPr>
      <w:r w:rsidRPr="00D749C3">
        <w:rPr>
          <w:rFonts w:ascii="Wingdings" w:eastAsia="Wingdings" w:hAnsi="Wingdings" w:cs="Wingdings"/>
          <w:noProof/>
        </w:rPr>
        <w:t></w:t>
      </w:r>
      <w:r w:rsidRPr="00D749C3">
        <w:rPr>
          <w:noProof/>
        </w:rPr>
        <w:tab/>
        <w:t>can be fully financed through redeployment within the relevant heading of the multia</w:t>
      </w:r>
      <w:r w:rsidRPr="008A041C">
        <w:rPr>
          <w:noProof/>
          <w:color w:val="000000" w:themeColor="text1"/>
        </w:rPr>
        <w:t>nnual financial framework (MFF)</w:t>
      </w:r>
    </w:p>
    <w:p w14:paraId="0D08ADBC" w14:textId="77777777" w:rsidR="00D93768" w:rsidRPr="008A041C"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8A041C">
        <w:rPr>
          <w:noProof/>
          <w:color w:val="000000" w:themeColor="text1"/>
        </w:rPr>
        <w:t>Current programmes budget will be used to finance the operational costs impact</w:t>
      </w:r>
    </w:p>
    <w:p w14:paraId="20FDCFA1" w14:textId="77777777" w:rsidR="00D93768" w:rsidRPr="00D749C3" w:rsidRDefault="00D93768" w:rsidP="00D93768">
      <w:pPr>
        <w:pStyle w:val="ListDash1"/>
        <w:rPr>
          <w:noProof/>
        </w:rPr>
      </w:pPr>
      <w:r w:rsidRPr="008A041C">
        <w:rPr>
          <w:rFonts w:ascii="Wingdings" w:eastAsia="Wingdings" w:hAnsi="Wingdings" w:cs="Wingdings"/>
          <w:noProof/>
          <w:color w:val="000000" w:themeColor="text1"/>
        </w:rPr>
        <w:t></w:t>
      </w:r>
      <w:r w:rsidRPr="008A041C">
        <w:rPr>
          <w:noProof/>
          <w:color w:val="000000" w:themeColor="text1"/>
        </w:rPr>
        <w:tab/>
        <w:t>requires use of the unallocated margin under the relevant heading of the MFF and/or</w:t>
      </w:r>
      <w:r w:rsidRPr="00D749C3">
        <w:rPr>
          <w:noProof/>
        </w:rPr>
        <w:t xml:space="preserve"> use of the special instruments as defined in the MFF Regulation</w:t>
      </w:r>
    </w:p>
    <w:p w14:paraId="441319A9" w14:textId="77777777" w:rsidR="00D93768" w:rsidRPr="00D749C3" w:rsidRDefault="00D93768" w:rsidP="00D93768">
      <w:pPr>
        <w:pStyle w:val="ListDash1"/>
        <w:rPr>
          <w:noProof/>
        </w:rPr>
      </w:pPr>
      <w:r w:rsidRPr="00D749C3">
        <w:rPr>
          <w:rFonts w:ascii="Wingdings" w:eastAsia="Wingdings" w:hAnsi="Wingdings" w:cs="Wingdings"/>
          <w:noProof/>
        </w:rPr>
        <w:t></w:t>
      </w:r>
      <w:r w:rsidRPr="00D749C3">
        <w:rPr>
          <w:noProof/>
        </w:rPr>
        <w:tab/>
        <w:t>requires a revision of the MFF</w:t>
      </w:r>
    </w:p>
    <w:p w14:paraId="2BCC3323" w14:textId="77777777" w:rsidR="00D93768" w:rsidRPr="00725F1A" w:rsidRDefault="00D93768" w:rsidP="00D93768">
      <w:pPr>
        <w:pStyle w:val="ManualHeading3"/>
        <w:rPr>
          <w:noProof/>
        </w:rPr>
      </w:pPr>
      <w:bookmarkStart w:id="157" w:name="_Toc514938058"/>
      <w:bookmarkStart w:id="158" w:name="_Toc520485056"/>
      <w:bookmarkStart w:id="159" w:name="_Toc160804600"/>
      <w:bookmarkStart w:id="160" w:name="_Toc213612604"/>
      <w:r w:rsidRPr="00725F1A">
        <w:rPr>
          <w:noProof/>
        </w:rPr>
        <w:t>3.2.7.</w:t>
      </w:r>
      <w:r w:rsidRPr="00725F1A">
        <w:rPr>
          <w:noProof/>
        </w:rPr>
        <w:tab/>
      </w:r>
      <w:r w:rsidRPr="00D749C3">
        <w:rPr>
          <w:noProof/>
        </w:rPr>
        <w:t>Third-party contributions</w:t>
      </w:r>
      <w:bookmarkEnd w:id="157"/>
      <w:bookmarkEnd w:id="158"/>
      <w:bookmarkEnd w:id="159"/>
      <w:bookmarkEnd w:id="160"/>
      <w:r w:rsidRPr="00D749C3">
        <w:rPr>
          <w:noProof/>
        </w:rPr>
        <w:t xml:space="preserve"> </w:t>
      </w:r>
    </w:p>
    <w:p w14:paraId="53D2937D" w14:textId="77777777" w:rsidR="00D93768" w:rsidRPr="00D749C3" w:rsidRDefault="00D93768" w:rsidP="00D93768">
      <w:pPr>
        <w:pStyle w:val="Text1"/>
        <w:rPr>
          <w:noProof/>
        </w:rPr>
      </w:pPr>
      <w:r w:rsidRPr="00D749C3">
        <w:rPr>
          <w:noProof/>
        </w:rPr>
        <w:t>The proposal/initiative:</w:t>
      </w:r>
    </w:p>
    <w:p w14:paraId="50711114" w14:textId="77777777" w:rsidR="00D93768" w:rsidRPr="00D749C3" w:rsidRDefault="00D93768" w:rsidP="00D93768">
      <w:pPr>
        <w:pStyle w:val="ListDash1"/>
        <w:rPr>
          <w:noProof/>
        </w:rPr>
      </w:pPr>
      <w:r w:rsidRPr="00D749C3">
        <w:rPr>
          <w:rFonts w:ascii="Wingdings" w:eastAsia="Wingdings" w:hAnsi="Wingdings" w:cs="Wingdings"/>
          <w:noProof/>
        </w:rPr>
        <w:t></w:t>
      </w:r>
      <w:r w:rsidRPr="00D749C3">
        <w:rPr>
          <w:noProof/>
        </w:rPr>
        <w:tab/>
        <w:t>does not provide for co-financing by third parties</w:t>
      </w:r>
    </w:p>
    <w:p w14:paraId="1CA910F9" w14:textId="77777777" w:rsidR="00D93768" w:rsidRPr="00D749C3" w:rsidRDefault="00D93768" w:rsidP="00D93768">
      <w:pPr>
        <w:pStyle w:val="ListDash1"/>
        <w:rPr>
          <w:noProof/>
        </w:rPr>
      </w:pPr>
      <w:r w:rsidRPr="00D749C3">
        <w:rPr>
          <w:rFonts w:ascii="Wingdings" w:eastAsia="Wingdings" w:hAnsi="Wingdings" w:cs="Wingdings"/>
          <w:noProof/>
        </w:rPr>
        <w:t></w:t>
      </w:r>
      <w:r w:rsidRPr="00D749C3">
        <w:rPr>
          <w:noProof/>
        </w:rPr>
        <w:tab/>
        <w:t>provides for the co-financing by third parties estimated below:</w:t>
      </w:r>
    </w:p>
    <w:p w14:paraId="1CFCD8BB" w14:textId="77777777" w:rsidR="00D93768" w:rsidRPr="00D749C3" w:rsidRDefault="00D93768" w:rsidP="00D93768">
      <w:pPr>
        <w:jc w:val="right"/>
        <w:rPr>
          <w:noProof/>
          <w:sz w:val="20"/>
        </w:rPr>
      </w:pPr>
      <w:r w:rsidRPr="00D749C3">
        <w:rPr>
          <w:noProof/>
          <w:sz w:val="20"/>
        </w:rPr>
        <w:t>Appropriations in EUR million (to three decimal places)</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9"/>
        <w:gridCol w:w="1217"/>
        <w:gridCol w:w="1217"/>
        <w:gridCol w:w="1217"/>
        <w:gridCol w:w="1217"/>
        <w:gridCol w:w="1462"/>
      </w:tblGrid>
      <w:tr w:rsidR="00D93768" w:rsidRPr="00725F1A" w14:paraId="427F8C17" w14:textId="77777777" w:rsidTr="00FE51AC">
        <w:trPr>
          <w:cantSplit/>
        </w:trPr>
        <w:tc>
          <w:tcPr>
            <w:tcW w:w="1591" w:type="pct"/>
          </w:tcPr>
          <w:p w14:paraId="2B134139" w14:textId="77777777" w:rsidR="00D93768" w:rsidRPr="00D749C3" w:rsidRDefault="00D93768" w:rsidP="00FE51AC">
            <w:pPr>
              <w:spacing w:before="60" w:after="60"/>
              <w:rPr>
                <w:noProof/>
                <w:sz w:val="20"/>
              </w:rPr>
            </w:pPr>
          </w:p>
        </w:tc>
        <w:tc>
          <w:tcPr>
            <w:tcW w:w="655" w:type="pct"/>
            <w:vAlign w:val="center"/>
          </w:tcPr>
          <w:p w14:paraId="1CB9DF88" w14:textId="77777777" w:rsidR="00D93768" w:rsidRPr="00D749C3" w:rsidRDefault="00D93768" w:rsidP="00FE51AC">
            <w:pPr>
              <w:jc w:val="center"/>
              <w:rPr>
                <w:noProof/>
                <w:sz w:val="20"/>
              </w:rPr>
            </w:pPr>
            <w:r w:rsidRPr="00D749C3">
              <w:rPr>
                <w:noProof/>
                <w:sz w:val="20"/>
              </w:rPr>
              <w:t xml:space="preserve">Year </w:t>
            </w:r>
            <w:r w:rsidRPr="00D749C3">
              <w:rPr>
                <w:b/>
                <w:noProof/>
                <w:sz w:val="20"/>
              </w:rPr>
              <w:t>2024</w:t>
            </w:r>
          </w:p>
        </w:tc>
        <w:tc>
          <w:tcPr>
            <w:tcW w:w="655" w:type="pct"/>
            <w:vAlign w:val="center"/>
          </w:tcPr>
          <w:p w14:paraId="21C1243F" w14:textId="77777777" w:rsidR="00D93768" w:rsidRPr="00D749C3" w:rsidRDefault="00D93768" w:rsidP="00FE51AC">
            <w:pPr>
              <w:jc w:val="center"/>
              <w:rPr>
                <w:noProof/>
                <w:sz w:val="20"/>
              </w:rPr>
            </w:pPr>
            <w:r w:rsidRPr="00D749C3">
              <w:rPr>
                <w:noProof/>
                <w:sz w:val="20"/>
              </w:rPr>
              <w:t xml:space="preserve">Year </w:t>
            </w:r>
            <w:r w:rsidRPr="00D749C3">
              <w:rPr>
                <w:b/>
                <w:noProof/>
                <w:sz w:val="20"/>
              </w:rPr>
              <w:t>2025</w:t>
            </w:r>
          </w:p>
        </w:tc>
        <w:tc>
          <w:tcPr>
            <w:tcW w:w="655" w:type="pct"/>
            <w:vAlign w:val="center"/>
          </w:tcPr>
          <w:p w14:paraId="09985570" w14:textId="77777777" w:rsidR="00D93768" w:rsidRPr="00D749C3" w:rsidRDefault="00D93768" w:rsidP="00FE51AC">
            <w:pPr>
              <w:jc w:val="center"/>
              <w:rPr>
                <w:noProof/>
                <w:sz w:val="20"/>
              </w:rPr>
            </w:pPr>
            <w:r w:rsidRPr="00D749C3">
              <w:rPr>
                <w:noProof/>
                <w:sz w:val="20"/>
              </w:rPr>
              <w:t xml:space="preserve">Year </w:t>
            </w:r>
            <w:r w:rsidRPr="00D749C3">
              <w:rPr>
                <w:b/>
                <w:noProof/>
                <w:sz w:val="20"/>
              </w:rPr>
              <w:t>2026</w:t>
            </w:r>
          </w:p>
        </w:tc>
        <w:tc>
          <w:tcPr>
            <w:tcW w:w="655" w:type="pct"/>
            <w:vAlign w:val="center"/>
          </w:tcPr>
          <w:p w14:paraId="34126748" w14:textId="77777777" w:rsidR="00D93768" w:rsidRPr="00D749C3" w:rsidRDefault="00D93768" w:rsidP="00FE51AC">
            <w:pPr>
              <w:jc w:val="center"/>
              <w:rPr>
                <w:noProof/>
                <w:sz w:val="20"/>
              </w:rPr>
            </w:pPr>
            <w:r w:rsidRPr="00D749C3">
              <w:rPr>
                <w:noProof/>
                <w:sz w:val="20"/>
              </w:rPr>
              <w:t xml:space="preserve">Year </w:t>
            </w:r>
            <w:r w:rsidRPr="00D749C3">
              <w:rPr>
                <w:b/>
                <w:noProof/>
                <w:sz w:val="20"/>
              </w:rPr>
              <w:t>2027</w:t>
            </w:r>
          </w:p>
        </w:tc>
        <w:tc>
          <w:tcPr>
            <w:tcW w:w="787" w:type="pct"/>
            <w:vAlign w:val="center"/>
          </w:tcPr>
          <w:p w14:paraId="4110F479" w14:textId="77777777" w:rsidR="00D93768" w:rsidRPr="00D749C3" w:rsidRDefault="00D93768" w:rsidP="00FE51AC">
            <w:pPr>
              <w:spacing w:before="60" w:after="60"/>
              <w:jc w:val="center"/>
              <w:rPr>
                <w:noProof/>
                <w:sz w:val="20"/>
              </w:rPr>
            </w:pPr>
            <w:r w:rsidRPr="00D749C3">
              <w:rPr>
                <w:noProof/>
                <w:sz w:val="20"/>
              </w:rPr>
              <w:t>Total</w:t>
            </w:r>
          </w:p>
        </w:tc>
      </w:tr>
      <w:tr w:rsidR="00D93768" w:rsidRPr="00725F1A" w14:paraId="25A0763D" w14:textId="77777777" w:rsidTr="00FE51AC">
        <w:trPr>
          <w:cantSplit/>
        </w:trPr>
        <w:tc>
          <w:tcPr>
            <w:tcW w:w="1591" w:type="pct"/>
          </w:tcPr>
          <w:p w14:paraId="322E28CC" w14:textId="77777777" w:rsidR="00D93768" w:rsidRPr="00D749C3" w:rsidRDefault="00D93768" w:rsidP="00FE51AC">
            <w:pPr>
              <w:rPr>
                <w:noProof/>
              </w:rPr>
            </w:pPr>
            <w:r w:rsidRPr="00D749C3">
              <w:rPr>
                <w:noProof/>
                <w:sz w:val="20"/>
              </w:rPr>
              <w:t>Specify the co-financing body</w:t>
            </w:r>
            <w:r w:rsidRPr="00D749C3">
              <w:rPr>
                <w:i/>
                <w:noProof/>
                <w:sz w:val="20"/>
              </w:rPr>
              <w:t xml:space="preserve"> </w:t>
            </w:r>
          </w:p>
        </w:tc>
        <w:tc>
          <w:tcPr>
            <w:tcW w:w="655" w:type="pct"/>
            <w:vAlign w:val="center"/>
          </w:tcPr>
          <w:p w14:paraId="2FDFD6CD" w14:textId="77777777" w:rsidR="00D93768" w:rsidRPr="00D749C3" w:rsidRDefault="00D93768" w:rsidP="00FE51AC">
            <w:pPr>
              <w:spacing w:before="60" w:after="60"/>
              <w:jc w:val="center"/>
              <w:rPr>
                <w:noProof/>
                <w:sz w:val="20"/>
              </w:rPr>
            </w:pPr>
          </w:p>
        </w:tc>
        <w:tc>
          <w:tcPr>
            <w:tcW w:w="655" w:type="pct"/>
            <w:vAlign w:val="center"/>
          </w:tcPr>
          <w:p w14:paraId="39405542" w14:textId="77777777" w:rsidR="00D93768" w:rsidRPr="00D749C3" w:rsidRDefault="00D93768" w:rsidP="00FE51AC">
            <w:pPr>
              <w:spacing w:before="60" w:after="60"/>
              <w:jc w:val="center"/>
              <w:rPr>
                <w:noProof/>
                <w:sz w:val="20"/>
              </w:rPr>
            </w:pPr>
          </w:p>
        </w:tc>
        <w:tc>
          <w:tcPr>
            <w:tcW w:w="655" w:type="pct"/>
            <w:vAlign w:val="center"/>
          </w:tcPr>
          <w:p w14:paraId="74139632" w14:textId="77777777" w:rsidR="00D93768" w:rsidRPr="00D749C3" w:rsidRDefault="00D93768" w:rsidP="00FE51AC">
            <w:pPr>
              <w:spacing w:before="60" w:after="60"/>
              <w:jc w:val="center"/>
              <w:rPr>
                <w:noProof/>
                <w:sz w:val="20"/>
              </w:rPr>
            </w:pPr>
          </w:p>
        </w:tc>
        <w:tc>
          <w:tcPr>
            <w:tcW w:w="655" w:type="pct"/>
            <w:vAlign w:val="center"/>
          </w:tcPr>
          <w:p w14:paraId="2E75F879" w14:textId="77777777" w:rsidR="00D93768" w:rsidRPr="00D749C3" w:rsidRDefault="00D93768" w:rsidP="00FE51AC">
            <w:pPr>
              <w:spacing w:before="60" w:after="60"/>
              <w:jc w:val="center"/>
              <w:rPr>
                <w:noProof/>
                <w:sz w:val="20"/>
              </w:rPr>
            </w:pPr>
          </w:p>
        </w:tc>
        <w:tc>
          <w:tcPr>
            <w:tcW w:w="787" w:type="pct"/>
            <w:vAlign w:val="center"/>
          </w:tcPr>
          <w:p w14:paraId="7EC9FA9E" w14:textId="77777777" w:rsidR="00D93768" w:rsidRPr="00D749C3" w:rsidRDefault="00D93768" w:rsidP="00FE51AC">
            <w:pPr>
              <w:spacing w:before="60" w:after="60"/>
              <w:jc w:val="center"/>
              <w:rPr>
                <w:noProof/>
                <w:sz w:val="20"/>
              </w:rPr>
            </w:pPr>
          </w:p>
        </w:tc>
      </w:tr>
      <w:tr w:rsidR="00D93768" w:rsidRPr="00725F1A" w14:paraId="3DFD3BF6" w14:textId="77777777" w:rsidTr="00FE51AC">
        <w:trPr>
          <w:cantSplit/>
        </w:trPr>
        <w:tc>
          <w:tcPr>
            <w:tcW w:w="1591" w:type="pct"/>
          </w:tcPr>
          <w:p w14:paraId="17E4B8EF" w14:textId="77777777" w:rsidR="00D93768" w:rsidRPr="00D749C3" w:rsidRDefault="00D93768" w:rsidP="00FE51AC">
            <w:pPr>
              <w:spacing w:before="60" w:after="60"/>
              <w:jc w:val="left"/>
              <w:rPr>
                <w:noProof/>
                <w:sz w:val="20"/>
              </w:rPr>
            </w:pPr>
            <w:r w:rsidRPr="00D749C3">
              <w:rPr>
                <w:noProof/>
                <w:sz w:val="20"/>
              </w:rPr>
              <w:t xml:space="preserve">TOTAL appropriations co-financed </w:t>
            </w:r>
          </w:p>
        </w:tc>
        <w:tc>
          <w:tcPr>
            <w:tcW w:w="655" w:type="pct"/>
            <w:vAlign w:val="center"/>
          </w:tcPr>
          <w:p w14:paraId="3C977A32" w14:textId="77777777" w:rsidR="00D93768" w:rsidRPr="00D749C3" w:rsidRDefault="00D93768" w:rsidP="00FE51AC">
            <w:pPr>
              <w:spacing w:before="60" w:after="60"/>
              <w:jc w:val="center"/>
              <w:rPr>
                <w:noProof/>
                <w:sz w:val="20"/>
              </w:rPr>
            </w:pPr>
          </w:p>
        </w:tc>
        <w:tc>
          <w:tcPr>
            <w:tcW w:w="655" w:type="pct"/>
            <w:vAlign w:val="center"/>
          </w:tcPr>
          <w:p w14:paraId="1A37B40C" w14:textId="77777777" w:rsidR="00D93768" w:rsidRPr="00D749C3" w:rsidRDefault="00D93768" w:rsidP="00FE51AC">
            <w:pPr>
              <w:spacing w:before="60" w:after="60"/>
              <w:jc w:val="center"/>
              <w:rPr>
                <w:noProof/>
                <w:sz w:val="20"/>
              </w:rPr>
            </w:pPr>
          </w:p>
        </w:tc>
        <w:tc>
          <w:tcPr>
            <w:tcW w:w="655" w:type="pct"/>
            <w:vAlign w:val="center"/>
          </w:tcPr>
          <w:p w14:paraId="6602E8B4" w14:textId="77777777" w:rsidR="00D93768" w:rsidRPr="00D749C3" w:rsidRDefault="00D93768" w:rsidP="00FE51AC">
            <w:pPr>
              <w:spacing w:before="60" w:after="60"/>
              <w:jc w:val="center"/>
              <w:rPr>
                <w:noProof/>
                <w:sz w:val="20"/>
              </w:rPr>
            </w:pPr>
          </w:p>
        </w:tc>
        <w:tc>
          <w:tcPr>
            <w:tcW w:w="655" w:type="pct"/>
            <w:vAlign w:val="center"/>
          </w:tcPr>
          <w:p w14:paraId="18A63203" w14:textId="77777777" w:rsidR="00D93768" w:rsidRPr="00D749C3" w:rsidRDefault="00D93768" w:rsidP="00FE51AC">
            <w:pPr>
              <w:spacing w:before="60" w:after="60"/>
              <w:jc w:val="center"/>
              <w:rPr>
                <w:noProof/>
                <w:sz w:val="20"/>
              </w:rPr>
            </w:pPr>
          </w:p>
        </w:tc>
        <w:tc>
          <w:tcPr>
            <w:tcW w:w="787" w:type="pct"/>
            <w:vAlign w:val="center"/>
          </w:tcPr>
          <w:p w14:paraId="3AD950CA" w14:textId="77777777" w:rsidR="00D93768" w:rsidRPr="00D749C3" w:rsidRDefault="00D93768" w:rsidP="00FE51AC">
            <w:pPr>
              <w:spacing w:before="60" w:after="60"/>
              <w:jc w:val="center"/>
              <w:rPr>
                <w:noProof/>
                <w:sz w:val="20"/>
              </w:rPr>
            </w:pPr>
          </w:p>
        </w:tc>
      </w:tr>
    </w:tbl>
    <w:p w14:paraId="36F21965" w14:textId="77777777" w:rsidR="00D93768" w:rsidRDefault="00D93768" w:rsidP="00D93768">
      <w:pPr>
        <w:rPr>
          <w:noProof/>
        </w:rPr>
      </w:pPr>
    </w:p>
    <w:p w14:paraId="00C5070B" w14:textId="77777777" w:rsidR="00D93768" w:rsidRPr="00D749C3" w:rsidRDefault="00D93768" w:rsidP="00D93768">
      <w:pPr>
        <w:rPr>
          <w:b/>
          <w:bCs/>
          <w:noProof/>
          <w:szCs w:val="24"/>
        </w:rPr>
      </w:pPr>
      <w:bookmarkStart w:id="161" w:name="_Toc160804601"/>
      <w:bookmarkStart w:id="162" w:name="_Hlk177486416"/>
      <w:r w:rsidRPr="00725F1A">
        <w:rPr>
          <w:b/>
          <w:bCs/>
          <w:noProof/>
        </w:rPr>
        <w:t>3.2.8.</w:t>
      </w:r>
      <w:r w:rsidRPr="00725F1A">
        <w:rPr>
          <w:b/>
          <w:bCs/>
          <w:noProof/>
        </w:rPr>
        <w:tab/>
      </w:r>
      <w:r w:rsidRPr="00D749C3">
        <w:rPr>
          <w:b/>
          <w:bCs/>
          <w:noProof/>
        </w:rPr>
        <w:t>Estimated human resources and the use of appropriations required in a</w:t>
      </w:r>
      <w:r w:rsidRPr="00D749C3">
        <w:rPr>
          <w:noProof/>
        </w:rPr>
        <w:t xml:space="preserve"> </w:t>
      </w:r>
      <w:r w:rsidRPr="00D749C3">
        <w:rPr>
          <w:b/>
          <w:bCs/>
          <w:noProof/>
        </w:rPr>
        <w:t>decentralised agency</w:t>
      </w:r>
      <w:bookmarkEnd w:id="161"/>
      <w:r w:rsidRPr="00D749C3">
        <w:rPr>
          <w:b/>
          <w:bCs/>
          <w:noProof/>
        </w:rPr>
        <w:t xml:space="preserve"> </w:t>
      </w:r>
      <w:bookmarkEnd w:id="162"/>
    </w:p>
    <w:p w14:paraId="21ABF230" w14:textId="77777777" w:rsidR="00D93768" w:rsidRPr="00D749C3" w:rsidRDefault="00D93768" w:rsidP="00D93768">
      <w:pPr>
        <w:ind w:left="-142"/>
        <w:jc w:val="left"/>
        <w:rPr>
          <w:noProof/>
          <w:sz w:val="22"/>
          <w:u w:val="single"/>
        </w:rPr>
      </w:pPr>
      <w:r w:rsidRPr="00D749C3">
        <w:rPr>
          <w:noProof/>
          <w:sz w:val="22"/>
          <w:u w:val="single"/>
        </w:rPr>
        <w:t>Staff requirements (fulll-time equivalent units)</w:t>
      </w:r>
    </w:p>
    <w:tbl>
      <w:tblPr>
        <w:tblW w:w="949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697"/>
        <w:gridCol w:w="1450"/>
        <w:gridCol w:w="1449"/>
        <w:gridCol w:w="1450"/>
        <w:gridCol w:w="1450"/>
      </w:tblGrid>
      <w:tr w:rsidR="00D93768" w:rsidRPr="00725F1A" w14:paraId="71BBFF5D" w14:textId="77777777" w:rsidTr="00FE51AC">
        <w:trPr>
          <w:trHeight w:val="585"/>
          <w:jc w:val="center"/>
        </w:trPr>
        <w:tc>
          <w:tcPr>
            <w:tcW w:w="3697" w:type="dxa"/>
            <w:vAlign w:val="center"/>
          </w:tcPr>
          <w:p w14:paraId="5C76CFF6" w14:textId="77777777" w:rsidR="00D93768" w:rsidRPr="00D749C3" w:rsidRDefault="00D93768" w:rsidP="00FE51AC">
            <w:pPr>
              <w:spacing w:before="60" w:after="60"/>
              <w:jc w:val="center"/>
              <w:rPr>
                <w:b/>
                <w:bCs/>
                <w:noProof/>
                <w:sz w:val="20"/>
                <w:szCs w:val="20"/>
              </w:rPr>
            </w:pPr>
            <w:r w:rsidRPr="00725F1A">
              <w:rPr>
                <w:b/>
                <w:bCs/>
                <w:noProof/>
                <w:sz w:val="20"/>
                <w:szCs w:val="20"/>
                <w:shd w:val="clear" w:color="auto" w:fill="FFFFFF"/>
              </w:rPr>
              <w:t>Agency: European Union Agency for Railways (ERA)</w:t>
            </w:r>
          </w:p>
        </w:tc>
        <w:tc>
          <w:tcPr>
            <w:tcW w:w="1450" w:type="dxa"/>
            <w:vAlign w:val="center"/>
          </w:tcPr>
          <w:p w14:paraId="5515025F" w14:textId="77777777" w:rsidR="00D93768" w:rsidRPr="00D749C3" w:rsidRDefault="00D93768" w:rsidP="00FE51AC">
            <w:pPr>
              <w:spacing w:before="60" w:after="60"/>
              <w:jc w:val="center"/>
              <w:rPr>
                <w:noProof/>
                <w:sz w:val="20"/>
                <w:szCs w:val="20"/>
              </w:rPr>
            </w:pPr>
            <w:r w:rsidRPr="00D749C3">
              <w:rPr>
                <w:noProof/>
                <w:sz w:val="20"/>
                <w:szCs w:val="20"/>
              </w:rPr>
              <w:t>Year</w:t>
            </w:r>
            <w:r w:rsidRPr="00D749C3">
              <w:rPr>
                <w:b/>
                <w:noProof/>
                <w:sz w:val="20"/>
                <w:szCs w:val="20"/>
              </w:rPr>
              <w:t xml:space="preserve"> 2025</w:t>
            </w:r>
          </w:p>
        </w:tc>
        <w:tc>
          <w:tcPr>
            <w:tcW w:w="1449" w:type="dxa"/>
            <w:vAlign w:val="center"/>
          </w:tcPr>
          <w:p w14:paraId="2208CB2F" w14:textId="77777777" w:rsidR="00D93768" w:rsidRPr="00D749C3" w:rsidRDefault="00D93768" w:rsidP="00FE51AC">
            <w:pPr>
              <w:spacing w:before="60" w:after="60"/>
              <w:jc w:val="center"/>
              <w:rPr>
                <w:noProof/>
                <w:sz w:val="20"/>
                <w:szCs w:val="20"/>
              </w:rPr>
            </w:pPr>
            <w:r w:rsidRPr="00D749C3">
              <w:rPr>
                <w:noProof/>
                <w:sz w:val="20"/>
                <w:szCs w:val="20"/>
              </w:rPr>
              <w:t>Year</w:t>
            </w:r>
            <w:r w:rsidRPr="00D749C3">
              <w:rPr>
                <w:b/>
                <w:noProof/>
                <w:sz w:val="20"/>
                <w:szCs w:val="20"/>
              </w:rPr>
              <w:t xml:space="preserve"> 2026</w:t>
            </w:r>
          </w:p>
        </w:tc>
        <w:tc>
          <w:tcPr>
            <w:tcW w:w="1450" w:type="dxa"/>
            <w:vAlign w:val="center"/>
          </w:tcPr>
          <w:p w14:paraId="4667874A" w14:textId="77777777" w:rsidR="00D93768" w:rsidRPr="00D749C3" w:rsidRDefault="00D93768" w:rsidP="00FE51AC">
            <w:pPr>
              <w:spacing w:before="60" w:after="60"/>
              <w:jc w:val="center"/>
              <w:rPr>
                <w:noProof/>
                <w:sz w:val="20"/>
                <w:szCs w:val="20"/>
              </w:rPr>
            </w:pPr>
            <w:r w:rsidRPr="00D749C3">
              <w:rPr>
                <w:noProof/>
                <w:sz w:val="20"/>
                <w:szCs w:val="20"/>
              </w:rPr>
              <w:t>Year</w:t>
            </w:r>
            <w:r w:rsidRPr="00D749C3">
              <w:rPr>
                <w:b/>
                <w:noProof/>
                <w:sz w:val="20"/>
                <w:szCs w:val="20"/>
              </w:rPr>
              <w:t xml:space="preserve"> 2027</w:t>
            </w:r>
          </w:p>
        </w:tc>
        <w:tc>
          <w:tcPr>
            <w:tcW w:w="1450" w:type="dxa"/>
          </w:tcPr>
          <w:p w14:paraId="0CBE0B16" w14:textId="77777777" w:rsidR="00D93768" w:rsidRPr="00D749C3" w:rsidRDefault="00D93768" w:rsidP="00FE51AC">
            <w:pPr>
              <w:spacing w:before="60" w:after="60"/>
              <w:jc w:val="center"/>
              <w:rPr>
                <w:b/>
                <w:bCs/>
                <w:noProof/>
                <w:sz w:val="20"/>
                <w:szCs w:val="20"/>
              </w:rPr>
            </w:pPr>
            <w:r w:rsidRPr="00D749C3">
              <w:rPr>
                <w:b/>
                <w:bCs/>
                <w:noProof/>
                <w:sz w:val="20"/>
                <w:szCs w:val="20"/>
              </w:rPr>
              <w:t>MFF 2028-2034</w:t>
            </w:r>
          </w:p>
        </w:tc>
      </w:tr>
      <w:tr w:rsidR="00D93768" w:rsidRPr="00725F1A" w14:paraId="2C85F26E" w14:textId="77777777" w:rsidTr="00FE51AC">
        <w:trPr>
          <w:trHeight w:val="585"/>
          <w:jc w:val="center"/>
        </w:trPr>
        <w:tc>
          <w:tcPr>
            <w:tcW w:w="3697" w:type="dxa"/>
            <w:vAlign w:val="center"/>
          </w:tcPr>
          <w:p w14:paraId="544091B6" w14:textId="77777777" w:rsidR="00D93768" w:rsidRPr="00D749C3" w:rsidRDefault="00D93768" w:rsidP="00FE51AC">
            <w:pPr>
              <w:spacing w:before="60" w:after="60"/>
              <w:jc w:val="left"/>
              <w:rPr>
                <w:noProof/>
                <w:sz w:val="20"/>
                <w:szCs w:val="20"/>
              </w:rPr>
            </w:pPr>
            <w:r w:rsidRPr="00D749C3">
              <w:rPr>
                <w:noProof/>
                <w:sz w:val="20"/>
                <w:szCs w:val="20"/>
              </w:rPr>
              <w:t>Temporary agents (AD Grades)</w:t>
            </w:r>
          </w:p>
        </w:tc>
        <w:tc>
          <w:tcPr>
            <w:tcW w:w="1450" w:type="dxa"/>
            <w:vAlign w:val="center"/>
          </w:tcPr>
          <w:p w14:paraId="4C22E7EE" w14:textId="77777777" w:rsidR="00D93768" w:rsidRPr="00D749C3" w:rsidRDefault="00D93768" w:rsidP="00FE51AC">
            <w:pPr>
              <w:spacing w:before="60" w:after="60"/>
              <w:jc w:val="right"/>
              <w:rPr>
                <w:noProof/>
                <w:sz w:val="20"/>
                <w:szCs w:val="20"/>
              </w:rPr>
            </w:pPr>
          </w:p>
        </w:tc>
        <w:tc>
          <w:tcPr>
            <w:tcW w:w="1449" w:type="dxa"/>
            <w:vAlign w:val="center"/>
          </w:tcPr>
          <w:p w14:paraId="7228761E" w14:textId="77777777" w:rsidR="00D93768" w:rsidRPr="00D749C3" w:rsidRDefault="00D93768" w:rsidP="00FE51AC">
            <w:pPr>
              <w:spacing w:before="60" w:after="60"/>
              <w:jc w:val="right"/>
              <w:rPr>
                <w:noProof/>
                <w:sz w:val="20"/>
                <w:szCs w:val="20"/>
              </w:rPr>
            </w:pPr>
          </w:p>
        </w:tc>
        <w:tc>
          <w:tcPr>
            <w:tcW w:w="1450" w:type="dxa"/>
            <w:vAlign w:val="center"/>
          </w:tcPr>
          <w:p w14:paraId="154842E1" w14:textId="77777777" w:rsidR="00D93768" w:rsidRPr="00D749C3" w:rsidRDefault="00D93768" w:rsidP="00FE51AC">
            <w:pPr>
              <w:spacing w:before="60" w:after="60"/>
              <w:jc w:val="right"/>
              <w:rPr>
                <w:noProof/>
                <w:sz w:val="20"/>
                <w:szCs w:val="20"/>
              </w:rPr>
            </w:pPr>
            <w:r>
              <w:rPr>
                <w:noProof/>
                <w:sz w:val="20"/>
                <w:szCs w:val="20"/>
              </w:rPr>
              <w:t>9</w:t>
            </w:r>
            <w:r>
              <w:rPr>
                <w:rStyle w:val="FootnoteReference"/>
                <w:noProof/>
                <w:sz w:val="20"/>
                <w:szCs w:val="20"/>
              </w:rPr>
              <w:footnoteReference w:id="66"/>
            </w:r>
          </w:p>
        </w:tc>
        <w:tc>
          <w:tcPr>
            <w:tcW w:w="1450" w:type="dxa"/>
            <w:vAlign w:val="center"/>
          </w:tcPr>
          <w:p w14:paraId="103A6D76" w14:textId="77777777" w:rsidR="00D93768" w:rsidRPr="00D749C3" w:rsidRDefault="00D93768" w:rsidP="00FE51AC">
            <w:pPr>
              <w:spacing w:before="60" w:after="60"/>
              <w:jc w:val="right"/>
              <w:rPr>
                <w:noProof/>
                <w:sz w:val="20"/>
                <w:szCs w:val="20"/>
              </w:rPr>
            </w:pPr>
            <w:r>
              <w:rPr>
                <w:noProof/>
                <w:sz w:val="20"/>
                <w:szCs w:val="20"/>
              </w:rPr>
              <w:t>9</w:t>
            </w:r>
          </w:p>
        </w:tc>
      </w:tr>
      <w:tr w:rsidR="00D93768" w:rsidRPr="00725F1A" w14:paraId="5F32C175" w14:textId="77777777" w:rsidTr="00FE51AC">
        <w:trPr>
          <w:trHeight w:val="585"/>
          <w:jc w:val="center"/>
        </w:trPr>
        <w:tc>
          <w:tcPr>
            <w:tcW w:w="3697" w:type="dxa"/>
            <w:vAlign w:val="center"/>
          </w:tcPr>
          <w:p w14:paraId="29B22008" w14:textId="77777777" w:rsidR="00D93768" w:rsidRPr="00D749C3" w:rsidRDefault="00D93768" w:rsidP="00FE51AC">
            <w:pPr>
              <w:spacing w:before="60" w:after="60"/>
              <w:jc w:val="left"/>
              <w:rPr>
                <w:noProof/>
                <w:sz w:val="20"/>
                <w:szCs w:val="20"/>
              </w:rPr>
            </w:pPr>
            <w:r w:rsidRPr="00D749C3">
              <w:rPr>
                <w:noProof/>
                <w:sz w:val="20"/>
                <w:szCs w:val="20"/>
              </w:rPr>
              <w:t>Temporary agents (AST grades)</w:t>
            </w:r>
          </w:p>
        </w:tc>
        <w:tc>
          <w:tcPr>
            <w:tcW w:w="1450" w:type="dxa"/>
            <w:vAlign w:val="center"/>
          </w:tcPr>
          <w:p w14:paraId="3183A3FB" w14:textId="77777777" w:rsidR="00D93768" w:rsidRPr="00D749C3" w:rsidRDefault="00D93768" w:rsidP="00FE51AC">
            <w:pPr>
              <w:spacing w:before="60" w:after="60"/>
              <w:jc w:val="right"/>
              <w:rPr>
                <w:noProof/>
                <w:sz w:val="20"/>
                <w:szCs w:val="20"/>
              </w:rPr>
            </w:pPr>
          </w:p>
        </w:tc>
        <w:tc>
          <w:tcPr>
            <w:tcW w:w="1449" w:type="dxa"/>
            <w:vAlign w:val="center"/>
          </w:tcPr>
          <w:p w14:paraId="22369C31" w14:textId="77777777" w:rsidR="00D93768" w:rsidRPr="00D749C3" w:rsidRDefault="00D93768" w:rsidP="00FE51AC">
            <w:pPr>
              <w:spacing w:before="60" w:after="60"/>
              <w:jc w:val="right"/>
              <w:rPr>
                <w:b/>
                <w:bCs/>
                <w:noProof/>
                <w:sz w:val="20"/>
                <w:szCs w:val="20"/>
              </w:rPr>
            </w:pPr>
          </w:p>
        </w:tc>
        <w:tc>
          <w:tcPr>
            <w:tcW w:w="1450" w:type="dxa"/>
            <w:vAlign w:val="center"/>
          </w:tcPr>
          <w:p w14:paraId="2412CCA2" w14:textId="77777777" w:rsidR="00D93768" w:rsidRPr="00D749C3" w:rsidRDefault="00D93768" w:rsidP="00FE51AC">
            <w:pPr>
              <w:spacing w:before="60" w:after="60"/>
              <w:jc w:val="right"/>
              <w:rPr>
                <w:noProof/>
                <w:sz w:val="20"/>
                <w:szCs w:val="20"/>
              </w:rPr>
            </w:pPr>
          </w:p>
        </w:tc>
        <w:tc>
          <w:tcPr>
            <w:tcW w:w="1450" w:type="dxa"/>
            <w:vAlign w:val="center"/>
          </w:tcPr>
          <w:p w14:paraId="00412B9C" w14:textId="77777777" w:rsidR="00D93768" w:rsidRPr="00D749C3" w:rsidRDefault="00D93768" w:rsidP="00FE51AC">
            <w:pPr>
              <w:spacing w:before="60" w:after="60"/>
              <w:jc w:val="right"/>
              <w:rPr>
                <w:noProof/>
                <w:sz w:val="20"/>
                <w:szCs w:val="20"/>
              </w:rPr>
            </w:pPr>
          </w:p>
        </w:tc>
      </w:tr>
      <w:tr w:rsidR="00D93768" w:rsidRPr="00725F1A" w14:paraId="51304B61" w14:textId="77777777" w:rsidTr="00FE51AC">
        <w:trPr>
          <w:trHeight w:val="585"/>
          <w:jc w:val="center"/>
        </w:trPr>
        <w:tc>
          <w:tcPr>
            <w:tcW w:w="3697" w:type="dxa"/>
            <w:vAlign w:val="center"/>
          </w:tcPr>
          <w:p w14:paraId="393491C7" w14:textId="77777777" w:rsidR="00D93768" w:rsidRPr="00D749C3" w:rsidRDefault="00D93768" w:rsidP="00FE51AC">
            <w:pPr>
              <w:spacing w:before="60" w:after="60"/>
              <w:jc w:val="left"/>
              <w:rPr>
                <w:i/>
                <w:iCs/>
                <w:noProof/>
                <w:sz w:val="20"/>
                <w:szCs w:val="20"/>
              </w:rPr>
            </w:pPr>
            <w:r w:rsidRPr="00D749C3">
              <w:rPr>
                <w:i/>
                <w:iCs/>
                <w:noProof/>
                <w:sz w:val="20"/>
                <w:szCs w:val="20"/>
              </w:rPr>
              <w:t>Temporary agents (AD+AST) subtotal</w:t>
            </w:r>
          </w:p>
        </w:tc>
        <w:tc>
          <w:tcPr>
            <w:tcW w:w="1450" w:type="dxa"/>
            <w:vAlign w:val="center"/>
          </w:tcPr>
          <w:p w14:paraId="30C95337" w14:textId="77777777" w:rsidR="00D93768" w:rsidRPr="00D749C3" w:rsidRDefault="00D93768" w:rsidP="00FE51AC">
            <w:pPr>
              <w:spacing w:before="60" w:after="60"/>
              <w:jc w:val="right"/>
              <w:rPr>
                <w:i/>
                <w:iCs/>
                <w:noProof/>
                <w:sz w:val="20"/>
                <w:szCs w:val="20"/>
              </w:rPr>
            </w:pPr>
            <w:r w:rsidRPr="00D749C3">
              <w:rPr>
                <w:b/>
                <w:bCs/>
                <w:i/>
                <w:iCs/>
                <w:noProof/>
                <w:sz w:val="20"/>
                <w:szCs w:val="20"/>
                <w:lang w:eastAsia="en-IE"/>
              </w:rPr>
              <w:t>0</w:t>
            </w:r>
          </w:p>
        </w:tc>
        <w:tc>
          <w:tcPr>
            <w:tcW w:w="1449" w:type="dxa"/>
            <w:vAlign w:val="center"/>
          </w:tcPr>
          <w:p w14:paraId="368A293E" w14:textId="77777777" w:rsidR="00D93768" w:rsidRPr="00D749C3" w:rsidRDefault="00D93768" w:rsidP="00FE51AC">
            <w:pPr>
              <w:spacing w:before="60" w:after="60"/>
              <w:jc w:val="right"/>
              <w:rPr>
                <w:b/>
                <w:bCs/>
                <w:i/>
                <w:iCs/>
                <w:noProof/>
                <w:sz w:val="20"/>
                <w:szCs w:val="20"/>
              </w:rPr>
            </w:pPr>
          </w:p>
        </w:tc>
        <w:tc>
          <w:tcPr>
            <w:tcW w:w="1450" w:type="dxa"/>
            <w:vAlign w:val="center"/>
          </w:tcPr>
          <w:p w14:paraId="6D5CF534" w14:textId="77777777" w:rsidR="00D93768" w:rsidRPr="00D749C3" w:rsidRDefault="00D93768" w:rsidP="00FE51AC">
            <w:pPr>
              <w:spacing w:before="60" w:after="60"/>
              <w:jc w:val="right"/>
              <w:rPr>
                <w:i/>
                <w:iCs/>
                <w:noProof/>
                <w:sz w:val="20"/>
                <w:szCs w:val="20"/>
              </w:rPr>
            </w:pPr>
            <w:r>
              <w:rPr>
                <w:b/>
                <w:i/>
                <w:noProof/>
                <w:sz w:val="20"/>
                <w:szCs w:val="20"/>
                <w:lang w:eastAsia="en-IE"/>
              </w:rPr>
              <w:t>9</w:t>
            </w:r>
          </w:p>
        </w:tc>
        <w:tc>
          <w:tcPr>
            <w:tcW w:w="1450" w:type="dxa"/>
            <w:vAlign w:val="center"/>
          </w:tcPr>
          <w:p w14:paraId="2237C93F" w14:textId="77777777" w:rsidR="00D93768" w:rsidRPr="00D749C3" w:rsidRDefault="00D93768" w:rsidP="00FE51AC">
            <w:pPr>
              <w:spacing w:before="60" w:after="60"/>
              <w:jc w:val="right"/>
              <w:rPr>
                <w:b/>
                <w:bCs/>
                <w:i/>
                <w:iCs/>
                <w:noProof/>
                <w:sz w:val="20"/>
                <w:szCs w:val="20"/>
                <w:lang w:eastAsia="en-IE"/>
              </w:rPr>
            </w:pPr>
            <w:r>
              <w:rPr>
                <w:b/>
                <w:i/>
                <w:noProof/>
                <w:sz w:val="20"/>
                <w:szCs w:val="20"/>
                <w:lang w:eastAsia="en-IE"/>
              </w:rPr>
              <w:t>9</w:t>
            </w:r>
          </w:p>
        </w:tc>
      </w:tr>
      <w:tr w:rsidR="00D93768" w:rsidRPr="00725F1A" w14:paraId="1B406874" w14:textId="77777777" w:rsidTr="00FE51AC">
        <w:trPr>
          <w:trHeight w:val="585"/>
          <w:jc w:val="center"/>
        </w:trPr>
        <w:tc>
          <w:tcPr>
            <w:tcW w:w="3697" w:type="dxa"/>
            <w:vAlign w:val="center"/>
          </w:tcPr>
          <w:p w14:paraId="44C8ABBE" w14:textId="77777777" w:rsidR="00D93768" w:rsidRPr="00D749C3" w:rsidRDefault="00D93768" w:rsidP="00FE51AC">
            <w:pPr>
              <w:spacing w:before="60" w:after="60"/>
              <w:jc w:val="left"/>
              <w:rPr>
                <w:noProof/>
                <w:sz w:val="20"/>
                <w:szCs w:val="20"/>
              </w:rPr>
            </w:pPr>
            <w:r w:rsidRPr="00D749C3">
              <w:rPr>
                <w:noProof/>
                <w:sz w:val="20"/>
                <w:szCs w:val="20"/>
              </w:rPr>
              <w:t>Contract agents</w:t>
            </w:r>
          </w:p>
        </w:tc>
        <w:tc>
          <w:tcPr>
            <w:tcW w:w="1450" w:type="dxa"/>
            <w:vAlign w:val="center"/>
          </w:tcPr>
          <w:p w14:paraId="61717A41" w14:textId="77777777" w:rsidR="00D93768" w:rsidRPr="00D749C3" w:rsidRDefault="00D93768" w:rsidP="00FE51AC">
            <w:pPr>
              <w:spacing w:before="60" w:after="60"/>
              <w:jc w:val="right"/>
              <w:rPr>
                <w:noProof/>
                <w:sz w:val="20"/>
                <w:szCs w:val="20"/>
              </w:rPr>
            </w:pPr>
          </w:p>
        </w:tc>
        <w:tc>
          <w:tcPr>
            <w:tcW w:w="1449" w:type="dxa"/>
            <w:vAlign w:val="center"/>
          </w:tcPr>
          <w:p w14:paraId="596BEE79" w14:textId="77777777" w:rsidR="00D93768" w:rsidRPr="00D749C3" w:rsidRDefault="00D93768" w:rsidP="00FE51AC">
            <w:pPr>
              <w:spacing w:before="60" w:after="60"/>
              <w:jc w:val="right"/>
              <w:rPr>
                <w:noProof/>
                <w:sz w:val="20"/>
                <w:szCs w:val="20"/>
              </w:rPr>
            </w:pPr>
          </w:p>
        </w:tc>
        <w:tc>
          <w:tcPr>
            <w:tcW w:w="1450" w:type="dxa"/>
            <w:vAlign w:val="center"/>
          </w:tcPr>
          <w:p w14:paraId="1CA87026" w14:textId="77777777" w:rsidR="00D93768" w:rsidRPr="00D749C3" w:rsidRDefault="00D93768" w:rsidP="00FE51AC">
            <w:pPr>
              <w:spacing w:before="60" w:after="60"/>
              <w:jc w:val="right"/>
              <w:rPr>
                <w:noProof/>
                <w:sz w:val="20"/>
                <w:szCs w:val="20"/>
              </w:rPr>
            </w:pPr>
            <w:r>
              <w:rPr>
                <w:noProof/>
                <w:sz w:val="20"/>
                <w:szCs w:val="20"/>
              </w:rPr>
              <w:t>3</w:t>
            </w:r>
            <w:r>
              <w:rPr>
                <w:rStyle w:val="FootnoteReference"/>
                <w:noProof/>
                <w:sz w:val="20"/>
                <w:szCs w:val="20"/>
              </w:rPr>
              <w:footnoteReference w:id="67"/>
            </w:r>
          </w:p>
        </w:tc>
        <w:tc>
          <w:tcPr>
            <w:tcW w:w="1450" w:type="dxa"/>
            <w:vAlign w:val="center"/>
          </w:tcPr>
          <w:p w14:paraId="04E333A1" w14:textId="77777777" w:rsidR="00D93768" w:rsidRPr="00D749C3" w:rsidRDefault="00D93768" w:rsidP="00FE51AC">
            <w:pPr>
              <w:spacing w:before="60" w:after="60"/>
              <w:jc w:val="right"/>
              <w:rPr>
                <w:noProof/>
                <w:sz w:val="20"/>
                <w:szCs w:val="20"/>
              </w:rPr>
            </w:pPr>
            <w:r>
              <w:rPr>
                <w:noProof/>
                <w:sz w:val="20"/>
                <w:szCs w:val="20"/>
              </w:rPr>
              <w:t>3</w:t>
            </w:r>
          </w:p>
        </w:tc>
      </w:tr>
      <w:tr w:rsidR="00D93768" w:rsidRPr="00725F1A" w14:paraId="3FEEB652" w14:textId="77777777" w:rsidTr="00FE51AC">
        <w:trPr>
          <w:trHeight w:val="585"/>
          <w:jc w:val="center"/>
        </w:trPr>
        <w:tc>
          <w:tcPr>
            <w:tcW w:w="3697" w:type="dxa"/>
            <w:vAlign w:val="center"/>
          </w:tcPr>
          <w:p w14:paraId="10F3F020" w14:textId="77777777" w:rsidR="00D93768" w:rsidRPr="00D749C3" w:rsidRDefault="00D93768" w:rsidP="00FE51AC">
            <w:pPr>
              <w:spacing w:before="60" w:after="60"/>
              <w:jc w:val="left"/>
              <w:rPr>
                <w:noProof/>
                <w:sz w:val="20"/>
                <w:szCs w:val="20"/>
              </w:rPr>
            </w:pPr>
            <w:r w:rsidRPr="00D749C3">
              <w:rPr>
                <w:noProof/>
                <w:sz w:val="20"/>
                <w:szCs w:val="20"/>
              </w:rPr>
              <w:t>Seconded national experts</w:t>
            </w:r>
          </w:p>
        </w:tc>
        <w:tc>
          <w:tcPr>
            <w:tcW w:w="1450" w:type="dxa"/>
            <w:vAlign w:val="center"/>
          </w:tcPr>
          <w:p w14:paraId="794FC820" w14:textId="77777777" w:rsidR="00D93768" w:rsidRPr="00D749C3" w:rsidRDefault="00D93768" w:rsidP="00FE51AC">
            <w:pPr>
              <w:spacing w:before="60" w:after="60"/>
              <w:jc w:val="right"/>
              <w:rPr>
                <w:noProof/>
                <w:sz w:val="20"/>
                <w:szCs w:val="20"/>
              </w:rPr>
            </w:pPr>
          </w:p>
        </w:tc>
        <w:tc>
          <w:tcPr>
            <w:tcW w:w="1449" w:type="dxa"/>
            <w:vAlign w:val="center"/>
          </w:tcPr>
          <w:p w14:paraId="04BD5EED" w14:textId="77777777" w:rsidR="00D93768" w:rsidRPr="00D749C3" w:rsidRDefault="00D93768" w:rsidP="00FE51AC">
            <w:pPr>
              <w:spacing w:before="60" w:after="60"/>
              <w:jc w:val="right"/>
              <w:rPr>
                <w:noProof/>
                <w:sz w:val="20"/>
                <w:szCs w:val="20"/>
              </w:rPr>
            </w:pPr>
          </w:p>
        </w:tc>
        <w:tc>
          <w:tcPr>
            <w:tcW w:w="1450" w:type="dxa"/>
            <w:vAlign w:val="center"/>
          </w:tcPr>
          <w:p w14:paraId="6FEF61C4" w14:textId="77777777" w:rsidR="00D93768" w:rsidRPr="00D749C3" w:rsidRDefault="00D93768" w:rsidP="00FE51AC">
            <w:pPr>
              <w:spacing w:before="60" w:after="60"/>
              <w:jc w:val="right"/>
              <w:rPr>
                <w:noProof/>
                <w:sz w:val="20"/>
                <w:szCs w:val="20"/>
              </w:rPr>
            </w:pPr>
          </w:p>
        </w:tc>
        <w:tc>
          <w:tcPr>
            <w:tcW w:w="1450" w:type="dxa"/>
            <w:vAlign w:val="center"/>
          </w:tcPr>
          <w:p w14:paraId="4D869AD5" w14:textId="77777777" w:rsidR="00D93768" w:rsidRPr="00D749C3" w:rsidRDefault="00D93768" w:rsidP="00FE51AC">
            <w:pPr>
              <w:spacing w:before="60" w:after="60"/>
              <w:jc w:val="right"/>
              <w:rPr>
                <w:noProof/>
                <w:sz w:val="20"/>
                <w:szCs w:val="20"/>
              </w:rPr>
            </w:pPr>
          </w:p>
        </w:tc>
      </w:tr>
      <w:tr w:rsidR="00D93768" w:rsidRPr="00725F1A" w14:paraId="6A1F6ADC" w14:textId="77777777" w:rsidTr="00FE51AC">
        <w:trPr>
          <w:trHeight w:val="585"/>
          <w:jc w:val="center"/>
        </w:trPr>
        <w:tc>
          <w:tcPr>
            <w:tcW w:w="3697" w:type="dxa"/>
            <w:tcBorders>
              <w:bottom w:val="single" w:sz="4" w:space="0" w:color="auto"/>
            </w:tcBorders>
            <w:vAlign w:val="center"/>
          </w:tcPr>
          <w:p w14:paraId="43D53291" w14:textId="77777777" w:rsidR="00D93768" w:rsidRPr="00D749C3" w:rsidRDefault="00D93768" w:rsidP="00FE51AC">
            <w:pPr>
              <w:spacing w:before="60" w:after="60"/>
              <w:jc w:val="left"/>
              <w:rPr>
                <w:i/>
                <w:iCs/>
                <w:noProof/>
                <w:sz w:val="20"/>
                <w:szCs w:val="20"/>
              </w:rPr>
            </w:pPr>
            <w:r w:rsidRPr="00D749C3">
              <w:rPr>
                <w:i/>
                <w:iCs/>
                <w:noProof/>
                <w:sz w:val="20"/>
                <w:szCs w:val="20"/>
              </w:rPr>
              <w:t>Contract agents and seconded national experts subtotal</w:t>
            </w:r>
          </w:p>
        </w:tc>
        <w:tc>
          <w:tcPr>
            <w:tcW w:w="1450" w:type="dxa"/>
            <w:tcBorders>
              <w:bottom w:val="single" w:sz="4" w:space="0" w:color="auto"/>
            </w:tcBorders>
            <w:vAlign w:val="center"/>
          </w:tcPr>
          <w:p w14:paraId="6501C927" w14:textId="77777777" w:rsidR="00D93768" w:rsidRPr="00D749C3" w:rsidRDefault="00D93768" w:rsidP="00FE51AC">
            <w:pPr>
              <w:spacing w:before="60" w:after="60"/>
              <w:jc w:val="right"/>
              <w:rPr>
                <w:i/>
                <w:iCs/>
                <w:noProof/>
                <w:sz w:val="20"/>
                <w:szCs w:val="20"/>
              </w:rPr>
            </w:pPr>
            <w:r w:rsidRPr="00D749C3">
              <w:rPr>
                <w:b/>
                <w:bCs/>
                <w:i/>
                <w:iCs/>
                <w:noProof/>
                <w:sz w:val="20"/>
                <w:szCs w:val="20"/>
                <w:lang w:eastAsia="en-IE"/>
              </w:rPr>
              <w:t>0</w:t>
            </w:r>
          </w:p>
        </w:tc>
        <w:tc>
          <w:tcPr>
            <w:tcW w:w="1449" w:type="dxa"/>
            <w:tcBorders>
              <w:bottom w:val="single" w:sz="4" w:space="0" w:color="auto"/>
            </w:tcBorders>
            <w:vAlign w:val="center"/>
          </w:tcPr>
          <w:p w14:paraId="108ECD44" w14:textId="77777777" w:rsidR="00D93768" w:rsidRPr="00D749C3" w:rsidRDefault="00D93768" w:rsidP="00FE51AC">
            <w:pPr>
              <w:spacing w:before="60" w:after="60"/>
              <w:jc w:val="right"/>
              <w:rPr>
                <w:b/>
                <w:i/>
                <w:noProof/>
                <w:sz w:val="20"/>
                <w:szCs w:val="20"/>
              </w:rPr>
            </w:pPr>
            <w:r>
              <w:rPr>
                <w:b/>
                <w:bCs/>
                <w:i/>
                <w:noProof/>
                <w:sz w:val="20"/>
                <w:szCs w:val="20"/>
              </w:rPr>
              <w:t>0</w:t>
            </w:r>
          </w:p>
        </w:tc>
        <w:tc>
          <w:tcPr>
            <w:tcW w:w="1450" w:type="dxa"/>
            <w:tcBorders>
              <w:bottom w:val="single" w:sz="4" w:space="0" w:color="auto"/>
            </w:tcBorders>
            <w:vAlign w:val="center"/>
          </w:tcPr>
          <w:p w14:paraId="516552FD" w14:textId="77777777" w:rsidR="00D93768" w:rsidRPr="00D749C3" w:rsidRDefault="00D93768" w:rsidP="00FE51AC">
            <w:pPr>
              <w:spacing w:before="60" w:after="60"/>
              <w:jc w:val="right"/>
              <w:rPr>
                <w:b/>
                <w:i/>
                <w:noProof/>
                <w:sz w:val="20"/>
                <w:szCs w:val="20"/>
              </w:rPr>
            </w:pPr>
            <w:r w:rsidRPr="00D749C3">
              <w:rPr>
                <w:b/>
                <w:bCs/>
                <w:i/>
                <w:noProof/>
                <w:sz w:val="20"/>
                <w:szCs w:val="20"/>
              </w:rPr>
              <w:t>3</w:t>
            </w:r>
          </w:p>
        </w:tc>
        <w:tc>
          <w:tcPr>
            <w:tcW w:w="1450" w:type="dxa"/>
            <w:tcBorders>
              <w:bottom w:val="single" w:sz="4" w:space="0" w:color="auto"/>
            </w:tcBorders>
            <w:vAlign w:val="center"/>
          </w:tcPr>
          <w:p w14:paraId="372D90F9" w14:textId="77777777" w:rsidR="00D93768" w:rsidRPr="00D749C3" w:rsidRDefault="00D93768" w:rsidP="00FE51AC">
            <w:pPr>
              <w:spacing w:before="60" w:after="60"/>
              <w:jc w:val="right"/>
              <w:rPr>
                <w:b/>
                <w:bCs/>
                <w:i/>
                <w:iCs/>
                <w:noProof/>
                <w:sz w:val="20"/>
                <w:szCs w:val="20"/>
                <w:lang w:eastAsia="en-IE"/>
              </w:rPr>
            </w:pPr>
            <w:r>
              <w:rPr>
                <w:b/>
                <w:i/>
                <w:noProof/>
                <w:sz w:val="20"/>
                <w:szCs w:val="20"/>
                <w:lang w:eastAsia="en-IE"/>
              </w:rPr>
              <w:t>3</w:t>
            </w:r>
          </w:p>
        </w:tc>
      </w:tr>
      <w:tr w:rsidR="00D93768" w:rsidRPr="00725F1A" w14:paraId="2B0D19DA" w14:textId="77777777" w:rsidTr="00FE51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jc w:val="center"/>
        </w:trPr>
        <w:tc>
          <w:tcPr>
            <w:tcW w:w="3697" w:type="dxa"/>
            <w:tcBorders>
              <w:top w:val="single" w:sz="4" w:space="0" w:color="auto"/>
              <w:left w:val="single" w:sz="4" w:space="0" w:color="auto"/>
              <w:bottom w:val="single" w:sz="4" w:space="0" w:color="auto"/>
              <w:right w:val="single" w:sz="4" w:space="0" w:color="auto"/>
            </w:tcBorders>
            <w:vAlign w:val="center"/>
          </w:tcPr>
          <w:p w14:paraId="525361EC" w14:textId="77777777" w:rsidR="00D93768" w:rsidRPr="00D749C3" w:rsidRDefault="00D93768" w:rsidP="00FE51AC">
            <w:pPr>
              <w:spacing w:before="60" w:after="60"/>
              <w:jc w:val="left"/>
              <w:rPr>
                <w:noProof/>
                <w:sz w:val="20"/>
                <w:szCs w:val="20"/>
              </w:rPr>
            </w:pPr>
            <w:r w:rsidRPr="00D749C3">
              <w:rPr>
                <w:b/>
                <w:noProof/>
                <w:sz w:val="20"/>
                <w:szCs w:val="20"/>
              </w:rPr>
              <w:t>TOTAL staff</w:t>
            </w:r>
          </w:p>
        </w:tc>
        <w:tc>
          <w:tcPr>
            <w:tcW w:w="1450" w:type="dxa"/>
            <w:tcBorders>
              <w:top w:val="single" w:sz="4" w:space="0" w:color="auto"/>
              <w:left w:val="single" w:sz="4" w:space="0" w:color="auto"/>
              <w:bottom w:val="single" w:sz="4" w:space="0" w:color="auto"/>
              <w:right w:val="single" w:sz="4" w:space="0" w:color="auto"/>
            </w:tcBorders>
            <w:vAlign w:val="center"/>
          </w:tcPr>
          <w:p w14:paraId="63E07911" w14:textId="77777777" w:rsidR="00D93768" w:rsidRPr="00D749C3" w:rsidRDefault="00D93768" w:rsidP="00FE51AC">
            <w:pPr>
              <w:spacing w:before="60" w:after="60"/>
              <w:jc w:val="right"/>
              <w:rPr>
                <w:b/>
                <w:noProof/>
                <w:sz w:val="20"/>
                <w:szCs w:val="20"/>
              </w:rPr>
            </w:pPr>
            <w:r w:rsidRPr="00D749C3">
              <w:rPr>
                <w:b/>
                <w:bCs/>
                <w:noProof/>
                <w:sz w:val="20"/>
                <w:szCs w:val="20"/>
                <w:lang w:eastAsia="en-IE"/>
              </w:rPr>
              <w:t>0</w:t>
            </w:r>
          </w:p>
        </w:tc>
        <w:tc>
          <w:tcPr>
            <w:tcW w:w="1449" w:type="dxa"/>
            <w:tcBorders>
              <w:top w:val="single" w:sz="4" w:space="0" w:color="auto"/>
              <w:left w:val="single" w:sz="4" w:space="0" w:color="auto"/>
              <w:bottom w:val="single" w:sz="4" w:space="0" w:color="auto"/>
              <w:right w:val="single" w:sz="4" w:space="0" w:color="auto"/>
            </w:tcBorders>
            <w:vAlign w:val="center"/>
          </w:tcPr>
          <w:p w14:paraId="35917551" w14:textId="77777777" w:rsidR="00D93768" w:rsidRPr="00D749C3" w:rsidRDefault="00D93768" w:rsidP="00FE51AC">
            <w:pPr>
              <w:spacing w:before="60" w:after="60"/>
              <w:jc w:val="right"/>
              <w:rPr>
                <w:b/>
                <w:noProof/>
                <w:sz w:val="20"/>
                <w:szCs w:val="20"/>
              </w:rPr>
            </w:pPr>
            <w:r>
              <w:rPr>
                <w:b/>
                <w:noProof/>
                <w:sz w:val="20"/>
                <w:szCs w:val="20"/>
                <w:lang w:eastAsia="en-IE"/>
              </w:rPr>
              <w:t>0</w:t>
            </w:r>
          </w:p>
        </w:tc>
        <w:tc>
          <w:tcPr>
            <w:tcW w:w="1450" w:type="dxa"/>
            <w:tcBorders>
              <w:top w:val="single" w:sz="4" w:space="0" w:color="auto"/>
              <w:left w:val="single" w:sz="4" w:space="0" w:color="auto"/>
              <w:bottom w:val="single" w:sz="4" w:space="0" w:color="auto"/>
              <w:right w:val="single" w:sz="4" w:space="0" w:color="auto"/>
            </w:tcBorders>
            <w:vAlign w:val="center"/>
          </w:tcPr>
          <w:p w14:paraId="284E6CBC" w14:textId="77777777" w:rsidR="00D93768" w:rsidRPr="00D749C3" w:rsidRDefault="00D93768" w:rsidP="00FE51AC">
            <w:pPr>
              <w:spacing w:before="60" w:after="60"/>
              <w:jc w:val="right"/>
              <w:rPr>
                <w:b/>
                <w:noProof/>
                <w:sz w:val="20"/>
                <w:szCs w:val="20"/>
              </w:rPr>
            </w:pPr>
            <w:r w:rsidRPr="00D749C3">
              <w:rPr>
                <w:b/>
                <w:bCs/>
                <w:noProof/>
                <w:sz w:val="20"/>
                <w:szCs w:val="20"/>
                <w:lang w:eastAsia="en-IE"/>
              </w:rPr>
              <w:t>12</w:t>
            </w:r>
          </w:p>
        </w:tc>
        <w:tc>
          <w:tcPr>
            <w:tcW w:w="1450" w:type="dxa"/>
            <w:tcBorders>
              <w:top w:val="single" w:sz="4" w:space="0" w:color="auto"/>
              <w:left w:val="single" w:sz="4" w:space="0" w:color="auto"/>
              <w:bottom w:val="single" w:sz="4" w:space="0" w:color="auto"/>
              <w:right w:val="single" w:sz="4" w:space="0" w:color="auto"/>
            </w:tcBorders>
            <w:vAlign w:val="center"/>
          </w:tcPr>
          <w:p w14:paraId="63AE26A3" w14:textId="77777777" w:rsidR="00D93768" w:rsidRPr="00D749C3" w:rsidDel="00214D1B" w:rsidRDefault="00D93768" w:rsidP="00FE51AC">
            <w:pPr>
              <w:spacing w:before="60" w:after="60"/>
              <w:jc w:val="right"/>
              <w:rPr>
                <w:b/>
                <w:bCs/>
                <w:noProof/>
                <w:sz w:val="20"/>
                <w:szCs w:val="20"/>
                <w:lang w:eastAsia="en-IE"/>
              </w:rPr>
            </w:pPr>
            <w:r w:rsidRPr="00D749C3">
              <w:rPr>
                <w:b/>
                <w:bCs/>
                <w:noProof/>
                <w:sz w:val="20"/>
                <w:szCs w:val="20"/>
                <w:lang w:eastAsia="en-IE"/>
              </w:rPr>
              <w:t>12</w:t>
            </w:r>
          </w:p>
        </w:tc>
      </w:tr>
    </w:tbl>
    <w:p w14:paraId="30A5837B" w14:textId="77777777" w:rsidR="00D93768" w:rsidRPr="00D749C3" w:rsidRDefault="00D93768" w:rsidP="00D93768">
      <w:pPr>
        <w:spacing w:before="240"/>
        <w:rPr>
          <w:noProof/>
          <w:sz w:val="22"/>
          <w:lang w:val="en-IE"/>
        </w:rPr>
      </w:pPr>
      <w:r w:rsidRPr="008A041C">
        <w:rPr>
          <w:noProof/>
          <w:sz w:val="22"/>
          <w:lang w:val="en-IE"/>
        </w:rPr>
        <w:t>In the context of its core task in the technical harmonisation of the EU rail system, and from the angle of the dual-use of infrastructure, ERA has undertaken preliminary tasks in the field of military mobility. To do this, ERA has internally redeployed FTEs to the support of other organisations and EU agencies (such as NATO and the EDA), and to provide pre-support to suppliers on the production of military escort coaches. In addition, the number of applications for vehicle authorisation has reached unprecedent heights and ERA's workload has increase exponentially making the Agency unable to redeploy further FTEs for the tasks allocated under this proposal.</w:t>
      </w:r>
    </w:p>
    <w:p w14:paraId="58B1E3DE" w14:textId="77777777" w:rsidR="00D93768" w:rsidRPr="00D749C3" w:rsidRDefault="00D93768" w:rsidP="00D93768">
      <w:pPr>
        <w:spacing w:before="240"/>
        <w:rPr>
          <w:noProof/>
          <w:sz w:val="22"/>
          <w:lang w:val="en-IE"/>
        </w:rPr>
      </w:pPr>
      <w:r w:rsidRPr="00D749C3">
        <w:rPr>
          <w:noProof/>
          <w:sz w:val="22"/>
          <w:lang w:val="en-IE"/>
        </w:rPr>
        <w:t>The additional tasks allocated to the Agency under this proposal include, but are not limited to, identifying military needs and translating them into technical specifications for TSIs, harmonizing national requirements to expedite permissions for transporting oversized military goods, and extending vehicle authorizations for military use beyond commercial areas, with funding varied between subsidies and fees. Additionally, there's a requirement to establish a rolling stock registry akin to Member States to enhance vehicle authorization efficiency, necessitating both technical and legal expertise. Another task is the harmonization of control, command, and signal</w:t>
      </w:r>
      <w:r w:rsidR="00CE521D">
        <w:rPr>
          <w:noProof/>
          <w:sz w:val="22"/>
          <w:lang w:val="en-IE"/>
        </w:rPr>
        <w:t>l</w:t>
      </w:r>
      <w:r w:rsidRPr="00D749C3">
        <w:rPr>
          <w:noProof/>
          <w:sz w:val="22"/>
          <w:lang w:val="en-IE"/>
        </w:rPr>
        <w:t>ing standards, along with existing military standards, which is essential to ensure resilient and consistent operations, funded through subsidies.</w:t>
      </w:r>
    </w:p>
    <w:p w14:paraId="3B7FA1DA" w14:textId="77777777" w:rsidR="00D93768" w:rsidRPr="00D749C3" w:rsidRDefault="00D93768" w:rsidP="00D93768">
      <w:pPr>
        <w:spacing w:before="240"/>
        <w:rPr>
          <w:noProof/>
          <w:sz w:val="22"/>
          <w:lang w:val="en-IE"/>
        </w:rPr>
      </w:pPr>
      <w:r w:rsidRPr="00D749C3">
        <w:rPr>
          <w:noProof/>
          <w:sz w:val="22"/>
          <w:lang w:val="en-IE"/>
        </w:rPr>
        <w:t>ERA will need 6 FTEs (TA AD grades) funded by subsidy and 6 FTEs (3 CA FG IV and 3 TA AD grades) funded by F&amp;C to perform the additional tasks allocated to it.</w:t>
      </w:r>
    </w:p>
    <w:p w14:paraId="2A70F8BF" w14:textId="77777777" w:rsidR="00D93768" w:rsidRPr="007A6A6B" w:rsidRDefault="00D93768" w:rsidP="00D93768">
      <w:pPr>
        <w:spacing w:before="240"/>
        <w:rPr>
          <w:noProof/>
          <w:sz w:val="22"/>
          <w:u w:val="single"/>
        </w:rPr>
      </w:pPr>
    </w:p>
    <w:tbl>
      <w:tblPr>
        <w:tblW w:w="949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697"/>
        <w:gridCol w:w="1450"/>
        <w:gridCol w:w="1449"/>
        <w:gridCol w:w="1450"/>
        <w:gridCol w:w="1450"/>
      </w:tblGrid>
      <w:tr w:rsidR="00D93768" w:rsidRPr="00725F1A" w14:paraId="3F2657D8" w14:textId="77777777" w:rsidTr="00FE51AC">
        <w:trPr>
          <w:trHeight w:val="585"/>
          <w:jc w:val="center"/>
        </w:trPr>
        <w:tc>
          <w:tcPr>
            <w:tcW w:w="3697" w:type="dxa"/>
            <w:vAlign w:val="center"/>
          </w:tcPr>
          <w:p w14:paraId="4B0374FA" w14:textId="77777777" w:rsidR="00D93768" w:rsidRPr="00D749C3" w:rsidRDefault="00D93768" w:rsidP="00FE51AC">
            <w:pPr>
              <w:spacing w:before="60" w:after="60"/>
              <w:jc w:val="center"/>
              <w:rPr>
                <w:b/>
                <w:bCs/>
                <w:noProof/>
                <w:sz w:val="20"/>
                <w:szCs w:val="20"/>
              </w:rPr>
            </w:pPr>
            <w:r w:rsidRPr="00725F1A">
              <w:rPr>
                <w:b/>
                <w:noProof/>
                <w:sz w:val="20"/>
                <w:szCs w:val="20"/>
                <w:shd w:val="clear" w:color="auto" w:fill="FFFFFF"/>
              </w:rPr>
              <w:t>Agency: European Union Aviation Safety Agency (EASA)</w:t>
            </w:r>
          </w:p>
        </w:tc>
        <w:tc>
          <w:tcPr>
            <w:tcW w:w="1450" w:type="dxa"/>
            <w:vAlign w:val="center"/>
          </w:tcPr>
          <w:p w14:paraId="5EAB807F" w14:textId="77777777" w:rsidR="00D93768" w:rsidRPr="00D749C3" w:rsidRDefault="00D93768" w:rsidP="00FE51AC">
            <w:pPr>
              <w:spacing w:before="60" w:after="60"/>
              <w:jc w:val="center"/>
              <w:rPr>
                <w:noProof/>
                <w:sz w:val="20"/>
                <w:szCs w:val="20"/>
              </w:rPr>
            </w:pPr>
            <w:r w:rsidRPr="00D749C3">
              <w:rPr>
                <w:noProof/>
                <w:sz w:val="20"/>
                <w:szCs w:val="20"/>
              </w:rPr>
              <w:t>Year</w:t>
            </w:r>
            <w:r w:rsidRPr="00D749C3">
              <w:rPr>
                <w:b/>
                <w:noProof/>
                <w:sz w:val="20"/>
                <w:szCs w:val="20"/>
              </w:rPr>
              <w:t xml:space="preserve"> 2025</w:t>
            </w:r>
          </w:p>
        </w:tc>
        <w:tc>
          <w:tcPr>
            <w:tcW w:w="1449" w:type="dxa"/>
            <w:vAlign w:val="center"/>
          </w:tcPr>
          <w:p w14:paraId="746D74A1" w14:textId="77777777" w:rsidR="00D93768" w:rsidRPr="00D749C3" w:rsidRDefault="00D93768" w:rsidP="00FE51AC">
            <w:pPr>
              <w:spacing w:before="60" w:after="60"/>
              <w:jc w:val="center"/>
              <w:rPr>
                <w:noProof/>
                <w:sz w:val="20"/>
                <w:szCs w:val="20"/>
              </w:rPr>
            </w:pPr>
            <w:r w:rsidRPr="00D749C3">
              <w:rPr>
                <w:noProof/>
                <w:sz w:val="20"/>
                <w:szCs w:val="20"/>
              </w:rPr>
              <w:t>Year</w:t>
            </w:r>
            <w:r w:rsidRPr="00D749C3">
              <w:rPr>
                <w:b/>
                <w:noProof/>
                <w:sz w:val="20"/>
                <w:szCs w:val="20"/>
              </w:rPr>
              <w:t xml:space="preserve"> 2026</w:t>
            </w:r>
          </w:p>
        </w:tc>
        <w:tc>
          <w:tcPr>
            <w:tcW w:w="1450" w:type="dxa"/>
            <w:vAlign w:val="center"/>
          </w:tcPr>
          <w:p w14:paraId="2620454B" w14:textId="77777777" w:rsidR="00D93768" w:rsidRPr="00D749C3" w:rsidRDefault="00D93768" w:rsidP="00FE51AC">
            <w:pPr>
              <w:spacing w:before="60" w:after="60"/>
              <w:jc w:val="center"/>
              <w:rPr>
                <w:noProof/>
                <w:sz w:val="20"/>
                <w:szCs w:val="20"/>
              </w:rPr>
            </w:pPr>
            <w:r w:rsidRPr="00D749C3">
              <w:rPr>
                <w:noProof/>
                <w:sz w:val="20"/>
                <w:szCs w:val="20"/>
              </w:rPr>
              <w:t>Year</w:t>
            </w:r>
            <w:r w:rsidRPr="00D749C3">
              <w:rPr>
                <w:b/>
                <w:noProof/>
                <w:sz w:val="20"/>
                <w:szCs w:val="20"/>
              </w:rPr>
              <w:t xml:space="preserve"> 2027</w:t>
            </w:r>
          </w:p>
        </w:tc>
        <w:tc>
          <w:tcPr>
            <w:tcW w:w="1450" w:type="dxa"/>
          </w:tcPr>
          <w:p w14:paraId="3F0F0B03" w14:textId="77777777" w:rsidR="00D93768" w:rsidRPr="00D749C3" w:rsidRDefault="00D93768" w:rsidP="00FE51AC">
            <w:pPr>
              <w:spacing w:before="60" w:after="60"/>
              <w:jc w:val="center"/>
              <w:rPr>
                <w:b/>
                <w:bCs/>
                <w:noProof/>
                <w:sz w:val="20"/>
                <w:szCs w:val="20"/>
              </w:rPr>
            </w:pPr>
            <w:r w:rsidRPr="00D749C3">
              <w:rPr>
                <w:b/>
                <w:bCs/>
                <w:noProof/>
                <w:sz w:val="20"/>
                <w:szCs w:val="20"/>
              </w:rPr>
              <w:t>MFF 2028-2034</w:t>
            </w:r>
          </w:p>
        </w:tc>
      </w:tr>
      <w:tr w:rsidR="00D93768" w:rsidRPr="00725F1A" w14:paraId="6F119516" w14:textId="77777777" w:rsidTr="00FE51AC">
        <w:trPr>
          <w:trHeight w:val="585"/>
          <w:jc w:val="center"/>
        </w:trPr>
        <w:tc>
          <w:tcPr>
            <w:tcW w:w="3697" w:type="dxa"/>
            <w:vAlign w:val="center"/>
          </w:tcPr>
          <w:p w14:paraId="3D04C692" w14:textId="77777777" w:rsidR="00D93768" w:rsidRPr="00D749C3" w:rsidRDefault="00D93768" w:rsidP="00FE51AC">
            <w:pPr>
              <w:spacing w:before="60" w:after="60"/>
              <w:jc w:val="left"/>
              <w:rPr>
                <w:noProof/>
                <w:sz w:val="20"/>
                <w:szCs w:val="20"/>
              </w:rPr>
            </w:pPr>
            <w:r w:rsidRPr="00D749C3">
              <w:rPr>
                <w:noProof/>
                <w:sz w:val="20"/>
                <w:szCs w:val="20"/>
              </w:rPr>
              <w:t>Temporary agents (AD Grades)</w:t>
            </w:r>
          </w:p>
        </w:tc>
        <w:tc>
          <w:tcPr>
            <w:tcW w:w="1450" w:type="dxa"/>
            <w:vAlign w:val="center"/>
          </w:tcPr>
          <w:p w14:paraId="7B42A55A" w14:textId="77777777" w:rsidR="00D93768" w:rsidRPr="00D749C3" w:rsidRDefault="00D93768" w:rsidP="00FE51AC">
            <w:pPr>
              <w:spacing w:before="60" w:after="60"/>
              <w:jc w:val="right"/>
              <w:rPr>
                <w:noProof/>
                <w:sz w:val="20"/>
                <w:szCs w:val="20"/>
              </w:rPr>
            </w:pPr>
          </w:p>
        </w:tc>
        <w:tc>
          <w:tcPr>
            <w:tcW w:w="1449" w:type="dxa"/>
            <w:vAlign w:val="center"/>
          </w:tcPr>
          <w:p w14:paraId="46CE777D" w14:textId="77777777" w:rsidR="00D93768" w:rsidRPr="00D749C3" w:rsidRDefault="00D93768" w:rsidP="00FE51AC">
            <w:pPr>
              <w:spacing w:before="60" w:after="60"/>
              <w:jc w:val="right"/>
              <w:rPr>
                <w:noProof/>
                <w:sz w:val="20"/>
                <w:szCs w:val="20"/>
              </w:rPr>
            </w:pPr>
          </w:p>
        </w:tc>
        <w:tc>
          <w:tcPr>
            <w:tcW w:w="1450" w:type="dxa"/>
            <w:vAlign w:val="center"/>
          </w:tcPr>
          <w:p w14:paraId="79CAD1BF" w14:textId="77777777" w:rsidR="00D93768" w:rsidRPr="00D749C3" w:rsidRDefault="00D93768" w:rsidP="00FE51AC">
            <w:pPr>
              <w:spacing w:before="60" w:after="60"/>
              <w:jc w:val="right"/>
              <w:rPr>
                <w:noProof/>
                <w:sz w:val="20"/>
                <w:szCs w:val="20"/>
              </w:rPr>
            </w:pPr>
            <w:r w:rsidRPr="00D749C3">
              <w:rPr>
                <w:noProof/>
                <w:sz w:val="20"/>
                <w:szCs w:val="20"/>
              </w:rPr>
              <w:t>4</w:t>
            </w:r>
            <w:r>
              <w:rPr>
                <w:rStyle w:val="FootnoteReference"/>
                <w:noProof/>
                <w:sz w:val="20"/>
                <w:szCs w:val="20"/>
              </w:rPr>
              <w:footnoteReference w:id="68"/>
            </w:r>
          </w:p>
        </w:tc>
        <w:tc>
          <w:tcPr>
            <w:tcW w:w="1450" w:type="dxa"/>
            <w:vAlign w:val="center"/>
          </w:tcPr>
          <w:p w14:paraId="74DD7655" w14:textId="77777777" w:rsidR="00D93768" w:rsidRPr="00D749C3" w:rsidRDefault="00D93768" w:rsidP="00FE51AC">
            <w:pPr>
              <w:spacing w:before="60" w:after="60"/>
              <w:jc w:val="right"/>
              <w:rPr>
                <w:noProof/>
                <w:sz w:val="20"/>
                <w:szCs w:val="20"/>
              </w:rPr>
            </w:pPr>
            <w:r w:rsidRPr="00D749C3">
              <w:rPr>
                <w:noProof/>
                <w:sz w:val="20"/>
                <w:szCs w:val="20"/>
              </w:rPr>
              <w:t>4</w:t>
            </w:r>
          </w:p>
        </w:tc>
      </w:tr>
      <w:tr w:rsidR="00D93768" w:rsidRPr="00725F1A" w14:paraId="79032B15" w14:textId="77777777" w:rsidTr="00FE51AC">
        <w:trPr>
          <w:trHeight w:val="585"/>
          <w:jc w:val="center"/>
        </w:trPr>
        <w:tc>
          <w:tcPr>
            <w:tcW w:w="3697" w:type="dxa"/>
            <w:vAlign w:val="center"/>
          </w:tcPr>
          <w:p w14:paraId="109150BA" w14:textId="77777777" w:rsidR="00D93768" w:rsidRPr="00D749C3" w:rsidRDefault="00D93768" w:rsidP="00FE51AC">
            <w:pPr>
              <w:spacing w:before="60" w:after="60"/>
              <w:jc w:val="left"/>
              <w:rPr>
                <w:noProof/>
                <w:sz w:val="20"/>
                <w:szCs w:val="20"/>
              </w:rPr>
            </w:pPr>
            <w:r w:rsidRPr="00D749C3">
              <w:rPr>
                <w:noProof/>
                <w:sz w:val="20"/>
                <w:szCs w:val="20"/>
              </w:rPr>
              <w:t>Temporary agents (AST grades)</w:t>
            </w:r>
          </w:p>
        </w:tc>
        <w:tc>
          <w:tcPr>
            <w:tcW w:w="1450" w:type="dxa"/>
            <w:vAlign w:val="center"/>
          </w:tcPr>
          <w:p w14:paraId="31D29A0E" w14:textId="77777777" w:rsidR="00D93768" w:rsidRPr="00D749C3" w:rsidRDefault="00D93768" w:rsidP="00FE51AC">
            <w:pPr>
              <w:spacing w:before="60" w:after="60"/>
              <w:jc w:val="right"/>
              <w:rPr>
                <w:noProof/>
                <w:sz w:val="20"/>
                <w:szCs w:val="20"/>
              </w:rPr>
            </w:pPr>
          </w:p>
        </w:tc>
        <w:tc>
          <w:tcPr>
            <w:tcW w:w="1449" w:type="dxa"/>
            <w:vAlign w:val="center"/>
          </w:tcPr>
          <w:p w14:paraId="776CE48C" w14:textId="77777777" w:rsidR="00D93768" w:rsidRPr="00D749C3" w:rsidRDefault="00D93768" w:rsidP="00FE51AC">
            <w:pPr>
              <w:spacing w:before="60" w:after="60"/>
              <w:jc w:val="right"/>
              <w:rPr>
                <w:noProof/>
                <w:sz w:val="20"/>
                <w:szCs w:val="20"/>
              </w:rPr>
            </w:pPr>
          </w:p>
        </w:tc>
        <w:tc>
          <w:tcPr>
            <w:tcW w:w="1450" w:type="dxa"/>
            <w:vAlign w:val="center"/>
          </w:tcPr>
          <w:p w14:paraId="2788CA6B" w14:textId="77777777" w:rsidR="00D93768" w:rsidRPr="00D749C3" w:rsidRDefault="00D93768" w:rsidP="00FE51AC">
            <w:pPr>
              <w:spacing w:before="60" w:after="60"/>
              <w:jc w:val="right"/>
              <w:rPr>
                <w:noProof/>
                <w:sz w:val="20"/>
                <w:szCs w:val="20"/>
              </w:rPr>
            </w:pPr>
          </w:p>
        </w:tc>
        <w:tc>
          <w:tcPr>
            <w:tcW w:w="1450" w:type="dxa"/>
            <w:vAlign w:val="center"/>
          </w:tcPr>
          <w:p w14:paraId="45CA3294" w14:textId="77777777" w:rsidR="00D93768" w:rsidRPr="00D749C3" w:rsidRDefault="00D93768" w:rsidP="00FE51AC">
            <w:pPr>
              <w:spacing w:before="60" w:after="60"/>
              <w:jc w:val="right"/>
              <w:rPr>
                <w:noProof/>
                <w:sz w:val="20"/>
                <w:szCs w:val="20"/>
              </w:rPr>
            </w:pPr>
          </w:p>
        </w:tc>
      </w:tr>
      <w:tr w:rsidR="00D93768" w:rsidRPr="00725F1A" w14:paraId="118B5A51" w14:textId="77777777" w:rsidTr="00FE51AC">
        <w:trPr>
          <w:trHeight w:val="585"/>
          <w:jc w:val="center"/>
        </w:trPr>
        <w:tc>
          <w:tcPr>
            <w:tcW w:w="3697" w:type="dxa"/>
            <w:vAlign w:val="center"/>
          </w:tcPr>
          <w:p w14:paraId="0998C43C" w14:textId="77777777" w:rsidR="00D93768" w:rsidRPr="00D749C3" w:rsidRDefault="00D93768" w:rsidP="00FE51AC">
            <w:pPr>
              <w:spacing w:before="60" w:after="60"/>
              <w:jc w:val="left"/>
              <w:rPr>
                <w:i/>
                <w:iCs/>
                <w:noProof/>
                <w:sz w:val="20"/>
                <w:szCs w:val="20"/>
              </w:rPr>
            </w:pPr>
            <w:r w:rsidRPr="00D749C3">
              <w:rPr>
                <w:i/>
                <w:iCs/>
                <w:noProof/>
                <w:sz w:val="20"/>
                <w:szCs w:val="20"/>
              </w:rPr>
              <w:t>Temporary agents (AD+AST) subtotal</w:t>
            </w:r>
          </w:p>
        </w:tc>
        <w:tc>
          <w:tcPr>
            <w:tcW w:w="1450" w:type="dxa"/>
            <w:vAlign w:val="center"/>
          </w:tcPr>
          <w:p w14:paraId="44ACF229" w14:textId="77777777" w:rsidR="00D93768" w:rsidRPr="00D749C3" w:rsidRDefault="00D93768" w:rsidP="00FE51AC">
            <w:pPr>
              <w:spacing w:before="60" w:after="60"/>
              <w:jc w:val="right"/>
              <w:rPr>
                <w:i/>
                <w:iCs/>
                <w:noProof/>
                <w:sz w:val="20"/>
                <w:szCs w:val="20"/>
              </w:rPr>
            </w:pPr>
            <w:r w:rsidRPr="00D749C3">
              <w:rPr>
                <w:b/>
                <w:bCs/>
                <w:i/>
                <w:iCs/>
                <w:noProof/>
                <w:sz w:val="20"/>
                <w:szCs w:val="20"/>
                <w:lang w:eastAsia="en-IE"/>
              </w:rPr>
              <w:t>0</w:t>
            </w:r>
          </w:p>
        </w:tc>
        <w:tc>
          <w:tcPr>
            <w:tcW w:w="1449" w:type="dxa"/>
            <w:vAlign w:val="center"/>
          </w:tcPr>
          <w:p w14:paraId="39D2E9DC" w14:textId="77777777" w:rsidR="00D93768" w:rsidRPr="00D749C3" w:rsidRDefault="00D93768" w:rsidP="00FE51AC">
            <w:pPr>
              <w:spacing w:before="60" w:after="60"/>
              <w:jc w:val="right"/>
              <w:rPr>
                <w:b/>
                <w:bCs/>
                <w:i/>
                <w:iCs/>
                <w:noProof/>
                <w:sz w:val="20"/>
                <w:szCs w:val="20"/>
              </w:rPr>
            </w:pPr>
            <w:r>
              <w:rPr>
                <w:b/>
                <w:i/>
                <w:noProof/>
                <w:sz w:val="20"/>
                <w:szCs w:val="20"/>
              </w:rPr>
              <w:t>0</w:t>
            </w:r>
          </w:p>
        </w:tc>
        <w:tc>
          <w:tcPr>
            <w:tcW w:w="1450" w:type="dxa"/>
            <w:vAlign w:val="center"/>
          </w:tcPr>
          <w:p w14:paraId="6B626407" w14:textId="77777777" w:rsidR="00D93768" w:rsidRPr="00D749C3" w:rsidRDefault="00D93768" w:rsidP="00FE51AC">
            <w:pPr>
              <w:spacing w:before="60" w:after="60"/>
              <w:jc w:val="right"/>
              <w:rPr>
                <w:i/>
                <w:iCs/>
                <w:noProof/>
                <w:sz w:val="20"/>
                <w:szCs w:val="20"/>
              </w:rPr>
            </w:pPr>
            <w:r w:rsidRPr="00D749C3">
              <w:rPr>
                <w:i/>
                <w:iCs/>
                <w:noProof/>
                <w:sz w:val="20"/>
                <w:szCs w:val="20"/>
              </w:rPr>
              <w:t>4</w:t>
            </w:r>
          </w:p>
        </w:tc>
        <w:tc>
          <w:tcPr>
            <w:tcW w:w="1450" w:type="dxa"/>
            <w:vAlign w:val="center"/>
          </w:tcPr>
          <w:p w14:paraId="38A448D8" w14:textId="77777777" w:rsidR="00D93768" w:rsidRPr="00D749C3" w:rsidRDefault="00D93768" w:rsidP="00FE51AC">
            <w:pPr>
              <w:spacing w:before="60" w:after="60"/>
              <w:jc w:val="right"/>
              <w:rPr>
                <w:b/>
                <w:bCs/>
                <w:i/>
                <w:iCs/>
                <w:noProof/>
                <w:sz w:val="20"/>
                <w:szCs w:val="20"/>
                <w:lang w:eastAsia="en-IE"/>
              </w:rPr>
            </w:pPr>
            <w:r w:rsidRPr="00D749C3">
              <w:rPr>
                <w:b/>
                <w:bCs/>
                <w:i/>
                <w:iCs/>
                <w:noProof/>
                <w:sz w:val="20"/>
                <w:szCs w:val="20"/>
                <w:lang w:eastAsia="en-IE"/>
              </w:rPr>
              <w:t>4</w:t>
            </w:r>
          </w:p>
        </w:tc>
      </w:tr>
      <w:tr w:rsidR="00D93768" w:rsidRPr="00725F1A" w14:paraId="273E939B" w14:textId="77777777" w:rsidTr="00FE51AC">
        <w:trPr>
          <w:trHeight w:val="585"/>
          <w:jc w:val="center"/>
        </w:trPr>
        <w:tc>
          <w:tcPr>
            <w:tcW w:w="3697" w:type="dxa"/>
            <w:vAlign w:val="center"/>
          </w:tcPr>
          <w:p w14:paraId="2A1492B8" w14:textId="77777777" w:rsidR="00D93768" w:rsidRPr="00D749C3" w:rsidRDefault="00D93768" w:rsidP="00FE51AC">
            <w:pPr>
              <w:spacing w:before="60" w:after="60"/>
              <w:jc w:val="left"/>
              <w:rPr>
                <w:noProof/>
                <w:sz w:val="20"/>
                <w:szCs w:val="20"/>
              </w:rPr>
            </w:pPr>
            <w:r w:rsidRPr="00D749C3">
              <w:rPr>
                <w:noProof/>
                <w:sz w:val="20"/>
                <w:szCs w:val="20"/>
              </w:rPr>
              <w:t>Contract agents</w:t>
            </w:r>
          </w:p>
        </w:tc>
        <w:tc>
          <w:tcPr>
            <w:tcW w:w="1450" w:type="dxa"/>
            <w:vAlign w:val="center"/>
          </w:tcPr>
          <w:p w14:paraId="724D66A5" w14:textId="77777777" w:rsidR="00D93768" w:rsidRPr="00D749C3" w:rsidRDefault="00D93768" w:rsidP="00FE51AC">
            <w:pPr>
              <w:spacing w:before="60" w:after="60"/>
              <w:jc w:val="right"/>
              <w:rPr>
                <w:noProof/>
                <w:sz w:val="20"/>
                <w:szCs w:val="20"/>
              </w:rPr>
            </w:pPr>
          </w:p>
        </w:tc>
        <w:tc>
          <w:tcPr>
            <w:tcW w:w="1449" w:type="dxa"/>
            <w:vAlign w:val="center"/>
          </w:tcPr>
          <w:p w14:paraId="1E67C4ED" w14:textId="77777777" w:rsidR="00D93768" w:rsidRPr="00D749C3" w:rsidRDefault="00D93768" w:rsidP="00FE51AC">
            <w:pPr>
              <w:spacing w:before="60" w:after="60"/>
              <w:jc w:val="right"/>
              <w:rPr>
                <w:noProof/>
                <w:sz w:val="20"/>
                <w:szCs w:val="20"/>
              </w:rPr>
            </w:pPr>
          </w:p>
        </w:tc>
        <w:tc>
          <w:tcPr>
            <w:tcW w:w="1450" w:type="dxa"/>
            <w:vAlign w:val="center"/>
          </w:tcPr>
          <w:p w14:paraId="0DFA6AAD" w14:textId="77777777" w:rsidR="00D93768" w:rsidRPr="00D749C3" w:rsidRDefault="00D93768" w:rsidP="00FE51AC">
            <w:pPr>
              <w:spacing w:before="60" w:after="60"/>
              <w:jc w:val="right"/>
              <w:rPr>
                <w:noProof/>
                <w:sz w:val="20"/>
                <w:szCs w:val="20"/>
              </w:rPr>
            </w:pPr>
            <w:r>
              <w:rPr>
                <w:noProof/>
                <w:sz w:val="20"/>
                <w:szCs w:val="20"/>
              </w:rPr>
              <w:t>2</w:t>
            </w:r>
            <w:r>
              <w:rPr>
                <w:rStyle w:val="FootnoteReference"/>
                <w:noProof/>
                <w:sz w:val="20"/>
                <w:szCs w:val="20"/>
              </w:rPr>
              <w:footnoteReference w:id="69"/>
            </w:r>
          </w:p>
        </w:tc>
        <w:tc>
          <w:tcPr>
            <w:tcW w:w="1450" w:type="dxa"/>
            <w:vAlign w:val="center"/>
          </w:tcPr>
          <w:p w14:paraId="5ADB39A0" w14:textId="77777777" w:rsidR="00D93768" w:rsidRPr="00D749C3" w:rsidRDefault="00D93768" w:rsidP="00FE51AC">
            <w:pPr>
              <w:spacing w:before="60" w:after="60"/>
              <w:jc w:val="right"/>
              <w:rPr>
                <w:noProof/>
                <w:sz w:val="20"/>
                <w:szCs w:val="20"/>
              </w:rPr>
            </w:pPr>
            <w:r>
              <w:rPr>
                <w:noProof/>
                <w:sz w:val="20"/>
                <w:szCs w:val="20"/>
              </w:rPr>
              <w:t>2</w:t>
            </w:r>
          </w:p>
        </w:tc>
      </w:tr>
      <w:tr w:rsidR="00D93768" w:rsidRPr="00725F1A" w14:paraId="6E998214" w14:textId="77777777" w:rsidTr="00FE51AC">
        <w:trPr>
          <w:trHeight w:val="585"/>
          <w:jc w:val="center"/>
        </w:trPr>
        <w:tc>
          <w:tcPr>
            <w:tcW w:w="3697" w:type="dxa"/>
            <w:vAlign w:val="center"/>
          </w:tcPr>
          <w:p w14:paraId="26B16B0A" w14:textId="77777777" w:rsidR="00D93768" w:rsidRPr="00D749C3" w:rsidRDefault="00D93768" w:rsidP="00FE51AC">
            <w:pPr>
              <w:spacing w:before="60" w:after="60"/>
              <w:jc w:val="left"/>
              <w:rPr>
                <w:noProof/>
                <w:sz w:val="20"/>
                <w:szCs w:val="20"/>
              </w:rPr>
            </w:pPr>
            <w:r w:rsidRPr="00D749C3">
              <w:rPr>
                <w:noProof/>
                <w:sz w:val="20"/>
                <w:szCs w:val="20"/>
              </w:rPr>
              <w:t>Seconded national experts</w:t>
            </w:r>
          </w:p>
        </w:tc>
        <w:tc>
          <w:tcPr>
            <w:tcW w:w="1450" w:type="dxa"/>
            <w:vAlign w:val="center"/>
          </w:tcPr>
          <w:p w14:paraId="7F642E47" w14:textId="77777777" w:rsidR="00D93768" w:rsidRPr="00D749C3" w:rsidRDefault="00D93768" w:rsidP="00FE51AC">
            <w:pPr>
              <w:spacing w:before="60" w:after="60"/>
              <w:jc w:val="right"/>
              <w:rPr>
                <w:noProof/>
                <w:sz w:val="20"/>
                <w:szCs w:val="20"/>
              </w:rPr>
            </w:pPr>
          </w:p>
        </w:tc>
        <w:tc>
          <w:tcPr>
            <w:tcW w:w="1449" w:type="dxa"/>
            <w:vAlign w:val="center"/>
          </w:tcPr>
          <w:p w14:paraId="41505D38" w14:textId="77777777" w:rsidR="00D93768" w:rsidRPr="00D749C3" w:rsidRDefault="00D93768" w:rsidP="00FE51AC">
            <w:pPr>
              <w:spacing w:before="60" w:after="60"/>
              <w:jc w:val="right"/>
              <w:rPr>
                <w:noProof/>
                <w:sz w:val="20"/>
                <w:szCs w:val="20"/>
              </w:rPr>
            </w:pPr>
          </w:p>
        </w:tc>
        <w:tc>
          <w:tcPr>
            <w:tcW w:w="1450" w:type="dxa"/>
            <w:vAlign w:val="center"/>
          </w:tcPr>
          <w:p w14:paraId="4314F7E6" w14:textId="77777777" w:rsidR="00D93768" w:rsidRPr="00D749C3" w:rsidRDefault="00D93768" w:rsidP="00FE51AC">
            <w:pPr>
              <w:spacing w:before="60" w:after="60"/>
              <w:jc w:val="right"/>
              <w:rPr>
                <w:noProof/>
                <w:sz w:val="20"/>
                <w:szCs w:val="20"/>
              </w:rPr>
            </w:pPr>
          </w:p>
        </w:tc>
        <w:tc>
          <w:tcPr>
            <w:tcW w:w="1450" w:type="dxa"/>
            <w:vAlign w:val="center"/>
          </w:tcPr>
          <w:p w14:paraId="16770222" w14:textId="77777777" w:rsidR="00D93768" w:rsidRPr="00D749C3" w:rsidRDefault="00D93768" w:rsidP="00FE51AC">
            <w:pPr>
              <w:spacing w:before="60" w:after="60"/>
              <w:jc w:val="right"/>
              <w:rPr>
                <w:noProof/>
                <w:sz w:val="20"/>
                <w:szCs w:val="20"/>
              </w:rPr>
            </w:pPr>
          </w:p>
        </w:tc>
      </w:tr>
      <w:tr w:rsidR="00D93768" w:rsidRPr="00725F1A" w14:paraId="7F30A601" w14:textId="77777777" w:rsidTr="00FE51AC">
        <w:trPr>
          <w:trHeight w:val="585"/>
          <w:jc w:val="center"/>
        </w:trPr>
        <w:tc>
          <w:tcPr>
            <w:tcW w:w="3697" w:type="dxa"/>
            <w:tcBorders>
              <w:bottom w:val="single" w:sz="4" w:space="0" w:color="auto"/>
            </w:tcBorders>
            <w:vAlign w:val="center"/>
          </w:tcPr>
          <w:p w14:paraId="12202E28" w14:textId="77777777" w:rsidR="00D93768" w:rsidRPr="00D749C3" w:rsidRDefault="00D93768" w:rsidP="00FE51AC">
            <w:pPr>
              <w:spacing w:before="60" w:after="60"/>
              <w:jc w:val="left"/>
              <w:rPr>
                <w:i/>
                <w:iCs/>
                <w:noProof/>
                <w:sz w:val="20"/>
                <w:szCs w:val="20"/>
              </w:rPr>
            </w:pPr>
            <w:r w:rsidRPr="00D749C3">
              <w:rPr>
                <w:i/>
                <w:iCs/>
                <w:noProof/>
                <w:sz w:val="20"/>
                <w:szCs w:val="20"/>
              </w:rPr>
              <w:t>Contract agents and seconded national experts subtotal</w:t>
            </w:r>
          </w:p>
        </w:tc>
        <w:tc>
          <w:tcPr>
            <w:tcW w:w="1450" w:type="dxa"/>
            <w:tcBorders>
              <w:bottom w:val="single" w:sz="4" w:space="0" w:color="auto"/>
            </w:tcBorders>
            <w:vAlign w:val="center"/>
          </w:tcPr>
          <w:p w14:paraId="779775CA" w14:textId="77777777" w:rsidR="00D93768" w:rsidRPr="00D749C3" w:rsidRDefault="00D93768" w:rsidP="00FE51AC">
            <w:pPr>
              <w:spacing w:before="60" w:after="60"/>
              <w:jc w:val="right"/>
              <w:rPr>
                <w:i/>
                <w:iCs/>
                <w:noProof/>
                <w:sz w:val="20"/>
                <w:szCs w:val="20"/>
              </w:rPr>
            </w:pPr>
            <w:r w:rsidRPr="00D749C3">
              <w:rPr>
                <w:b/>
                <w:bCs/>
                <w:i/>
                <w:iCs/>
                <w:noProof/>
                <w:sz w:val="20"/>
                <w:szCs w:val="20"/>
                <w:lang w:eastAsia="en-IE"/>
              </w:rPr>
              <w:t>0</w:t>
            </w:r>
          </w:p>
        </w:tc>
        <w:tc>
          <w:tcPr>
            <w:tcW w:w="1449" w:type="dxa"/>
            <w:tcBorders>
              <w:bottom w:val="single" w:sz="4" w:space="0" w:color="auto"/>
            </w:tcBorders>
            <w:vAlign w:val="center"/>
          </w:tcPr>
          <w:p w14:paraId="088ECE9B" w14:textId="77777777" w:rsidR="00D93768" w:rsidRPr="00D749C3" w:rsidRDefault="00D93768" w:rsidP="00FE51AC">
            <w:pPr>
              <w:spacing w:before="60" w:after="60"/>
              <w:jc w:val="right"/>
              <w:rPr>
                <w:b/>
                <w:bCs/>
                <w:i/>
                <w:iCs/>
                <w:noProof/>
                <w:sz w:val="20"/>
                <w:szCs w:val="20"/>
              </w:rPr>
            </w:pPr>
            <w:r w:rsidRPr="00D749C3">
              <w:rPr>
                <w:b/>
                <w:bCs/>
                <w:i/>
                <w:iCs/>
                <w:noProof/>
                <w:sz w:val="20"/>
                <w:szCs w:val="20"/>
              </w:rPr>
              <w:t>0</w:t>
            </w:r>
          </w:p>
        </w:tc>
        <w:tc>
          <w:tcPr>
            <w:tcW w:w="1450" w:type="dxa"/>
            <w:tcBorders>
              <w:bottom w:val="single" w:sz="4" w:space="0" w:color="auto"/>
            </w:tcBorders>
            <w:vAlign w:val="center"/>
          </w:tcPr>
          <w:p w14:paraId="6998CC79" w14:textId="77777777" w:rsidR="00D93768" w:rsidRPr="00D749C3" w:rsidRDefault="00D93768" w:rsidP="00FE51AC">
            <w:pPr>
              <w:spacing w:before="60" w:after="60"/>
              <w:jc w:val="right"/>
              <w:rPr>
                <w:i/>
                <w:iCs/>
                <w:noProof/>
                <w:sz w:val="20"/>
                <w:szCs w:val="20"/>
              </w:rPr>
            </w:pPr>
            <w:r>
              <w:rPr>
                <w:b/>
                <w:i/>
                <w:noProof/>
                <w:sz w:val="20"/>
                <w:szCs w:val="20"/>
                <w:lang w:eastAsia="en-IE"/>
              </w:rPr>
              <w:t>2</w:t>
            </w:r>
          </w:p>
        </w:tc>
        <w:tc>
          <w:tcPr>
            <w:tcW w:w="1450" w:type="dxa"/>
            <w:tcBorders>
              <w:bottom w:val="single" w:sz="4" w:space="0" w:color="auto"/>
            </w:tcBorders>
            <w:vAlign w:val="center"/>
          </w:tcPr>
          <w:p w14:paraId="25E938B1" w14:textId="77777777" w:rsidR="00D93768" w:rsidRPr="00D749C3" w:rsidRDefault="00D93768" w:rsidP="00FE51AC">
            <w:pPr>
              <w:spacing w:before="60" w:after="60"/>
              <w:jc w:val="right"/>
              <w:rPr>
                <w:b/>
                <w:bCs/>
                <w:i/>
                <w:iCs/>
                <w:noProof/>
                <w:sz w:val="20"/>
                <w:szCs w:val="20"/>
                <w:lang w:eastAsia="en-IE"/>
              </w:rPr>
            </w:pPr>
            <w:r>
              <w:rPr>
                <w:b/>
                <w:i/>
                <w:noProof/>
                <w:sz w:val="20"/>
                <w:szCs w:val="20"/>
                <w:lang w:eastAsia="en-IE"/>
              </w:rPr>
              <w:t>2</w:t>
            </w:r>
          </w:p>
        </w:tc>
      </w:tr>
      <w:tr w:rsidR="00D93768" w:rsidRPr="00725F1A" w14:paraId="31BB16AE" w14:textId="77777777" w:rsidTr="00FE51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jc w:val="center"/>
        </w:trPr>
        <w:tc>
          <w:tcPr>
            <w:tcW w:w="3697" w:type="dxa"/>
            <w:tcBorders>
              <w:top w:val="single" w:sz="4" w:space="0" w:color="auto"/>
              <w:left w:val="single" w:sz="4" w:space="0" w:color="auto"/>
              <w:bottom w:val="single" w:sz="4" w:space="0" w:color="auto"/>
              <w:right w:val="single" w:sz="4" w:space="0" w:color="auto"/>
            </w:tcBorders>
            <w:vAlign w:val="center"/>
          </w:tcPr>
          <w:p w14:paraId="085D6E0D" w14:textId="77777777" w:rsidR="00D93768" w:rsidRPr="00D749C3" w:rsidRDefault="00D93768" w:rsidP="00FE51AC">
            <w:pPr>
              <w:spacing w:before="60" w:after="60"/>
              <w:jc w:val="left"/>
              <w:rPr>
                <w:noProof/>
                <w:sz w:val="20"/>
                <w:szCs w:val="20"/>
              </w:rPr>
            </w:pPr>
            <w:r w:rsidRPr="00D749C3">
              <w:rPr>
                <w:b/>
                <w:noProof/>
                <w:sz w:val="20"/>
                <w:szCs w:val="20"/>
              </w:rPr>
              <w:t>TOTAL staff</w:t>
            </w:r>
          </w:p>
        </w:tc>
        <w:tc>
          <w:tcPr>
            <w:tcW w:w="1450" w:type="dxa"/>
            <w:tcBorders>
              <w:top w:val="single" w:sz="4" w:space="0" w:color="auto"/>
              <w:left w:val="single" w:sz="4" w:space="0" w:color="auto"/>
              <w:bottom w:val="single" w:sz="4" w:space="0" w:color="auto"/>
              <w:right w:val="single" w:sz="4" w:space="0" w:color="auto"/>
            </w:tcBorders>
            <w:vAlign w:val="center"/>
          </w:tcPr>
          <w:p w14:paraId="03539B9A" w14:textId="77777777" w:rsidR="00D93768" w:rsidRPr="00D749C3" w:rsidRDefault="00D93768" w:rsidP="00FE51AC">
            <w:pPr>
              <w:spacing w:before="60" w:after="60"/>
              <w:jc w:val="right"/>
              <w:rPr>
                <w:b/>
                <w:noProof/>
                <w:sz w:val="20"/>
                <w:szCs w:val="20"/>
              </w:rPr>
            </w:pPr>
            <w:r w:rsidRPr="00D749C3">
              <w:rPr>
                <w:b/>
                <w:bCs/>
                <w:noProof/>
                <w:sz w:val="20"/>
                <w:szCs w:val="20"/>
                <w:lang w:eastAsia="en-IE"/>
              </w:rPr>
              <w:t>0</w:t>
            </w:r>
          </w:p>
        </w:tc>
        <w:tc>
          <w:tcPr>
            <w:tcW w:w="1449" w:type="dxa"/>
            <w:tcBorders>
              <w:top w:val="single" w:sz="4" w:space="0" w:color="auto"/>
              <w:left w:val="single" w:sz="4" w:space="0" w:color="auto"/>
              <w:bottom w:val="single" w:sz="4" w:space="0" w:color="auto"/>
              <w:right w:val="single" w:sz="4" w:space="0" w:color="auto"/>
            </w:tcBorders>
            <w:vAlign w:val="center"/>
          </w:tcPr>
          <w:p w14:paraId="3985233C" w14:textId="77777777" w:rsidR="00D93768" w:rsidRPr="00D749C3" w:rsidRDefault="00D93768" w:rsidP="00FE51AC">
            <w:pPr>
              <w:spacing w:before="60" w:after="60"/>
              <w:jc w:val="right"/>
              <w:rPr>
                <w:b/>
                <w:noProof/>
                <w:sz w:val="20"/>
                <w:szCs w:val="20"/>
              </w:rPr>
            </w:pPr>
            <w:r>
              <w:rPr>
                <w:b/>
                <w:noProof/>
                <w:sz w:val="20"/>
                <w:szCs w:val="20"/>
                <w:lang w:eastAsia="en-IE"/>
              </w:rPr>
              <w:t>0</w:t>
            </w:r>
          </w:p>
        </w:tc>
        <w:tc>
          <w:tcPr>
            <w:tcW w:w="1450" w:type="dxa"/>
            <w:tcBorders>
              <w:top w:val="single" w:sz="4" w:space="0" w:color="auto"/>
              <w:left w:val="single" w:sz="4" w:space="0" w:color="auto"/>
              <w:bottom w:val="single" w:sz="4" w:space="0" w:color="auto"/>
              <w:right w:val="single" w:sz="4" w:space="0" w:color="auto"/>
            </w:tcBorders>
            <w:vAlign w:val="center"/>
          </w:tcPr>
          <w:p w14:paraId="43A588CB" w14:textId="77777777" w:rsidR="00D93768" w:rsidRPr="00D749C3" w:rsidRDefault="00D93768" w:rsidP="00FE51AC">
            <w:pPr>
              <w:spacing w:before="60" w:after="60"/>
              <w:jc w:val="right"/>
              <w:rPr>
                <w:b/>
                <w:noProof/>
                <w:sz w:val="20"/>
                <w:szCs w:val="20"/>
              </w:rPr>
            </w:pPr>
            <w:r>
              <w:rPr>
                <w:b/>
                <w:noProof/>
                <w:sz w:val="20"/>
                <w:szCs w:val="20"/>
              </w:rPr>
              <w:t>6</w:t>
            </w:r>
          </w:p>
        </w:tc>
        <w:tc>
          <w:tcPr>
            <w:tcW w:w="1450" w:type="dxa"/>
            <w:tcBorders>
              <w:top w:val="single" w:sz="4" w:space="0" w:color="auto"/>
              <w:left w:val="single" w:sz="4" w:space="0" w:color="auto"/>
              <w:bottom w:val="single" w:sz="4" w:space="0" w:color="auto"/>
              <w:right w:val="single" w:sz="4" w:space="0" w:color="auto"/>
            </w:tcBorders>
            <w:vAlign w:val="center"/>
          </w:tcPr>
          <w:p w14:paraId="407DB5FA" w14:textId="77777777" w:rsidR="00D93768" w:rsidRPr="00D749C3" w:rsidDel="00214D1B" w:rsidRDefault="00D93768" w:rsidP="00FE51AC">
            <w:pPr>
              <w:spacing w:before="60" w:after="60"/>
              <w:jc w:val="right"/>
              <w:rPr>
                <w:b/>
                <w:bCs/>
                <w:noProof/>
                <w:sz w:val="20"/>
                <w:szCs w:val="20"/>
                <w:lang w:eastAsia="en-IE"/>
              </w:rPr>
            </w:pPr>
            <w:r>
              <w:rPr>
                <w:b/>
                <w:noProof/>
                <w:sz w:val="20"/>
                <w:szCs w:val="20"/>
                <w:lang w:eastAsia="en-IE"/>
              </w:rPr>
              <w:t>6</w:t>
            </w:r>
          </w:p>
        </w:tc>
      </w:tr>
    </w:tbl>
    <w:p w14:paraId="7161E966" w14:textId="77777777" w:rsidR="00D93768" w:rsidRPr="00D749C3" w:rsidRDefault="00D93768" w:rsidP="00D93768">
      <w:pPr>
        <w:spacing w:before="240"/>
        <w:rPr>
          <w:noProof/>
          <w:sz w:val="22"/>
        </w:rPr>
      </w:pPr>
      <w:r w:rsidRPr="00D749C3">
        <w:rPr>
          <w:noProof/>
          <w:sz w:val="22"/>
        </w:rPr>
        <w:t>The tasks and objectives listed under §1.3.3 are currently not part of EASA’s mandate, which focus</w:t>
      </w:r>
      <w:r>
        <w:rPr>
          <w:noProof/>
          <w:sz w:val="22"/>
        </w:rPr>
        <w:t>es</w:t>
      </w:r>
      <w:r w:rsidRPr="00D749C3">
        <w:rPr>
          <w:noProof/>
          <w:sz w:val="22"/>
        </w:rPr>
        <w:t xml:space="preserve"> on the civil domain. Delivering on these objectives requires additional resources, estimated at 6 FTEs. Some of the corresponding activities will be funded through fees and charges (3 FTEs in total)</w:t>
      </w:r>
      <w:r>
        <w:rPr>
          <w:noProof/>
          <w:sz w:val="22"/>
        </w:rPr>
        <w:t>.</w:t>
      </w:r>
      <w:r w:rsidRPr="00D749C3">
        <w:rPr>
          <w:noProof/>
          <w:sz w:val="22"/>
        </w:rPr>
        <w:t xml:space="preserve"> </w:t>
      </w:r>
      <w:r>
        <w:rPr>
          <w:noProof/>
          <w:sz w:val="22"/>
        </w:rPr>
        <w:t>O</w:t>
      </w:r>
      <w:r w:rsidRPr="00D749C3">
        <w:rPr>
          <w:noProof/>
          <w:sz w:val="22"/>
        </w:rPr>
        <w:t>ther objectives and tasks are of pure regulatory nature</w:t>
      </w:r>
      <w:r>
        <w:rPr>
          <w:noProof/>
          <w:sz w:val="22"/>
        </w:rPr>
        <w:t>. They</w:t>
      </w:r>
      <w:r w:rsidRPr="00D749C3">
        <w:rPr>
          <w:noProof/>
          <w:sz w:val="22"/>
        </w:rPr>
        <w:t xml:space="preserve"> aim at establishing and maintaining over time new rules to complement the current EU regulatory framework and enable harmoni</w:t>
      </w:r>
      <w:r>
        <w:rPr>
          <w:noProof/>
          <w:sz w:val="22"/>
        </w:rPr>
        <w:t>s</w:t>
      </w:r>
      <w:r w:rsidRPr="00D749C3">
        <w:rPr>
          <w:noProof/>
          <w:sz w:val="22"/>
        </w:rPr>
        <w:t xml:space="preserve">ed, seamless and safe dual air operations. They cannot be funded through fees and charges and therefore require additional subsidy funding (3 FTEs). </w:t>
      </w:r>
    </w:p>
    <w:p w14:paraId="5443E63D" w14:textId="77777777" w:rsidR="00D93768" w:rsidRPr="00D749C3" w:rsidRDefault="00D93768" w:rsidP="00D93768">
      <w:pPr>
        <w:spacing w:before="240"/>
        <w:rPr>
          <w:noProof/>
          <w:sz w:val="22"/>
        </w:rPr>
      </w:pPr>
      <w:r>
        <w:rPr>
          <w:noProof/>
          <w:sz w:val="22"/>
        </w:rPr>
        <w:t xml:space="preserve">These needs cannot be met by internal redeployment due to unavailability of resources with specific expertise and the need . Internal redeployment and the risk of </w:t>
      </w:r>
      <w:r w:rsidRPr="00D749C3">
        <w:rPr>
          <w:noProof/>
          <w:sz w:val="22"/>
        </w:rPr>
        <w:t xml:space="preserve">EASA lacks specific expertise on </w:t>
      </w:r>
      <w:r>
        <w:rPr>
          <w:noProof/>
          <w:sz w:val="22"/>
        </w:rPr>
        <w:t xml:space="preserve">full allocation of existing resources </w:t>
      </w:r>
      <w:r w:rsidRPr="00D749C3">
        <w:rPr>
          <w:noProof/>
          <w:sz w:val="22"/>
        </w:rPr>
        <w:t>the proposed activities,</w:t>
      </w:r>
      <w:r>
        <w:rPr>
          <w:noProof/>
          <w:sz w:val="22"/>
        </w:rPr>
        <w:t xml:space="preserve"> which</w:t>
      </w:r>
      <w:r w:rsidRPr="00D749C3">
        <w:rPr>
          <w:noProof/>
          <w:sz w:val="22"/>
        </w:rPr>
        <w:t xml:space="preserve"> mak</w:t>
      </w:r>
      <w:r>
        <w:rPr>
          <w:noProof/>
          <w:sz w:val="22"/>
        </w:rPr>
        <w:t>es</w:t>
      </w:r>
      <w:r w:rsidRPr="00D749C3">
        <w:rPr>
          <w:noProof/>
          <w:sz w:val="22"/>
        </w:rPr>
        <w:t xml:space="preserve"> internal redeployment of resources </w:t>
      </w:r>
      <w:r>
        <w:rPr>
          <w:noProof/>
          <w:sz w:val="22"/>
        </w:rPr>
        <w:t>not</w:t>
      </w:r>
      <w:r w:rsidRPr="00D749C3">
        <w:rPr>
          <w:noProof/>
          <w:sz w:val="22"/>
        </w:rPr>
        <w:t xml:space="preserve"> possible, without endangering the ongoing activities mandated to EASA by the Basic Regulation.</w:t>
      </w:r>
    </w:p>
    <w:p w14:paraId="4BE4997C" w14:textId="77777777" w:rsidR="00D93768" w:rsidRPr="00D749C3" w:rsidRDefault="00D93768" w:rsidP="00D93768">
      <w:pPr>
        <w:spacing w:before="240"/>
        <w:rPr>
          <w:noProof/>
          <w:sz w:val="22"/>
          <w:u w:val="single"/>
        </w:rPr>
      </w:pPr>
    </w:p>
    <w:tbl>
      <w:tblPr>
        <w:tblW w:w="949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697"/>
        <w:gridCol w:w="1450"/>
        <w:gridCol w:w="1449"/>
        <w:gridCol w:w="1450"/>
        <w:gridCol w:w="1450"/>
      </w:tblGrid>
      <w:tr w:rsidR="00D93768" w:rsidRPr="00725F1A" w14:paraId="0D7BD00D" w14:textId="77777777" w:rsidTr="00FE51AC">
        <w:trPr>
          <w:trHeight w:val="585"/>
          <w:jc w:val="center"/>
        </w:trPr>
        <w:tc>
          <w:tcPr>
            <w:tcW w:w="3697" w:type="dxa"/>
            <w:vAlign w:val="center"/>
          </w:tcPr>
          <w:p w14:paraId="1BE11665" w14:textId="77777777" w:rsidR="00D93768" w:rsidRPr="00D749C3" w:rsidRDefault="00D93768" w:rsidP="00FE51AC">
            <w:pPr>
              <w:spacing w:before="60" w:after="60"/>
              <w:jc w:val="center"/>
              <w:rPr>
                <w:b/>
                <w:bCs/>
                <w:noProof/>
                <w:sz w:val="20"/>
                <w:szCs w:val="20"/>
              </w:rPr>
            </w:pPr>
            <w:r w:rsidRPr="00725F1A">
              <w:rPr>
                <w:b/>
                <w:bCs/>
                <w:noProof/>
                <w:sz w:val="20"/>
                <w:szCs w:val="20"/>
                <w:shd w:val="clear" w:color="auto" w:fill="FFFFFF"/>
              </w:rPr>
              <w:t>DG DEFIS</w:t>
            </w:r>
          </w:p>
        </w:tc>
        <w:tc>
          <w:tcPr>
            <w:tcW w:w="1450" w:type="dxa"/>
            <w:vAlign w:val="center"/>
          </w:tcPr>
          <w:p w14:paraId="2524ED32" w14:textId="77777777" w:rsidR="00D93768" w:rsidRPr="00D749C3" w:rsidRDefault="00D93768" w:rsidP="00FE51AC">
            <w:pPr>
              <w:spacing w:before="60" w:after="60"/>
              <w:jc w:val="center"/>
              <w:rPr>
                <w:noProof/>
                <w:sz w:val="20"/>
                <w:szCs w:val="20"/>
              </w:rPr>
            </w:pPr>
            <w:r w:rsidRPr="00D749C3">
              <w:rPr>
                <w:noProof/>
                <w:sz w:val="20"/>
                <w:szCs w:val="20"/>
              </w:rPr>
              <w:t>Year</w:t>
            </w:r>
            <w:r w:rsidRPr="00D749C3">
              <w:rPr>
                <w:b/>
                <w:noProof/>
                <w:sz w:val="20"/>
                <w:szCs w:val="20"/>
              </w:rPr>
              <w:t xml:space="preserve"> 2025</w:t>
            </w:r>
          </w:p>
        </w:tc>
        <w:tc>
          <w:tcPr>
            <w:tcW w:w="1449" w:type="dxa"/>
            <w:vAlign w:val="center"/>
          </w:tcPr>
          <w:p w14:paraId="14AC5C1A" w14:textId="77777777" w:rsidR="00D93768" w:rsidRPr="00D749C3" w:rsidRDefault="00D93768" w:rsidP="00FE51AC">
            <w:pPr>
              <w:spacing w:before="60" w:after="60"/>
              <w:jc w:val="center"/>
              <w:rPr>
                <w:noProof/>
                <w:sz w:val="20"/>
                <w:szCs w:val="20"/>
              </w:rPr>
            </w:pPr>
            <w:r w:rsidRPr="00D749C3">
              <w:rPr>
                <w:noProof/>
                <w:sz w:val="20"/>
                <w:szCs w:val="20"/>
              </w:rPr>
              <w:t>Year</w:t>
            </w:r>
            <w:r w:rsidRPr="00D749C3">
              <w:rPr>
                <w:b/>
                <w:noProof/>
                <w:sz w:val="20"/>
                <w:szCs w:val="20"/>
              </w:rPr>
              <w:t xml:space="preserve"> 2026</w:t>
            </w:r>
          </w:p>
        </w:tc>
        <w:tc>
          <w:tcPr>
            <w:tcW w:w="1450" w:type="dxa"/>
            <w:vAlign w:val="center"/>
          </w:tcPr>
          <w:p w14:paraId="3356091E" w14:textId="77777777" w:rsidR="00D93768" w:rsidRPr="00D749C3" w:rsidRDefault="00D93768" w:rsidP="00FE51AC">
            <w:pPr>
              <w:spacing w:before="60" w:after="60"/>
              <w:jc w:val="center"/>
              <w:rPr>
                <w:noProof/>
                <w:sz w:val="20"/>
                <w:szCs w:val="20"/>
              </w:rPr>
            </w:pPr>
            <w:r w:rsidRPr="00D749C3">
              <w:rPr>
                <w:noProof/>
                <w:sz w:val="20"/>
                <w:szCs w:val="20"/>
              </w:rPr>
              <w:t>Year</w:t>
            </w:r>
            <w:r w:rsidRPr="00D749C3">
              <w:rPr>
                <w:b/>
                <w:noProof/>
                <w:sz w:val="20"/>
                <w:szCs w:val="20"/>
              </w:rPr>
              <w:t xml:space="preserve"> 2027</w:t>
            </w:r>
          </w:p>
        </w:tc>
        <w:tc>
          <w:tcPr>
            <w:tcW w:w="1450" w:type="dxa"/>
          </w:tcPr>
          <w:p w14:paraId="06A89C2B" w14:textId="77777777" w:rsidR="00D93768" w:rsidRPr="00D749C3" w:rsidRDefault="00D93768" w:rsidP="00FE51AC">
            <w:pPr>
              <w:spacing w:before="60" w:after="60"/>
              <w:jc w:val="center"/>
              <w:rPr>
                <w:b/>
                <w:bCs/>
                <w:noProof/>
                <w:sz w:val="20"/>
                <w:szCs w:val="20"/>
              </w:rPr>
            </w:pPr>
            <w:r w:rsidRPr="00D749C3">
              <w:rPr>
                <w:b/>
                <w:bCs/>
                <w:noProof/>
                <w:sz w:val="20"/>
                <w:szCs w:val="20"/>
              </w:rPr>
              <w:t>MFF 2028-2034</w:t>
            </w:r>
          </w:p>
        </w:tc>
      </w:tr>
      <w:tr w:rsidR="00D93768" w:rsidRPr="00725F1A" w14:paraId="69A94186" w14:textId="77777777" w:rsidTr="00FE51AC">
        <w:trPr>
          <w:trHeight w:val="585"/>
          <w:jc w:val="center"/>
        </w:trPr>
        <w:tc>
          <w:tcPr>
            <w:tcW w:w="3697" w:type="dxa"/>
            <w:vAlign w:val="center"/>
          </w:tcPr>
          <w:p w14:paraId="61E93F90" w14:textId="77777777" w:rsidR="00D93768" w:rsidRPr="00D749C3" w:rsidRDefault="00D93768" w:rsidP="00FE51AC">
            <w:pPr>
              <w:spacing w:before="60" w:after="60"/>
              <w:jc w:val="left"/>
              <w:rPr>
                <w:noProof/>
                <w:sz w:val="20"/>
                <w:szCs w:val="20"/>
              </w:rPr>
            </w:pPr>
            <w:r w:rsidRPr="00D749C3">
              <w:rPr>
                <w:noProof/>
                <w:sz w:val="20"/>
                <w:szCs w:val="20"/>
              </w:rPr>
              <w:t>Temporary agents (AD Grades)</w:t>
            </w:r>
          </w:p>
        </w:tc>
        <w:tc>
          <w:tcPr>
            <w:tcW w:w="1450" w:type="dxa"/>
            <w:vAlign w:val="center"/>
          </w:tcPr>
          <w:p w14:paraId="4C386408" w14:textId="77777777" w:rsidR="00D93768" w:rsidRPr="00D749C3" w:rsidRDefault="00D93768" w:rsidP="00FE51AC">
            <w:pPr>
              <w:spacing w:before="60" w:after="60"/>
              <w:jc w:val="right"/>
              <w:rPr>
                <w:noProof/>
                <w:sz w:val="20"/>
                <w:szCs w:val="20"/>
              </w:rPr>
            </w:pPr>
          </w:p>
        </w:tc>
        <w:tc>
          <w:tcPr>
            <w:tcW w:w="1449" w:type="dxa"/>
            <w:vAlign w:val="center"/>
          </w:tcPr>
          <w:p w14:paraId="2A627640" w14:textId="77777777" w:rsidR="00D93768" w:rsidRPr="00D749C3" w:rsidRDefault="00D93768" w:rsidP="00FE51AC">
            <w:pPr>
              <w:spacing w:before="60" w:after="60"/>
              <w:jc w:val="right"/>
              <w:rPr>
                <w:noProof/>
                <w:sz w:val="20"/>
                <w:szCs w:val="20"/>
              </w:rPr>
            </w:pPr>
          </w:p>
        </w:tc>
        <w:tc>
          <w:tcPr>
            <w:tcW w:w="1450" w:type="dxa"/>
            <w:vAlign w:val="center"/>
          </w:tcPr>
          <w:p w14:paraId="1E5F4BF2" w14:textId="77777777" w:rsidR="00D93768" w:rsidRPr="00D749C3" w:rsidRDefault="00D93768" w:rsidP="00FE51AC">
            <w:pPr>
              <w:spacing w:before="60" w:after="60"/>
              <w:jc w:val="right"/>
              <w:rPr>
                <w:noProof/>
                <w:sz w:val="20"/>
                <w:szCs w:val="20"/>
              </w:rPr>
            </w:pPr>
            <w:r w:rsidRPr="00D749C3">
              <w:rPr>
                <w:noProof/>
                <w:sz w:val="20"/>
                <w:szCs w:val="20"/>
              </w:rPr>
              <w:t>2</w:t>
            </w:r>
          </w:p>
        </w:tc>
        <w:tc>
          <w:tcPr>
            <w:tcW w:w="1450" w:type="dxa"/>
            <w:vAlign w:val="center"/>
          </w:tcPr>
          <w:p w14:paraId="48F13C75" w14:textId="77777777" w:rsidR="00D93768" w:rsidRPr="00D749C3" w:rsidRDefault="00D93768" w:rsidP="00FE51AC">
            <w:pPr>
              <w:spacing w:before="60" w:after="60"/>
              <w:jc w:val="right"/>
              <w:rPr>
                <w:noProof/>
                <w:sz w:val="20"/>
                <w:szCs w:val="20"/>
              </w:rPr>
            </w:pPr>
            <w:r w:rsidRPr="00D749C3">
              <w:rPr>
                <w:noProof/>
                <w:sz w:val="20"/>
                <w:szCs w:val="20"/>
              </w:rPr>
              <w:t>14 (2 FTEs x 7 years)</w:t>
            </w:r>
          </w:p>
        </w:tc>
      </w:tr>
      <w:tr w:rsidR="00D93768" w:rsidRPr="00725F1A" w14:paraId="3B783662" w14:textId="77777777" w:rsidTr="00FE51AC">
        <w:trPr>
          <w:trHeight w:val="585"/>
          <w:jc w:val="center"/>
        </w:trPr>
        <w:tc>
          <w:tcPr>
            <w:tcW w:w="3697" w:type="dxa"/>
            <w:vAlign w:val="center"/>
          </w:tcPr>
          <w:p w14:paraId="1D439689" w14:textId="77777777" w:rsidR="00D93768" w:rsidRPr="00D749C3" w:rsidRDefault="00D93768" w:rsidP="00FE51AC">
            <w:pPr>
              <w:spacing w:before="60" w:after="60"/>
              <w:jc w:val="left"/>
              <w:rPr>
                <w:noProof/>
                <w:sz w:val="20"/>
                <w:szCs w:val="20"/>
              </w:rPr>
            </w:pPr>
            <w:r w:rsidRPr="00D749C3">
              <w:rPr>
                <w:noProof/>
                <w:sz w:val="20"/>
                <w:szCs w:val="20"/>
              </w:rPr>
              <w:t>Temporary agents (AST grades)</w:t>
            </w:r>
          </w:p>
        </w:tc>
        <w:tc>
          <w:tcPr>
            <w:tcW w:w="1450" w:type="dxa"/>
            <w:vAlign w:val="center"/>
          </w:tcPr>
          <w:p w14:paraId="44F2CBFA" w14:textId="77777777" w:rsidR="00D93768" w:rsidRPr="00D749C3" w:rsidRDefault="00D93768" w:rsidP="00FE51AC">
            <w:pPr>
              <w:spacing w:before="60" w:after="60"/>
              <w:jc w:val="right"/>
              <w:rPr>
                <w:noProof/>
                <w:sz w:val="20"/>
                <w:szCs w:val="20"/>
              </w:rPr>
            </w:pPr>
          </w:p>
        </w:tc>
        <w:tc>
          <w:tcPr>
            <w:tcW w:w="1449" w:type="dxa"/>
            <w:vAlign w:val="center"/>
          </w:tcPr>
          <w:p w14:paraId="3188173A" w14:textId="77777777" w:rsidR="00D93768" w:rsidRPr="00D749C3" w:rsidRDefault="00D93768" w:rsidP="00FE51AC">
            <w:pPr>
              <w:spacing w:before="60" w:after="60"/>
              <w:jc w:val="right"/>
              <w:rPr>
                <w:b/>
                <w:bCs/>
                <w:noProof/>
                <w:sz w:val="20"/>
                <w:szCs w:val="20"/>
              </w:rPr>
            </w:pPr>
          </w:p>
        </w:tc>
        <w:tc>
          <w:tcPr>
            <w:tcW w:w="1450" w:type="dxa"/>
            <w:vAlign w:val="center"/>
          </w:tcPr>
          <w:p w14:paraId="4CEFEB01" w14:textId="77777777" w:rsidR="00D93768" w:rsidRPr="00D749C3" w:rsidRDefault="00D93768" w:rsidP="00FE51AC">
            <w:pPr>
              <w:spacing w:before="60" w:after="60"/>
              <w:jc w:val="right"/>
              <w:rPr>
                <w:noProof/>
                <w:sz w:val="20"/>
                <w:szCs w:val="20"/>
              </w:rPr>
            </w:pPr>
          </w:p>
        </w:tc>
        <w:tc>
          <w:tcPr>
            <w:tcW w:w="1450" w:type="dxa"/>
            <w:vAlign w:val="center"/>
          </w:tcPr>
          <w:p w14:paraId="2B176486" w14:textId="77777777" w:rsidR="00D93768" w:rsidRPr="00D749C3" w:rsidRDefault="00D93768" w:rsidP="00FE51AC">
            <w:pPr>
              <w:spacing w:before="60" w:after="60"/>
              <w:jc w:val="right"/>
              <w:rPr>
                <w:noProof/>
                <w:sz w:val="20"/>
                <w:szCs w:val="20"/>
              </w:rPr>
            </w:pPr>
          </w:p>
        </w:tc>
      </w:tr>
      <w:tr w:rsidR="00D93768" w:rsidRPr="00725F1A" w14:paraId="5897DE15" w14:textId="77777777" w:rsidTr="00FE51AC">
        <w:trPr>
          <w:trHeight w:val="585"/>
          <w:jc w:val="center"/>
        </w:trPr>
        <w:tc>
          <w:tcPr>
            <w:tcW w:w="3697" w:type="dxa"/>
            <w:vAlign w:val="center"/>
          </w:tcPr>
          <w:p w14:paraId="0DCB0EF1" w14:textId="77777777" w:rsidR="00D93768" w:rsidRPr="00D749C3" w:rsidRDefault="00D93768" w:rsidP="00FE51AC">
            <w:pPr>
              <w:spacing w:before="60" w:after="60"/>
              <w:jc w:val="left"/>
              <w:rPr>
                <w:i/>
                <w:iCs/>
                <w:noProof/>
                <w:sz w:val="20"/>
                <w:szCs w:val="20"/>
              </w:rPr>
            </w:pPr>
            <w:r w:rsidRPr="00D749C3">
              <w:rPr>
                <w:i/>
                <w:iCs/>
                <w:noProof/>
                <w:sz w:val="20"/>
                <w:szCs w:val="20"/>
              </w:rPr>
              <w:t>Temporary agents (AD+AST) subtotal</w:t>
            </w:r>
          </w:p>
        </w:tc>
        <w:tc>
          <w:tcPr>
            <w:tcW w:w="1450" w:type="dxa"/>
            <w:vAlign w:val="center"/>
          </w:tcPr>
          <w:p w14:paraId="4208F603" w14:textId="77777777" w:rsidR="00D93768" w:rsidRPr="00D749C3" w:rsidRDefault="00D93768" w:rsidP="00FE51AC">
            <w:pPr>
              <w:spacing w:before="60" w:after="60"/>
              <w:jc w:val="right"/>
              <w:rPr>
                <w:i/>
                <w:iCs/>
                <w:noProof/>
                <w:sz w:val="20"/>
                <w:szCs w:val="20"/>
              </w:rPr>
            </w:pPr>
            <w:r w:rsidRPr="00D749C3">
              <w:rPr>
                <w:b/>
                <w:bCs/>
                <w:i/>
                <w:iCs/>
                <w:noProof/>
                <w:sz w:val="20"/>
                <w:szCs w:val="20"/>
                <w:lang w:eastAsia="en-IE"/>
              </w:rPr>
              <w:t>0</w:t>
            </w:r>
          </w:p>
        </w:tc>
        <w:tc>
          <w:tcPr>
            <w:tcW w:w="1449" w:type="dxa"/>
            <w:vAlign w:val="center"/>
          </w:tcPr>
          <w:p w14:paraId="6CD2AF59" w14:textId="77777777" w:rsidR="00D93768" w:rsidRPr="00D749C3" w:rsidRDefault="00D93768" w:rsidP="00FE51AC">
            <w:pPr>
              <w:spacing w:before="60" w:after="60"/>
              <w:jc w:val="right"/>
              <w:rPr>
                <w:b/>
                <w:bCs/>
                <w:i/>
                <w:iCs/>
                <w:noProof/>
                <w:sz w:val="20"/>
                <w:szCs w:val="20"/>
              </w:rPr>
            </w:pPr>
            <w:r w:rsidRPr="00D749C3">
              <w:rPr>
                <w:b/>
                <w:bCs/>
                <w:i/>
                <w:iCs/>
                <w:noProof/>
                <w:sz w:val="20"/>
                <w:szCs w:val="20"/>
              </w:rPr>
              <w:t>0</w:t>
            </w:r>
          </w:p>
        </w:tc>
        <w:tc>
          <w:tcPr>
            <w:tcW w:w="1450" w:type="dxa"/>
            <w:vAlign w:val="center"/>
          </w:tcPr>
          <w:p w14:paraId="699DD680" w14:textId="77777777" w:rsidR="00D93768" w:rsidRPr="00D749C3" w:rsidRDefault="00CE521D" w:rsidP="00FE51AC">
            <w:pPr>
              <w:spacing w:before="60" w:after="60"/>
              <w:jc w:val="right"/>
              <w:rPr>
                <w:i/>
                <w:iCs/>
                <w:noProof/>
                <w:sz w:val="20"/>
                <w:szCs w:val="20"/>
              </w:rPr>
            </w:pPr>
            <w:r>
              <w:rPr>
                <w:i/>
                <w:iCs/>
                <w:noProof/>
                <w:sz w:val="20"/>
                <w:szCs w:val="20"/>
              </w:rPr>
              <w:t>2</w:t>
            </w:r>
          </w:p>
        </w:tc>
        <w:tc>
          <w:tcPr>
            <w:tcW w:w="1450" w:type="dxa"/>
            <w:vAlign w:val="center"/>
          </w:tcPr>
          <w:p w14:paraId="673ADF5D" w14:textId="77777777" w:rsidR="00D93768" w:rsidRPr="00D749C3" w:rsidRDefault="00CE521D" w:rsidP="00FE51AC">
            <w:pPr>
              <w:spacing w:before="60" w:after="60"/>
              <w:jc w:val="right"/>
              <w:rPr>
                <w:b/>
                <w:bCs/>
                <w:i/>
                <w:iCs/>
                <w:noProof/>
                <w:sz w:val="20"/>
                <w:szCs w:val="20"/>
                <w:lang w:eastAsia="en-IE"/>
              </w:rPr>
            </w:pPr>
            <w:r w:rsidRPr="00CE521D">
              <w:rPr>
                <w:b/>
                <w:bCs/>
                <w:i/>
                <w:iCs/>
                <w:noProof/>
                <w:sz w:val="20"/>
                <w:szCs w:val="20"/>
                <w:lang w:eastAsia="en-IE"/>
              </w:rPr>
              <w:t>14 (2 FTEs x 7 years)</w:t>
            </w:r>
          </w:p>
        </w:tc>
      </w:tr>
      <w:tr w:rsidR="00D93768" w:rsidRPr="00725F1A" w14:paraId="7DEAE7EE" w14:textId="77777777" w:rsidTr="00FE51AC">
        <w:trPr>
          <w:trHeight w:val="585"/>
          <w:jc w:val="center"/>
        </w:trPr>
        <w:tc>
          <w:tcPr>
            <w:tcW w:w="3697" w:type="dxa"/>
            <w:vAlign w:val="center"/>
          </w:tcPr>
          <w:p w14:paraId="552FA9AA" w14:textId="77777777" w:rsidR="00D93768" w:rsidRPr="00D749C3" w:rsidRDefault="00D93768" w:rsidP="00FE51AC">
            <w:pPr>
              <w:spacing w:before="60" w:after="60"/>
              <w:jc w:val="left"/>
              <w:rPr>
                <w:noProof/>
                <w:sz w:val="20"/>
                <w:szCs w:val="20"/>
              </w:rPr>
            </w:pPr>
            <w:r w:rsidRPr="00D749C3">
              <w:rPr>
                <w:noProof/>
                <w:sz w:val="20"/>
                <w:szCs w:val="20"/>
              </w:rPr>
              <w:t>Contract agents</w:t>
            </w:r>
          </w:p>
        </w:tc>
        <w:tc>
          <w:tcPr>
            <w:tcW w:w="1450" w:type="dxa"/>
            <w:vAlign w:val="center"/>
          </w:tcPr>
          <w:p w14:paraId="208CB707" w14:textId="77777777" w:rsidR="00D93768" w:rsidRPr="00D749C3" w:rsidRDefault="00D93768" w:rsidP="00FE51AC">
            <w:pPr>
              <w:spacing w:before="60" w:after="60"/>
              <w:jc w:val="right"/>
              <w:rPr>
                <w:noProof/>
                <w:sz w:val="20"/>
                <w:szCs w:val="20"/>
              </w:rPr>
            </w:pPr>
          </w:p>
        </w:tc>
        <w:tc>
          <w:tcPr>
            <w:tcW w:w="1449" w:type="dxa"/>
            <w:vAlign w:val="center"/>
          </w:tcPr>
          <w:p w14:paraId="515639F8" w14:textId="77777777" w:rsidR="00D93768" w:rsidRPr="00D749C3" w:rsidRDefault="00D93768" w:rsidP="00FE51AC">
            <w:pPr>
              <w:spacing w:before="60" w:after="60"/>
              <w:jc w:val="right"/>
              <w:rPr>
                <w:noProof/>
                <w:sz w:val="20"/>
                <w:szCs w:val="20"/>
              </w:rPr>
            </w:pPr>
          </w:p>
        </w:tc>
        <w:tc>
          <w:tcPr>
            <w:tcW w:w="1450" w:type="dxa"/>
            <w:vAlign w:val="center"/>
          </w:tcPr>
          <w:p w14:paraId="73FAC24C" w14:textId="77777777" w:rsidR="00D93768" w:rsidRPr="00D749C3" w:rsidRDefault="00D93768" w:rsidP="00FE51AC">
            <w:pPr>
              <w:spacing w:before="60" w:after="60"/>
              <w:jc w:val="right"/>
              <w:rPr>
                <w:noProof/>
                <w:sz w:val="20"/>
                <w:szCs w:val="20"/>
              </w:rPr>
            </w:pPr>
          </w:p>
        </w:tc>
        <w:tc>
          <w:tcPr>
            <w:tcW w:w="1450" w:type="dxa"/>
            <w:vAlign w:val="center"/>
          </w:tcPr>
          <w:p w14:paraId="75FCCA54" w14:textId="77777777" w:rsidR="00D93768" w:rsidRPr="00D749C3" w:rsidRDefault="00D93768" w:rsidP="00FE51AC">
            <w:pPr>
              <w:spacing w:before="60" w:after="60"/>
              <w:jc w:val="right"/>
              <w:rPr>
                <w:noProof/>
                <w:sz w:val="20"/>
                <w:szCs w:val="20"/>
              </w:rPr>
            </w:pPr>
          </w:p>
        </w:tc>
      </w:tr>
      <w:tr w:rsidR="00D93768" w:rsidRPr="00725F1A" w14:paraId="5651C9E4" w14:textId="77777777" w:rsidTr="00FE51AC">
        <w:trPr>
          <w:trHeight w:val="585"/>
          <w:jc w:val="center"/>
        </w:trPr>
        <w:tc>
          <w:tcPr>
            <w:tcW w:w="3697" w:type="dxa"/>
            <w:vAlign w:val="center"/>
          </w:tcPr>
          <w:p w14:paraId="37D0998F" w14:textId="77777777" w:rsidR="00D93768" w:rsidRPr="00D749C3" w:rsidRDefault="00D93768" w:rsidP="00FE51AC">
            <w:pPr>
              <w:spacing w:before="60" w:after="60"/>
              <w:jc w:val="left"/>
              <w:rPr>
                <w:noProof/>
                <w:sz w:val="20"/>
                <w:szCs w:val="20"/>
              </w:rPr>
            </w:pPr>
            <w:r w:rsidRPr="00D749C3">
              <w:rPr>
                <w:noProof/>
                <w:sz w:val="20"/>
                <w:szCs w:val="20"/>
              </w:rPr>
              <w:t>Seconded national experts</w:t>
            </w:r>
          </w:p>
        </w:tc>
        <w:tc>
          <w:tcPr>
            <w:tcW w:w="1450" w:type="dxa"/>
            <w:vAlign w:val="center"/>
          </w:tcPr>
          <w:p w14:paraId="589FE5C7" w14:textId="77777777" w:rsidR="00D93768" w:rsidRPr="00D749C3" w:rsidRDefault="00D93768" w:rsidP="00FE51AC">
            <w:pPr>
              <w:spacing w:before="60" w:after="60"/>
              <w:jc w:val="right"/>
              <w:rPr>
                <w:noProof/>
                <w:sz w:val="20"/>
                <w:szCs w:val="20"/>
              </w:rPr>
            </w:pPr>
          </w:p>
        </w:tc>
        <w:tc>
          <w:tcPr>
            <w:tcW w:w="1449" w:type="dxa"/>
            <w:vAlign w:val="center"/>
          </w:tcPr>
          <w:p w14:paraId="093EF38A" w14:textId="77777777" w:rsidR="00D93768" w:rsidRPr="00D749C3" w:rsidRDefault="00D93768" w:rsidP="00FE51AC">
            <w:pPr>
              <w:spacing w:before="60" w:after="60"/>
              <w:jc w:val="right"/>
              <w:rPr>
                <w:noProof/>
                <w:sz w:val="20"/>
                <w:szCs w:val="20"/>
              </w:rPr>
            </w:pPr>
          </w:p>
        </w:tc>
        <w:tc>
          <w:tcPr>
            <w:tcW w:w="1450" w:type="dxa"/>
            <w:vAlign w:val="center"/>
          </w:tcPr>
          <w:p w14:paraId="4F11AC5B" w14:textId="77777777" w:rsidR="00D93768" w:rsidRPr="00D749C3" w:rsidRDefault="00D93768" w:rsidP="00FE51AC">
            <w:pPr>
              <w:spacing w:before="60" w:after="60"/>
              <w:jc w:val="right"/>
              <w:rPr>
                <w:noProof/>
                <w:sz w:val="20"/>
                <w:szCs w:val="20"/>
              </w:rPr>
            </w:pPr>
          </w:p>
        </w:tc>
        <w:tc>
          <w:tcPr>
            <w:tcW w:w="1450" w:type="dxa"/>
            <w:vAlign w:val="center"/>
          </w:tcPr>
          <w:p w14:paraId="740DF3E0" w14:textId="77777777" w:rsidR="00D93768" w:rsidRPr="00D749C3" w:rsidRDefault="00D93768" w:rsidP="00FE51AC">
            <w:pPr>
              <w:spacing w:before="60" w:after="60"/>
              <w:jc w:val="right"/>
              <w:rPr>
                <w:noProof/>
                <w:sz w:val="20"/>
                <w:szCs w:val="20"/>
              </w:rPr>
            </w:pPr>
          </w:p>
        </w:tc>
      </w:tr>
      <w:tr w:rsidR="00D93768" w:rsidRPr="00725F1A" w14:paraId="1B309356" w14:textId="77777777" w:rsidTr="00FE51AC">
        <w:trPr>
          <w:trHeight w:val="585"/>
          <w:jc w:val="center"/>
        </w:trPr>
        <w:tc>
          <w:tcPr>
            <w:tcW w:w="3697" w:type="dxa"/>
            <w:tcBorders>
              <w:bottom w:val="single" w:sz="4" w:space="0" w:color="auto"/>
            </w:tcBorders>
            <w:vAlign w:val="center"/>
          </w:tcPr>
          <w:p w14:paraId="1ABB10DD" w14:textId="77777777" w:rsidR="00D93768" w:rsidRPr="00D749C3" w:rsidRDefault="00D93768" w:rsidP="00FE51AC">
            <w:pPr>
              <w:spacing w:before="60" w:after="60"/>
              <w:jc w:val="left"/>
              <w:rPr>
                <w:i/>
                <w:iCs/>
                <w:noProof/>
                <w:sz w:val="20"/>
                <w:szCs w:val="20"/>
              </w:rPr>
            </w:pPr>
            <w:r w:rsidRPr="00D749C3">
              <w:rPr>
                <w:i/>
                <w:iCs/>
                <w:noProof/>
                <w:sz w:val="20"/>
                <w:szCs w:val="20"/>
              </w:rPr>
              <w:t>Contract agents and seconded national experts subtotal</w:t>
            </w:r>
          </w:p>
        </w:tc>
        <w:tc>
          <w:tcPr>
            <w:tcW w:w="1450" w:type="dxa"/>
            <w:tcBorders>
              <w:bottom w:val="single" w:sz="4" w:space="0" w:color="auto"/>
            </w:tcBorders>
            <w:vAlign w:val="center"/>
          </w:tcPr>
          <w:p w14:paraId="1582AA61" w14:textId="77777777" w:rsidR="00D93768" w:rsidRPr="00D749C3" w:rsidRDefault="00D93768" w:rsidP="00FE51AC">
            <w:pPr>
              <w:spacing w:before="60" w:after="60"/>
              <w:jc w:val="right"/>
              <w:rPr>
                <w:i/>
                <w:iCs/>
                <w:noProof/>
                <w:sz w:val="20"/>
                <w:szCs w:val="20"/>
              </w:rPr>
            </w:pPr>
            <w:r w:rsidRPr="00D749C3">
              <w:rPr>
                <w:b/>
                <w:bCs/>
                <w:i/>
                <w:iCs/>
                <w:noProof/>
                <w:sz w:val="20"/>
                <w:szCs w:val="20"/>
                <w:lang w:eastAsia="en-IE"/>
              </w:rPr>
              <w:t>0</w:t>
            </w:r>
          </w:p>
        </w:tc>
        <w:tc>
          <w:tcPr>
            <w:tcW w:w="1449" w:type="dxa"/>
            <w:tcBorders>
              <w:bottom w:val="single" w:sz="4" w:space="0" w:color="auto"/>
            </w:tcBorders>
            <w:vAlign w:val="center"/>
          </w:tcPr>
          <w:p w14:paraId="50CF18A3" w14:textId="77777777" w:rsidR="00D93768" w:rsidRPr="00D749C3" w:rsidRDefault="00D93768" w:rsidP="00FE51AC">
            <w:pPr>
              <w:spacing w:before="60" w:after="60"/>
              <w:jc w:val="right"/>
              <w:rPr>
                <w:i/>
                <w:iCs/>
                <w:noProof/>
                <w:sz w:val="20"/>
                <w:szCs w:val="20"/>
              </w:rPr>
            </w:pPr>
            <w:r w:rsidRPr="00D749C3">
              <w:rPr>
                <w:i/>
                <w:iCs/>
                <w:noProof/>
                <w:sz w:val="20"/>
                <w:szCs w:val="20"/>
              </w:rPr>
              <w:t>0</w:t>
            </w:r>
          </w:p>
        </w:tc>
        <w:tc>
          <w:tcPr>
            <w:tcW w:w="1450" w:type="dxa"/>
            <w:tcBorders>
              <w:bottom w:val="single" w:sz="4" w:space="0" w:color="auto"/>
            </w:tcBorders>
            <w:vAlign w:val="center"/>
          </w:tcPr>
          <w:p w14:paraId="33F11768" w14:textId="77777777" w:rsidR="00D93768" w:rsidRPr="00D749C3" w:rsidRDefault="00D93768" w:rsidP="00FE51AC">
            <w:pPr>
              <w:spacing w:before="60" w:after="60"/>
              <w:jc w:val="right"/>
              <w:rPr>
                <w:i/>
                <w:iCs/>
                <w:noProof/>
                <w:sz w:val="20"/>
                <w:szCs w:val="20"/>
              </w:rPr>
            </w:pPr>
            <w:r w:rsidRPr="00D749C3">
              <w:rPr>
                <w:i/>
                <w:iCs/>
                <w:noProof/>
                <w:sz w:val="20"/>
                <w:szCs w:val="20"/>
              </w:rPr>
              <w:t>0</w:t>
            </w:r>
          </w:p>
        </w:tc>
        <w:tc>
          <w:tcPr>
            <w:tcW w:w="1450" w:type="dxa"/>
            <w:tcBorders>
              <w:bottom w:val="single" w:sz="4" w:space="0" w:color="auto"/>
            </w:tcBorders>
            <w:vAlign w:val="center"/>
          </w:tcPr>
          <w:p w14:paraId="431BC3BA" w14:textId="77777777" w:rsidR="00D93768" w:rsidRPr="00D749C3" w:rsidRDefault="00D93768" w:rsidP="00FE51AC">
            <w:pPr>
              <w:spacing w:before="60" w:after="60"/>
              <w:jc w:val="right"/>
              <w:rPr>
                <w:b/>
                <w:bCs/>
                <w:i/>
                <w:iCs/>
                <w:noProof/>
                <w:sz w:val="20"/>
                <w:szCs w:val="20"/>
                <w:lang w:eastAsia="en-IE"/>
              </w:rPr>
            </w:pPr>
            <w:r w:rsidRPr="00D749C3">
              <w:rPr>
                <w:b/>
                <w:bCs/>
                <w:i/>
                <w:iCs/>
                <w:noProof/>
                <w:sz w:val="20"/>
                <w:szCs w:val="20"/>
                <w:lang w:eastAsia="en-IE"/>
              </w:rPr>
              <w:t>0</w:t>
            </w:r>
          </w:p>
        </w:tc>
      </w:tr>
      <w:tr w:rsidR="00D93768" w:rsidRPr="00725F1A" w:rsidDel="00214D1B" w14:paraId="3B9CB899" w14:textId="77777777" w:rsidTr="00FE51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jc w:val="center"/>
        </w:trPr>
        <w:tc>
          <w:tcPr>
            <w:tcW w:w="3697" w:type="dxa"/>
            <w:tcBorders>
              <w:top w:val="single" w:sz="4" w:space="0" w:color="auto"/>
              <w:left w:val="single" w:sz="4" w:space="0" w:color="auto"/>
              <w:bottom w:val="single" w:sz="4" w:space="0" w:color="auto"/>
              <w:right w:val="single" w:sz="4" w:space="0" w:color="auto"/>
            </w:tcBorders>
            <w:vAlign w:val="center"/>
          </w:tcPr>
          <w:p w14:paraId="3190F8C6" w14:textId="77777777" w:rsidR="00D93768" w:rsidRPr="00D749C3" w:rsidRDefault="00D93768" w:rsidP="00FE51AC">
            <w:pPr>
              <w:spacing w:before="60" w:after="60"/>
              <w:jc w:val="left"/>
              <w:rPr>
                <w:noProof/>
                <w:sz w:val="20"/>
                <w:szCs w:val="20"/>
              </w:rPr>
            </w:pPr>
            <w:r w:rsidRPr="00D749C3">
              <w:rPr>
                <w:b/>
                <w:noProof/>
                <w:sz w:val="20"/>
                <w:szCs w:val="20"/>
              </w:rPr>
              <w:t>TOTAL staff</w:t>
            </w:r>
          </w:p>
        </w:tc>
        <w:tc>
          <w:tcPr>
            <w:tcW w:w="1450" w:type="dxa"/>
            <w:tcBorders>
              <w:top w:val="single" w:sz="4" w:space="0" w:color="auto"/>
              <w:left w:val="single" w:sz="4" w:space="0" w:color="auto"/>
              <w:bottom w:val="single" w:sz="4" w:space="0" w:color="auto"/>
              <w:right w:val="single" w:sz="4" w:space="0" w:color="auto"/>
            </w:tcBorders>
            <w:vAlign w:val="center"/>
          </w:tcPr>
          <w:p w14:paraId="21A4960E" w14:textId="77777777" w:rsidR="00D93768" w:rsidRPr="00D749C3" w:rsidRDefault="00D93768" w:rsidP="00FE51AC">
            <w:pPr>
              <w:spacing w:before="60" w:after="60"/>
              <w:jc w:val="right"/>
              <w:rPr>
                <w:b/>
                <w:noProof/>
                <w:sz w:val="20"/>
                <w:szCs w:val="20"/>
              </w:rPr>
            </w:pPr>
            <w:r w:rsidRPr="00D749C3">
              <w:rPr>
                <w:b/>
                <w:bCs/>
                <w:noProof/>
                <w:sz w:val="20"/>
                <w:szCs w:val="20"/>
                <w:lang w:eastAsia="en-IE"/>
              </w:rPr>
              <w:t>0</w:t>
            </w:r>
          </w:p>
        </w:tc>
        <w:tc>
          <w:tcPr>
            <w:tcW w:w="1449" w:type="dxa"/>
            <w:tcBorders>
              <w:top w:val="single" w:sz="4" w:space="0" w:color="auto"/>
              <w:left w:val="single" w:sz="4" w:space="0" w:color="auto"/>
              <w:bottom w:val="single" w:sz="4" w:space="0" w:color="auto"/>
              <w:right w:val="single" w:sz="4" w:space="0" w:color="auto"/>
            </w:tcBorders>
            <w:vAlign w:val="center"/>
          </w:tcPr>
          <w:p w14:paraId="421D4D8F" w14:textId="77777777" w:rsidR="00D93768" w:rsidRPr="00D749C3" w:rsidRDefault="00D93768" w:rsidP="00FE51AC">
            <w:pPr>
              <w:spacing w:before="60" w:after="60"/>
              <w:jc w:val="right"/>
              <w:rPr>
                <w:b/>
                <w:noProof/>
                <w:sz w:val="20"/>
                <w:szCs w:val="20"/>
              </w:rPr>
            </w:pPr>
            <w:r w:rsidRPr="00D749C3">
              <w:rPr>
                <w:b/>
                <w:bCs/>
                <w:noProof/>
                <w:sz w:val="20"/>
                <w:szCs w:val="20"/>
                <w:lang w:eastAsia="en-IE"/>
              </w:rPr>
              <w:t>0</w:t>
            </w:r>
          </w:p>
        </w:tc>
        <w:tc>
          <w:tcPr>
            <w:tcW w:w="1450" w:type="dxa"/>
            <w:tcBorders>
              <w:top w:val="single" w:sz="4" w:space="0" w:color="auto"/>
              <w:left w:val="single" w:sz="4" w:space="0" w:color="auto"/>
              <w:bottom w:val="single" w:sz="4" w:space="0" w:color="auto"/>
              <w:right w:val="single" w:sz="4" w:space="0" w:color="auto"/>
            </w:tcBorders>
            <w:vAlign w:val="center"/>
          </w:tcPr>
          <w:p w14:paraId="793542CF" w14:textId="77777777" w:rsidR="00D93768" w:rsidRPr="00D749C3" w:rsidRDefault="00D93768" w:rsidP="00FE51AC">
            <w:pPr>
              <w:spacing w:before="60" w:after="60"/>
              <w:jc w:val="right"/>
              <w:rPr>
                <w:b/>
                <w:noProof/>
                <w:sz w:val="20"/>
                <w:szCs w:val="20"/>
              </w:rPr>
            </w:pPr>
            <w:r w:rsidRPr="00D749C3">
              <w:rPr>
                <w:b/>
                <w:bCs/>
                <w:noProof/>
                <w:sz w:val="20"/>
                <w:szCs w:val="20"/>
                <w:lang w:eastAsia="en-IE"/>
              </w:rPr>
              <w:t>2</w:t>
            </w:r>
          </w:p>
        </w:tc>
        <w:tc>
          <w:tcPr>
            <w:tcW w:w="1450" w:type="dxa"/>
            <w:tcBorders>
              <w:top w:val="single" w:sz="4" w:space="0" w:color="auto"/>
              <w:left w:val="single" w:sz="4" w:space="0" w:color="auto"/>
              <w:bottom w:val="single" w:sz="4" w:space="0" w:color="auto"/>
              <w:right w:val="single" w:sz="4" w:space="0" w:color="auto"/>
            </w:tcBorders>
            <w:vAlign w:val="center"/>
          </w:tcPr>
          <w:p w14:paraId="0B50F391" w14:textId="77777777" w:rsidR="00D93768" w:rsidRPr="00D749C3" w:rsidDel="00214D1B" w:rsidRDefault="00CE521D" w:rsidP="00FE51AC">
            <w:pPr>
              <w:spacing w:before="60" w:after="60"/>
              <w:jc w:val="right"/>
              <w:rPr>
                <w:b/>
                <w:bCs/>
                <w:noProof/>
                <w:sz w:val="20"/>
                <w:szCs w:val="20"/>
                <w:lang w:eastAsia="en-IE"/>
              </w:rPr>
            </w:pPr>
            <w:r w:rsidRPr="00CE521D">
              <w:rPr>
                <w:b/>
                <w:bCs/>
                <w:noProof/>
                <w:sz w:val="20"/>
                <w:szCs w:val="20"/>
                <w:lang w:eastAsia="en-IE"/>
              </w:rPr>
              <w:t>14 (2 FTEs x 7 years)</w:t>
            </w:r>
          </w:p>
        </w:tc>
      </w:tr>
    </w:tbl>
    <w:p w14:paraId="0662A4E5" w14:textId="77777777" w:rsidR="00D93768" w:rsidRPr="00D749C3" w:rsidRDefault="00D93768" w:rsidP="00D93768">
      <w:pPr>
        <w:spacing w:before="240"/>
        <w:rPr>
          <w:noProof/>
          <w:sz w:val="22"/>
          <w:u w:val="single"/>
        </w:rPr>
      </w:pPr>
    </w:p>
    <w:tbl>
      <w:tblPr>
        <w:tblW w:w="949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697"/>
        <w:gridCol w:w="1450"/>
        <w:gridCol w:w="1449"/>
        <w:gridCol w:w="1450"/>
        <w:gridCol w:w="1450"/>
      </w:tblGrid>
      <w:tr w:rsidR="00D93768" w:rsidRPr="00725F1A" w14:paraId="69032511" w14:textId="77777777" w:rsidTr="00FE51AC">
        <w:trPr>
          <w:trHeight w:val="585"/>
          <w:jc w:val="center"/>
        </w:trPr>
        <w:tc>
          <w:tcPr>
            <w:tcW w:w="3697" w:type="dxa"/>
            <w:vAlign w:val="center"/>
          </w:tcPr>
          <w:p w14:paraId="115C9A78" w14:textId="77777777" w:rsidR="00D93768" w:rsidRPr="00D749C3" w:rsidRDefault="00D93768" w:rsidP="00FE51AC">
            <w:pPr>
              <w:spacing w:before="60" w:after="60"/>
              <w:jc w:val="center"/>
              <w:rPr>
                <w:b/>
                <w:bCs/>
                <w:noProof/>
                <w:sz w:val="20"/>
                <w:szCs w:val="20"/>
              </w:rPr>
            </w:pPr>
            <w:r w:rsidRPr="00725F1A">
              <w:rPr>
                <w:b/>
                <w:bCs/>
                <w:noProof/>
                <w:sz w:val="20"/>
                <w:szCs w:val="20"/>
                <w:shd w:val="clear" w:color="auto" w:fill="FFFFFF"/>
              </w:rPr>
              <w:t>DG MOVE</w:t>
            </w:r>
          </w:p>
        </w:tc>
        <w:tc>
          <w:tcPr>
            <w:tcW w:w="1450" w:type="dxa"/>
            <w:vAlign w:val="center"/>
          </w:tcPr>
          <w:p w14:paraId="289EA6B1" w14:textId="77777777" w:rsidR="00D93768" w:rsidRPr="00D749C3" w:rsidRDefault="00D93768" w:rsidP="00FE51AC">
            <w:pPr>
              <w:spacing w:before="60" w:after="60"/>
              <w:jc w:val="center"/>
              <w:rPr>
                <w:noProof/>
                <w:sz w:val="20"/>
                <w:szCs w:val="20"/>
              </w:rPr>
            </w:pPr>
            <w:r w:rsidRPr="00D749C3">
              <w:rPr>
                <w:noProof/>
                <w:sz w:val="20"/>
                <w:szCs w:val="20"/>
              </w:rPr>
              <w:t>Year</w:t>
            </w:r>
            <w:r w:rsidRPr="00D749C3">
              <w:rPr>
                <w:b/>
                <w:noProof/>
                <w:sz w:val="20"/>
                <w:szCs w:val="20"/>
              </w:rPr>
              <w:t xml:space="preserve"> 2025</w:t>
            </w:r>
          </w:p>
        </w:tc>
        <w:tc>
          <w:tcPr>
            <w:tcW w:w="1449" w:type="dxa"/>
            <w:vAlign w:val="center"/>
          </w:tcPr>
          <w:p w14:paraId="696D9782" w14:textId="77777777" w:rsidR="00D93768" w:rsidRPr="00D749C3" w:rsidRDefault="00D93768" w:rsidP="00FE51AC">
            <w:pPr>
              <w:spacing w:before="60" w:after="60"/>
              <w:jc w:val="center"/>
              <w:rPr>
                <w:noProof/>
                <w:sz w:val="20"/>
                <w:szCs w:val="20"/>
              </w:rPr>
            </w:pPr>
            <w:r w:rsidRPr="00D749C3">
              <w:rPr>
                <w:noProof/>
                <w:sz w:val="20"/>
                <w:szCs w:val="20"/>
              </w:rPr>
              <w:t>Year</w:t>
            </w:r>
            <w:r w:rsidRPr="00D749C3">
              <w:rPr>
                <w:b/>
                <w:noProof/>
                <w:sz w:val="20"/>
                <w:szCs w:val="20"/>
              </w:rPr>
              <w:t xml:space="preserve"> 2026</w:t>
            </w:r>
          </w:p>
        </w:tc>
        <w:tc>
          <w:tcPr>
            <w:tcW w:w="1450" w:type="dxa"/>
            <w:vAlign w:val="center"/>
          </w:tcPr>
          <w:p w14:paraId="2C5A53CF" w14:textId="77777777" w:rsidR="00D93768" w:rsidRPr="00D749C3" w:rsidRDefault="00D93768" w:rsidP="00FE51AC">
            <w:pPr>
              <w:spacing w:before="60" w:after="60"/>
              <w:jc w:val="center"/>
              <w:rPr>
                <w:noProof/>
                <w:sz w:val="20"/>
                <w:szCs w:val="20"/>
              </w:rPr>
            </w:pPr>
            <w:r w:rsidRPr="00D749C3">
              <w:rPr>
                <w:noProof/>
                <w:sz w:val="20"/>
                <w:szCs w:val="20"/>
              </w:rPr>
              <w:t>Year</w:t>
            </w:r>
            <w:r w:rsidRPr="00D749C3">
              <w:rPr>
                <w:b/>
                <w:noProof/>
                <w:sz w:val="20"/>
                <w:szCs w:val="20"/>
              </w:rPr>
              <w:t xml:space="preserve"> 2027</w:t>
            </w:r>
          </w:p>
        </w:tc>
        <w:tc>
          <w:tcPr>
            <w:tcW w:w="1450" w:type="dxa"/>
          </w:tcPr>
          <w:p w14:paraId="204DF029" w14:textId="77777777" w:rsidR="00D93768" w:rsidRPr="00D749C3" w:rsidRDefault="00D93768" w:rsidP="00FE51AC">
            <w:pPr>
              <w:spacing w:before="60" w:after="60"/>
              <w:jc w:val="center"/>
              <w:rPr>
                <w:b/>
                <w:bCs/>
                <w:noProof/>
                <w:sz w:val="20"/>
                <w:szCs w:val="20"/>
              </w:rPr>
            </w:pPr>
            <w:r>
              <w:rPr>
                <w:b/>
                <w:bCs/>
                <w:noProof/>
                <w:sz w:val="20"/>
                <w:szCs w:val="20"/>
              </w:rPr>
              <w:t xml:space="preserve">TOTAL </w:t>
            </w:r>
            <w:r w:rsidRPr="00D749C3">
              <w:rPr>
                <w:b/>
                <w:bCs/>
                <w:noProof/>
                <w:sz w:val="20"/>
                <w:szCs w:val="20"/>
              </w:rPr>
              <w:t>MFF 2028-2034</w:t>
            </w:r>
          </w:p>
        </w:tc>
      </w:tr>
      <w:tr w:rsidR="00D93768" w:rsidRPr="00725F1A" w14:paraId="155284AF" w14:textId="77777777" w:rsidTr="00FE51AC">
        <w:trPr>
          <w:trHeight w:val="585"/>
          <w:jc w:val="center"/>
        </w:trPr>
        <w:tc>
          <w:tcPr>
            <w:tcW w:w="3697" w:type="dxa"/>
            <w:vAlign w:val="center"/>
          </w:tcPr>
          <w:p w14:paraId="38B1E4A7" w14:textId="77777777" w:rsidR="00D93768" w:rsidRPr="00D749C3" w:rsidRDefault="00D93768" w:rsidP="00FE51AC">
            <w:pPr>
              <w:spacing w:before="60" w:after="60"/>
              <w:jc w:val="left"/>
              <w:rPr>
                <w:noProof/>
                <w:sz w:val="20"/>
                <w:szCs w:val="20"/>
              </w:rPr>
            </w:pPr>
            <w:r w:rsidRPr="00D749C3">
              <w:rPr>
                <w:noProof/>
                <w:sz w:val="20"/>
                <w:szCs w:val="20"/>
              </w:rPr>
              <w:t>Temporary agents (AD Grades)</w:t>
            </w:r>
          </w:p>
        </w:tc>
        <w:tc>
          <w:tcPr>
            <w:tcW w:w="1450" w:type="dxa"/>
            <w:vAlign w:val="center"/>
          </w:tcPr>
          <w:p w14:paraId="1B9DAE97" w14:textId="77777777" w:rsidR="00D93768" w:rsidRPr="00D749C3" w:rsidRDefault="00D93768" w:rsidP="00FE51AC">
            <w:pPr>
              <w:spacing w:before="60" w:after="60"/>
              <w:jc w:val="right"/>
              <w:rPr>
                <w:noProof/>
                <w:sz w:val="20"/>
                <w:szCs w:val="20"/>
              </w:rPr>
            </w:pPr>
          </w:p>
        </w:tc>
        <w:tc>
          <w:tcPr>
            <w:tcW w:w="1449" w:type="dxa"/>
            <w:vAlign w:val="center"/>
          </w:tcPr>
          <w:p w14:paraId="0B3F9B1E" w14:textId="77777777" w:rsidR="00D93768" w:rsidRPr="00D749C3" w:rsidRDefault="00D93768" w:rsidP="00FE51AC">
            <w:pPr>
              <w:spacing w:before="60" w:after="60"/>
              <w:jc w:val="right"/>
              <w:rPr>
                <w:noProof/>
                <w:sz w:val="20"/>
                <w:szCs w:val="20"/>
              </w:rPr>
            </w:pPr>
          </w:p>
        </w:tc>
        <w:tc>
          <w:tcPr>
            <w:tcW w:w="1450" w:type="dxa"/>
            <w:vAlign w:val="center"/>
          </w:tcPr>
          <w:p w14:paraId="222E9395" w14:textId="77777777" w:rsidR="00D93768" w:rsidRPr="00D749C3" w:rsidRDefault="00D93768" w:rsidP="00FE51AC">
            <w:pPr>
              <w:spacing w:before="60" w:after="60"/>
              <w:jc w:val="right"/>
              <w:rPr>
                <w:noProof/>
                <w:sz w:val="20"/>
                <w:szCs w:val="20"/>
              </w:rPr>
            </w:pPr>
            <w:r>
              <w:rPr>
                <w:noProof/>
                <w:sz w:val="20"/>
                <w:szCs w:val="20"/>
              </w:rPr>
              <w:t>5</w:t>
            </w:r>
          </w:p>
        </w:tc>
        <w:tc>
          <w:tcPr>
            <w:tcW w:w="1450" w:type="dxa"/>
            <w:vAlign w:val="center"/>
          </w:tcPr>
          <w:p w14:paraId="6FE0921E" w14:textId="77777777" w:rsidR="00D93768" w:rsidRPr="00D749C3" w:rsidRDefault="00D93768" w:rsidP="00FE51AC">
            <w:pPr>
              <w:spacing w:before="60" w:after="60"/>
              <w:jc w:val="right"/>
              <w:rPr>
                <w:noProof/>
                <w:sz w:val="20"/>
                <w:szCs w:val="20"/>
              </w:rPr>
            </w:pPr>
            <w:r>
              <w:rPr>
                <w:noProof/>
                <w:sz w:val="20"/>
                <w:szCs w:val="20"/>
              </w:rPr>
              <w:t>5</w:t>
            </w:r>
            <w:r w:rsidRPr="00D749C3">
              <w:rPr>
                <w:noProof/>
                <w:sz w:val="20"/>
                <w:szCs w:val="20"/>
              </w:rPr>
              <w:t xml:space="preserve"> (</w:t>
            </w:r>
            <w:r>
              <w:rPr>
                <w:noProof/>
                <w:sz w:val="20"/>
                <w:szCs w:val="20"/>
              </w:rPr>
              <w:t>annually</w:t>
            </w:r>
            <w:r w:rsidRPr="00D749C3">
              <w:rPr>
                <w:noProof/>
                <w:sz w:val="20"/>
                <w:szCs w:val="20"/>
              </w:rPr>
              <w:t>)</w:t>
            </w:r>
          </w:p>
        </w:tc>
      </w:tr>
      <w:tr w:rsidR="00D93768" w:rsidRPr="00725F1A" w14:paraId="650142AB" w14:textId="77777777" w:rsidTr="00FE51AC">
        <w:trPr>
          <w:trHeight w:val="585"/>
          <w:jc w:val="center"/>
        </w:trPr>
        <w:tc>
          <w:tcPr>
            <w:tcW w:w="3697" w:type="dxa"/>
            <w:vAlign w:val="center"/>
          </w:tcPr>
          <w:p w14:paraId="19B8E3C0" w14:textId="77777777" w:rsidR="00D93768" w:rsidRPr="00D749C3" w:rsidRDefault="00D93768" w:rsidP="00FE51AC">
            <w:pPr>
              <w:spacing w:before="60" w:after="60"/>
              <w:jc w:val="left"/>
              <w:rPr>
                <w:noProof/>
                <w:sz w:val="20"/>
                <w:szCs w:val="20"/>
              </w:rPr>
            </w:pPr>
            <w:r w:rsidRPr="00D749C3">
              <w:rPr>
                <w:noProof/>
                <w:sz w:val="20"/>
                <w:szCs w:val="20"/>
              </w:rPr>
              <w:t>Temporary agents (AST grades)</w:t>
            </w:r>
          </w:p>
        </w:tc>
        <w:tc>
          <w:tcPr>
            <w:tcW w:w="1450" w:type="dxa"/>
            <w:vAlign w:val="center"/>
          </w:tcPr>
          <w:p w14:paraId="6505FCBD" w14:textId="77777777" w:rsidR="00D93768" w:rsidRPr="00D749C3" w:rsidRDefault="00D93768" w:rsidP="00FE51AC">
            <w:pPr>
              <w:spacing w:before="60" w:after="60"/>
              <w:jc w:val="right"/>
              <w:rPr>
                <w:noProof/>
                <w:sz w:val="20"/>
                <w:szCs w:val="20"/>
              </w:rPr>
            </w:pPr>
          </w:p>
        </w:tc>
        <w:tc>
          <w:tcPr>
            <w:tcW w:w="1449" w:type="dxa"/>
            <w:vAlign w:val="center"/>
          </w:tcPr>
          <w:p w14:paraId="31BDBD25" w14:textId="77777777" w:rsidR="00D93768" w:rsidRPr="00D749C3" w:rsidRDefault="00D93768" w:rsidP="00FE51AC">
            <w:pPr>
              <w:spacing w:before="60" w:after="60"/>
              <w:jc w:val="right"/>
              <w:rPr>
                <w:b/>
                <w:bCs/>
                <w:noProof/>
                <w:sz w:val="20"/>
                <w:szCs w:val="20"/>
              </w:rPr>
            </w:pPr>
          </w:p>
        </w:tc>
        <w:tc>
          <w:tcPr>
            <w:tcW w:w="1450" w:type="dxa"/>
            <w:vAlign w:val="center"/>
          </w:tcPr>
          <w:p w14:paraId="570E1027" w14:textId="77777777" w:rsidR="00D93768" w:rsidRPr="00D749C3" w:rsidRDefault="00D93768" w:rsidP="00FE51AC">
            <w:pPr>
              <w:spacing w:before="60" w:after="60"/>
              <w:jc w:val="right"/>
              <w:rPr>
                <w:noProof/>
                <w:sz w:val="20"/>
                <w:szCs w:val="20"/>
              </w:rPr>
            </w:pPr>
          </w:p>
        </w:tc>
        <w:tc>
          <w:tcPr>
            <w:tcW w:w="1450" w:type="dxa"/>
            <w:vAlign w:val="center"/>
          </w:tcPr>
          <w:p w14:paraId="518E8E98" w14:textId="77777777" w:rsidR="00D93768" w:rsidRPr="00D749C3" w:rsidRDefault="00D93768" w:rsidP="00FE51AC">
            <w:pPr>
              <w:spacing w:before="60" w:after="60"/>
              <w:jc w:val="right"/>
              <w:rPr>
                <w:noProof/>
                <w:sz w:val="20"/>
                <w:szCs w:val="20"/>
              </w:rPr>
            </w:pPr>
          </w:p>
        </w:tc>
      </w:tr>
      <w:tr w:rsidR="00D93768" w:rsidRPr="00725F1A" w14:paraId="1A08F0A7" w14:textId="77777777" w:rsidTr="00FE51AC">
        <w:trPr>
          <w:trHeight w:val="585"/>
          <w:jc w:val="center"/>
        </w:trPr>
        <w:tc>
          <w:tcPr>
            <w:tcW w:w="3697" w:type="dxa"/>
            <w:vAlign w:val="center"/>
          </w:tcPr>
          <w:p w14:paraId="7C679812" w14:textId="77777777" w:rsidR="00D93768" w:rsidRPr="00D749C3" w:rsidRDefault="00D93768" w:rsidP="00FE51AC">
            <w:pPr>
              <w:spacing w:before="60" w:after="60"/>
              <w:jc w:val="left"/>
              <w:rPr>
                <w:i/>
                <w:iCs/>
                <w:noProof/>
                <w:sz w:val="20"/>
                <w:szCs w:val="20"/>
              </w:rPr>
            </w:pPr>
            <w:r w:rsidRPr="00D749C3">
              <w:rPr>
                <w:i/>
                <w:iCs/>
                <w:noProof/>
                <w:sz w:val="20"/>
                <w:szCs w:val="20"/>
              </w:rPr>
              <w:t>Temporary agents (AD+AST) subtotal</w:t>
            </w:r>
          </w:p>
        </w:tc>
        <w:tc>
          <w:tcPr>
            <w:tcW w:w="1450" w:type="dxa"/>
            <w:vAlign w:val="center"/>
          </w:tcPr>
          <w:p w14:paraId="2D41F7B5" w14:textId="77777777" w:rsidR="00D93768" w:rsidRPr="00D749C3" w:rsidRDefault="00D93768" w:rsidP="00FE51AC">
            <w:pPr>
              <w:spacing w:before="60" w:after="60"/>
              <w:jc w:val="right"/>
              <w:rPr>
                <w:i/>
                <w:iCs/>
                <w:noProof/>
                <w:sz w:val="20"/>
                <w:szCs w:val="20"/>
              </w:rPr>
            </w:pPr>
            <w:r w:rsidRPr="00D749C3">
              <w:rPr>
                <w:b/>
                <w:bCs/>
                <w:i/>
                <w:iCs/>
                <w:noProof/>
                <w:sz w:val="20"/>
                <w:szCs w:val="20"/>
                <w:lang w:eastAsia="en-IE"/>
              </w:rPr>
              <w:t>0</w:t>
            </w:r>
          </w:p>
        </w:tc>
        <w:tc>
          <w:tcPr>
            <w:tcW w:w="1449" w:type="dxa"/>
            <w:vAlign w:val="center"/>
          </w:tcPr>
          <w:p w14:paraId="56C89652" w14:textId="77777777" w:rsidR="00D93768" w:rsidRPr="00D749C3" w:rsidRDefault="00D93768" w:rsidP="00FE51AC">
            <w:pPr>
              <w:spacing w:before="60" w:after="60"/>
              <w:jc w:val="right"/>
              <w:rPr>
                <w:b/>
                <w:bCs/>
                <w:i/>
                <w:iCs/>
                <w:noProof/>
                <w:sz w:val="20"/>
                <w:szCs w:val="20"/>
              </w:rPr>
            </w:pPr>
            <w:r w:rsidRPr="00D749C3">
              <w:rPr>
                <w:b/>
                <w:bCs/>
                <w:i/>
                <w:iCs/>
                <w:noProof/>
                <w:sz w:val="20"/>
                <w:szCs w:val="20"/>
              </w:rPr>
              <w:t>0</w:t>
            </w:r>
          </w:p>
        </w:tc>
        <w:tc>
          <w:tcPr>
            <w:tcW w:w="1450" w:type="dxa"/>
            <w:vAlign w:val="center"/>
          </w:tcPr>
          <w:p w14:paraId="683BB123" w14:textId="77777777" w:rsidR="00D93768" w:rsidRPr="00D749C3" w:rsidRDefault="00CE521D" w:rsidP="00FE51AC">
            <w:pPr>
              <w:spacing w:before="60" w:after="60"/>
              <w:jc w:val="right"/>
              <w:rPr>
                <w:i/>
                <w:iCs/>
                <w:noProof/>
                <w:sz w:val="20"/>
                <w:szCs w:val="20"/>
              </w:rPr>
            </w:pPr>
            <w:r>
              <w:rPr>
                <w:i/>
                <w:iCs/>
                <w:noProof/>
                <w:sz w:val="20"/>
                <w:szCs w:val="20"/>
              </w:rPr>
              <w:t>5</w:t>
            </w:r>
          </w:p>
        </w:tc>
        <w:tc>
          <w:tcPr>
            <w:tcW w:w="1450" w:type="dxa"/>
            <w:vAlign w:val="center"/>
          </w:tcPr>
          <w:p w14:paraId="55077464" w14:textId="77777777" w:rsidR="00D93768" w:rsidRPr="00D749C3" w:rsidRDefault="00CE521D" w:rsidP="00FE51AC">
            <w:pPr>
              <w:spacing w:before="60" w:after="60"/>
              <w:jc w:val="right"/>
              <w:rPr>
                <w:b/>
                <w:bCs/>
                <w:i/>
                <w:iCs/>
                <w:noProof/>
                <w:sz w:val="20"/>
                <w:szCs w:val="20"/>
                <w:lang w:eastAsia="en-IE"/>
              </w:rPr>
            </w:pPr>
            <w:r w:rsidRPr="00CE521D">
              <w:rPr>
                <w:b/>
                <w:bCs/>
                <w:i/>
                <w:iCs/>
                <w:noProof/>
                <w:sz w:val="20"/>
                <w:szCs w:val="20"/>
                <w:lang w:eastAsia="en-IE"/>
              </w:rPr>
              <w:t>5 (annually)</w:t>
            </w:r>
          </w:p>
        </w:tc>
      </w:tr>
      <w:tr w:rsidR="00D93768" w:rsidRPr="00725F1A" w14:paraId="2F0212D5" w14:textId="77777777" w:rsidTr="00FE51AC">
        <w:trPr>
          <w:trHeight w:val="585"/>
          <w:jc w:val="center"/>
        </w:trPr>
        <w:tc>
          <w:tcPr>
            <w:tcW w:w="3697" w:type="dxa"/>
            <w:vAlign w:val="center"/>
          </w:tcPr>
          <w:p w14:paraId="640505B7" w14:textId="77777777" w:rsidR="00D93768" w:rsidRPr="00D749C3" w:rsidRDefault="00D93768" w:rsidP="00FE51AC">
            <w:pPr>
              <w:spacing w:before="60" w:after="60"/>
              <w:jc w:val="left"/>
              <w:rPr>
                <w:noProof/>
                <w:sz w:val="20"/>
                <w:szCs w:val="20"/>
              </w:rPr>
            </w:pPr>
            <w:r w:rsidRPr="00D749C3">
              <w:rPr>
                <w:noProof/>
                <w:sz w:val="20"/>
                <w:szCs w:val="20"/>
              </w:rPr>
              <w:t>Contract agents</w:t>
            </w:r>
          </w:p>
        </w:tc>
        <w:tc>
          <w:tcPr>
            <w:tcW w:w="1450" w:type="dxa"/>
            <w:vAlign w:val="center"/>
          </w:tcPr>
          <w:p w14:paraId="2FB92F86" w14:textId="77777777" w:rsidR="00D93768" w:rsidRPr="00D749C3" w:rsidRDefault="00D93768" w:rsidP="00FE51AC">
            <w:pPr>
              <w:spacing w:before="60" w:after="60"/>
              <w:jc w:val="right"/>
              <w:rPr>
                <w:noProof/>
                <w:sz w:val="20"/>
                <w:szCs w:val="20"/>
              </w:rPr>
            </w:pPr>
          </w:p>
        </w:tc>
        <w:tc>
          <w:tcPr>
            <w:tcW w:w="1449" w:type="dxa"/>
            <w:vAlign w:val="center"/>
          </w:tcPr>
          <w:p w14:paraId="6E60ECB0" w14:textId="77777777" w:rsidR="00D93768" w:rsidRPr="00D749C3" w:rsidRDefault="00D93768" w:rsidP="00FE51AC">
            <w:pPr>
              <w:spacing w:before="60" w:after="60"/>
              <w:jc w:val="right"/>
              <w:rPr>
                <w:noProof/>
                <w:sz w:val="20"/>
                <w:szCs w:val="20"/>
              </w:rPr>
            </w:pPr>
          </w:p>
        </w:tc>
        <w:tc>
          <w:tcPr>
            <w:tcW w:w="1450" w:type="dxa"/>
            <w:vAlign w:val="center"/>
          </w:tcPr>
          <w:p w14:paraId="176500F2" w14:textId="77777777" w:rsidR="00D93768" w:rsidRPr="00D749C3" w:rsidRDefault="00D93768" w:rsidP="00FE51AC">
            <w:pPr>
              <w:spacing w:before="60" w:after="60"/>
              <w:jc w:val="right"/>
              <w:rPr>
                <w:noProof/>
                <w:sz w:val="20"/>
                <w:szCs w:val="20"/>
              </w:rPr>
            </w:pPr>
          </w:p>
        </w:tc>
        <w:tc>
          <w:tcPr>
            <w:tcW w:w="1450" w:type="dxa"/>
            <w:vAlign w:val="center"/>
          </w:tcPr>
          <w:p w14:paraId="18E1F1B3" w14:textId="77777777" w:rsidR="00D93768" w:rsidRPr="00D749C3" w:rsidRDefault="00D93768" w:rsidP="00FE51AC">
            <w:pPr>
              <w:spacing w:before="60" w:after="60"/>
              <w:jc w:val="right"/>
              <w:rPr>
                <w:noProof/>
                <w:sz w:val="20"/>
                <w:szCs w:val="20"/>
              </w:rPr>
            </w:pPr>
          </w:p>
        </w:tc>
      </w:tr>
      <w:tr w:rsidR="00D93768" w:rsidRPr="00725F1A" w14:paraId="7B706857" w14:textId="77777777" w:rsidTr="00FE51AC">
        <w:trPr>
          <w:trHeight w:val="585"/>
          <w:jc w:val="center"/>
        </w:trPr>
        <w:tc>
          <w:tcPr>
            <w:tcW w:w="3697" w:type="dxa"/>
            <w:vAlign w:val="center"/>
          </w:tcPr>
          <w:p w14:paraId="7D992EB2" w14:textId="77777777" w:rsidR="00D93768" w:rsidRPr="00D749C3" w:rsidRDefault="00D93768" w:rsidP="00FE51AC">
            <w:pPr>
              <w:spacing w:before="60" w:after="60"/>
              <w:jc w:val="left"/>
              <w:rPr>
                <w:noProof/>
                <w:sz w:val="20"/>
                <w:szCs w:val="20"/>
              </w:rPr>
            </w:pPr>
            <w:r w:rsidRPr="00D749C3">
              <w:rPr>
                <w:noProof/>
                <w:sz w:val="20"/>
                <w:szCs w:val="20"/>
              </w:rPr>
              <w:t>Seconded national experts</w:t>
            </w:r>
          </w:p>
        </w:tc>
        <w:tc>
          <w:tcPr>
            <w:tcW w:w="1450" w:type="dxa"/>
            <w:vAlign w:val="center"/>
          </w:tcPr>
          <w:p w14:paraId="78A16124" w14:textId="77777777" w:rsidR="00D93768" w:rsidRPr="00D749C3" w:rsidRDefault="00D93768" w:rsidP="00FE51AC">
            <w:pPr>
              <w:spacing w:before="60" w:after="60"/>
              <w:jc w:val="right"/>
              <w:rPr>
                <w:noProof/>
                <w:sz w:val="20"/>
                <w:szCs w:val="20"/>
              </w:rPr>
            </w:pPr>
          </w:p>
        </w:tc>
        <w:tc>
          <w:tcPr>
            <w:tcW w:w="1449" w:type="dxa"/>
            <w:vAlign w:val="center"/>
          </w:tcPr>
          <w:p w14:paraId="6218934B" w14:textId="77777777" w:rsidR="00D93768" w:rsidRPr="00D749C3" w:rsidRDefault="00D93768" w:rsidP="00FE51AC">
            <w:pPr>
              <w:spacing w:before="60" w:after="60"/>
              <w:jc w:val="right"/>
              <w:rPr>
                <w:noProof/>
                <w:sz w:val="20"/>
                <w:szCs w:val="20"/>
              </w:rPr>
            </w:pPr>
          </w:p>
        </w:tc>
        <w:tc>
          <w:tcPr>
            <w:tcW w:w="1450" w:type="dxa"/>
            <w:vAlign w:val="center"/>
          </w:tcPr>
          <w:p w14:paraId="63D78FC4" w14:textId="77777777" w:rsidR="00D93768" w:rsidRPr="00D749C3" w:rsidRDefault="00D93768" w:rsidP="00FE51AC">
            <w:pPr>
              <w:spacing w:before="60" w:after="60"/>
              <w:jc w:val="right"/>
              <w:rPr>
                <w:noProof/>
                <w:sz w:val="20"/>
                <w:szCs w:val="20"/>
              </w:rPr>
            </w:pPr>
          </w:p>
        </w:tc>
        <w:tc>
          <w:tcPr>
            <w:tcW w:w="1450" w:type="dxa"/>
            <w:vAlign w:val="center"/>
          </w:tcPr>
          <w:p w14:paraId="5FB34524" w14:textId="77777777" w:rsidR="00D93768" w:rsidRPr="00D749C3" w:rsidRDefault="00D93768" w:rsidP="00FE51AC">
            <w:pPr>
              <w:spacing w:before="60" w:after="60"/>
              <w:jc w:val="right"/>
              <w:rPr>
                <w:noProof/>
                <w:sz w:val="20"/>
                <w:szCs w:val="20"/>
              </w:rPr>
            </w:pPr>
          </w:p>
        </w:tc>
      </w:tr>
      <w:tr w:rsidR="00D93768" w:rsidRPr="00725F1A" w14:paraId="003D788E" w14:textId="77777777" w:rsidTr="00FE51AC">
        <w:trPr>
          <w:trHeight w:val="585"/>
          <w:jc w:val="center"/>
        </w:trPr>
        <w:tc>
          <w:tcPr>
            <w:tcW w:w="3697" w:type="dxa"/>
            <w:tcBorders>
              <w:bottom w:val="single" w:sz="4" w:space="0" w:color="auto"/>
            </w:tcBorders>
            <w:vAlign w:val="center"/>
          </w:tcPr>
          <w:p w14:paraId="225FD1E3" w14:textId="77777777" w:rsidR="00D93768" w:rsidRPr="00D749C3" w:rsidRDefault="00D93768" w:rsidP="00FE51AC">
            <w:pPr>
              <w:spacing w:before="60" w:after="60"/>
              <w:jc w:val="left"/>
              <w:rPr>
                <w:i/>
                <w:iCs/>
                <w:noProof/>
                <w:sz w:val="20"/>
                <w:szCs w:val="20"/>
              </w:rPr>
            </w:pPr>
            <w:r w:rsidRPr="00D749C3">
              <w:rPr>
                <w:i/>
                <w:iCs/>
                <w:noProof/>
                <w:sz w:val="20"/>
                <w:szCs w:val="20"/>
              </w:rPr>
              <w:t>Contract agents and seconded national experts subtotal</w:t>
            </w:r>
          </w:p>
        </w:tc>
        <w:tc>
          <w:tcPr>
            <w:tcW w:w="1450" w:type="dxa"/>
            <w:tcBorders>
              <w:bottom w:val="single" w:sz="4" w:space="0" w:color="auto"/>
            </w:tcBorders>
            <w:vAlign w:val="center"/>
          </w:tcPr>
          <w:p w14:paraId="5103A3BE" w14:textId="77777777" w:rsidR="00D93768" w:rsidRPr="00D749C3" w:rsidRDefault="00D93768" w:rsidP="00FE51AC">
            <w:pPr>
              <w:spacing w:before="60" w:after="60"/>
              <w:jc w:val="right"/>
              <w:rPr>
                <w:i/>
                <w:iCs/>
                <w:noProof/>
                <w:sz w:val="20"/>
                <w:szCs w:val="20"/>
              </w:rPr>
            </w:pPr>
            <w:r w:rsidRPr="00D749C3">
              <w:rPr>
                <w:b/>
                <w:bCs/>
                <w:i/>
                <w:iCs/>
                <w:noProof/>
                <w:sz w:val="20"/>
                <w:szCs w:val="20"/>
                <w:lang w:eastAsia="en-IE"/>
              </w:rPr>
              <w:t>0</w:t>
            </w:r>
          </w:p>
        </w:tc>
        <w:tc>
          <w:tcPr>
            <w:tcW w:w="1449" w:type="dxa"/>
            <w:tcBorders>
              <w:bottom w:val="single" w:sz="4" w:space="0" w:color="auto"/>
            </w:tcBorders>
            <w:vAlign w:val="center"/>
          </w:tcPr>
          <w:p w14:paraId="13AD854B" w14:textId="77777777" w:rsidR="00D93768" w:rsidRPr="00D749C3" w:rsidRDefault="00D93768" w:rsidP="00FE51AC">
            <w:pPr>
              <w:spacing w:before="60" w:after="60"/>
              <w:jc w:val="right"/>
              <w:rPr>
                <w:i/>
                <w:iCs/>
                <w:noProof/>
                <w:sz w:val="20"/>
                <w:szCs w:val="20"/>
              </w:rPr>
            </w:pPr>
            <w:r w:rsidRPr="00D749C3">
              <w:rPr>
                <w:i/>
                <w:iCs/>
                <w:noProof/>
                <w:sz w:val="20"/>
                <w:szCs w:val="20"/>
              </w:rPr>
              <w:t>0</w:t>
            </w:r>
          </w:p>
        </w:tc>
        <w:tc>
          <w:tcPr>
            <w:tcW w:w="1450" w:type="dxa"/>
            <w:tcBorders>
              <w:bottom w:val="single" w:sz="4" w:space="0" w:color="auto"/>
            </w:tcBorders>
            <w:vAlign w:val="center"/>
          </w:tcPr>
          <w:p w14:paraId="02DF5CDA" w14:textId="77777777" w:rsidR="00D93768" w:rsidRPr="00D749C3" w:rsidRDefault="00D93768" w:rsidP="00FE51AC">
            <w:pPr>
              <w:spacing w:before="60" w:after="60"/>
              <w:jc w:val="right"/>
              <w:rPr>
                <w:i/>
                <w:iCs/>
                <w:noProof/>
                <w:sz w:val="20"/>
                <w:szCs w:val="20"/>
              </w:rPr>
            </w:pPr>
            <w:r w:rsidRPr="00D749C3">
              <w:rPr>
                <w:i/>
                <w:iCs/>
                <w:noProof/>
                <w:sz w:val="20"/>
                <w:szCs w:val="20"/>
              </w:rPr>
              <w:t>0</w:t>
            </w:r>
          </w:p>
        </w:tc>
        <w:tc>
          <w:tcPr>
            <w:tcW w:w="1450" w:type="dxa"/>
            <w:tcBorders>
              <w:bottom w:val="single" w:sz="4" w:space="0" w:color="auto"/>
            </w:tcBorders>
            <w:vAlign w:val="center"/>
          </w:tcPr>
          <w:p w14:paraId="4DF9B910" w14:textId="77777777" w:rsidR="00D93768" w:rsidRPr="00D749C3" w:rsidRDefault="00D93768" w:rsidP="00FE51AC">
            <w:pPr>
              <w:spacing w:before="60" w:after="60"/>
              <w:jc w:val="right"/>
              <w:rPr>
                <w:b/>
                <w:bCs/>
                <w:i/>
                <w:iCs/>
                <w:noProof/>
                <w:sz w:val="20"/>
                <w:szCs w:val="20"/>
                <w:lang w:eastAsia="en-IE"/>
              </w:rPr>
            </w:pPr>
            <w:r w:rsidRPr="00D749C3">
              <w:rPr>
                <w:b/>
                <w:bCs/>
                <w:i/>
                <w:iCs/>
                <w:noProof/>
                <w:sz w:val="20"/>
                <w:szCs w:val="20"/>
                <w:lang w:eastAsia="en-IE"/>
              </w:rPr>
              <w:t>0</w:t>
            </w:r>
          </w:p>
        </w:tc>
      </w:tr>
      <w:tr w:rsidR="00D93768" w:rsidRPr="00725F1A" w:rsidDel="00214D1B" w14:paraId="1B7387DF" w14:textId="77777777" w:rsidTr="00FE51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jc w:val="center"/>
        </w:trPr>
        <w:tc>
          <w:tcPr>
            <w:tcW w:w="3697" w:type="dxa"/>
            <w:tcBorders>
              <w:top w:val="single" w:sz="4" w:space="0" w:color="auto"/>
              <w:left w:val="single" w:sz="4" w:space="0" w:color="auto"/>
              <w:bottom w:val="single" w:sz="4" w:space="0" w:color="auto"/>
              <w:right w:val="single" w:sz="4" w:space="0" w:color="auto"/>
            </w:tcBorders>
            <w:vAlign w:val="center"/>
          </w:tcPr>
          <w:p w14:paraId="51468C9E" w14:textId="77777777" w:rsidR="00D93768" w:rsidRPr="00D749C3" w:rsidRDefault="00D93768" w:rsidP="00FE51AC">
            <w:pPr>
              <w:spacing w:before="60" w:after="60"/>
              <w:jc w:val="left"/>
              <w:rPr>
                <w:noProof/>
                <w:sz w:val="20"/>
                <w:szCs w:val="20"/>
              </w:rPr>
            </w:pPr>
            <w:r w:rsidRPr="00D749C3">
              <w:rPr>
                <w:b/>
                <w:noProof/>
                <w:sz w:val="20"/>
                <w:szCs w:val="20"/>
              </w:rPr>
              <w:t>TOTAL staff</w:t>
            </w:r>
          </w:p>
        </w:tc>
        <w:tc>
          <w:tcPr>
            <w:tcW w:w="1450" w:type="dxa"/>
            <w:tcBorders>
              <w:top w:val="single" w:sz="4" w:space="0" w:color="auto"/>
              <w:left w:val="single" w:sz="4" w:space="0" w:color="auto"/>
              <w:bottom w:val="single" w:sz="4" w:space="0" w:color="auto"/>
              <w:right w:val="single" w:sz="4" w:space="0" w:color="auto"/>
            </w:tcBorders>
            <w:vAlign w:val="center"/>
          </w:tcPr>
          <w:p w14:paraId="1A8D699C" w14:textId="77777777" w:rsidR="00D93768" w:rsidRPr="00D749C3" w:rsidRDefault="00D93768" w:rsidP="00FE51AC">
            <w:pPr>
              <w:spacing w:before="60" w:after="60"/>
              <w:jc w:val="right"/>
              <w:rPr>
                <w:b/>
                <w:noProof/>
                <w:sz w:val="20"/>
                <w:szCs w:val="20"/>
              </w:rPr>
            </w:pPr>
            <w:r w:rsidRPr="00D749C3">
              <w:rPr>
                <w:b/>
                <w:bCs/>
                <w:noProof/>
                <w:sz w:val="20"/>
                <w:szCs w:val="20"/>
                <w:lang w:eastAsia="en-IE"/>
              </w:rPr>
              <w:t>0</w:t>
            </w:r>
          </w:p>
        </w:tc>
        <w:tc>
          <w:tcPr>
            <w:tcW w:w="1449" w:type="dxa"/>
            <w:tcBorders>
              <w:top w:val="single" w:sz="4" w:space="0" w:color="auto"/>
              <w:left w:val="single" w:sz="4" w:space="0" w:color="auto"/>
              <w:bottom w:val="single" w:sz="4" w:space="0" w:color="auto"/>
              <w:right w:val="single" w:sz="4" w:space="0" w:color="auto"/>
            </w:tcBorders>
            <w:vAlign w:val="center"/>
          </w:tcPr>
          <w:p w14:paraId="3E19503A" w14:textId="77777777" w:rsidR="00D93768" w:rsidRPr="00D749C3" w:rsidRDefault="00D93768" w:rsidP="00FE51AC">
            <w:pPr>
              <w:spacing w:before="60" w:after="60"/>
              <w:jc w:val="right"/>
              <w:rPr>
                <w:b/>
                <w:noProof/>
                <w:sz w:val="20"/>
                <w:szCs w:val="20"/>
              </w:rPr>
            </w:pPr>
            <w:r w:rsidRPr="00D749C3">
              <w:rPr>
                <w:b/>
                <w:bCs/>
                <w:noProof/>
                <w:sz w:val="20"/>
                <w:szCs w:val="20"/>
                <w:lang w:eastAsia="en-IE"/>
              </w:rPr>
              <w:t>0</w:t>
            </w:r>
          </w:p>
        </w:tc>
        <w:tc>
          <w:tcPr>
            <w:tcW w:w="1450" w:type="dxa"/>
            <w:tcBorders>
              <w:top w:val="single" w:sz="4" w:space="0" w:color="auto"/>
              <w:left w:val="single" w:sz="4" w:space="0" w:color="auto"/>
              <w:bottom w:val="single" w:sz="4" w:space="0" w:color="auto"/>
              <w:right w:val="single" w:sz="4" w:space="0" w:color="auto"/>
            </w:tcBorders>
            <w:vAlign w:val="center"/>
          </w:tcPr>
          <w:p w14:paraId="6C2790A4" w14:textId="77777777" w:rsidR="00D93768" w:rsidRPr="00D749C3" w:rsidRDefault="00D93768" w:rsidP="00FE51AC">
            <w:pPr>
              <w:spacing w:before="60" w:after="60"/>
              <w:jc w:val="right"/>
              <w:rPr>
                <w:b/>
                <w:noProof/>
                <w:sz w:val="20"/>
                <w:szCs w:val="20"/>
              </w:rPr>
            </w:pPr>
            <w:r>
              <w:rPr>
                <w:b/>
                <w:bCs/>
                <w:noProof/>
                <w:sz w:val="20"/>
                <w:szCs w:val="20"/>
                <w:lang w:eastAsia="en-IE"/>
              </w:rPr>
              <w:t>5</w:t>
            </w:r>
          </w:p>
        </w:tc>
        <w:tc>
          <w:tcPr>
            <w:tcW w:w="1450" w:type="dxa"/>
            <w:tcBorders>
              <w:top w:val="single" w:sz="4" w:space="0" w:color="auto"/>
              <w:left w:val="single" w:sz="4" w:space="0" w:color="auto"/>
              <w:bottom w:val="single" w:sz="4" w:space="0" w:color="auto"/>
              <w:right w:val="single" w:sz="4" w:space="0" w:color="auto"/>
            </w:tcBorders>
            <w:vAlign w:val="center"/>
          </w:tcPr>
          <w:p w14:paraId="44E4E009" w14:textId="77777777" w:rsidR="00D93768" w:rsidRPr="00D749C3" w:rsidDel="00214D1B" w:rsidRDefault="00CE521D" w:rsidP="00FE51AC">
            <w:pPr>
              <w:spacing w:before="60" w:after="60"/>
              <w:jc w:val="right"/>
              <w:rPr>
                <w:b/>
                <w:bCs/>
                <w:noProof/>
                <w:sz w:val="20"/>
                <w:szCs w:val="20"/>
                <w:lang w:eastAsia="en-IE"/>
              </w:rPr>
            </w:pPr>
            <w:r w:rsidRPr="00CE521D">
              <w:rPr>
                <w:b/>
                <w:bCs/>
                <w:noProof/>
                <w:sz w:val="20"/>
                <w:szCs w:val="20"/>
                <w:lang w:eastAsia="en-IE"/>
              </w:rPr>
              <w:t>5 (annually)</w:t>
            </w:r>
          </w:p>
        </w:tc>
      </w:tr>
    </w:tbl>
    <w:p w14:paraId="3A303E3E" w14:textId="77777777" w:rsidR="00D93768" w:rsidRDefault="00D93768" w:rsidP="00D93768">
      <w:pPr>
        <w:spacing w:before="240"/>
        <w:rPr>
          <w:noProof/>
          <w:sz w:val="22"/>
          <w:u w:val="single"/>
        </w:rPr>
      </w:pPr>
    </w:p>
    <w:tbl>
      <w:tblPr>
        <w:tblW w:w="949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697"/>
        <w:gridCol w:w="1450"/>
        <w:gridCol w:w="1449"/>
        <w:gridCol w:w="1450"/>
        <w:gridCol w:w="1450"/>
      </w:tblGrid>
      <w:tr w:rsidR="00D93768" w:rsidRPr="00725F1A" w14:paraId="53A1903D" w14:textId="77777777" w:rsidTr="00FE51AC">
        <w:trPr>
          <w:trHeight w:val="585"/>
          <w:jc w:val="center"/>
        </w:trPr>
        <w:tc>
          <w:tcPr>
            <w:tcW w:w="3697" w:type="dxa"/>
            <w:vAlign w:val="center"/>
          </w:tcPr>
          <w:p w14:paraId="67D0AE42" w14:textId="00EDD01D" w:rsidR="00D93768" w:rsidRPr="00D749C3" w:rsidRDefault="00F03FEC" w:rsidP="00FE51AC">
            <w:pPr>
              <w:spacing w:before="60" w:after="60"/>
              <w:jc w:val="center"/>
              <w:rPr>
                <w:b/>
                <w:bCs/>
                <w:noProof/>
                <w:sz w:val="20"/>
                <w:szCs w:val="20"/>
              </w:rPr>
            </w:pPr>
            <w:r>
              <w:rPr>
                <w:b/>
                <w:bCs/>
                <w:noProof/>
                <w:sz w:val="20"/>
                <w:szCs w:val="20"/>
                <w:shd w:val="clear" w:color="auto" w:fill="FFFFFF"/>
              </w:rPr>
              <w:t>DG ECHO</w:t>
            </w:r>
          </w:p>
        </w:tc>
        <w:tc>
          <w:tcPr>
            <w:tcW w:w="1450" w:type="dxa"/>
            <w:vAlign w:val="center"/>
          </w:tcPr>
          <w:p w14:paraId="4BB9FCBB" w14:textId="77777777" w:rsidR="00D93768" w:rsidRPr="00D749C3" w:rsidRDefault="00D93768" w:rsidP="00FE51AC">
            <w:pPr>
              <w:spacing w:before="60" w:after="60"/>
              <w:jc w:val="center"/>
              <w:rPr>
                <w:noProof/>
                <w:sz w:val="20"/>
                <w:szCs w:val="20"/>
              </w:rPr>
            </w:pPr>
            <w:r w:rsidRPr="00D749C3">
              <w:rPr>
                <w:noProof/>
                <w:sz w:val="20"/>
                <w:szCs w:val="20"/>
              </w:rPr>
              <w:t>Year</w:t>
            </w:r>
            <w:r w:rsidRPr="00D749C3">
              <w:rPr>
                <w:b/>
                <w:noProof/>
                <w:sz w:val="20"/>
                <w:szCs w:val="20"/>
              </w:rPr>
              <w:t xml:space="preserve"> 2025</w:t>
            </w:r>
          </w:p>
        </w:tc>
        <w:tc>
          <w:tcPr>
            <w:tcW w:w="1449" w:type="dxa"/>
            <w:vAlign w:val="center"/>
          </w:tcPr>
          <w:p w14:paraId="39217B35" w14:textId="77777777" w:rsidR="00D93768" w:rsidRPr="00D749C3" w:rsidRDefault="00D93768" w:rsidP="00FE51AC">
            <w:pPr>
              <w:spacing w:before="60" w:after="60"/>
              <w:jc w:val="center"/>
              <w:rPr>
                <w:noProof/>
                <w:sz w:val="20"/>
                <w:szCs w:val="20"/>
              </w:rPr>
            </w:pPr>
            <w:r w:rsidRPr="00D749C3">
              <w:rPr>
                <w:noProof/>
                <w:sz w:val="20"/>
                <w:szCs w:val="20"/>
              </w:rPr>
              <w:t>Year</w:t>
            </w:r>
            <w:r w:rsidRPr="00D749C3">
              <w:rPr>
                <w:b/>
                <w:noProof/>
                <w:sz w:val="20"/>
                <w:szCs w:val="20"/>
              </w:rPr>
              <w:t xml:space="preserve"> 2026</w:t>
            </w:r>
          </w:p>
        </w:tc>
        <w:tc>
          <w:tcPr>
            <w:tcW w:w="1450" w:type="dxa"/>
            <w:vAlign w:val="center"/>
          </w:tcPr>
          <w:p w14:paraId="548081F6" w14:textId="77777777" w:rsidR="00D93768" w:rsidRPr="00D749C3" w:rsidRDefault="00D93768" w:rsidP="00FE51AC">
            <w:pPr>
              <w:spacing w:before="60" w:after="60"/>
              <w:jc w:val="center"/>
              <w:rPr>
                <w:noProof/>
                <w:sz w:val="20"/>
                <w:szCs w:val="20"/>
              </w:rPr>
            </w:pPr>
            <w:r w:rsidRPr="00D749C3">
              <w:rPr>
                <w:noProof/>
                <w:sz w:val="20"/>
                <w:szCs w:val="20"/>
              </w:rPr>
              <w:t>Year</w:t>
            </w:r>
            <w:r w:rsidRPr="00D749C3">
              <w:rPr>
                <w:b/>
                <w:noProof/>
                <w:sz w:val="20"/>
                <w:szCs w:val="20"/>
              </w:rPr>
              <w:t xml:space="preserve"> 2027</w:t>
            </w:r>
          </w:p>
        </w:tc>
        <w:tc>
          <w:tcPr>
            <w:tcW w:w="1450" w:type="dxa"/>
          </w:tcPr>
          <w:p w14:paraId="61068ECF" w14:textId="77777777" w:rsidR="00D93768" w:rsidRPr="00D749C3" w:rsidRDefault="00D93768" w:rsidP="00FE51AC">
            <w:pPr>
              <w:spacing w:before="60" w:after="60"/>
              <w:jc w:val="center"/>
              <w:rPr>
                <w:b/>
                <w:bCs/>
                <w:noProof/>
                <w:sz w:val="20"/>
                <w:szCs w:val="20"/>
              </w:rPr>
            </w:pPr>
            <w:r w:rsidRPr="00D749C3">
              <w:rPr>
                <w:b/>
                <w:bCs/>
                <w:noProof/>
                <w:sz w:val="20"/>
                <w:szCs w:val="20"/>
              </w:rPr>
              <w:t>MFF 2028-2034</w:t>
            </w:r>
          </w:p>
        </w:tc>
      </w:tr>
      <w:tr w:rsidR="00D93768" w:rsidRPr="00725F1A" w14:paraId="524E0E4A" w14:textId="77777777" w:rsidTr="00FE51AC">
        <w:trPr>
          <w:trHeight w:val="585"/>
          <w:jc w:val="center"/>
        </w:trPr>
        <w:tc>
          <w:tcPr>
            <w:tcW w:w="3697" w:type="dxa"/>
            <w:vAlign w:val="center"/>
          </w:tcPr>
          <w:p w14:paraId="7827435B" w14:textId="77777777" w:rsidR="00D93768" w:rsidRPr="00D749C3" w:rsidRDefault="00D93768" w:rsidP="00FE51AC">
            <w:pPr>
              <w:spacing w:before="60" w:after="60"/>
              <w:jc w:val="left"/>
              <w:rPr>
                <w:noProof/>
                <w:sz w:val="20"/>
                <w:szCs w:val="20"/>
              </w:rPr>
            </w:pPr>
            <w:r w:rsidRPr="00D749C3">
              <w:rPr>
                <w:noProof/>
                <w:sz w:val="20"/>
                <w:szCs w:val="20"/>
              </w:rPr>
              <w:t>Temporary agents (AD Grades)</w:t>
            </w:r>
          </w:p>
        </w:tc>
        <w:tc>
          <w:tcPr>
            <w:tcW w:w="1450" w:type="dxa"/>
            <w:vAlign w:val="center"/>
          </w:tcPr>
          <w:p w14:paraId="154FFA0A" w14:textId="77777777" w:rsidR="00D93768" w:rsidRPr="00D749C3" w:rsidRDefault="00D93768" w:rsidP="00FE51AC">
            <w:pPr>
              <w:spacing w:before="60" w:after="60"/>
              <w:jc w:val="right"/>
              <w:rPr>
                <w:noProof/>
                <w:sz w:val="20"/>
                <w:szCs w:val="20"/>
              </w:rPr>
            </w:pPr>
          </w:p>
        </w:tc>
        <w:tc>
          <w:tcPr>
            <w:tcW w:w="1449" w:type="dxa"/>
            <w:vAlign w:val="center"/>
          </w:tcPr>
          <w:p w14:paraId="38380E67" w14:textId="77777777" w:rsidR="00D93768" w:rsidRPr="00D749C3" w:rsidRDefault="00D93768" w:rsidP="00FE51AC">
            <w:pPr>
              <w:spacing w:before="60" w:after="60"/>
              <w:jc w:val="right"/>
              <w:rPr>
                <w:noProof/>
                <w:sz w:val="20"/>
                <w:szCs w:val="20"/>
              </w:rPr>
            </w:pPr>
            <w:r>
              <w:rPr>
                <w:noProof/>
                <w:sz w:val="20"/>
                <w:szCs w:val="20"/>
              </w:rPr>
              <w:t>8</w:t>
            </w:r>
          </w:p>
        </w:tc>
        <w:tc>
          <w:tcPr>
            <w:tcW w:w="1450" w:type="dxa"/>
            <w:vAlign w:val="center"/>
          </w:tcPr>
          <w:p w14:paraId="598D44CE" w14:textId="77777777" w:rsidR="00D93768" w:rsidRPr="00D749C3" w:rsidRDefault="00D93768" w:rsidP="00FE51AC">
            <w:pPr>
              <w:spacing w:before="60" w:after="60"/>
              <w:jc w:val="right"/>
              <w:rPr>
                <w:noProof/>
                <w:sz w:val="20"/>
                <w:szCs w:val="20"/>
              </w:rPr>
            </w:pPr>
            <w:r>
              <w:rPr>
                <w:noProof/>
                <w:sz w:val="20"/>
                <w:szCs w:val="20"/>
              </w:rPr>
              <w:t>8</w:t>
            </w:r>
          </w:p>
        </w:tc>
        <w:tc>
          <w:tcPr>
            <w:tcW w:w="1450" w:type="dxa"/>
            <w:vAlign w:val="center"/>
          </w:tcPr>
          <w:p w14:paraId="1B95864E" w14:textId="77777777" w:rsidR="00D93768" w:rsidRPr="00D749C3" w:rsidRDefault="00D93768" w:rsidP="00FE51AC">
            <w:pPr>
              <w:spacing w:before="60" w:after="60"/>
              <w:jc w:val="right"/>
              <w:rPr>
                <w:noProof/>
                <w:sz w:val="20"/>
                <w:szCs w:val="20"/>
              </w:rPr>
            </w:pPr>
            <w:r>
              <w:rPr>
                <w:noProof/>
                <w:sz w:val="20"/>
                <w:szCs w:val="20"/>
              </w:rPr>
              <w:t>210</w:t>
            </w:r>
            <w:r w:rsidRPr="00D749C3">
              <w:rPr>
                <w:noProof/>
                <w:sz w:val="20"/>
                <w:szCs w:val="20"/>
              </w:rPr>
              <w:t xml:space="preserve"> (</w:t>
            </w:r>
            <w:r>
              <w:rPr>
                <w:noProof/>
                <w:sz w:val="20"/>
                <w:szCs w:val="20"/>
              </w:rPr>
              <w:t>30</w:t>
            </w:r>
            <w:r w:rsidRPr="00D749C3">
              <w:rPr>
                <w:noProof/>
                <w:sz w:val="20"/>
                <w:szCs w:val="20"/>
              </w:rPr>
              <w:t xml:space="preserve"> FTEs x 7 years)</w:t>
            </w:r>
          </w:p>
        </w:tc>
      </w:tr>
      <w:tr w:rsidR="00D93768" w:rsidRPr="00725F1A" w14:paraId="0C2C7E4D" w14:textId="77777777" w:rsidTr="00FE51AC">
        <w:trPr>
          <w:trHeight w:val="585"/>
          <w:jc w:val="center"/>
        </w:trPr>
        <w:tc>
          <w:tcPr>
            <w:tcW w:w="3697" w:type="dxa"/>
            <w:vAlign w:val="center"/>
          </w:tcPr>
          <w:p w14:paraId="17871051" w14:textId="77777777" w:rsidR="00D93768" w:rsidRPr="00D749C3" w:rsidRDefault="00D93768" w:rsidP="00FE51AC">
            <w:pPr>
              <w:spacing w:before="60" w:after="60"/>
              <w:jc w:val="left"/>
              <w:rPr>
                <w:noProof/>
                <w:sz w:val="20"/>
                <w:szCs w:val="20"/>
              </w:rPr>
            </w:pPr>
            <w:r w:rsidRPr="00D749C3">
              <w:rPr>
                <w:noProof/>
                <w:sz w:val="20"/>
                <w:szCs w:val="20"/>
              </w:rPr>
              <w:t>Temporary agents (AST grades)</w:t>
            </w:r>
          </w:p>
        </w:tc>
        <w:tc>
          <w:tcPr>
            <w:tcW w:w="1450" w:type="dxa"/>
            <w:vAlign w:val="center"/>
          </w:tcPr>
          <w:p w14:paraId="3389A854" w14:textId="77777777" w:rsidR="00D93768" w:rsidRPr="00D749C3" w:rsidRDefault="00D93768" w:rsidP="00FE51AC">
            <w:pPr>
              <w:spacing w:before="60" w:after="60"/>
              <w:jc w:val="right"/>
              <w:rPr>
                <w:noProof/>
                <w:sz w:val="20"/>
                <w:szCs w:val="20"/>
              </w:rPr>
            </w:pPr>
          </w:p>
        </w:tc>
        <w:tc>
          <w:tcPr>
            <w:tcW w:w="1449" w:type="dxa"/>
            <w:vAlign w:val="center"/>
          </w:tcPr>
          <w:p w14:paraId="430B5B22" w14:textId="77777777" w:rsidR="00D93768" w:rsidRPr="00D749C3" w:rsidRDefault="00D93768" w:rsidP="00FE51AC">
            <w:pPr>
              <w:spacing w:before="60" w:after="60"/>
              <w:jc w:val="right"/>
              <w:rPr>
                <w:b/>
                <w:bCs/>
                <w:noProof/>
                <w:sz w:val="20"/>
                <w:szCs w:val="20"/>
              </w:rPr>
            </w:pPr>
          </w:p>
        </w:tc>
        <w:tc>
          <w:tcPr>
            <w:tcW w:w="1450" w:type="dxa"/>
            <w:vAlign w:val="center"/>
          </w:tcPr>
          <w:p w14:paraId="25B3FF2B" w14:textId="77777777" w:rsidR="00D93768" w:rsidRPr="00D749C3" w:rsidRDefault="00D93768" w:rsidP="00FE51AC">
            <w:pPr>
              <w:spacing w:before="60" w:after="60"/>
              <w:jc w:val="right"/>
              <w:rPr>
                <w:noProof/>
                <w:sz w:val="20"/>
                <w:szCs w:val="20"/>
              </w:rPr>
            </w:pPr>
          </w:p>
        </w:tc>
        <w:tc>
          <w:tcPr>
            <w:tcW w:w="1450" w:type="dxa"/>
            <w:vAlign w:val="center"/>
          </w:tcPr>
          <w:p w14:paraId="0550E9F8" w14:textId="77777777" w:rsidR="00D93768" w:rsidRPr="00D749C3" w:rsidRDefault="00D93768" w:rsidP="00FE51AC">
            <w:pPr>
              <w:spacing w:before="60" w:after="60"/>
              <w:jc w:val="right"/>
              <w:rPr>
                <w:noProof/>
                <w:sz w:val="20"/>
                <w:szCs w:val="20"/>
              </w:rPr>
            </w:pPr>
          </w:p>
        </w:tc>
      </w:tr>
      <w:tr w:rsidR="00D93768" w:rsidRPr="00725F1A" w14:paraId="3AC40997" w14:textId="77777777" w:rsidTr="00FE51AC">
        <w:trPr>
          <w:trHeight w:val="585"/>
          <w:jc w:val="center"/>
        </w:trPr>
        <w:tc>
          <w:tcPr>
            <w:tcW w:w="3697" w:type="dxa"/>
            <w:vAlign w:val="center"/>
          </w:tcPr>
          <w:p w14:paraId="21F61416" w14:textId="77777777" w:rsidR="00D93768" w:rsidRPr="00D749C3" w:rsidRDefault="00D93768" w:rsidP="00FE51AC">
            <w:pPr>
              <w:spacing w:before="60" w:after="60"/>
              <w:jc w:val="left"/>
              <w:rPr>
                <w:i/>
                <w:iCs/>
                <w:noProof/>
                <w:sz w:val="20"/>
                <w:szCs w:val="20"/>
              </w:rPr>
            </w:pPr>
            <w:r w:rsidRPr="00D749C3">
              <w:rPr>
                <w:i/>
                <w:iCs/>
                <w:noProof/>
                <w:sz w:val="20"/>
                <w:szCs w:val="20"/>
              </w:rPr>
              <w:t>Temporary agents (AD+AST) subtotal</w:t>
            </w:r>
          </w:p>
        </w:tc>
        <w:tc>
          <w:tcPr>
            <w:tcW w:w="1450" w:type="dxa"/>
            <w:vAlign w:val="center"/>
          </w:tcPr>
          <w:p w14:paraId="786D47BC" w14:textId="77777777" w:rsidR="00D93768" w:rsidRPr="00D749C3" w:rsidRDefault="00D93768" w:rsidP="00FE51AC">
            <w:pPr>
              <w:spacing w:before="60" w:after="60"/>
              <w:jc w:val="right"/>
              <w:rPr>
                <w:i/>
                <w:iCs/>
                <w:noProof/>
                <w:sz w:val="20"/>
                <w:szCs w:val="20"/>
              </w:rPr>
            </w:pPr>
            <w:r w:rsidRPr="00D749C3">
              <w:rPr>
                <w:b/>
                <w:bCs/>
                <w:i/>
                <w:iCs/>
                <w:noProof/>
                <w:sz w:val="20"/>
                <w:szCs w:val="20"/>
                <w:lang w:eastAsia="en-IE"/>
              </w:rPr>
              <w:t>0</w:t>
            </w:r>
          </w:p>
        </w:tc>
        <w:tc>
          <w:tcPr>
            <w:tcW w:w="1449" w:type="dxa"/>
            <w:vAlign w:val="center"/>
          </w:tcPr>
          <w:p w14:paraId="1365FCE6" w14:textId="77777777" w:rsidR="00D93768" w:rsidRPr="00D749C3" w:rsidRDefault="00CE521D" w:rsidP="00FE51AC">
            <w:pPr>
              <w:spacing w:before="60" w:after="60"/>
              <w:jc w:val="right"/>
              <w:rPr>
                <w:b/>
                <w:bCs/>
                <w:i/>
                <w:iCs/>
                <w:noProof/>
                <w:sz w:val="20"/>
                <w:szCs w:val="20"/>
              </w:rPr>
            </w:pPr>
            <w:r>
              <w:rPr>
                <w:b/>
                <w:bCs/>
                <w:i/>
                <w:iCs/>
                <w:noProof/>
                <w:sz w:val="20"/>
                <w:szCs w:val="20"/>
              </w:rPr>
              <w:t>8</w:t>
            </w:r>
          </w:p>
        </w:tc>
        <w:tc>
          <w:tcPr>
            <w:tcW w:w="1450" w:type="dxa"/>
            <w:vAlign w:val="center"/>
          </w:tcPr>
          <w:p w14:paraId="4AA3B1EF" w14:textId="77777777" w:rsidR="00D93768" w:rsidRPr="00D749C3" w:rsidRDefault="00CE521D" w:rsidP="00FE51AC">
            <w:pPr>
              <w:spacing w:before="60" w:after="60"/>
              <w:jc w:val="right"/>
              <w:rPr>
                <w:i/>
                <w:iCs/>
                <w:noProof/>
                <w:sz w:val="20"/>
                <w:szCs w:val="20"/>
              </w:rPr>
            </w:pPr>
            <w:r>
              <w:rPr>
                <w:i/>
                <w:iCs/>
                <w:noProof/>
                <w:sz w:val="20"/>
                <w:szCs w:val="20"/>
              </w:rPr>
              <w:t>8</w:t>
            </w:r>
          </w:p>
        </w:tc>
        <w:tc>
          <w:tcPr>
            <w:tcW w:w="1450" w:type="dxa"/>
            <w:vAlign w:val="center"/>
          </w:tcPr>
          <w:p w14:paraId="04EE0860" w14:textId="77777777" w:rsidR="00D93768" w:rsidRPr="00D749C3" w:rsidRDefault="00CE521D" w:rsidP="00FE51AC">
            <w:pPr>
              <w:spacing w:before="60" w:after="60"/>
              <w:jc w:val="right"/>
              <w:rPr>
                <w:b/>
                <w:bCs/>
                <w:i/>
                <w:iCs/>
                <w:noProof/>
                <w:sz w:val="20"/>
                <w:szCs w:val="20"/>
                <w:lang w:eastAsia="en-IE"/>
              </w:rPr>
            </w:pPr>
            <w:r w:rsidRPr="00CE521D">
              <w:rPr>
                <w:b/>
                <w:bCs/>
                <w:i/>
                <w:iCs/>
                <w:noProof/>
                <w:sz w:val="20"/>
                <w:szCs w:val="20"/>
                <w:lang w:eastAsia="en-IE"/>
              </w:rPr>
              <w:t>210 (30 FTEs x 7 years)</w:t>
            </w:r>
          </w:p>
        </w:tc>
      </w:tr>
      <w:tr w:rsidR="00D93768" w:rsidRPr="00725F1A" w14:paraId="228A9635" w14:textId="77777777" w:rsidTr="00FE51AC">
        <w:trPr>
          <w:trHeight w:val="585"/>
          <w:jc w:val="center"/>
        </w:trPr>
        <w:tc>
          <w:tcPr>
            <w:tcW w:w="3697" w:type="dxa"/>
            <w:vAlign w:val="center"/>
          </w:tcPr>
          <w:p w14:paraId="0DB0C0F9" w14:textId="77777777" w:rsidR="00D93768" w:rsidRPr="00D749C3" w:rsidRDefault="00D93768" w:rsidP="00FE51AC">
            <w:pPr>
              <w:spacing w:before="60" w:after="60"/>
              <w:jc w:val="left"/>
              <w:rPr>
                <w:noProof/>
                <w:sz w:val="20"/>
                <w:szCs w:val="20"/>
              </w:rPr>
            </w:pPr>
            <w:r w:rsidRPr="00D749C3">
              <w:rPr>
                <w:noProof/>
                <w:sz w:val="20"/>
                <w:szCs w:val="20"/>
              </w:rPr>
              <w:t>Contract agents</w:t>
            </w:r>
          </w:p>
        </w:tc>
        <w:tc>
          <w:tcPr>
            <w:tcW w:w="1450" w:type="dxa"/>
            <w:vAlign w:val="center"/>
          </w:tcPr>
          <w:p w14:paraId="50E7BF23" w14:textId="77777777" w:rsidR="00D93768" w:rsidRPr="00D749C3" w:rsidRDefault="00D93768" w:rsidP="00FE51AC">
            <w:pPr>
              <w:spacing w:before="60" w:after="60"/>
              <w:jc w:val="right"/>
              <w:rPr>
                <w:noProof/>
                <w:sz w:val="20"/>
                <w:szCs w:val="20"/>
              </w:rPr>
            </w:pPr>
          </w:p>
        </w:tc>
        <w:tc>
          <w:tcPr>
            <w:tcW w:w="1449" w:type="dxa"/>
            <w:vAlign w:val="center"/>
          </w:tcPr>
          <w:p w14:paraId="659C81C5" w14:textId="77777777" w:rsidR="00D93768" w:rsidRPr="00D749C3" w:rsidRDefault="00D93768" w:rsidP="00FE51AC">
            <w:pPr>
              <w:spacing w:before="60" w:after="60"/>
              <w:jc w:val="right"/>
              <w:rPr>
                <w:noProof/>
                <w:sz w:val="20"/>
                <w:szCs w:val="20"/>
              </w:rPr>
            </w:pPr>
          </w:p>
        </w:tc>
        <w:tc>
          <w:tcPr>
            <w:tcW w:w="1450" w:type="dxa"/>
            <w:vAlign w:val="center"/>
          </w:tcPr>
          <w:p w14:paraId="402B5D86" w14:textId="77777777" w:rsidR="00D93768" w:rsidRPr="00D749C3" w:rsidRDefault="00D93768" w:rsidP="00FE51AC">
            <w:pPr>
              <w:spacing w:before="60" w:after="60"/>
              <w:jc w:val="right"/>
              <w:rPr>
                <w:noProof/>
                <w:sz w:val="20"/>
                <w:szCs w:val="20"/>
              </w:rPr>
            </w:pPr>
          </w:p>
        </w:tc>
        <w:tc>
          <w:tcPr>
            <w:tcW w:w="1450" w:type="dxa"/>
            <w:vAlign w:val="center"/>
          </w:tcPr>
          <w:p w14:paraId="5AAFBA4A" w14:textId="77777777" w:rsidR="00D93768" w:rsidRPr="00D749C3" w:rsidRDefault="00D93768" w:rsidP="00FE51AC">
            <w:pPr>
              <w:spacing w:before="60" w:after="60"/>
              <w:jc w:val="right"/>
              <w:rPr>
                <w:noProof/>
                <w:sz w:val="20"/>
                <w:szCs w:val="20"/>
              </w:rPr>
            </w:pPr>
          </w:p>
        </w:tc>
      </w:tr>
      <w:tr w:rsidR="00D93768" w:rsidRPr="00725F1A" w14:paraId="6CC32457" w14:textId="77777777" w:rsidTr="00FE51AC">
        <w:trPr>
          <w:trHeight w:val="585"/>
          <w:jc w:val="center"/>
        </w:trPr>
        <w:tc>
          <w:tcPr>
            <w:tcW w:w="3697" w:type="dxa"/>
            <w:vAlign w:val="center"/>
          </w:tcPr>
          <w:p w14:paraId="39B12341" w14:textId="77777777" w:rsidR="00D93768" w:rsidRPr="00D749C3" w:rsidRDefault="00D93768" w:rsidP="00FE51AC">
            <w:pPr>
              <w:spacing w:before="60" w:after="60"/>
              <w:jc w:val="left"/>
              <w:rPr>
                <w:noProof/>
                <w:sz w:val="20"/>
                <w:szCs w:val="20"/>
              </w:rPr>
            </w:pPr>
            <w:r w:rsidRPr="00D749C3">
              <w:rPr>
                <w:noProof/>
                <w:sz w:val="20"/>
                <w:szCs w:val="20"/>
              </w:rPr>
              <w:t>Seconded national experts</w:t>
            </w:r>
          </w:p>
        </w:tc>
        <w:tc>
          <w:tcPr>
            <w:tcW w:w="1450" w:type="dxa"/>
            <w:vAlign w:val="center"/>
          </w:tcPr>
          <w:p w14:paraId="5BA250B3" w14:textId="77777777" w:rsidR="00D93768" w:rsidRPr="00D749C3" w:rsidRDefault="00D93768" w:rsidP="00FE51AC">
            <w:pPr>
              <w:spacing w:before="60" w:after="60"/>
              <w:jc w:val="right"/>
              <w:rPr>
                <w:noProof/>
                <w:sz w:val="20"/>
                <w:szCs w:val="20"/>
              </w:rPr>
            </w:pPr>
          </w:p>
        </w:tc>
        <w:tc>
          <w:tcPr>
            <w:tcW w:w="1449" w:type="dxa"/>
            <w:vAlign w:val="center"/>
          </w:tcPr>
          <w:p w14:paraId="7CFEC5EE" w14:textId="77777777" w:rsidR="00D93768" w:rsidRPr="00D749C3" w:rsidRDefault="00D93768" w:rsidP="00FE51AC">
            <w:pPr>
              <w:spacing w:before="60" w:after="60"/>
              <w:jc w:val="right"/>
              <w:rPr>
                <w:noProof/>
                <w:sz w:val="20"/>
                <w:szCs w:val="20"/>
              </w:rPr>
            </w:pPr>
          </w:p>
        </w:tc>
        <w:tc>
          <w:tcPr>
            <w:tcW w:w="1450" w:type="dxa"/>
            <w:vAlign w:val="center"/>
          </w:tcPr>
          <w:p w14:paraId="54FC32AC" w14:textId="77777777" w:rsidR="00D93768" w:rsidRPr="00D749C3" w:rsidRDefault="00D93768" w:rsidP="00FE51AC">
            <w:pPr>
              <w:spacing w:before="60" w:after="60"/>
              <w:jc w:val="right"/>
              <w:rPr>
                <w:noProof/>
                <w:sz w:val="20"/>
                <w:szCs w:val="20"/>
              </w:rPr>
            </w:pPr>
          </w:p>
        </w:tc>
        <w:tc>
          <w:tcPr>
            <w:tcW w:w="1450" w:type="dxa"/>
            <w:vAlign w:val="center"/>
          </w:tcPr>
          <w:p w14:paraId="6A30CA05" w14:textId="77777777" w:rsidR="00D93768" w:rsidRPr="00D749C3" w:rsidRDefault="00D93768" w:rsidP="00FE51AC">
            <w:pPr>
              <w:spacing w:before="60" w:after="60"/>
              <w:jc w:val="right"/>
              <w:rPr>
                <w:noProof/>
                <w:sz w:val="20"/>
                <w:szCs w:val="20"/>
              </w:rPr>
            </w:pPr>
          </w:p>
        </w:tc>
      </w:tr>
      <w:tr w:rsidR="00D93768" w:rsidRPr="00725F1A" w14:paraId="6D4286E3" w14:textId="77777777" w:rsidTr="00FE51AC">
        <w:trPr>
          <w:trHeight w:val="585"/>
          <w:jc w:val="center"/>
        </w:trPr>
        <w:tc>
          <w:tcPr>
            <w:tcW w:w="3697" w:type="dxa"/>
            <w:tcBorders>
              <w:bottom w:val="single" w:sz="4" w:space="0" w:color="auto"/>
            </w:tcBorders>
            <w:vAlign w:val="center"/>
          </w:tcPr>
          <w:p w14:paraId="1556077B" w14:textId="77777777" w:rsidR="00D93768" w:rsidRPr="00D749C3" w:rsidRDefault="00D93768" w:rsidP="00FE51AC">
            <w:pPr>
              <w:spacing w:before="60" w:after="60"/>
              <w:jc w:val="left"/>
              <w:rPr>
                <w:i/>
                <w:iCs/>
                <w:noProof/>
                <w:sz w:val="20"/>
                <w:szCs w:val="20"/>
              </w:rPr>
            </w:pPr>
            <w:r w:rsidRPr="00D749C3">
              <w:rPr>
                <w:i/>
                <w:iCs/>
                <w:noProof/>
                <w:sz w:val="20"/>
                <w:szCs w:val="20"/>
              </w:rPr>
              <w:t>Contract agents and seconded national experts subtotal</w:t>
            </w:r>
          </w:p>
        </w:tc>
        <w:tc>
          <w:tcPr>
            <w:tcW w:w="1450" w:type="dxa"/>
            <w:tcBorders>
              <w:bottom w:val="single" w:sz="4" w:space="0" w:color="auto"/>
            </w:tcBorders>
            <w:vAlign w:val="center"/>
          </w:tcPr>
          <w:p w14:paraId="2069C67D" w14:textId="77777777" w:rsidR="00D93768" w:rsidRPr="00D749C3" w:rsidRDefault="00D93768" w:rsidP="00FE51AC">
            <w:pPr>
              <w:spacing w:before="60" w:after="60"/>
              <w:jc w:val="right"/>
              <w:rPr>
                <w:i/>
                <w:iCs/>
                <w:noProof/>
                <w:sz w:val="20"/>
                <w:szCs w:val="20"/>
              </w:rPr>
            </w:pPr>
            <w:r w:rsidRPr="00D749C3">
              <w:rPr>
                <w:b/>
                <w:bCs/>
                <w:i/>
                <w:iCs/>
                <w:noProof/>
                <w:sz w:val="20"/>
                <w:szCs w:val="20"/>
                <w:lang w:eastAsia="en-IE"/>
              </w:rPr>
              <w:t>0</w:t>
            </w:r>
          </w:p>
        </w:tc>
        <w:tc>
          <w:tcPr>
            <w:tcW w:w="1449" w:type="dxa"/>
            <w:tcBorders>
              <w:bottom w:val="single" w:sz="4" w:space="0" w:color="auto"/>
            </w:tcBorders>
            <w:vAlign w:val="center"/>
          </w:tcPr>
          <w:p w14:paraId="14F063DB" w14:textId="77777777" w:rsidR="00D93768" w:rsidRPr="00D749C3" w:rsidRDefault="00D93768" w:rsidP="00FE51AC">
            <w:pPr>
              <w:spacing w:before="60" w:after="60"/>
              <w:jc w:val="right"/>
              <w:rPr>
                <w:i/>
                <w:iCs/>
                <w:noProof/>
                <w:sz w:val="20"/>
                <w:szCs w:val="20"/>
              </w:rPr>
            </w:pPr>
            <w:r w:rsidRPr="00D749C3">
              <w:rPr>
                <w:i/>
                <w:iCs/>
                <w:noProof/>
                <w:sz w:val="20"/>
                <w:szCs w:val="20"/>
              </w:rPr>
              <w:t>0</w:t>
            </w:r>
          </w:p>
        </w:tc>
        <w:tc>
          <w:tcPr>
            <w:tcW w:w="1450" w:type="dxa"/>
            <w:tcBorders>
              <w:bottom w:val="single" w:sz="4" w:space="0" w:color="auto"/>
            </w:tcBorders>
            <w:vAlign w:val="center"/>
          </w:tcPr>
          <w:p w14:paraId="6533961C" w14:textId="77777777" w:rsidR="00D93768" w:rsidRPr="00D749C3" w:rsidRDefault="00D93768" w:rsidP="00FE51AC">
            <w:pPr>
              <w:spacing w:before="60" w:after="60"/>
              <w:jc w:val="right"/>
              <w:rPr>
                <w:i/>
                <w:iCs/>
                <w:noProof/>
                <w:sz w:val="20"/>
                <w:szCs w:val="20"/>
              </w:rPr>
            </w:pPr>
            <w:r w:rsidRPr="00D749C3">
              <w:rPr>
                <w:i/>
                <w:iCs/>
                <w:noProof/>
                <w:sz w:val="20"/>
                <w:szCs w:val="20"/>
              </w:rPr>
              <w:t>0</w:t>
            </w:r>
          </w:p>
        </w:tc>
        <w:tc>
          <w:tcPr>
            <w:tcW w:w="1450" w:type="dxa"/>
            <w:tcBorders>
              <w:bottom w:val="single" w:sz="4" w:space="0" w:color="auto"/>
            </w:tcBorders>
            <w:vAlign w:val="center"/>
          </w:tcPr>
          <w:p w14:paraId="071289F1" w14:textId="77777777" w:rsidR="00D93768" w:rsidRPr="00D749C3" w:rsidRDefault="00D93768" w:rsidP="00FE51AC">
            <w:pPr>
              <w:spacing w:before="60" w:after="60"/>
              <w:jc w:val="right"/>
              <w:rPr>
                <w:b/>
                <w:bCs/>
                <w:i/>
                <w:iCs/>
                <w:noProof/>
                <w:sz w:val="20"/>
                <w:szCs w:val="20"/>
                <w:lang w:eastAsia="en-IE"/>
              </w:rPr>
            </w:pPr>
            <w:r w:rsidRPr="00D749C3">
              <w:rPr>
                <w:b/>
                <w:bCs/>
                <w:i/>
                <w:iCs/>
                <w:noProof/>
                <w:sz w:val="20"/>
                <w:szCs w:val="20"/>
                <w:lang w:eastAsia="en-IE"/>
              </w:rPr>
              <w:t>0</w:t>
            </w:r>
          </w:p>
        </w:tc>
      </w:tr>
      <w:tr w:rsidR="00D93768" w:rsidRPr="00725F1A" w:rsidDel="00214D1B" w14:paraId="587CBFBA" w14:textId="77777777" w:rsidTr="00FE51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jc w:val="center"/>
        </w:trPr>
        <w:tc>
          <w:tcPr>
            <w:tcW w:w="3697" w:type="dxa"/>
            <w:tcBorders>
              <w:top w:val="single" w:sz="4" w:space="0" w:color="auto"/>
              <w:left w:val="single" w:sz="4" w:space="0" w:color="auto"/>
              <w:bottom w:val="single" w:sz="4" w:space="0" w:color="auto"/>
              <w:right w:val="single" w:sz="4" w:space="0" w:color="auto"/>
            </w:tcBorders>
            <w:vAlign w:val="center"/>
          </w:tcPr>
          <w:p w14:paraId="2C3DB657" w14:textId="77777777" w:rsidR="00D93768" w:rsidRPr="00D749C3" w:rsidRDefault="00D93768" w:rsidP="00FE51AC">
            <w:pPr>
              <w:spacing w:before="60" w:after="60"/>
              <w:jc w:val="left"/>
              <w:rPr>
                <w:noProof/>
                <w:sz w:val="20"/>
                <w:szCs w:val="20"/>
              </w:rPr>
            </w:pPr>
            <w:r w:rsidRPr="00D749C3">
              <w:rPr>
                <w:b/>
                <w:noProof/>
                <w:sz w:val="20"/>
                <w:szCs w:val="20"/>
              </w:rPr>
              <w:t>TOTAL staff</w:t>
            </w:r>
          </w:p>
        </w:tc>
        <w:tc>
          <w:tcPr>
            <w:tcW w:w="1450" w:type="dxa"/>
            <w:tcBorders>
              <w:top w:val="single" w:sz="4" w:space="0" w:color="auto"/>
              <w:left w:val="single" w:sz="4" w:space="0" w:color="auto"/>
              <w:bottom w:val="single" w:sz="4" w:space="0" w:color="auto"/>
              <w:right w:val="single" w:sz="4" w:space="0" w:color="auto"/>
            </w:tcBorders>
            <w:vAlign w:val="center"/>
          </w:tcPr>
          <w:p w14:paraId="5688F574" w14:textId="77777777" w:rsidR="00D93768" w:rsidRPr="00D749C3" w:rsidRDefault="00D93768" w:rsidP="00FE51AC">
            <w:pPr>
              <w:spacing w:before="60" w:after="60"/>
              <w:jc w:val="right"/>
              <w:rPr>
                <w:b/>
                <w:noProof/>
                <w:sz w:val="20"/>
                <w:szCs w:val="20"/>
              </w:rPr>
            </w:pPr>
            <w:r w:rsidRPr="00D749C3">
              <w:rPr>
                <w:b/>
                <w:bCs/>
                <w:noProof/>
                <w:sz w:val="20"/>
                <w:szCs w:val="20"/>
                <w:lang w:eastAsia="en-IE"/>
              </w:rPr>
              <w:t>0</w:t>
            </w:r>
          </w:p>
        </w:tc>
        <w:tc>
          <w:tcPr>
            <w:tcW w:w="1449" w:type="dxa"/>
            <w:tcBorders>
              <w:top w:val="single" w:sz="4" w:space="0" w:color="auto"/>
              <w:left w:val="single" w:sz="4" w:space="0" w:color="auto"/>
              <w:bottom w:val="single" w:sz="4" w:space="0" w:color="auto"/>
              <w:right w:val="single" w:sz="4" w:space="0" w:color="auto"/>
            </w:tcBorders>
            <w:vAlign w:val="center"/>
          </w:tcPr>
          <w:p w14:paraId="5F3D58C7" w14:textId="77777777" w:rsidR="00D93768" w:rsidRPr="00D749C3" w:rsidRDefault="00D93768" w:rsidP="00FE51AC">
            <w:pPr>
              <w:spacing w:before="60" w:after="60"/>
              <w:jc w:val="right"/>
              <w:rPr>
                <w:b/>
                <w:noProof/>
                <w:sz w:val="20"/>
                <w:szCs w:val="20"/>
              </w:rPr>
            </w:pPr>
            <w:r>
              <w:rPr>
                <w:b/>
                <w:bCs/>
                <w:noProof/>
                <w:sz w:val="20"/>
                <w:szCs w:val="20"/>
                <w:lang w:eastAsia="en-IE"/>
              </w:rPr>
              <w:t>8</w:t>
            </w:r>
          </w:p>
        </w:tc>
        <w:tc>
          <w:tcPr>
            <w:tcW w:w="1450" w:type="dxa"/>
            <w:tcBorders>
              <w:top w:val="single" w:sz="4" w:space="0" w:color="auto"/>
              <w:left w:val="single" w:sz="4" w:space="0" w:color="auto"/>
              <w:bottom w:val="single" w:sz="4" w:space="0" w:color="auto"/>
              <w:right w:val="single" w:sz="4" w:space="0" w:color="auto"/>
            </w:tcBorders>
            <w:vAlign w:val="center"/>
          </w:tcPr>
          <w:p w14:paraId="4F83AAE0" w14:textId="77777777" w:rsidR="00D93768" w:rsidRPr="00D749C3" w:rsidRDefault="00D93768" w:rsidP="00FE51AC">
            <w:pPr>
              <w:spacing w:before="60" w:after="60"/>
              <w:jc w:val="right"/>
              <w:rPr>
                <w:b/>
                <w:noProof/>
                <w:sz w:val="20"/>
                <w:szCs w:val="20"/>
              </w:rPr>
            </w:pPr>
            <w:r>
              <w:rPr>
                <w:b/>
                <w:bCs/>
                <w:noProof/>
                <w:sz w:val="20"/>
                <w:szCs w:val="20"/>
                <w:lang w:eastAsia="en-IE"/>
              </w:rPr>
              <w:t>8</w:t>
            </w:r>
          </w:p>
        </w:tc>
        <w:tc>
          <w:tcPr>
            <w:tcW w:w="1450" w:type="dxa"/>
            <w:tcBorders>
              <w:top w:val="single" w:sz="4" w:space="0" w:color="auto"/>
              <w:left w:val="single" w:sz="4" w:space="0" w:color="auto"/>
              <w:bottom w:val="single" w:sz="4" w:space="0" w:color="auto"/>
              <w:right w:val="single" w:sz="4" w:space="0" w:color="auto"/>
            </w:tcBorders>
            <w:vAlign w:val="center"/>
          </w:tcPr>
          <w:p w14:paraId="093F3263" w14:textId="77777777" w:rsidR="00D93768" w:rsidRPr="00D749C3" w:rsidDel="00214D1B" w:rsidRDefault="00CE521D" w:rsidP="00FE51AC">
            <w:pPr>
              <w:spacing w:before="60" w:after="60"/>
              <w:jc w:val="right"/>
              <w:rPr>
                <w:b/>
                <w:bCs/>
                <w:noProof/>
                <w:sz w:val="20"/>
                <w:szCs w:val="20"/>
                <w:lang w:eastAsia="en-IE"/>
              </w:rPr>
            </w:pPr>
            <w:r w:rsidRPr="00CE521D">
              <w:rPr>
                <w:b/>
                <w:bCs/>
                <w:noProof/>
                <w:sz w:val="20"/>
                <w:szCs w:val="20"/>
                <w:lang w:eastAsia="en-IE"/>
              </w:rPr>
              <w:t>210 (30 FTEs x 7 years)</w:t>
            </w:r>
          </w:p>
        </w:tc>
      </w:tr>
    </w:tbl>
    <w:p w14:paraId="44D43283" w14:textId="77777777" w:rsidR="00D93768" w:rsidRDefault="00D93768" w:rsidP="00D93768">
      <w:pPr>
        <w:spacing w:before="240"/>
        <w:rPr>
          <w:noProof/>
          <w:sz w:val="22"/>
          <w:u w:val="single"/>
        </w:rPr>
      </w:pPr>
      <w:r w:rsidRPr="00D749C3">
        <w:rPr>
          <w:noProof/>
          <w:sz w:val="22"/>
          <w:u w:val="single"/>
        </w:rPr>
        <w:t>Appropriations covered by the EU budget contribution in EUR million (to three decimal places)</w:t>
      </w:r>
    </w:p>
    <w:p w14:paraId="1BA2B3AB" w14:textId="77777777" w:rsidR="00D93768" w:rsidRPr="00D749C3" w:rsidRDefault="00D93768" w:rsidP="00D93768">
      <w:pPr>
        <w:spacing w:before="240"/>
        <w:rPr>
          <w:noProof/>
          <w:sz w:val="22"/>
          <w:u w:val="single"/>
        </w:rPr>
      </w:pPr>
    </w:p>
    <w:tbl>
      <w:tblPr>
        <w:tblW w:w="9656"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3812"/>
        <w:gridCol w:w="1109"/>
        <w:gridCol w:w="1109"/>
        <w:gridCol w:w="1109"/>
        <w:gridCol w:w="1239"/>
        <w:gridCol w:w="1278"/>
      </w:tblGrid>
      <w:tr w:rsidR="00D93768" w:rsidRPr="00725F1A" w14:paraId="59F708E5" w14:textId="77777777" w:rsidTr="00FE51AC">
        <w:trPr>
          <w:cantSplit/>
        </w:trPr>
        <w:tc>
          <w:tcPr>
            <w:tcW w:w="3812" w:type="dxa"/>
            <w:vAlign w:val="center"/>
          </w:tcPr>
          <w:p w14:paraId="4BD3660F" w14:textId="77777777" w:rsidR="00D93768" w:rsidRPr="00725F1A" w:rsidRDefault="00D93768" w:rsidP="00FE51AC">
            <w:pPr>
              <w:spacing w:before="60" w:after="60"/>
              <w:jc w:val="center"/>
              <w:rPr>
                <w:b/>
                <w:bCs/>
                <w:noProof/>
                <w:sz w:val="20"/>
                <w:szCs w:val="20"/>
                <w:shd w:val="clear" w:color="auto" w:fill="FFFFFF"/>
              </w:rPr>
            </w:pPr>
            <w:r w:rsidRPr="00725F1A">
              <w:rPr>
                <w:b/>
                <w:bCs/>
                <w:noProof/>
                <w:sz w:val="20"/>
                <w:szCs w:val="20"/>
                <w:shd w:val="clear" w:color="auto" w:fill="FFFFFF"/>
              </w:rPr>
              <w:t>Agency: ERA</w:t>
            </w:r>
          </w:p>
        </w:tc>
        <w:tc>
          <w:tcPr>
            <w:tcW w:w="1109" w:type="dxa"/>
            <w:vAlign w:val="center"/>
          </w:tcPr>
          <w:p w14:paraId="07FF3D79" w14:textId="77777777" w:rsidR="00D93768" w:rsidRPr="00D749C3" w:rsidRDefault="00D93768" w:rsidP="00FE51AC">
            <w:pPr>
              <w:jc w:val="center"/>
              <w:rPr>
                <w:noProof/>
                <w:sz w:val="20"/>
              </w:rPr>
            </w:pPr>
            <w:r w:rsidRPr="00D749C3">
              <w:rPr>
                <w:noProof/>
                <w:sz w:val="20"/>
              </w:rPr>
              <w:t>Year</w:t>
            </w:r>
            <w:r w:rsidRPr="00D749C3">
              <w:rPr>
                <w:b/>
                <w:noProof/>
                <w:sz w:val="20"/>
              </w:rPr>
              <w:t xml:space="preserve"> 2025</w:t>
            </w:r>
          </w:p>
        </w:tc>
        <w:tc>
          <w:tcPr>
            <w:tcW w:w="1109" w:type="dxa"/>
            <w:vAlign w:val="center"/>
          </w:tcPr>
          <w:p w14:paraId="65E5ED46" w14:textId="77777777" w:rsidR="00D93768" w:rsidRPr="00D749C3" w:rsidRDefault="00D93768" w:rsidP="00FE51AC">
            <w:pPr>
              <w:jc w:val="center"/>
              <w:rPr>
                <w:noProof/>
                <w:sz w:val="20"/>
              </w:rPr>
            </w:pPr>
            <w:r w:rsidRPr="00D749C3">
              <w:rPr>
                <w:noProof/>
                <w:sz w:val="20"/>
              </w:rPr>
              <w:t xml:space="preserve">Year </w:t>
            </w:r>
            <w:r w:rsidRPr="00D749C3">
              <w:rPr>
                <w:b/>
                <w:noProof/>
                <w:sz w:val="20"/>
              </w:rPr>
              <w:t>2026</w:t>
            </w:r>
          </w:p>
        </w:tc>
        <w:tc>
          <w:tcPr>
            <w:tcW w:w="1109" w:type="dxa"/>
            <w:vAlign w:val="center"/>
          </w:tcPr>
          <w:p w14:paraId="40CC779D" w14:textId="77777777" w:rsidR="00D93768" w:rsidRPr="00D749C3" w:rsidRDefault="00D93768" w:rsidP="00FE51AC">
            <w:pPr>
              <w:jc w:val="center"/>
              <w:rPr>
                <w:noProof/>
                <w:sz w:val="20"/>
              </w:rPr>
            </w:pPr>
            <w:r w:rsidRPr="00D749C3">
              <w:rPr>
                <w:noProof/>
                <w:sz w:val="20"/>
              </w:rPr>
              <w:t xml:space="preserve">Year </w:t>
            </w:r>
            <w:r w:rsidRPr="00D749C3">
              <w:rPr>
                <w:b/>
                <w:noProof/>
                <w:sz w:val="20"/>
              </w:rPr>
              <w:t>2027</w:t>
            </w:r>
          </w:p>
        </w:tc>
        <w:tc>
          <w:tcPr>
            <w:tcW w:w="1239" w:type="dxa"/>
            <w:vAlign w:val="center"/>
          </w:tcPr>
          <w:p w14:paraId="7F158C10" w14:textId="77777777" w:rsidR="00D93768" w:rsidRPr="00D749C3" w:rsidRDefault="00D93768" w:rsidP="00FE51AC">
            <w:pPr>
              <w:spacing w:before="60" w:after="60"/>
              <w:jc w:val="center"/>
              <w:rPr>
                <w:noProof/>
                <w:sz w:val="20"/>
                <w:szCs w:val="20"/>
              </w:rPr>
            </w:pPr>
            <w:r w:rsidRPr="00D749C3">
              <w:rPr>
                <w:b/>
                <w:bCs/>
                <w:noProof/>
                <w:sz w:val="20"/>
                <w:szCs w:val="20"/>
                <w:lang w:eastAsia="en-IE"/>
              </w:rPr>
              <w:t>TOTAL 2021 - 2027</w:t>
            </w:r>
          </w:p>
        </w:tc>
        <w:tc>
          <w:tcPr>
            <w:tcW w:w="1278" w:type="dxa"/>
            <w:vAlign w:val="center"/>
          </w:tcPr>
          <w:p w14:paraId="78AB2D55" w14:textId="77777777" w:rsidR="00D93768" w:rsidRPr="00D749C3" w:rsidRDefault="00D93768" w:rsidP="00FE51AC">
            <w:pPr>
              <w:spacing w:before="60" w:after="60"/>
              <w:jc w:val="center"/>
              <w:rPr>
                <w:b/>
                <w:bCs/>
                <w:noProof/>
                <w:sz w:val="20"/>
                <w:szCs w:val="20"/>
                <w:lang w:eastAsia="en-IE"/>
              </w:rPr>
            </w:pPr>
            <w:r w:rsidRPr="00D749C3">
              <w:rPr>
                <w:b/>
                <w:bCs/>
                <w:noProof/>
                <w:sz w:val="20"/>
                <w:szCs w:val="20"/>
                <w:lang w:eastAsia="en-IE"/>
              </w:rPr>
              <w:t>TOTAL 2028-2034</w:t>
            </w:r>
            <w:r w:rsidRPr="00D749C3">
              <w:rPr>
                <w:rStyle w:val="FootnoteReference"/>
                <w:b/>
                <w:bCs/>
                <w:noProof/>
                <w:sz w:val="20"/>
                <w:szCs w:val="20"/>
                <w:lang w:eastAsia="en-IE"/>
              </w:rPr>
              <w:footnoteReference w:id="70"/>
            </w:r>
          </w:p>
        </w:tc>
      </w:tr>
      <w:tr w:rsidR="00D93768" w:rsidRPr="00725F1A" w14:paraId="41A7BEA6" w14:textId="77777777" w:rsidTr="00FE51AC">
        <w:trPr>
          <w:cantSplit/>
          <w:trHeight w:val="700"/>
        </w:trPr>
        <w:tc>
          <w:tcPr>
            <w:tcW w:w="3812" w:type="dxa"/>
            <w:vAlign w:val="center"/>
          </w:tcPr>
          <w:p w14:paraId="751D0C22" w14:textId="77777777" w:rsidR="00D93768" w:rsidRPr="00D749C3" w:rsidRDefault="00D93768" w:rsidP="00FE51AC">
            <w:pPr>
              <w:jc w:val="left"/>
              <w:rPr>
                <w:noProof/>
              </w:rPr>
            </w:pPr>
            <w:r w:rsidRPr="00725F1A">
              <w:rPr>
                <w:noProof/>
                <w:sz w:val="20"/>
                <w:szCs w:val="20"/>
              </w:rPr>
              <w:t>Title 1: Staff expenditure</w:t>
            </w:r>
          </w:p>
        </w:tc>
        <w:tc>
          <w:tcPr>
            <w:tcW w:w="1109" w:type="dxa"/>
            <w:vAlign w:val="center"/>
          </w:tcPr>
          <w:p w14:paraId="76677779" w14:textId="77777777" w:rsidR="00D93768" w:rsidRPr="00D749C3" w:rsidRDefault="00D93768" w:rsidP="00FE51AC">
            <w:pPr>
              <w:spacing w:before="60" w:after="60"/>
              <w:jc w:val="right"/>
              <w:rPr>
                <w:noProof/>
                <w:sz w:val="20"/>
              </w:rPr>
            </w:pPr>
          </w:p>
        </w:tc>
        <w:tc>
          <w:tcPr>
            <w:tcW w:w="1109" w:type="dxa"/>
            <w:vAlign w:val="center"/>
          </w:tcPr>
          <w:p w14:paraId="7A5F585C" w14:textId="77777777" w:rsidR="00D93768" w:rsidRPr="00D749C3" w:rsidRDefault="00D93768" w:rsidP="00FE51AC">
            <w:pPr>
              <w:spacing w:before="60" w:after="60"/>
              <w:jc w:val="right"/>
              <w:rPr>
                <w:noProof/>
                <w:sz w:val="20"/>
              </w:rPr>
            </w:pPr>
          </w:p>
        </w:tc>
        <w:tc>
          <w:tcPr>
            <w:tcW w:w="1109" w:type="dxa"/>
            <w:vAlign w:val="center"/>
          </w:tcPr>
          <w:p w14:paraId="36CDC7EB" w14:textId="77777777" w:rsidR="00D93768" w:rsidRPr="00D749C3" w:rsidRDefault="00CE521D" w:rsidP="00FE51AC">
            <w:pPr>
              <w:spacing w:before="60" w:after="60"/>
              <w:jc w:val="right"/>
              <w:rPr>
                <w:noProof/>
                <w:sz w:val="20"/>
              </w:rPr>
            </w:pPr>
            <w:r>
              <w:rPr>
                <w:noProof/>
                <w:sz w:val="20"/>
              </w:rPr>
              <w:t>1.314</w:t>
            </w:r>
          </w:p>
        </w:tc>
        <w:tc>
          <w:tcPr>
            <w:tcW w:w="1239" w:type="dxa"/>
            <w:vAlign w:val="center"/>
          </w:tcPr>
          <w:p w14:paraId="0F7B5E03" w14:textId="77777777" w:rsidR="00D93768" w:rsidRPr="00D749C3" w:rsidRDefault="00CE521D" w:rsidP="00FE51AC">
            <w:pPr>
              <w:spacing w:before="60" w:after="60"/>
              <w:jc w:val="right"/>
              <w:rPr>
                <w:noProof/>
                <w:sz w:val="20"/>
                <w:szCs w:val="20"/>
              </w:rPr>
            </w:pPr>
            <w:r w:rsidRPr="00CE521D">
              <w:rPr>
                <w:b/>
                <w:noProof/>
                <w:sz w:val="20"/>
                <w:szCs w:val="20"/>
              </w:rPr>
              <w:t>1.314</w:t>
            </w:r>
          </w:p>
        </w:tc>
        <w:tc>
          <w:tcPr>
            <w:tcW w:w="1278" w:type="dxa"/>
            <w:vAlign w:val="center"/>
          </w:tcPr>
          <w:p w14:paraId="0AD25230" w14:textId="77777777" w:rsidR="00D93768" w:rsidRPr="00725F1A" w:rsidDel="001E35B3" w:rsidRDefault="00D93768" w:rsidP="00FE51AC">
            <w:pPr>
              <w:spacing w:before="60" w:after="60"/>
              <w:jc w:val="right"/>
              <w:rPr>
                <w:b/>
                <w:noProof/>
                <w:sz w:val="20"/>
                <w:szCs w:val="20"/>
              </w:rPr>
            </w:pPr>
            <w:r>
              <w:rPr>
                <w:b/>
                <w:noProof/>
                <w:sz w:val="20"/>
                <w:szCs w:val="20"/>
              </w:rPr>
              <w:t>9.964</w:t>
            </w:r>
          </w:p>
        </w:tc>
      </w:tr>
      <w:tr w:rsidR="00D93768" w:rsidRPr="00725F1A" w14:paraId="6BCE0057" w14:textId="77777777" w:rsidTr="00FE51AC">
        <w:trPr>
          <w:cantSplit/>
          <w:trHeight w:val="700"/>
        </w:trPr>
        <w:tc>
          <w:tcPr>
            <w:tcW w:w="3812" w:type="dxa"/>
            <w:vAlign w:val="center"/>
          </w:tcPr>
          <w:p w14:paraId="5B49BD85" w14:textId="77777777" w:rsidR="00D93768" w:rsidRPr="00D749C3" w:rsidRDefault="00D93768" w:rsidP="00FE51AC">
            <w:pPr>
              <w:jc w:val="left"/>
              <w:rPr>
                <w:noProof/>
                <w:sz w:val="20"/>
              </w:rPr>
            </w:pPr>
            <w:r w:rsidRPr="00725F1A">
              <w:rPr>
                <w:noProof/>
                <w:sz w:val="20"/>
                <w:szCs w:val="20"/>
              </w:rPr>
              <w:t>Title 2: Infrastructure and operating expenditure</w:t>
            </w:r>
          </w:p>
        </w:tc>
        <w:tc>
          <w:tcPr>
            <w:tcW w:w="1109" w:type="dxa"/>
            <w:vAlign w:val="center"/>
          </w:tcPr>
          <w:p w14:paraId="36F881A4" w14:textId="77777777" w:rsidR="00D93768" w:rsidRPr="00D749C3" w:rsidRDefault="00D93768" w:rsidP="00FE51AC">
            <w:pPr>
              <w:spacing w:before="60" w:after="60"/>
              <w:jc w:val="right"/>
              <w:rPr>
                <w:noProof/>
                <w:sz w:val="20"/>
              </w:rPr>
            </w:pPr>
          </w:p>
        </w:tc>
        <w:tc>
          <w:tcPr>
            <w:tcW w:w="1109" w:type="dxa"/>
            <w:vAlign w:val="center"/>
          </w:tcPr>
          <w:p w14:paraId="769240C0" w14:textId="77777777" w:rsidR="00D93768" w:rsidRPr="00D749C3" w:rsidRDefault="00D93768" w:rsidP="00FE51AC">
            <w:pPr>
              <w:spacing w:before="60" w:after="60"/>
              <w:jc w:val="right"/>
              <w:rPr>
                <w:noProof/>
                <w:sz w:val="20"/>
              </w:rPr>
            </w:pPr>
          </w:p>
        </w:tc>
        <w:tc>
          <w:tcPr>
            <w:tcW w:w="1109" w:type="dxa"/>
            <w:vAlign w:val="center"/>
          </w:tcPr>
          <w:p w14:paraId="63CAED39" w14:textId="77777777" w:rsidR="00D93768" w:rsidRPr="00D749C3" w:rsidRDefault="00D93768" w:rsidP="00FE51AC">
            <w:pPr>
              <w:spacing w:before="60" w:after="60"/>
              <w:jc w:val="right"/>
              <w:rPr>
                <w:noProof/>
                <w:sz w:val="20"/>
              </w:rPr>
            </w:pPr>
          </w:p>
        </w:tc>
        <w:tc>
          <w:tcPr>
            <w:tcW w:w="1239" w:type="dxa"/>
            <w:vAlign w:val="center"/>
          </w:tcPr>
          <w:p w14:paraId="7AFB9E10" w14:textId="77777777" w:rsidR="00D93768" w:rsidRPr="00D749C3" w:rsidRDefault="00D93768" w:rsidP="00FE51AC">
            <w:pPr>
              <w:spacing w:before="60" w:after="60"/>
              <w:jc w:val="right"/>
              <w:rPr>
                <w:noProof/>
                <w:sz w:val="20"/>
                <w:szCs w:val="20"/>
              </w:rPr>
            </w:pPr>
            <w:r w:rsidRPr="00D749C3">
              <w:rPr>
                <w:b/>
                <w:bCs/>
                <w:noProof/>
                <w:sz w:val="20"/>
                <w:szCs w:val="20"/>
              </w:rPr>
              <w:t>0.000</w:t>
            </w:r>
          </w:p>
        </w:tc>
        <w:tc>
          <w:tcPr>
            <w:tcW w:w="1278" w:type="dxa"/>
            <w:vAlign w:val="center"/>
          </w:tcPr>
          <w:p w14:paraId="21EBBD68" w14:textId="77777777" w:rsidR="00D93768" w:rsidRPr="00D749C3" w:rsidRDefault="00D93768" w:rsidP="00FE51AC">
            <w:pPr>
              <w:spacing w:before="60" w:after="60"/>
              <w:jc w:val="right"/>
              <w:rPr>
                <w:b/>
                <w:bCs/>
                <w:noProof/>
                <w:sz w:val="20"/>
                <w:szCs w:val="20"/>
              </w:rPr>
            </w:pPr>
            <w:r w:rsidRPr="00D749C3">
              <w:rPr>
                <w:b/>
                <w:bCs/>
                <w:noProof/>
                <w:sz w:val="20"/>
                <w:szCs w:val="20"/>
              </w:rPr>
              <w:t>0.000</w:t>
            </w:r>
          </w:p>
        </w:tc>
      </w:tr>
      <w:tr w:rsidR="00D93768" w:rsidRPr="00725F1A" w14:paraId="22E6EE2E" w14:textId="77777777" w:rsidTr="00FE51AC">
        <w:trPr>
          <w:cantSplit/>
          <w:trHeight w:val="700"/>
        </w:trPr>
        <w:tc>
          <w:tcPr>
            <w:tcW w:w="3812" w:type="dxa"/>
            <w:vAlign w:val="center"/>
          </w:tcPr>
          <w:p w14:paraId="58F00755" w14:textId="77777777" w:rsidR="00D93768" w:rsidRPr="00D749C3" w:rsidRDefault="00D93768" w:rsidP="00FE51AC">
            <w:pPr>
              <w:jc w:val="left"/>
              <w:rPr>
                <w:noProof/>
                <w:sz w:val="20"/>
              </w:rPr>
            </w:pPr>
            <w:r w:rsidRPr="00725F1A">
              <w:rPr>
                <w:noProof/>
                <w:sz w:val="20"/>
                <w:szCs w:val="20"/>
              </w:rPr>
              <w:t>Title 3: Operational expenditure</w:t>
            </w:r>
          </w:p>
        </w:tc>
        <w:tc>
          <w:tcPr>
            <w:tcW w:w="1109" w:type="dxa"/>
            <w:vAlign w:val="center"/>
          </w:tcPr>
          <w:p w14:paraId="0B56404B" w14:textId="77777777" w:rsidR="00D93768" w:rsidRPr="00D749C3" w:rsidRDefault="00D93768" w:rsidP="00FE51AC">
            <w:pPr>
              <w:spacing w:before="60" w:after="60"/>
              <w:jc w:val="right"/>
              <w:rPr>
                <w:noProof/>
                <w:sz w:val="20"/>
              </w:rPr>
            </w:pPr>
          </w:p>
        </w:tc>
        <w:tc>
          <w:tcPr>
            <w:tcW w:w="1109" w:type="dxa"/>
            <w:vAlign w:val="center"/>
          </w:tcPr>
          <w:p w14:paraId="06ED2CC1" w14:textId="77777777" w:rsidR="00D93768" w:rsidRPr="00D749C3" w:rsidRDefault="00D93768" w:rsidP="00FE51AC">
            <w:pPr>
              <w:spacing w:before="60" w:after="60"/>
              <w:jc w:val="right"/>
              <w:rPr>
                <w:noProof/>
                <w:sz w:val="20"/>
              </w:rPr>
            </w:pPr>
          </w:p>
        </w:tc>
        <w:tc>
          <w:tcPr>
            <w:tcW w:w="1109" w:type="dxa"/>
            <w:vAlign w:val="center"/>
          </w:tcPr>
          <w:p w14:paraId="53DAA1BB" w14:textId="77777777" w:rsidR="00D93768" w:rsidRPr="00D749C3" w:rsidRDefault="00D93768" w:rsidP="00FE51AC">
            <w:pPr>
              <w:spacing w:before="60" w:after="60"/>
              <w:jc w:val="right"/>
              <w:rPr>
                <w:noProof/>
                <w:sz w:val="20"/>
              </w:rPr>
            </w:pPr>
            <w:r w:rsidRPr="00D749C3">
              <w:rPr>
                <w:noProof/>
                <w:sz w:val="20"/>
              </w:rPr>
              <w:t>0.</w:t>
            </w:r>
            <w:r>
              <w:rPr>
                <w:noProof/>
                <w:sz w:val="20"/>
              </w:rPr>
              <w:t>750</w:t>
            </w:r>
          </w:p>
        </w:tc>
        <w:tc>
          <w:tcPr>
            <w:tcW w:w="1239" w:type="dxa"/>
            <w:vAlign w:val="center"/>
          </w:tcPr>
          <w:p w14:paraId="057B76ED" w14:textId="77777777" w:rsidR="00D93768" w:rsidRPr="00D749C3" w:rsidRDefault="00D93768" w:rsidP="00FE51AC">
            <w:pPr>
              <w:spacing w:before="60" w:after="60"/>
              <w:jc w:val="right"/>
              <w:rPr>
                <w:noProof/>
                <w:sz w:val="20"/>
                <w:szCs w:val="20"/>
              </w:rPr>
            </w:pPr>
            <w:r w:rsidRPr="00D749C3">
              <w:rPr>
                <w:b/>
                <w:bCs/>
                <w:noProof/>
                <w:sz w:val="20"/>
                <w:szCs w:val="20"/>
              </w:rPr>
              <w:t>0.750</w:t>
            </w:r>
          </w:p>
        </w:tc>
        <w:tc>
          <w:tcPr>
            <w:tcW w:w="1278" w:type="dxa"/>
            <w:vAlign w:val="center"/>
          </w:tcPr>
          <w:p w14:paraId="6C8E1C77" w14:textId="77777777" w:rsidR="00D93768" w:rsidRPr="00D749C3" w:rsidRDefault="00D93768" w:rsidP="00FE51AC">
            <w:pPr>
              <w:spacing w:before="60" w:after="60"/>
              <w:jc w:val="right"/>
              <w:rPr>
                <w:b/>
                <w:bCs/>
                <w:noProof/>
                <w:sz w:val="20"/>
                <w:szCs w:val="20"/>
              </w:rPr>
            </w:pPr>
            <w:r w:rsidRPr="00725F1A">
              <w:rPr>
                <w:b/>
                <w:noProof/>
                <w:sz w:val="20"/>
                <w:szCs w:val="20"/>
              </w:rPr>
              <w:t>1.1</w:t>
            </w:r>
            <w:r>
              <w:rPr>
                <w:b/>
                <w:noProof/>
                <w:sz w:val="20"/>
                <w:szCs w:val="20"/>
              </w:rPr>
              <w:t>60</w:t>
            </w:r>
          </w:p>
        </w:tc>
      </w:tr>
      <w:tr w:rsidR="00D93768" w:rsidRPr="00725F1A" w14:paraId="1A417396" w14:textId="77777777" w:rsidTr="00FE51AC">
        <w:trPr>
          <w:cantSplit/>
          <w:trHeight w:val="700"/>
        </w:trPr>
        <w:tc>
          <w:tcPr>
            <w:tcW w:w="3812" w:type="dxa"/>
            <w:vAlign w:val="center"/>
          </w:tcPr>
          <w:p w14:paraId="104C1263" w14:textId="77777777" w:rsidR="00D93768" w:rsidRPr="00D749C3" w:rsidRDefault="00D93768" w:rsidP="00FE51AC">
            <w:pPr>
              <w:spacing w:before="60" w:after="60"/>
              <w:jc w:val="left"/>
              <w:rPr>
                <w:b/>
                <w:bCs/>
                <w:noProof/>
                <w:sz w:val="20"/>
              </w:rPr>
            </w:pPr>
            <w:r w:rsidRPr="00D749C3">
              <w:rPr>
                <w:b/>
                <w:bCs/>
                <w:noProof/>
                <w:sz w:val="20"/>
              </w:rPr>
              <w:t xml:space="preserve">TOTAL of appropriations covered by the EU budget </w:t>
            </w:r>
          </w:p>
        </w:tc>
        <w:tc>
          <w:tcPr>
            <w:tcW w:w="1109" w:type="dxa"/>
            <w:vAlign w:val="center"/>
          </w:tcPr>
          <w:p w14:paraId="516A11DE" w14:textId="77777777" w:rsidR="00D93768" w:rsidRPr="00D749C3" w:rsidRDefault="00D93768" w:rsidP="00FE51AC">
            <w:pPr>
              <w:spacing w:before="60" w:after="60"/>
              <w:jc w:val="right"/>
              <w:rPr>
                <w:noProof/>
                <w:sz w:val="20"/>
              </w:rPr>
            </w:pPr>
            <w:r w:rsidRPr="00D749C3">
              <w:rPr>
                <w:b/>
                <w:bCs/>
                <w:noProof/>
                <w:sz w:val="20"/>
              </w:rPr>
              <w:t>0.000</w:t>
            </w:r>
          </w:p>
        </w:tc>
        <w:tc>
          <w:tcPr>
            <w:tcW w:w="1109" w:type="dxa"/>
            <w:vAlign w:val="center"/>
          </w:tcPr>
          <w:p w14:paraId="6D3C4A70" w14:textId="77777777" w:rsidR="00D93768" w:rsidRPr="00725F1A" w:rsidRDefault="00D93768" w:rsidP="00FE51AC">
            <w:pPr>
              <w:spacing w:before="60" w:after="60"/>
              <w:jc w:val="right"/>
              <w:rPr>
                <w:noProof/>
                <w:sz w:val="20"/>
              </w:rPr>
            </w:pPr>
            <w:r w:rsidRPr="00913BB0">
              <w:rPr>
                <w:b/>
                <w:noProof/>
                <w:sz w:val="20"/>
              </w:rPr>
              <w:t>0.000</w:t>
            </w:r>
          </w:p>
        </w:tc>
        <w:tc>
          <w:tcPr>
            <w:tcW w:w="1109" w:type="dxa"/>
            <w:vAlign w:val="center"/>
          </w:tcPr>
          <w:p w14:paraId="3D008DE5" w14:textId="77777777" w:rsidR="00D93768" w:rsidRPr="00725F1A" w:rsidRDefault="00CE521D" w:rsidP="00FE51AC">
            <w:pPr>
              <w:spacing w:before="60" w:after="60"/>
              <w:jc w:val="right"/>
              <w:rPr>
                <w:noProof/>
                <w:sz w:val="20"/>
              </w:rPr>
            </w:pPr>
            <w:r>
              <w:rPr>
                <w:b/>
                <w:noProof/>
                <w:sz w:val="20"/>
              </w:rPr>
              <w:t>2.064</w:t>
            </w:r>
          </w:p>
        </w:tc>
        <w:tc>
          <w:tcPr>
            <w:tcW w:w="1239" w:type="dxa"/>
            <w:vAlign w:val="center"/>
          </w:tcPr>
          <w:p w14:paraId="5950508C" w14:textId="77777777" w:rsidR="00D93768" w:rsidRPr="00D749C3" w:rsidRDefault="00CE521D" w:rsidP="00FE51AC">
            <w:pPr>
              <w:spacing w:before="60" w:after="60"/>
              <w:jc w:val="right"/>
              <w:rPr>
                <w:b/>
                <w:noProof/>
                <w:sz w:val="20"/>
              </w:rPr>
            </w:pPr>
            <w:r>
              <w:rPr>
                <w:b/>
                <w:noProof/>
                <w:sz w:val="20"/>
              </w:rPr>
              <w:t>2.064</w:t>
            </w:r>
          </w:p>
        </w:tc>
        <w:tc>
          <w:tcPr>
            <w:tcW w:w="1278" w:type="dxa"/>
            <w:vAlign w:val="center"/>
          </w:tcPr>
          <w:p w14:paraId="792EFA33" w14:textId="77777777" w:rsidR="00D93768" w:rsidRPr="00725F1A" w:rsidDel="00152EA9" w:rsidRDefault="00D93768" w:rsidP="00FE51AC">
            <w:pPr>
              <w:spacing w:before="60" w:after="60"/>
              <w:jc w:val="right"/>
              <w:rPr>
                <w:b/>
                <w:noProof/>
                <w:sz w:val="20"/>
              </w:rPr>
            </w:pPr>
            <w:r w:rsidRPr="00725F1A">
              <w:rPr>
                <w:b/>
                <w:noProof/>
                <w:sz w:val="20"/>
              </w:rPr>
              <w:t>11.</w:t>
            </w:r>
            <w:r>
              <w:rPr>
                <w:b/>
                <w:noProof/>
                <w:sz w:val="20"/>
              </w:rPr>
              <w:t>124</w:t>
            </w:r>
          </w:p>
        </w:tc>
      </w:tr>
    </w:tbl>
    <w:p w14:paraId="5BFBFB1C" w14:textId="77777777" w:rsidR="00D93768" w:rsidRDefault="00D93768" w:rsidP="00D93768">
      <w:pPr>
        <w:spacing w:before="240"/>
        <w:rPr>
          <w:noProof/>
          <w:sz w:val="22"/>
          <w:u w:val="single"/>
        </w:rPr>
      </w:pPr>
    </w:p>
    <w:tbl>
      <w:tblPr>
        <w:tblW w:w="9634"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3659"/>
        <w:gridCol w:w="1141"/>
        <w:gridCol w:w="1141"/>
        <w:gridCol w:w="1141"/>
        <w:gridCol w:w="1276"/>
        <w:gridCol w:w="1276"/>
      </w:tblGrid>
      <w:tr w:rsidR="00D93768" w:rsidRPr="00725F1A" w14:paraId="2A4B0540" w14:textId="77777777" w:rsidTr="00FE51AC">
        <w:trPr>
          <w:cantSplit/>
        </w:trPr>
        <w:tc>
          <w:tcPr>
            <w:tcW w:w="3659" w:type="dxa"/>
            <w:vAlign w:val="center"/>
          </w:tcPr>
          <w:p w14:paraId="6CDD5529" w14:textId="77777777" w:rsidR="00D93768" w:rsidRPr="00725F1A" w:rsidRDefault="00D93768" w:rsidP="00FE51AC">
            <w:pPr>
              <w:spacing w:before="60" w:after="60"/>
              <w:jc w:val="center"/>
              <w:rPr>
                <w:b/>
                <w:bCs/>
                <w:noProof/>
                <w:sz w:val="20"/>
                <w:szCs w:val="20"/>
                <w:shd w:val="clear" w:color="auto" w:fill="FFFFFF"/>
              </w:rPr>
            </w:pPr>
            <w:r w:rsidRPr="00725F1A">
              <w:rPr>
                <w:b/>
                <w:bCs/>
                <w:noProof/>
                <w:sz w:val="20"/>
                <w:szCs w:val="20"/>
                <w:shd w:val="clear" w:color="auto" w:fill="FFFFFF"/>
              </w:rPr>
              <w:t>Agency</w:t>
            </w:r>
            <w:r w:rsidRPr="00725F1A">
              <w:rPr>
                <w:b/>
                <w:noProof/>
                <w:sz w:val="20"/>
                <w:szCs w:val="20"/>
                <w:shd w:val="clear" w:color="auto" w:fill="FFFFFF"/>
              </w:rPr>
              <w:t>: EASA</w:t>
            </w:r>
          </w:p>
        </w:tc>
        <w:tc>
          <w:tcPr>
            <w:tcW w:w="1141" w:type="dxa"/>
            <w:vAlign w:val="center"/>
          </w:tcPr>
          <w:p w14:paraId="0218E6A2" w14:textId="77777777" w:rsidR="00D93768" w:rsidRPr="00D749C3" w:rsidRDefault="00D93768" w:rsidP="00FE51AC">
            <w:pPr>
              <w:jc w:val="center"/>
              <w:rPr>
                <w:noProof/>
                <w:sz w:val="20"/>
              </w:rPr>
            </w:pPr>
            <w:r w:rsidRPr="00D749C3">
              <w:rPr>
                <w:noProof/>
                <w:sz w:val="20"/>
              </w:rPr>
              <w:t>Year</w:t>
            </w:r>
            <w:r w:rsidRPr="00D749C3">
              <w:rPr>
                <w:b/>
                <w:noProof/>
                <w:sz w:val="20"/>
              </w:rPr>
              <w:t xml:space="preserve"> 2025</w:t>
            </w:r>
          </w:p>
        </w:tc>
        <w:tc>
          <w:tcPr>
            <w:tcW w:w="1141" w:type="dxa"/>
            <w:vAlign w:val="center"/>
          </w:tcPr>
          <w:p w14:paraId="10547526" w14:textId="77777777" w:rsidR="00D93768" w:rsidRPr="00D749C3" w:rsidRDefault="00D93768" w:rsidP="00FE51AC">
            <w:pPr>
              <w:jc w:val="center"/>
              <w:rPr>
                <w:noProof/>
                <w:sz w:val="20"/>
              </w:rPr>
            </w:pPr>
            <w:r w:rsidRPr="00D749C3">
              <w:rPr>
                <w:noProof/>
                <w:sz w:val="20"/>
              </w:rPr>
              <w:t xml:space="preserve">Year </w:t>
            </w:r>
            <w:r w:rsidRPr="00D749C3">
              <w:rPr>
                <w:b/>
                <w:noProof/>
                <w:sz w:val="20"/>
              </w:rPr>
              <w:t>2026</w:t>
            </w:r>
          </w:p>
        </w:tc>
        <w:tc>
          <w:tcPr>
            <w:tcW w:w="1141" w:type="dxa"/>
            <w:vAlign w:val="center"/>
          </w:tcPr>
          <w:p w14:paraId="131EF14D" w14:textId="77777777" w:rsidR="00D93768" w:rsidRPr="00D749C3" w:rsidRDefault="00D93768" w:rsidP="00FE51AC">
            <w:pPr>
              <w:jc w:val="center"/>
              <w:rPr>
                <w:noProof/>
                <w:sz w:val="20"/>
              </w:rPr>
            </w:pPr>
            <w:r w:rsidRPr="00D749C3">
              <w:rPr>
                <w:noProof/>
                <w:sz w:val="20"/>
              </w:rPr>
              <w:t xml:space="preserve">Year </w:t>
            </w:r>
            <w:r w:rsidRPr="00D749C3">
              <w:rPr>
                <w:b/>
                <w:noProof/>
                <w:sz w:val="20"/>
              </w:rPr>
              <w:t>2027</w:t>
            </w:r>
          </w:p>
        </w:tc>
        <w:tc>
          <w:tcPr>
            <w:tcW w:w="1276" w:type="dxa"/>
            <w:vAlign w:val="center"/>
          </w:tcPr>
          <w:p w14:paraId="251BCDD2" w14:textId="77777777" w:rsidR="00D93768" w:rsidRPr="00D749C3" w:rsidRDefault="00D93768" w:rsidP="00FE51AC">
            <w:pPr>
              <w:spacing w:before="60" w:after="60"/>
              <w:jc w:val="center"/>
              <w:rPr>
                <w:noProof/>
                <w:sz w:val="20"/>
                <w:szCs w:val="20"/>
              </w:rPr>
            </w:pPr>
            <w:r w:rsidRPr="00D749C3">
              <w:rPr>
                <w:b/>
                <w:bCs/>
                <w:noProof/>
                <w:sz w:val="20"/>
                <w:szCs w:val="20"/>
                <w:lang w:eastAsia="en-IE"/>
              </w:rPr>
              <w:t>TOTAL 2021 - 2027</w:t>
            </w:r>
          </w:p>
        </w:tc>
        <w:tc>
          <w:tcPr>
            <w:tcW w:w="1276" w:type="dxa"/>
            <w:vAlign w:val="center"/>
          </w:tcPr>
          <w:p w14:paraId="36B3C9A1" w14:textId="77777777" w:rsidR="00D93768" w:rsidRPr="00D749C3" w:rsidRDefault="00D93768" w:rsidP="00FE51AC">
            <w:pPr>
              <w:spacing w:before="60" w:after="60"/>
              <w:jc w:val="right"/>
              <w:rPr>
                <w:b/>
                <w:bCs/>
                <w:noProof/>
                <w:sz w:val="20"/>
                <w:szCs w:val="20"/>
                <w:lang w:eastAsia="en-IE"/>
              </w:rPr>
            </w:pPr>
            <w:r w:rsidRPr="00D749C3">
              <w:rPr>
                <w:b/>
                <w:bCs/>
                <w:noProof/>
                <w:sz w:val="20"/>
                <w:szCs w:val="20"/>
                <w:lang w:eastAsia="en-IE"/>
              </w:rPr>
              <w:t>TOTAL 2028-2034</w:t>
            </w:r>
            <w:r w:rsidRPr="00D749C3">
              <w:rPr>
                <w:rStyle w:val="FootnoteReference"/>
                <w:b/>
                <w:bCs/>
                <w:noProof/>
                <w:sz w:val="20"/>
                <w:szCs w:val="20"/>
                <w:lang w:eastAsia="en-IE"/>
              </w:rPr>
              <w:footnoteReference w:id="71"/>
            </w:r>
          </w:p>
        </w:tc>
      </w:tr>
      <w:tr w:rsidR="00D93768" w:rsidRPr="00725F1A" w14:paraId="3EB86839" w14:textId="77777777" w:rsidTr="00FE51AC">
        <w:trPr>
          <w:cantSplit/>
          <w:trHeight w:val="700"/>
        </w:trPr>
        <w:tc>
          <w:tcPr>
            <w:tcW w:w="3659" w:type="dxa"/>
            <w:vAlign w:val="center"/>
          </w:tcPr>
          <w:p w14:paraId="1B1520F9" w14:textId="77777777" w:rsidR="00D93768" w:rsidRPr="00D749C3" w:rsidRDefault="00D93768" w:rsidP="00FE51AC">
            <w:pPr>
              <w:jc w:val="left"/>
              <w:rPr>
                <w:noProof/>
              </w:rPr>
            </w:pPr>
            <w:r w:rsidRPr="00725F1A">
              <w:rPr>
                <w:noProof/>
                <w:sz w:val="20"/>
                <w:szCs w:val="20"/>
              </w:rPr>
              <w:t>Title 1: Staff expenditure</w:t>
            </w:r>
          </w:p>
        </w:tc>
        <w:tc>
          <w:tcPr>
            <w:tcW w:w="1141" w:type="dxa"/>
            <w:vAlign w:val="center"/>
          </w:tcPr>
          <w:p w14:paraId="149EB731" w14:textId="77777777" w:rsidR="00D93768" w:rsidRPr="00D749C3" w:rsidRDefault="00D93768" w:rsidP="00FE51AC">
            <w:pPr>
              <w:spacing w:before="60" w:after="60"/>
              <w:jc w:val="right"/>
              <w:rPr>
                <w:noProof/>
                <w:sz w:val="20"/>
              </w:rPr>
            </w:pPr>
          </w:p>
        </w:tc>
        <w:tc>
          <w:tcPr>
            <w:tcW w:w="1141" w:type="dxa"/>
            <w:vAlign w:val="center"/>
          </w:tcPr>
          <w:p w14:paraId="27E69843" w14:textId="77777777" w:rsidR="00D93768" w:rsidRPr="00D749C3" w:rsidRDefault="00D93768" w:rsidP="00FE51AC">
            <w:pPr>
              <w:spacing w:before="60" w:after="60"/>
              <w:jc w:val="right"/>
              <w:rPr>
                <w:noProof/>
                <w:sz w:val="20"/>
              </w:rPr>
            </w:pPr>
          </w:p>
        </w:tc>
        <w:tc>
          <w:tcPr>
            <w:tcW w:w="1141" w:type="dxa"/>
            <w:vAlign w:val="center"/>
          </w:tcPr>
          <w:p w14:paraId="546C046D" w14:textId="77777777" w:rsidR="00D93768" w:rsidRPr="00D749C3" w:rsidRDefault="00CE521D" w:rsidP="00FE51AC">
            <w:pPr>
              <w:spacing w:before="60" w:after="60"/>
              <w:jc w:val="right"/>
              <w:rPr>
                <w:noProof/>
                <w:sz w:val="20"/>
              </w:rPr>
            </w:pPr>
            <w:r w:rsidRPr="00D749C3">
              <w:rPr>
                <w:noProof/>
                <w:sz w:val="20"/>
              </w:rPr>
              <w:t>0.</w:t>
            </w:r>
            <w:r>
              <w:rPr>
                <w:noProof/>
                <w:sz w:val="20"/>
              </w:rPr>
              <w:t>498</w:t>
            </w:r>
          </w:p>
        </w:tc>
        <w:tc>
          <w:tcPr>
            <w:tcW w:w="1276" w:type="dxa"/>
            <w:vAlign w:val="center"/>
          </w:tcPr>
          <w:p w14:paraId="4EF2AB61" w14:textId="77777777" w:rsidR="00D93768" w:rsidRPr="00D749C3" w:rsidRDefault="00CE521D" w:rsidP="00FE51AC">
            <w:pPr>
              <w:spacing w:before="60" w:after="60"/>
              <w:jc w:val="right"/>
              <w:rPr>
                <w:noProof/>
                <w:sz w:val="20"/>
                <w:szCs w:val="20"/>
              </w:rPr>
            </w:pPr>
            <w:r w:rsidRPr="00BE12E4">
              <w:rPr>
                <w:b/>
                <w:bCs/>
                <w:noProof/>
                <w:sz w:val="20"/>
                <w:szCs w:val="20"/>
              </w:rPr>
              <w:t>0.498</w:t>
            </w:r>
          </w:p>
        </w:tc>
        <w:tc>
          <w:tcPr>
            <w:tcW w:w="1276" w:type="dxa"/>
            <w:vAlign w:val="center"/>
          </w:tcPr>
          <w:p w14:paraId="4EA583A6" w14:textId="77777777" w:rsidR="00D93768" w:rsidRPr="00D749C3" w:rsidDel="001E35B3" w:rsidRDefault="00D93768" w:rsidP="00FE51AC">
            <w:pPr>
              <w:spacing w:before="60" w:after="60"/>
              <w:jc w:val="right"/>
              <w:rPr>
                <w:b/>
                <w:bCs/>
                <w:noProof/>
                <w:sz w:val="20"/>
                <w:szCs w:val="20"/>
              </w:rPr>
            </w:pPr>
            <w:r>
              <w:rPr>
                <w:b/>
                <w:noProof/>
                <w:sz w:val="20"/>
                <w:szCs w:val="20"/>
              </w:rPr>
              <w:t>3.771</w:t>
            </w:r>
          </w:p>
        </w:tc>
      </w:tr>
      <w:tr w:rsidR="00D93768" w:rsidRPr="00725F1A" w14:paraId="2E754CD5" w14:textId="77777777" w:rsidTr="00FE51AC">
        <w:trPr>
          <w:cantSplit/>
          <w:trHeight w:val="700"/>
        </w:trPr>
        <w:tc>
          <w:tcPr>
            <w:tcW w:w="3659" w:type="dxa"/>
            <w:vAlign w:val="center"/>
          </w:tcPr>
          <w:p w14:paraId="43832248" w14:textId="77777777" w:rsidR="00D93768" w:rsidRPr="00D749C3" w:rsidRDefault="00D93768" w:rsidP="00FE51AC">
            <w:pPr>
              <w:jc w:val="left"/>
              <w:rPr>
                <w:noProof/>
                <w:sz w:val="20"/>
              </w:rPr>
            </w:pPr>
            <w:r w:rsidRPr="00725F1A">
              <w:rPr>
                <w:noProof/>
                <w:sz w:val="20"/>
                <w:szCs w:val="20"/>
              </w:rPr>
              <w:t>Title 2: Infrastructure and operating expenditure</w:t>
            </w:r>
          </w:p>
        </w:tc>
        <w:tc>
          <w:tcPr>
            <w:tcW w:w="1141" w:type="dxa"/>
            <w:vAlign w:val="center"/>
          </w:tcPr>
          <w:p w14:paraId="18C6FA40" w14:textId="77777777" w:rsidR="00D93768" w:rsidRPr="00D749C3" w:rsidRDefault="00D93768" w:rsidP="00FE51AC">
            <w:pPr>
              <w:spacing w:before="60" w:after="60"/>
              <w:jc w:val="right"/>
              <w:rPr>
                <w:noProof/>
                <w:sz w:val="20"/>
              </w:rPr>
            </w:pPr>
          </w:p>
        </w:tc>
        <w:tc>
          <w:tcPr>
            <w:tcW w:w="1141" w:type="dxa"/>
            <w:vAlign w:val="center"/>
          </w:tcPr>
          <w:p w14:paraId="247B37C7" w14:textId="77777777" w:rsidR="00D93768" w:rsidRPr="00D749C3" w:rsidRDefault="00D93768" w:rsidP="00FE51AC">
            <w:pPr>
              <w:spacing w:before="60" w:after="60"/>
              <w:jc w:val="right"/>
              <w:rPr>
                <w:noProof/>
                <w:sz w:val="20"/>
              </w:rPr>
            </w:pPr>
          </w:p>
        </w:tc>
        <w:tc>
          <w:tcPr>
            <w:tcW w:w="1141" w:type="dxa"/>
            <w:vAlign w:val="center"/>
          </w:tcPr>
          <w:p w14:paraId="26178E8F" w14:textId="77777777" w:rsidR="00D93768" w:rsidRPr="00D749C3" w:rsidRDefault="00D93768" w:rsidP="00FE51AC">
            <w:pPr>
              <w:spacing w:before="60" w:after="60"/>
              <w:jc w:val="right"/>
              <w:rPr>
                <w:noProof/>
                <w:sz w:val="20"/>
              </w:rPr>
            </w:pPr>
          </w:p>
        </w:tc>
        <w:tc>
          <w:tcPr>
            <w:tcW w:w="1276" w:type="dxa"/>
            <w:vAlign w:val="center"/>
          </w:tcPr>
          <w:p w14:paraId="70C4BF71" w14:textId="77777777" w:rsidR="00D93768" w:rsidRPr="00D749C3" w:rsidRDefault="00D93768" w:rsidP="00FE51AC">
            <w:pPr>
              <w:spacing w:before="60" w:after="60"/>
              <w:jc w:val="right"/>
              <w:rPr>
                <w:noProof/>
                <w:sz w:val="20"/>
                <w:szCs w:val="20"/>
              </w:rPr>
            </w:pPr>
            <w:r w:rsidRPr="00D749C3">
              <w:rPr>
                <w:b/>
                <w:bCs/>
                <w:noProof/>
                <w:sz w:val="20"/>
                <w:szCs w:val="20"/>
              </w:rPr>
              <w:t>0.000</w:t>
            </w:r>
          </w:p>
        </w:tc>
        <w:tc>
          <w:tcPr>
            <w:tcW w:w="1276" w:type="dxa"/>
            <w:vAlign w:val="center"/>
          </w:tcPr>
          <w:p w14:paraId="46F1346E" w14:textId="77777777" w:rsidR="00D93768" w:rsidRPr="00D749C3" w:rsidRDefault="00D93768" w:rsidP="00FE51AC">
            <w:pPr>
              <w:spacing w:before="60" w:after="60"/>
              <w:jc w:val="right"/>
              <w:rPr>
                <w:b/>
                <w:bCs/>
                <w:noProof/>
                <w:sz w:val="20"/>
                <w:szCs w:val="20"/>
              </w:rPr>
            </w:pPr>
          </w:p>
        </w:tc>
      </w:tr>
      <w:tr w:rsidR="00D93768" w:rsidRPr="00725F1A" w14:paraId="0B71C0B2" w14:textId="77777777" w:rsidTr="00FE51AC">
        <w:trPr>
          <w:cantSplit/>
          <w:trHeight w:val="700"/>
        </w:trPr>
        <w:tc>
          <w:tcPr>
            <w:tcW w:w="3659" w:type="dxa"/>
            <w:vAlign w:val="center"/>
          </w:tcPr>
          <w:p w14:paraId="65115E4B" w14:textId="77777777" w:rsidR="00D93768" w:rsidRPr="00D749C3" w:rsidRDefault="00D93768" w:rsidP="00FE51AC">
            <w:pPr>
              <w:jc w:val="left"/>
              <w:rPr>
                <w:noProof/>
                <w:sz w:val="20"/>
              </w:rPr>
            </w:pPr>
            <w:r w:rsidRPr="00725F1A">
              <w:rPr>
                <w:noProof/>
                <w:sz w:val="20"/>
                <w:szCs w:val="20"/>
              </w:rPr>
              <w:t>Title 3: Operational expenditure</w:t>
            </w:r>
          </w:p>
        </w:tc>
        <w:tc>
          <w:tcPr>
            <w:tcW w:w="1141" w:type="dxa"/>
            <w:vAlign w:val="center"/>
          </w:tcPr>
          <w:p w14:paraId="665B580F" w14:textId="77777777" w:rsidR="00D93768" w:rsidRPr="00D749C3" w:rsidRDefault="00D93768" w:rsidP="00FE51AC">
            <w:pPr>
              <w:spacing w:before="60" w:after="60"/>
              <w:jc w:val="right"/>
              <w:rPr>
                <w:noProof/>
                <w:sz w:val="20"/>
              </w:rPr>
            </w:pPr>
          </w:p>
        </w:tc>
        <w:tc>
          <w:tcPr>
            <w:tcW w:w="1141" w:type="dxa"/>
            <w:vAlign w:val="center"/>
          </w:tcPr>
          <w:p w14:paraId="594E181B" w14:textId="77777777" w:rsidR="00D93768" w:rsidRPr="00D749C3" w:rsidRDefault="00D93768" w:rsidP="00FE51AC">
            <w:pPr>
              <w:spacing w:before="60" w:after="60"/>
              <w:jc w:val="right"/>
              <w:rPr>
                <w:noProof/>
                <w:sz w:val="20"/>
              </w:rPr>
            </w:pPr>
          </w:p>
        </w:tc>
        <w:tc>
          <w:tcPr>
            <w:tcW w:w="1141" w:type="dxa"/>
            <w:vAlign w:val="center"/>
          </w:tcPr>
          <w:p w14:paraId="23FFA9CA" w14:textId="77777777" w:rsidR="00D93768" w:rsidRPr="00D749C3" w:rsidRDefault="00D93768" w:rsidP="00FE51AC">
            <w:pPr>
              <w:spacing w:before="60" w:after="60"/>
              <w:jc w:val="right"/>
              <w:rPr>
                <w:noProof/>
                <w:sz w:val="20"/>
              </w:rPr>
            </w:pPr>
          </w:p>
        </w:tc>
        <w:tc>
          <w:tcPr>
            <w:tcW w:w="1276" w:type="dxa"/>
            <w:vAlign w:val="center"/>
          </w:tcPr>
          <w:p w14:paraId="22216607" w14:textId="77777777" w:rsidR="00D93768" w:rsidRPr="00D749C3" w:rsidRDefault="00D93768" w:rsidP="00FE51AC">
            <w:pPr>
              <w:spacing w:before="60" w:after="60"/>
              <w:jc w:val="right"/>
              <w:rPr>
                <w:noProof/>
                <w:sz w:val="20"/>
                <w:szCs w:val="20"/>
              </w:rPr>
            </w:pPr>
            <w:r w:rsidRPr="00D749C3">
              <w:rPr>
                <w:b/>
                <w:bCs/>
                <w:noProof/>
                <w:sz w:val="20"/>
                <w:szCs w:val="20"/>
              </w:rPr>
              <w:t>0.000</w:t>
            </w:r>
          </w:p>
        </w:tc>
        <w:tc>
          <w:tcPr>
            <w:tcW w:w="1276" w:type="dxa"/>
            <w:vAlign w:val="center"/>
          </w:tcPr>
          <w:p w14:paraId="7653E47F" w14:textId="77777777" w:rsidR="00D93768" w:rsidRPr="00D749C3" w:rsidRDefault="00D93768" w:rsidP="00FE51AC">
            <w:pPr>
              <w:spacing w:before="60" w:after="60"/>
              <w:jc w:val="right"/>
              <w:rPr>
                <w:b/>
                <w:bCs/>
                <w:noProof/>
                <w:sz w:val="20"/>
                <w:szCs w:val="20"/>
              </w:rPr>
            </w:pPr>
          </w:p>
        </w:tc>
      </w:tr>
      <w:tr w:rsidR="00D93768" w:rsidRPr="00725F1A" w14:paraId="4C57593A" w14:textId="77777777" w:rsidTr="00FE51AC">
        <w:trPr>
          <w:cantSplit/>
          <w:trHeight w:val="700"/>
        </w:trPr>
        <w:tc>
          <w:tcPr>
            <w:tcW w:w="3659" w:type="dxa"/>
            <w:vAlign w:val="center"/>
          </w:tcPr>
          <w:p w14:paraId="25FA1726" w14:textId="77777777" w:rsidR="00D93768" w:rsidRPr="00D749C3" w:rsidRDefault="00D93768" w:rsidP="00FE51AC">
            <w:pPr>
              <w:spacing w:before="60" w:after="60"/>
              <w:jc w:val="left"/>
              <w:rPr>
                <w:b/>
                <w:bCs/>
                <w:noProof/>
                <w:sz w:val="20"/>
              </w:rPr>
            </w:pPr>
            <w:r w:rsidRPr="00D749C3">
              <w:rPr>
                <w:b/>
                <w:bCs/>
                <w:noProof/>
                <w:sz w:val="20"/>
              </w:rPr>
              <w:t xml:space="preserve">TOTAL of appropriations covered by the EU budget </w:t>
            </w:r>
          </w:p>
        </w:tc>
        <w:tc>
          <w:tcPr>
            <w:tcW w:w="1141" w:type="dxa"/>
            <w:vAlign w:val="center"/>
          </w:tcPr>
          <w:p w14:paraId="0656E646" w14:textId="77777777" w:rsidR="00D93768" w:rsidRPr="00D749C3" w:rsidRDefault="00D93768" w:rsidP="00FE51AC">
            <w:pPr>
              <w:spacing w:before="60" w:after="60"/>
              <w:jc w:val="right"/>
              <w:rPr>
                <w:noProof/>
                <w:sz w:val="20"/>
              </w:rPr>
            </w:pPr>
            <w:r w:rsidRPr="00D749C3">
              <w:rPr>
                <w:b/>
                <w:bCs/>
                <w:noProof/>
                <w:sz w:val="20"/>
              </w:rPr>
              <w:t>0.000</w:t>
            </w:r>
          </w:p>
        </w:tc>
        <w:tc>
          <w:tcPr>
            <w:tcW w:w="1141" w:type="dxa"/>
            <w:vAlign w:val="center"/>
          </w:tcPr>
          <w:p w14:paraId="4ECCBA42" w14:textId="77777777" w:rsidR="00D93768" w:rsidRPr="00D749C3" w:rsidRDefault="00D93768" w:rsidP="00FE51AC">
            <w:pPr>
              <w:spacing w:before="60" w:after="60"/>
              <w:jc w:val="right"/>
              <w:rPr>
                <w:noProof/>
                <w:sz w:val="20"/>
              </w:rPr>
            </w:pPr>
            <w:r w:rsidRPr="00D749C3">
              <w:rPr>
                <w:b/>
                <w:bCs/>
                <w:noProof/>
                <w:sz w:val="20"/>
              </w:rPr>
              <w:t>0.</w:t>
            </w:r>
            <w:r>
              <w:rPr>
                <w:b/>
                <w:noProof/>
                <w:sz w:val="20"/>
              </w:rPr>
              <w:t>000</w:t>
            </w:r>
          </w:p>
        </w:tc>
        <w:tc>
          <w:tcPr>
            <w:tcW w:w="1141" w:type="dxa"/>
            <w:vAlign w:val="center"/>
          </w:tcPr>
          <w:p w14:paraId="1F1263F9" w14:textId="77777777" w:rsidR="00D93768" w:rsidRPr="00D749C3" w:rsidRDefault="00CE521D" w:rsidP="00FE51AC">
            <w:pPr>
              <w:spacing w:before="60" w:after="60"/>
              <w:jc w:val="right"/>
              <w:rPr>
                <w:noProof/>
                <w:sz w:val="20"/>
              </w:rPr>
            </w:pPr>
            <w:r w:rsidRPr="00CE521D">
              <w:rPr>
                <w:b/>
                <w:bCs/>
                <w:noProof/>
                <w:sz w:val="20"/>
              </w:rPr>
              <w:t>0.498</w:t>
            </w:r>
          </w:p>
        </w:tc>
        <w:tc>
          <w:tcPr>
            <w:tcW w:w="1276" w:type="dxa"/>
            <w:vAlign w:val="center"/>
          </w:tcPr>
          <w:p w14:paraId="1F9213D0" w14:textId="77777777" w:rsidR="00D93768" w:rsidRPr="00D749C3" w:rsidRDefault="00CE521D" w:rsidP="00FE51AC">
            <w:pPr>
              <w:spacing w:before="60" w:after="60"/>
              <w:jc w:val="right"/>
              <w:rPr>
                <w:noProof/>
                <w:sz w:val="20"/>
              </w:rPr>
            </w:pPr>
            <w:r w:rsidRPr="00BE12E4">
              <w:rPr>
                <w:b/>
                <w:bCs/>
                <w:noProof/>
                <w:sz w:val="20"/>
                <w:szCs w:val="20"/>
              </w:rPr>
              <w:t>0.498</w:t>
            </w:r>
          </w:p>
        </w:tc>
        <w:tc>
          <w:tcPr>
            <w:tcW w:w="1276" w:type="dxa"/>
            <w:vAlign w:val="center"/>
          </w:tcPr>
          <w:p w14:paraId="420EC98F" w14:textId="77777777" w:rsidR="00D93768" w:rsidRPr="00D749C3" w:rsidDel="00152EA9" w:rsidRDefault="00D93768" w:rsidP="00FE51AC">
            <w:pPr>
              <w:spacing w:before="60" w:after="60"/>
              <w:jc w:val="right"/>
              <w:rPr>
                <w:b/>
                <w:bCs/>
                <w:noProof/>
                <w:sz w:val="20"/>
              </w:rPr>
            </w:pPr>
            <w:r>
              <w:rPr>
                <w:b/>
                <w:noProof/>
                <w:sz w:val="20"/>
              </w:rPr>
              <w:t>3.771</w:t>
            </w:r>
          </w:p>
        </w:tc>
      </w:tr>
    </w:tbl>
    <w:p w14:paraId="4E06DD96" w14:textId="77777777" w:rsidR="00D93768" w:rsidRPr="00D749C3" w:rsidRDefault="00D93768" w:rsidP="00D93768">
      <w:pPr>
        <w:spacing w:before="240"/>
        <w:rPr>
          <w:noProof/>
          <w:sz w:val="22"/>
          <w:u w:val="single"/>
        </w:rPr>
      </w:pPr>
      <w:r w:rsidRPr="00D749C3">
        <w:rPr>
          <w:noProof/>
          <w:sz w:val="22"/>
          <w:u w:val="single"/>
        </w:rPr>
        <w:t>Appropriations covered by fees, if applicable, in EUR million (to three decimal places)</w:t>
      </w:r>
    </w:p>
    <w:tbl>
      <w:tblPr>
        <w:tblW w:w="9634"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3659"/>
        <w:gridCol w:w="1141"/>
        <w:gridCol w:w="1141"/>
        <w:gridCol w:w="1141"/>
        <w:gridCol w:w="1276"/>
        <w:gridCol w:w="1276"/>
      </w:tblGrid>
      <w:tr w:rsidR="00D93768" w:rsidRPr="00725F1A" w14:paraId="1EC180D9" w14:textId="77777777" w:rsidTr="00FE51AC">
        <w:trPr>
          <w:cantSplit/>
        </w:trPr>
        <w:tc>
          <w:tcPr>
            <w:tcW w:w="3659" w:type="dxa"/>
            <w:vAlign w:val="center"/>
          </w:tcPr>
          <w:p w14:paraId="786FA353" w14:textId="77777777" w:rsidR="00D93768" w:rsidRPr="00725F1A" w:rsidRDefault="00D93768" w:rsidP="00FE51AC">
            <w:pPr>
              <w:spacing w:before="60" w:after="60"/>
              <w:jc w:val="center"/>
              <w:rPr>
                <w:b/>
                <w:bCs/>
                <w:noProof/>
                <w:sz w:val="20"/>
                <w:szCs w:val="20"/>
                <w:shd w:val="clear" w:color="auto" w:fill="FFFFFF"/>
              </w:rPr>
            </w:pPr>
            <w:r w:rsidRPr="00725F1A">
              <w:rPr>
                <w:b/>
                <w:bCs/>
                <w:noProof/>
                <w:sz w:val="20"/>
                <w:szCs w:val="20"/>
                <w:shd w:val="clear" w:color="auto" w:fill="FFFFFF"/>
              </w:rPr>
              <w:t>Agency: ERA</w:t>
            </w:r>
          </w:p>
        </w:tc>
        <w:tc>
          <w:tcPr>
            <w:tcW w:w="1141" w:type="dxa"/>
            <w:vAlign w:val="center"/>
          </w:tcPr>
          <w:p w14:paraId="6DD98D34" w14:textId="77777777" w:rsidR="00D93768" w:rsidRPr="00D749C3" w:rsidRDefault="00D93768" w:rsidP="00FE51AC">
            <w:pPr>
              <w:jc w:val="center"/>
              <w:rPr>
                <w:noProof/>
                <w:sz w:val="20"/>
              </w:rPr>
            </w:pPr>
            <w:r w:rsidRPr="00D749C3">
              <w:rPr>
                <w:noProof/>
                <w:sz w:val="20"/>
              </w:rPr>
              <w:t xml:space="preserve">Year </w:t>
            </w:r>
            <w:r w:rsidRPr="00D749C3">
              <w:rPr>
                <w:b/>
                <w:noProof/>
                <w:sz w:val="20"/>
              </w:rPr>
              <w:t>2025</w:t>
            </w:r>
          </w:p>
        </w:tc>
        <w:tc>
          <w:tcPr>
            <w:tcW w:w="1141" w:type="dxa"/>
            <w:vAlign w:val="center"/>
          </w:tcPr>
          <w:p w14:paraId="4E0AED04" w14:textId="77777777" w:rsidR="00D93768" w:rsidRPr="00D749C3" w:rsidRDefault="00D93768" w:rsidP="00FE51AC">
            <w:pPr>
              <w:jc w:val="center"/>
              <w:rPr>
                <w:noProof/>
                <w:sz w:val="20"/>
              </w:rPr>
            </w:pPr>
            <w:r w:rsidRPr="00D749C3">
              <w:rPr>
                <w:noProof/>
                <w:sz w:val="20"/>
              </w:rPr>
              <w:t xml:space="preserve">Year </w:t>
            </w:r>
            <w:r w:rsidRPr="00D749C3">
              <w:rPr>
                <w:b/>
                <w:noProof/>
                <w:sz w:val="20"/>
              </w:rPr>
              <w:t>2026</w:t>
            </w:r>
          </w:p>
        </w:tc>
        <w:tc>
          <w:tcPr>
            <w:tcW w:w="1141" w:type="dxa"/>
            <w:vAlign w:val="center"/>
          </w:tcPr>
          <w:p w14:paraId="1433864D" w14:textId="77777777" w:rsidR="00D93768" w:rsidRPr="00D749C3" w:rsidRDefault="00D93768" w:rsidP="00FE51AC">
            <w:pPr>
              <w:jc w:val="center"/>
              <w:rPr>
                <w:noProof/>
                <w:sz w:val="20"/>
              </w:rPr>
            </w:pPr>
            <w:r w:rsidRPr="00D749C3">
              <w:rPr>
                <w:noProof/>
                <w:sz w:val="20"/>
              </w:rPr>
              <w:t xml:space="preserve">Year </w:t>
            </w:r>
            <w:r w:rsidRPr="00D749C3">
              <w:rPr>
                <w:b/>
                <w:noProof/>
                <w:sz w:val="20"/>
              </w:rPr>
              <w:t>2027</w:t>
            </w:r>
          </w:p>
        </w:tc>
        <w:tc>
          <w:tcPr>
            <w:tcW w:w="1276" w:type="dxa"/>
            <w:vAlign w:val="center"/>
          </w:tcPr>
          <w:p w14:paraId="17B3F544" w14:textId="77777777" w:rsidR="00D93768" w:rsidRPr="00D749C3" w:rsidRDefault="00D93768" w:rsidP="00FE51AC">
            <w:pPr>
              <w:spacing w:before="60" w:after="60"/>
              <w:jc w:val="center"/>
              <w:rPr>
                <w:noProof/>
                <w:sz w:val="20"/>
                <w:szCs w:val="20"/>
              </w:rPr>
            </w:pPr>
            <w:r w:rsidRPr="00D749C3">
              <w:rPr>
                <w:b/>
                <w:bCs/>
                <w:noProof/>
                <w:sz w:val="20"/>
                <w:szCs w:val="20"/>
                <w:lang w:eastAsia="en-IE"/>
              </w:rPr>
              <w:t>TOTAL 2021 - 2027</w:t>
            </w:r>
          </w:p>
        </w:tc>
        <w:tc>
          <w:tcPr>
            <w:tcW w:w="1276" w:type="dxa"/>
            <w:vAlign w:val="center"/>
          </w:tcPr>
          <w:p w14:paraId="6DD4FB81" w14:textId="77777777" w:rsidR="00D93768" w:rsidRPr="00D749C3" w:rsidRDefault="00D93768" w:rsidP="00FE51AC">
            <w:pPr>
              <w:spacing w:before="60" w:after="60"/>
              <w:jc w:val="center"/>
              <w:rPr>
                <w:b/>
                <w:bCs/>
                <w:noProof/>
                <w:sz w:val="20"/>
                <w:szCs w:val="20"/>
                <w:lang w:eastAsia="en-IE"/>
              </w:rPr>
            </w:pPr>
            <w:r w:rsidRPr="00D749C3">
              <w:rPr>
                <w:b/>
                <w:bCs/>
                <w:noProof/>
                <w:sz w:val="20"/>
                <w:szCs w:val="20"/>
                <w:lang w:eastAsia="en-IE"/>
              </w:rPr>
              <w:t>TOTAL 2028-2034</w:t>
            </w:r>
            <w:r w:rsidRPr="00D749C3">
              <w:rPr>
                <w:rStyle w:val="FootnoteReference"/>
                <w:b/>
                <w:bCs/>
                <w:noProof/>
                <w:sz w:val="20"/>
                <w:szCs w:val="20"/>
                <w:lang w:eastAsia="en-IE"/>
              </w:rPr>
              <w:footnoteReference w:id="72"/>
            </w:r>
          </w:p>
        </w:tc>
      </w:tr>
      <w:tr w:rsidR="00D93768" w:rsidRPr="00725F1A" w14:paraId="408E1849" w14:textId="77777777" w:rsidTr="00FE51AC">
        <w:trPr>
          <w:cantSplit/>
          <w:trHeight w:val="700"/>
        </w:trPr>
        <w:tc>
          <w:tcPr>
            <w:tcW w:w="3659" w:type="dxa"/>
            <w:vAlign w:val="center"/>
          </w:tcPr>
          <w:p w14:paraId="0078B76A" w14:textId="77777777" w:rsidR="00D93768" w:rsidRPr="00D749C3" w:rsidRDefault="00D93768" w:rsidP="00FE51AC">
            <w:pPr>
              <w:jc w:val="left"/>
              <w:rPr>
                <w:noProof/>
              </w:rPr>
            </w:pPr>
            <w:r w:rsidRPr="00725F1A">
              <w:rPr>
                <w:noProof/>
                <w:sz w:val="20"/>
                <w:szCs w:val="20"/>
              </w:rPr>
              <w:t>Title 1: Staff expenditure</w:t>
            </w:r>
          </w:p>
        </w:tc>
        <w:tc>
          <w:tcPr>
            <w:tcW w:w="1141" w:type="dxa"/>
            <w:vAlign w:val="center"/>
          </w:tcPr>
          <w:p w14:paraId="322101ED" w14:textId="77777777" w:rsidR="00D93768" w:rsidRPr="00D749C3" w:rsidRDefault="00D93768" w:rsidP="00FE51AC">
            <w:pPr>
              <w:spacing w:before="60" w:after="60"/>
              <w:jc w:val="right"/>
              <w:rPr>
                <w:noProof/>
                <w:sz w:val="20"/>
              </w:rPr>
            </w:pPr>
          </w:p>
        </w:tc>
        <w:tc>
          <w:tcPr>
            <w:tcW w:w="1141" w:type="dxa"/>
            <w:vAlign w:val="center"/>
          </w:tcPr>
          <w:p w14:paraId="37539F37" w14:textId="77777777" w:rsidR="00D93768" w:rsidRPr="00D749C3" w:rsidRDefault="00D93768" w:rsidP="00FE51AC">
            <w:pPr>
              <w:spacing w:before="60" w:after="60"/>
              <w:jc w:val="right"/>
              <w:rPr>
                <w:noProof/>
                <w:sz w:val="20"/>
              </w:rPr>
            </w:pPr>
          </w:p>
        </w:tc>
        <w:tc>
          <w:tcPr>
            <w:tcW w:w="1141" w:type="dxa"/>
            <w:vAlign w:val="center"/>
          </w:tcPr>
          <w:p w14:paraId="1E0FD637" w14:textId="77777777" w:rsidR="00D93768" w:rsidRPr="00D749C3" w:rsidRDefault="00CE521D" w:rsidP="00FE51AC">
            <w:pPr>
              <w:spacing w:before="60" w:after="60"/>
              <w:jc w:val="right"/>
              <w:rPr>
                <w:noProof/>
                <w:sz w:val="20"/>
              </w:rPr>
            </w:pPr>
            <w:r w:rsidRPr="00BE12E4">
              <w:rPr>
                <w:noProof/>
                <w:sz w:val="20"/>
              </w:rPr>
              <w:t>1.010</w:t>
            </w:r>
          </w:p>
        </w:tc>
        <w:tc>
          <w:tcPr>
            <w:tcW w:w="1276" w:type="dxa"/>
            <w:vAlign w:val="center"/>
          </w:tcPr>
          <w:p w14:paraId="6099B3E0" w14:textId="77777777" w:rsidR="00D93768" w:rsidRPr="00D749C3" w:rsidRDefault="00CE521D" w:rsidP="00FE51AC">
            <w:pPr>
              <w:spacing w:before="60" w:after="60"/>
              <w:jc w:val="right"/>
              <w:rPr>
                <w:noProof/>
                <w:sz w:val="20"/>
                <w:szCs w:val="20"/>
              </w:rPr>
            </w:pPr>
            <w:r w:rsidRPr="00CE521D">
              <w:rPr>
                <w:b/>
                <w:noProof/>
                <w:sz w:val="20"/>
                <w:szCs w:val="20"/>
              </w:rPr>
              <w:t>1.010</w:t>
            </w:r>
          </w:p>
        </w:tc>
        <w:tc>
          <w:tcPr>
            <w:tcW w:w="1276" w:type="dxa"/>
            <w:vAlign w:val="center"/>
          </w:tcPr>
          <w:p w14:paraId="0396858D" w14:textId="77777777" w:rsidR="00D93768" w:rsidRPr="00725F1A" w:rsidDel="00F72183" w:rsidRDefault="00D93768" w:rsidP="00FE51AC">
            <w:pPr>
              <w:spacing w:before="60" w:after="60"/>
              <w:jc w:val="right"/>
              <w:rPr>
                <w:b/>
                <w:noProof/>
                <w:sz w:val="20"/>
                <w:szCs w:val="20"/>
              </w:rPr>
            </w:pPr>
            <w:r>
              <w:rPr>
                <w:b/>
                <w:noProof/>
                <w:sz w:val="20"/>
                <w:szCs w:val="20"/>
              </w:rPr>
              <w:t>7.658</w:t>
            </w:r>
          </w:p>
        </w:tc>
      </w:tr>
      <w:tr w:rsidR="00D93768" w:rsidRPr="00725F1A" w14:paraId="0F11E923" w14:textId="77777777" w:rsidTr="00FE51AC">
        <w:trPr>
          <w:cantSplit/>
          <w:trHeight w:val="700"/>
        </w:trPr>
        <w:tc>
          <w:tcPr>
            <w:tcW w:w="3659" w:type="dxa"/>
            <w:vAlign w:val="center"/>
          </w:tcPr>
          <w:p w14:paraId="26468CDA" w14:textId="77777777" w:rsidR="00D93768" w:rsidRPr="00D749C3" w:rsidRDefault="00D93768" w:rsidP="00FE51AC">
            <w:pPr>
              <w:jc w:val="left"/>
              <w:rPr>
                <w:noProof/>
                <w:sz w:val="20"/>
              </w:rPr>
            </w:pPr>
            <w:r w:rsidRPr="00725F1A">
              <w:rPr>
                <w:noProof/>
                <w:sz w:val="20"/>
                <w:szCs w:val="20"/>
              </w:rPr>
              <w:t>Title 2: Infrastructure and operating expenditure</w:t>
            </w:r>
          </w:p>
        </w:tc>
        <w:tc>
          <w:tcPr>
            <w:tcW w:w="1141" w:type="dxa"/>
            <w:vAlign w:val="center"/>
          </w:tcPr>
          <w:p w14:paraId="7B9642FC" w14:textId="77777777" w:rsidR="00D93768" w:rsidRPr="00D749C3" w:rsidRDefault="00D93768" w:rsidP="00FE51AC">
            <w:pPr>
              <w:spacing w:before="60" w:after="60"/>
              <w:jc w:val="right"/>
              <w:rPr>
                <w:noProof/>
                <w:sz w:val="20"/>
              </w:rPr>
            </w:pPr>
          </w:p>
        </w:tc>
        <w:tc>
          <w:tcPr>
            <w:tcW w:w="1141" w:type="dxa"/>
            <w:vAlign w:val="center"/>
          </w:tcPr>
          <w:p w14:paraId="4E94BBCD" w14:textId="77777777" w:rsidR="00D93768" w:rsidRPr="00D749C3" w:rsidRDefault="00D93768" w:rsidP="00FE51AC">
            <w:pPr>
              <w:spacing w:before="60" w:after="60"/>
              <w:jc w:val="right"/>
              <w:rPr>
                <w:noProof/>
                <w:sz w:val="20"/>
              </w:rPr>
            </w:pPr>
          </w:p>
        </w:tc>
        <w:tc>
          <w:tcPr>
            <w:tcW w:w="1141" w:type="dxa"/>
            <w:vAlign w:val="center"/>
          </w:tcPr>
          <w:p w14:paraId="3AF583DC" w14:textId="77777777" w:rsidR="00D93768" w:rsidRPr="00D749C3" w:rsidRDefault="00D93768" w:rsidP="00FE51AC">
            <w:pPr>
              <w:spacing w:before="60" w:after="60"/>
              <w:jc w:val="right"/>
              <w:rPr>
                <w:noProof/>
                <w:sz w:val="20"/>
              </w:rPr>
            </w:pPr>
          </w:p>
        </w:tc>
        <w:tc>
          <w:tcPr>
            <w:tcW w:w="1276" w:type="dxa"/>
            <w:vAlign w:val="center"/>
          </w:tcPr>
          <w:p w14:paraId="77D06756" w14:textId="77777777" w:rsidR="00D93768" w:rsidRPr="00D749C3" w:rsidRDefault="00D93768" w:rsidP="00FE51AC">
            <w:pPr>
              <w:spacing w:before="60" w:after="60"/>
              <w:jc w:val="right"/>
              <w:rPr>
                <w:noProof/>
                <w:sz w:val="20"/>
                <w:szCs w:val="20"/>
              </w:rPr>
            </w:pPr>
            <w:r w:rsidRPr="00D749C3">
              <w:rPr>
                <w:b/>
                <w:bCs/>
                <w:noProof/>
                <w:sz w:val="20"/>
                <w:szCs w:val="20"/>
              </w:rPr>
              <w:t>0.000</w:t>
            </w:r>
          </w:p>
        </w:tc>
        <w:tc>
          <w:tcPr>
            <w:tcW w:w="1276" w:type="dxa"/>
            <w:vAlign w:val="center"/>
          </w:tcPr>
          <w:p w14:paraId="111934F9" w14:textId="77777777" w:rsidR="00D93768" w:rsidRPr="00D749C3" w:rsidRDefault="00D93768" w:rsidP="00FE51AC">
            <w:pPr>
              <w:spacing w:before="60" w:after="60"/>
              <w:jc w:val="right"/>
              <w:rPr>
                <w:b/>
                <w:bCs/>
                <w:noProof/>
                <w:sz w:val="20"/>
                <w:szCs w:val="20"/>
              </w:rPr>
            </w:pPr>
          </w:p>
        </w:tc>
      </w:tr>
      <w:tr w:rsidR="00D93768" w:rsidRPr="00725F1A" w14:paraId="0C75C3C9" w14:textId="77777777" w:rsidTr="00FE51AC">
        <w:trPr>
          <w:cantSplit/>
          <w:trHeight w:val="700"/>
        </w:trPr>
        <w:tc>
          <w:tcPr>
            <w:tcW w:w="3659" w:type="dxa"/>
            <w:vAlign w:val="center"/>
          </w:tcPr>
          <w:p w14:paraId="3D298B6D" w14:textId="77777777" w:rsidR="00D93768" w:rsidRPr="00D749C3" w:rsidRDefault="00D93768" w:rsidP="00FE51AC">
            <w:pPr>
              <w:jc w:val="left"/>
              <w:rPr>
                <w:noProof/>
                <w:sz w:val="20"/>
              </w:rPr>
            </w:pPr>
            <w:r w:rsidRPr="00725F1A">
              <w:rPr>
                <w:noProof/>
                <w:sz w:val="20"/>
                <w:szCs w:val="20"/>
              </w:rPr>
              <w:t>Title 3: Operational expenditure</w:t>
            </w:r>
          </w:p>
        </w:tc>
        <w:tc>
          <w:tcPr>
            <w:tcW w:w="1141" w:type="dxa"/>
            <w:vAlign w:val="center"/>
          </w:tcPr>
          <w:p w14:paraId="7DD6B8C6" w14:textId="77777777" w:rsidR="00D93768" w:rsidRPr="00D749C3" w:rsidRDefault="00D93768" w:rsidP="00FE51AC">
            <w:pPr>
              <w:spacing w:before="60" w:after="60"/>
              <w:jc w:val="right"/>
              <w:rPr>
                <w:noProof/>
                <w:sz w:val="20"/>
              </w:rPr>
            </w:pPr>
          </w:p>
        </w:tc>
        <w:tc>
          <w:tcPr>
            <w:tcW w:w="1141" w:type="dxa"/>
            <w:vAlign w:val="center"/>
          </w:tcPr>
          <w:p w14:paraId="317B7E83" w14:textId="77777777" w:rsidR="00D93768" w:rsidRPr="00D749C3" w:rsidRDefault="00D93768" w:rsidP="00FE51AC">
            <w:pPr>
              <w:spacing w:before="60" w:after="60"/>
              <w:jc w:val="right"/>
              <w:rPr>
                <w:noProof/>
                <w:sz w:val="20"/>
              </w:rPr>
            </w:pPr>
          </w:p>
        </w:tc>
        <w:tc>
          <w:tcPr>
            <w:tcW w:w="1141" w:type="dxa"/>
            <w:vAlign w:val="center"/>
          </w:tcPr>
          <w:p w14:paraId="69B147B8" w14:textId="77777777" w:rsidR="00D93768" w:rsidRPr="00D749C3" w:rsidRDefault="00D93768" w:rsidP="00FE51AC">
            <w:pPr>
              <w:spacing w:before="60" w:after="60"/>
              <w:jc w:val="right"/>
              <w:rPr>
                <w:noProof/>
                <w:sz w:val="20"/>
              </w:rPr>
            </w:pPr>
          </w:p>
        </w:tc>
        <w:tc>
          <w:tcPr>
            <w:tcW w:w="1276" w:type="dxa"/>
            <w:vAlign w:val="center"/>
          </w:tcPr>
          <w:p w14:paraId="51195FC5" w14:textId="77777777" w:rsidR="00D93768" w:rsidRPr="00D749C3" w:rsidRDefault="00D93768" w:rsidP="00FE51AC">
            <w:pPr>
              <w:spacing w:before="60" w:after="60"/>
              <w:jc w:val="right"/>
              <w:rPr>
                <w:noProof/>
                <w:sz w:val="20"/>
                <w:szCs w:val="20"/>
              </w:rPr>
            </w:pPr>
            <w:r w:rsidRPr="00D749C3">
              <w:rPr>
                <w:b/>
                <w:bCs/>
                <w:noProof/>
                <w:sz w:val="20"/>
                <w:szCs w:val="20"/>
              </w:rPr>
              <w:t>0.000</w:t>
            </w:r>
          </w:p>
        </w:tc>
        <w:tc>
          <w:tcPr>
            <w:tcW w:w="1276" w:type="dxa"/>
            <w:vAlign w:val="center"/>
          </w:tcPr>
          <w:p w14:paraId="557BE10E" w14:textId="77777777" w:rsidR="00D93768" w:rsidRPr="00D749C3" w:rsidRDefault="00D93768" w:rsidP="00FE51AC">
            <w:pPr>
              <w:spacing w:before="60" w:after="60"/>
              <w:jc w:val="right"/>
              <w:rPr>
                <w:b/>
                <w:bCs/>
                <w:noProof/>
                <w:sz w:val="20"/>
                <w:szCs w:val="20"/>
              </w:rPr>
            </w:pPr>
          </w:p>
        </w:tc>
      </w:tr>
      <w:tr w:rsidR="00D93768" w:rsidRPr="00725F1A" w14:paraId="4F9BBF78" w14:textId="77777777" w:rsidTr="00FE51AC">
        <w:trPr>
          <w:cantSplit/>
          <w:trHeight w:val="700"/>
        </w:trPr>
        <w:tc>
          <w:tcPr>
            <w:tcW w:w="3659" w:type="dxa"/>
            <w:vAlign w:val="center"/>
          </w:tcPr>
          <w:p w14:paraId="1CE4A680" w14:textId="77777777" w:rsidR="00D93768" w:rsidRPr="00D749C3" w:rsidRDefault="00D93768" w:rsidP="00FE51AC">
            <w:pPr>
              <w:spacing w:before="60" w:after="60"/>
              <w:jc w:val="left"/>
              <w:rPr>
                <w:b/>
                <w:bCs/>
                <w:noProof/>
                <w:sz w:val="20"/>
              </w:rPr>
            </w:pPr>
            <w:r w:rsidRPr="00D749C3">
              <w:rPr>
                <w:b/>
                <w:bCs/>
                <w:noProof/>
                <w:sz w:val="20"/>
              </w:rPr>
              <w:t xml:space="preserve">TOTAL of appropriations covered by fees </w:t>
            </w:r>
          </w:p>
        </w:tc>
        <w:tc>
          <w:tcPr>
            <w:tcW w:w="1141" w:type="dxa"/>
            <w:vAlign w:val="center"/>
          </w:tcPr>
          <w:p w14:paraId="0AD443FC" w14:textId="77777777" w:rsidR="00D93768" w:rsidRPr="00D749C3" w:rsidRDefault="00D93768" w:rsidP="00FE51AC">
            <w:pPr>
              <w:spacing w:before="60" w:after="60"/>
              <w:jc w:val="right"/>
              <w:rPr>
                <w:noProof/>
                <w:sz w:val="20"/>
              </w:rPr>
            </w:pPr>
            <w:r w:rsidRPr="00D749C3">
              <w:rPr>
                <w:b/>
                <w:bCs/>
                <w:noProof/>
                <w:sz w:val="20"/>
              </w:rPr>
              <w:t>0.000</w:t>
            </w:r>
          </w:p>
        </w:tc>
        <w:tc>
          <w:tcPr>
            <w:tcW w:w="1141" w:type="dxa"/>
            <w:vAlign w:val="center"/>
          </w:tcPr>
          <w:p w14:paraId="0C40D8F7" w14:textId="77777777" w:rsidR="00D93768" w:rsidRPr="00D749C3" w:rsidRDefault="00D93768" w:rsidP="00FE51AC">
            <w:pPr>
              <w:spacing w:before="60" w:after="60"/>
              <w:jc w:val="right"/>
              <w:rPr>
                <w:noProof/>
                <w:sz w:val="20"/>
              </w:rPr>
            </w:pPr>
            <w:r w:rsidRPr="00D749C3">
              <w:rPr>
                <w:b/>
                <w:bCs/>
                <w:noProof/>
                <w:sz w:val="20"/>
              </w:rPr>
              <w:t>0.</w:t>
            </w:r>
            <w:r>
              <w:rPr>
                <w:b/>
                <w:noProof/>
                <w:sz w:val="20"/>
              </w:rPr>
              <w:t>000</w:t>
            </w:r>
          </w:p>
        </w:tc>
        <w:tc>
          <w:tcPr>
            <w:tcW w:w="1141" w:type="dxa"/>
            <w:vAlign w:val="center"/>
          </w:tcPr>
          <w:p w14:paraId="2ED03AF9" w14:textId="77777777" w:rsidR="00D93768" w:rsidRPr="00D749C3" w:rsidRDefault="00CE521D" w:rsidP="00FE51AC">
            <w:pPr>
              <w:spacing w:before="60" w:after="60"/>
              <w:jc w:val="right"/>
              <w:rPr>
                <w:noProof/>
                <w:sz w:val="20"/>
              </w:rPr>
            </w:pPr>
            <w:r w:rsidRPr="00CE521D">
              <w:rPr>
                <w:b/>
                <w:noProof/>
                <w:sz w:val="20"/>
              </w:rPr>
              <w:t>1.010</w:t>
            </w:r>
          </w:p>
        </w:tc>
        <w:tc>
          <w:tcPr>
            <w:tcW w:w="1276" w:type="dxa"/>
            <w:vAlign w:val="center"/>
          </w:tcPr>
          <w:p w14:paraId="057321A0" w14:textId="77777777" w:rsidR="00D93768" w:rsidRPr="00D749C3" w:rsidRDefault="00CE521D" w:rsidP="00FE51AC">
            <w:pPr>
              <w:spacing w:before="60" w:after="60"/>
              <w:jc w:val="right"/>
              <w:rPr>
                <w:noProof/>
                <w:sz w:val="20"/>
              </w:rPr>
            </w:pPr>
            <w:r w:rsidRPr="00CE521D">
              <w:rPr>
                <w:b/>
                <w:noProof/>
                <w:sz w:val="20"/>
              </w:rPr>
              <w:t>1.010</w:t>
            </w:r>
          </w:p>
        </w:tc>
        <w:tc>
          <w:tcPr>
            <w:tcW w:w="1276" w:type="dxa"/>
            <w:vAlign w:val="center"/>
          </w:tcPr>
          <w:p w14:paraId="2CDDAF53" w14:textId="77777777" w:rsidR="00D93768" w:rsidRPr="00D749C3" w:rsidRDefault="00D93768" w:rsidP="00FE51AC">
            <w:pPr>
              <w:spacing w:before="60" w:after="60"/>
              <w:jc w:val="right"/>
              <w:rPr>
                <w:b/>
                <w:bCs/>
                <w:noProof/>
                <w:sz w:val="20"/>
              </w:rPr>
            </w:pPr>
            <w:r>
              <w:rPr>
                <w:b/>
                <w:noProof/>
                <w:sz w:val="20"/>
              </w:rPr>
              <w:t>7.658</w:t>
            </w:r>
          </w:p>
        </w:tc>
      </w:tr>
    </w:tbl>
    <w:p w14:paraId="250D40E7" w14:textId="77777777" w:rsidR="00D93768" w:rsidRDefault="00D93768" w:rsidP="00D93768">
      <w:pPr>
        <w:spacing w:before="240"/>
        <w:rPr>
          <w:b/>
          <w:noProof/>
          <w:sz w:val="22"/>
          <w:u w:val="single"/>
        </w:rPr>
      </w:pPr>
    </w:p>
    <w:tbl>
      <w:tblPr>
        <w:tblW w:w="9634"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3659"/>
        <w:gridCol w:w="1141"/>
        <w:gridCol w:w="1141"/>
        <w:gridCol w:w="1141"/>
        <w:gridCol w:w="1276"/>
        <w:gridCol w:w="1276"/>
      </w:tblGrid>
      <w:tr w:rsidR="00D93768" w:rsidRPr="00725F1A" w14:paraId="18DB63D3" w14:textId="77777777" w:rsidTr="00FE51AC">
        <w:trPr>
          <w:cantSplit/>
        </w:trPr>
        <w:tc>
          <w:tcPr>
            <w:tcW w:w="3659" w:type="dxa"/>
            <w:vAlign w:val="center"/>
          </w:tcPr>
          <w:p w14:paraId="087F9D63" w14:textId="77777777" w:rsidR="00D93768" w:rsidRPr="00725F1A" w:rsidRDefault="00D93768" w:rsidP="00FE51AC">
            <w:pPr>
              <w:spacing w:before="60" w:after="60"/>
              <w:jc w:val="center"/>
              <w:rPr>
                <w:b/>
                <w:bCs/>
                <w:noProof/>
                <w:sz w:val="20"/>
                <w:szCs w:val="20"/>
                <w:shd w:val="clear" w:color="auto" w:fill="FFFFFF"/>
              </w:rPr>
            </w:pPr>
            <w:r w:rsidRPr="00725F1A">
              <w:rPr>
                <w:b/>
                <w:bCs/>
                <w:noProof/>
                <w:sz w:val="20"/>
                <w:szCs w:val="20"/>
                <w:shd w:val="clear" w:color="auto" w:fill="FFFFFF"/>
              </w:rPr>
              <w:t>Agency: E</w:t>
            </w:r>
            <w:r>
              <w:rPr>
                <w:b/>
                <w:bCs/>
                <w:noProof/>
                <w:sz w:val="20"/>
                <w:szCs w:val="20"/>
                <w:shd w:val="clear" w:color="auto" w:fill="FFFFFF"/>
              </w:rPr>
              <w:t>ASA</w:t>
            </w:r>
          </w:p>
        </w:tc>
        <w:tc>
          <w:tcPr>
            <w:tcW w:w="1141" w:type="dxa"/>
            <w:vAlign w:val="center"/>
          </w:tcPr>
          <w:p w14:paraId="22C58CAC" w14:textId="77777777" w:rsidR="00D93768" w:rsidRPr="00C92FA9" w:rsidRDefault="00D93768" w:rsidP="00FE51AC">
            <w:pPr>
              <w:jc w:val="center"/>
              <w:rPr>
                <w:noProof/>
                <w:sz w:val="20"/>
              </w:rPr>
            </w:pPr>
            <w:r w:rsidRPr="00C92FA9">
              <w:rPr>
                <w:noProof/>
                <w:sz w:val="20"/>
              </w:rPr>
              <w:t xml:space="preserve">Year </w:t>
            </w:r>
            <w:r w:rsidRPr="00C92FA9">
              <w:rPr>
                <w:b/>
                <w:noProof/>
                <w:sz w:val="20"/>
              </w:rPr>
              <w:t>2025</w:t>
            </w:r>
          </w:p>
        </w:tc>
        <w:tc>
          <w:tcPr>
            <w:tcW w:w="1141" w:type="dxa"/>
            <w:vAlign w:val="center"/>
          </w:tcPr>
          <w:p w14:paraId="0FB274AF" w14:textId="77777777" w:rsidR="00D93768" w:rsidRPr="00C92FA9" w:rsidRDefault="00D93768" w:rsidP="00FE51AC">
            <w:pPr>
              <w:jc w:val="center"/>
              <w:rPr>
                <w:noProof/>
                <w:sz w:val="20"/>
              </w:rPr>
            </w:pPr>
            <w:r w:rsidRPr="00C92FA9">
              <w:rPr>
                <w:noProof/>
                <w:sz w:val="20"/>
              </w:rPr>
              <w:t xml:space="preserve">Year </w:t>
            </w:r>
            <w:r w:rsidRPr="00C92FA9">
              <w:rPr>
                <w:b/>
                <w:noProof/>
                <w:sz w:val="20"/>
              </w:rPr>
              <w:t>2026</w:t>
            </w:r>
          </w:p>
        </w:tc>
        <w:tc>
          <w:tcPr>
            <w:tcW w:w="1141" w:type="dxa"/>
            <w:vAlign w:val="center"/>
          </w:tcPr>
          <w:p w14:paraId="4C331B04" w14:textId="77777777" w:rsidR="00D93768" w:rsidRPr="00C92FA9" w:rsidRDefault="00D93768" w:rsidP="00FE51AC">
            <w:pPr>
              <w:jc w:val="center"/>
              <w:rPr>
                <w:noProof/>
                <w:sz w:val="20"/>
              </w:rPr>
            </w:pPr>
            <w:r w:rsidRPr="00C92FA9">
              <w:rPr>
                <w:noProof/>
                <w:sz w:val="20"/>
              </w:rPr>
              <w:t xml:space="preserve">Year </w:t>
            </w:r>
            <w:r w:rsidRPr="00C92FA9">
              <w:rPr>
                <w:b/>
                <w:noProof/>
                <w:sz w:val="20"/>
              </w:rPr>
              <w:t>2027</w:t>
            </w:r>
          </w:p>
        </w:tc>
        <w:tc>
          <w:tcPr>
            <w:tcW w:w="1276" w:type="dxa"/>
            <w:vAlign w:val="center"/>
          </w:tcPr>
          <w:p w14:paraId="5FA04031" w14:textId="77777777" w:rsidR="00D93768" w:rsidRPr="00C92FA9" w:rsidRDefault="00D93768" w:rsidP="00FE51AC">
            <w:pPr>
              <w:spacing w:before="60" w:after="60"/>
              <w:jc w:val="center"/>
              <w:rPr>
                <w:noProof/>
                <w:sz w:val="20"/>
                <w:szCs w:val="20"/>
              </w:rPr>
            </w:pPr>
            <w:r w:rsidRPr="00C92FA9">
              <w:rPr>
                <w:b/>
                <w:noProof/>
                <w:sz w:val="20"/>
                <w:szCs w:val="20"/>
                <w:lang w:eastAsia="en-IE"/>
              </w:rPr>
              <w:t>TOTAL 2021 - 2027</w:t>
            </w:r>
          </w:p>
        </w:tc>
        <w:tc>
          <w:tcPr>
            <w:tcW w:w="1276" w:type="dxa"/>
            <w:vAlign w:val="center"/>
          </w:tcPr>
          <w:p w14:paraId="21CB8C8B" w14:textId="77777777" w:rsidR="00D93768" w:rsidRPr="00C92FA9" w:rsidRDefault="00D93768" w:rsidP="00FE51AC">
            <w:pPr>
              <w:spacing w:before="60" w:after="60"/>
              <w:jc w:val="right"/>
              <w:rPr>
                <w:b/>
                <w:noProof/>
                <w:sz w:val="20"/>
                <w:szCs w:val="20"/>
                <w:lang w:eastAsia="en-IE"/>
              </w:rPr>
            </w:pPr>
            <w:r w:rsidRPr="00C92FA9">
              <w:rPr>
                <w:b/>
                <w:noProof/>
                <w:sz w:val="20"/>
                <w:szCs w:val="20"/>
                <w:lang w:eastAsia="en-IE"/>
              </w:rPr>
              <w:t>TOTAL 2028-2034</w:t>
            </w:r>
            <w:r w:rsidRPr="00C92FA9">
              <w:rPr>
                <w:rStyle w:val="FootnoteReference"/>
                <w:b/>
                <w:noProof/>
                <w:sz w:val="20"/>
                <w:szCs w:val="20"/>
                <w:lang w:eastAsia="en-IE"/>
              </w:rPr>
              <w:footnoteReference w:id="73"/>
            </w:r>
          </w:p>
        </w:tc>
      </w:tr>
      <w:tr w:rsidR="00D93768" w:rsidRPr="00725F1A" w14:paraId="5F29DDFC" w14:textId="77777777" w:rsidTr="00FE51AC">
        <w:trPr>
          <w:cantSplit/>
          <w:trHeight w:val="700"/>
        </w:trPr>
        <w:tc>
          <w:tcPr>
            <w:tcW w:w="3659" w:type="dxa"/>
            <w:vAlign w:val="center"/>
          </w:tcPr>
          <w:p w14:paraId="33915963" w14:textId="77777777" w:rsidR="00D93768" w:rsidRPr="00C92FA9" w:rsidRDefault="00D93768" w:rsidP="00FE51AC">
            <w:pPr>
              <w:jc w:val="left"/>
              <w:rPr>
                <w:noProof/>
              </w:rPr>
            </w:pPr>
            <w:r w:rsidRPr="00725F1A">
              <w:rPr>
                <w:noProof/>
                <w:sz w:val="20"/>
                <w:szCs w:val="20"/>
              </w:rPr>
              <w:t>Title 1: Staff expenditure</w:t>
            </w:r>
          </w:p>
        </w:tc>
        <w:tc>
          <w:tcPr>
            <w:tcW w:w="1141" w:type="dxa"/>
            <w:vAlign w:val="center"/>
          </w:tcPr>
          <w:p w14:paraId="6A1F0C98" w14:textId="77777777" w:rsidR="00D93768" w:rsidRPr="00C92FA9" w:rsidRDefault="00D93768" w:rsidP="00FE51AC">
            <w:pPr>
              <w:spacing w:before="60" w:after="60"/>
              <w:jc w:val="right"/>
              <w:rPr>
                <w:noProof/>
                <w:sz w:val="20"/>
              </w:rPr>
            </w:pPr>
          </w:p>
        </w:tc>
        <w:tc>
          <w:tcPr>
            <w:tcW w:w="1141" w:type="dxa"/>
            <w:vAlign w:val="center"/>
          </w:tcPr>
          <w:p w14:paraId="4433170F" w14:textId="77777777" w:rsidR="00D93768" w:rsidRPr="00C92FA9" w:rsidRDefault="00D93768" w:rsidP="00FE51AC">
            <w:pPr>
              <w:spacing w:before="60" w:after="60"/>
              <w:jc w:val="right"/>
              <w:rPr>
                <w:noProof/>
                <w:sz w:val="20"/>
              </w:rPr>
            </w:pPr>
          </w:p>
        </w:tc>
        <w:tc>
          <w:tcPr>
            <w:tcW w:w="1141" w:type="dxa"/>
            <w:vAlign w:val="center"/>
          </w:tcPr>
          <w:p w14:paraId="77086D3E" w14:textId="77777777" w:rsidR="00D93768" w:rsidRPr="00C92FA9" w:rsidRDefault="00CE521D" w:rsidP="00FE51AC">
            <w:pPr>
              <w:spacing w:before="60" w:after="60"/>
              <w:jc w:val="right"/>
              <w:rPr>
                <w:noProof/>
                <w:sz w:val="20"/>
              </w:rPr>
            </w:pPr>
            <w:r w:rsidRPr="00D749C3">
              <w:rPr>
                <w:noProof/>
                <w:sz w:val="20"/>
              </w:rPr>
              <w:t>0.</w:t>
            </w:r>
            <w:r>
              <w:rPr>
                <w:noProof/>
                <w:sz w:val="20"/>
              </w:rPr>
              <w:t>498</w:t>
            </w:r>
          </w:p>
        </w:tc>
        <w:tc>
          <w:tcPr>
            <w:tcW w:w="1276" w:type="dxa"/>
            <w:vAlign w:val="center"/>
          </w:tcPr>
          <w:p w14:paraId="1953D8B7" w14:textId="77777777" w:rsidR="00D93768" w:rsidRPr="00C92FA9" w:rsidRDefault="00CE521D" w:rsidP="00FE51AC">
            <w:pPr>
              <w:spacing w:before="60" w:after="60"/>
              <w:jc w:val="right"/>
              <w:rPr>
                <w:noProof/>
                <w:sz w:val="20"/>
                <w:szCs w:val="20"/>
              </w:rPr>
            </w:pPr>
            <w:r w:rsidRPr="00CE521D">
              <w:rPr>
                <w:b/>
                <w:noProof/>
                <w:sz w:val="20"/>
                <w:szCs w:val="20"/>
              </w:rPr>
              <w:t>0.498</w:t>
            </w:r>
          </w:p>
        </w:tc>
        <w:tc>
          <w:tcPr>
            <w:tcW w:w="1276" w:type="dxa"/>
            <w:vAlign w:val="center"/>
          </w:tcPr>
          <w:p w14:paraId="40AD9B41" w14:textId="77777777" w:rsidR="00D93768" w:rsidRPr="00725F1A" w:rsidDel="00F72183" w:rsidRDefault="00D93768" w:rsidP="00FE51AC">
            <w:pPr>
              <w:spacing w:before="60" w:after="60"/>
              <w:jc w:val="right"/>
              <w:rPr>
                <w:b/>
                <w:noProof/>
                <w:sz w:val="20"/>
                <w:szCs w:val="20"/>
              </w:rPr>
            </w:pPr>
            <w:r>
              <w:rPr>
                <w:b/>
                <w:noProof/>
                <w:sz w:val="20"/>
                <w:szCs w:val="20"/>
              </w:rPr>
              <w:t>3.771</w:t>
            </w:r>
          </w:p>
        </w:tc>
      </w:tr>
      <w:tr w:rsidR="00D93768" w:rsidRPr="00725F1A" w14:paraId="42928C9C" w14:textId="77777777" w:rsidTr="00FE51AC">
        <w:trPr>
          <w:cantSplit/>
          <w:trHeight w:val="700"/>
        </w:trPr>
        <w:tc>
          <w:tcPr>
            <w:tcW w:w="3659" w:type="dxa"/>
            <w:vAlign w:val="center"/>
          </w:tcPr>
          <w:p w14:paraId="6435F06D" w14:textId="77777777" w:rsidR="00D93768" w:rsidRPr="00C92FA9" w:rsidRDefault="00D93768" w:rsidP="00FE51AC">
            <w:pPr>
              <w:jc w:val="left"/>
              <w:rPr>
                <w:noProof/>
                <w:sz w:val="20"/>
              </w:rPr>
            </w:pPr>
            <w:r w:rsidRPr="00725F1A">
              <w:rPr>
                <w:noProof/>
                <w:sz w:val="20"/>
                <w:szCs w:val="20"/>
              </w:rPr>
              <w:t>Title 2: Infrastructure and operating expenditure</w:t>
            </w:r>
          </w:p>
        </w:tc>
        <w:tc>
          <w:tcPr>
            <w:tcW w:w="1141" w:type="dxa"/>
            <w:vAlign w:val="center"/>
          </w:tcPr>
          <w:p w14:paraId="04556450" w14:textId="77777777" w:rsidR="00D93768" w:rsidRPr="00C92FA9" w:rsidRDefault="00D93768" w:rsidP="00FE51AC">
            <w:pPr>
              <w:spacing w:before="60" w:after="60"/>
              <w:jc w:val="right"/>
              <w:rPr>
                <w:noProof/>
                <w:sz w:val="20"/>
              </w:rPr>
            </w:pPr>
          </w:p>
        </w:tc>
        <w:tc>
          <w:tcPr>
            <w:tcW w:w="1141" w:type="dxa"/>
            <w:vAlign w:val="center"/>
          </w:tcPr>
          <w:p w14:paraId="5AF5F4F4" w14:textId="77777777" w:rsidR="00D93768" w:rsidRPr="00C92FA9" w:rsidRDefault="00D93768" w:rsidP="00FE51AC">
            <w:pPr>
              <w:spacing w:before="60" w:after="60"/>
              <w:jc w:val="right"/>
              <w:rPr>
                <w:noProof/>
                <w:sz w:val="20"/>
              </w:rPr>
            </w:pPr>
          </w:p>
        </w:tc>
        <w:tc>
          <w:tcPr>
            <w:tcW w:w="1141" w:type="dxa"/>
            <w:vAlign w:val="center"/>
          </w:tcPr>
          <w:p w14:paraId="28C30EB5" w14:textId="77777777" w:rsidR="00D93768" w:rsidRPr="00C92FA9" w:rsidRDefault="00D93768" w:rsidP="00FE51AC">
            <w:pPr>
              <w:spacing w:before="60" w:after="60"/>
              <w:jc w:val="right"/>
              <w:rPr>
                <w:noProof/>
                <w:sz w:val="20"/>
              </w:rPr>
            </w:pPr>
          </w:p>
        </w:tc>
        <w:tc>
          <w:tcPr>
            <w:tcW w:w="1276" w:type="dxa"/>
            <w:vAlign w:val="center"/>
          </w:tcPr>
          <w:p w14:paraId="5E17F5F7" w14:textId="77777777" w:rsidR="00D93768" w:rsidRPr="00C92FA9" w:rsidRDefault="00D93768" w:rsidP="00FE51AC">
            <w:pPr>
              <w:spacing w:before="60" w:after="60"/>
              <w:jc w:val="right"/>
              <w:rPr>
                <w:noProof/>
                <w:sz w:val="20"/>
                <w:szCs w:val="20"/>
              </w:rPr>
            </w:pPr>
            <w:r w:rsidRPr="00C92FA9">
              <w:rPr>
                <w:b/>
                <w:noProof/>
                <w:sz w:val="20"/>
                <w:szCs w:val="20"/>
              </w:rPr>
              <w:t>0.000</w:t>
            </w:r>
          </w:p>
        </w:tc>
        <w:tc>
          <w:tcPr>
            <w:tcW w:w="1276" w:type="dxa"/>
            <w:vAlign w:val="center"/>
          </w:tcPr>
          <w:p w14:paraId="5843F81E" w14:textId="77777777" w:rsidR="00D93768" w:rsidRPr="00C92FA9" w:rsidRDefault="00D93768" w:rsidP="00FE51AC">
            <w:pPr>
              <w:spacing w:before="60" w:after="60"/>
              <w:jc w:val="right"/>
              <w:rPr>
                <w:b/>
                <w:noProof/>
                <w:sz w:val="20"/>
                <w:szCs w:val="20"/>
              </w:rPr>
            </w:pPr>
          </w:p>
        </w:tc>
      </w:tr>
      <w:tr w:rsidR="00D93768" w:rsidRPr="00725F1A" w14:paraId="3705074E" w14:textId="77777777" w:rsidTr="00FE51AC">
        <w:trPr>
          <w:cantSplit/>
          <w:trHeight w:val="700"/>
        </w:trPr>
        <w:tc>
          <w:tcPr>
            <w:tcW w:w="3659" w:type="dxa"/>
            <w:vAlign w:val="center"/>
          </w:tcPr>
          <w:p w14:paraId="0B29243A" w14:textId="77777777" w:rsidR="00D93768" w:rsidRPr="00C92FA9" w:rsidRDefault="00D93768" w:rsidP="00FE51AC">
            <w:pPr>
              <w:jc w:val="left"/>
              <w:rPr>
                <w:noProof/>
                <w:sz w:val="20"/>
              </w:rPr>
            </w:pPr>
            <w:r w:rsidRPr="00725F1A">
              <w:rPr>
                <w:noProof/>
                <w:sz w:val="20"/>
                <w:szCs w:val="20"/>
              </w:rPr>
              <w:t>Title 3: Operational expenditure</w:t>
            </w:r>
          </w:p>
        </w:tc>
        <w:tc>
          <w:tcPr>
            <w:tcW w:w="1141" w:type="dxa"/>
            <w:vAlign w:val="center"/>
          </w:tcPr>
          <w:p w14:paraId="445F7998" w14:textId="77777777" w:rsidR="00D93768" w:rsidRPr="00C92FA9" w:rsidRDefault="00D93768" w:rsidP="00FE51AC">
            <w:pPr>
              <w:spacing w:before="60" w:after="60"/>
              <w:jc w:val="right"/>
              <w:rPr>
                <w:noProof/>
                <w:sz w:val="20"/>
              </w:rPr>
            </w:pPr>
          </w:p>
        </w:tc>
        <w:tc>
          <w:tcPr>
            <w:tcW w:w="1141" w:type="dxa"/>
            <w:vAlign w:val="center"/>
          </w:tcPr>
          <w:p w14:paraId="1DC8A2B9" w14:textId="77777777" w:rsidR="00D93768" w:rsidRPr="00C92FA9" w:rsidRDefault="00D93768" w:rsidP="00FE51AC">
            <w:pPr>
              <w:spacing w:before="60" w:after="60"/>
              <w:jc w:val="right"/>
              <w:rPr>
                <w:noProof/>
                <w:sz w:val="20"/>
              </w:rPr>
            </w:pPr>
          </w:p>
        </w:tc>
        <w:tc>
          <w:tcPr>
            <w:tcW w:w="1141" w:type="dxa"/>
            <w:vAlign w:val="center"/>
          </w:tcPr>
          <w:p w14:paraId="35175944" w14:textId="77777777" w:rsidR="00D93768" w:rsidRPr="00C92FA9" w:rsidRDefault="00D93768" w:rsidP="00FE51AC">
            <w:pPr>
              <w:spacing w:before="60" w:after="60"/>
              <w:jc w:val="right"/>
              <w:rPr>
                <w:noProof/>
                <w:sz w:val="20"/>
              </w:rPr>
            </w:pPr>
          </w:p>
        </w:tc>
        <w:tc>
          <w:tcPr>
            <w:tcW w:w="1276" w:type="dxa"/>
            <w:vAlign w:val="center"/>
          </w:tcPr>
          <w:p w14:paraId="5BC8592C" w14:textId="77777777" w:rsidR="00D93768" w:rsidRPr="00C92FA9" w:rsidRDefault="00D93768" w:rsidP="00FE51AC">
            <w:pPr>
              <w:spacing w:before="60" w:after="60"/>
              <w:jc w:val="right"/>
              <w:rPr>
                <w:noProof/>
                <w:sz w:val="20"/>
                <w:szCs w:val="20"/>
              </w:rPr>
            </w:pPr>
            <w:r w:rsidRPr="00C92FA9">
              <w:rPr>
                <w:b/>
                <w:noProof/>
                <w:sz w:val="20"/>
                <w:szCs w:val="20"/>
              </w:rPr>
              <w:t>0.000</w:t>
            </w:r>
          </w:p>
        </w:tc>
        <w:tc>
          <w:tcPr>
            <w:tcW w:w="1276" w:type="dxa"/>
            <w:vAlign w:val="center"/>
          </w:tcPr>
          <w:p w14:paraId="3011D429" w14:textId="77777777" w:rsidR="00D93768" w:rsidRPr="00C92FA9" w:rsidRDefault="00D93768" w:rsidP="00FE51AC">
            <w:pPr>
              <w:spacing w:before="60" w:after="60"/>
              <w:jc w:val="right"/>
              <w:rPr>
                <w:b/>
                <w:noProof/>
                <w:sz w:val="20"/>
                <w:szCs w:val="20"/>
              </w:rPr>
            </w:pPr>
          </w:p>
        </w:tc>
      </w:tr>
      <w:tr w:rsidR="00D93768" w:rsidRPr="00725F1A" w14:paraId="45F07F02" w14:textId="77777777" w:rsidTr="00FE51AC">
        <w:trPr>
          <w:cantSplit/>
          <w:trHeight w:val="700"/>
        </w:trPr>
        <w:tc>
          <w:tcPr>
            <w:tcW w:w="3659" w:type="dxa"/>
            <w:vAlign w:val="center"/>
          </w:tcPr>
          <w:p w14:paraId="56F61014" w14:textId="77777777" w:rsidR="00D93768" w:rsidRPr="00C92FA9" w:rsidRDefault="00D93768" w:rsidP="00FE51AC">
            <w:pPr>
              <w:spacing w:before="60" w:after="60"/>
              <w:jc w:val="left"/>
              <w:rPr>
                <w:b/>
                <w:noProof/>
                <w:sz w:val="20"/>
              </w:rPr>
            </w:pPr>
            <w:r w:rsidRPr="00C92FA9">
              <w:rPr>
                <w:b/>
                <w:noProof/>
                <w:sz w:val="20"/>
              </w:rPr>
              <w:t xml:space="preserve">TOTAL of appropriations covered by fees </w:t>
            </w:r>
          </w:p>
        </w:tc>
        <w:tc>
          <w:tcPr>
            <w:tcW w:w="1141" w:type="dxa"/>
            <w:vAlign w:val="center"/>
          </w:tcPr>
          <w:p w14:paraId="38D3B9D0" w14:textId="77777777" w:rsidR="00D93768" w:rsidRPr="00C92FA9" w:rsidRDefault="00D93768" w:rsidP="00FE51AC">
            <w:pPr>
              <w:spacing w:before="60" w:after="60"/>
              <w:jc w:val="right"/>
              <w:rPr>
                <w:noProof/>
                <w:sz w:val="20"/>
              </w:rPr>
            </w:pPr>
            <w:r w:rsidRPr="00C92FA9">
              <w:rPr>
                <w:b/>
                <w:noProof/>
                <w:sz w:val="20"/>
              </w:rPr>
              <w:t>0.000</w:t>
            </w:r>
          </w:p>
        </w:tc>
        <w:tc>
          <w:tcPr>
            <w:tcW w:w="1141" w:type="dxa"/>
            <w:vAlign w:val="center"/>
          </w:tcPr>
          <w:p w14:paraId="2D8C45A4" w14:textId="77777777" w:rsidR="00D93768" w:rsidRPr="00C92FA9" w:rsidRDefault="00D93768" w:rsidP="00FE51AC">
            <w:pPr>
              <w:spacing w:before="60" w:after="60"/>
              <w:jc w:val="right"/>
              <w:rPr>
                <w:noProof/>
                <w:sz w:val="20"/>
              </w:rPr>
            </w:pPr>
            <w:r w:rsidRPr="00C92FA9">
              <w:rPr>
                <w:b/>
                <w:noProof/>
                <w:sz w:val="20"/>
              </w:rPr>
              <w:t>0.</w:t>
            </w:r>
            <w:r>
              <w:rPr>
                <w:b/>
                <w:noProof/>
                <w:sz w:val="20"/>
              </w:rPr>
              <w:t>000</w:t>
            </w:r>
          </w:p>
        </w:tc>
        <w:tc>
          <w:tcPr>
            <w:tcW w:w="1141" w:type="dxa"/>
            <w:vAlign w:val="center"/>
          </w:tcPr>
          <w:p w14:paraId="79587FB0" w14:textId="77777777" w:rsidR="00D93768" w:rsidRPr="00C92FA9" w:rsidRDefault="00CE521D" w:rsidP="00FE51AC">
            <w:pPr>
              <w:spacing w:before="60" w:after="60"/>
              <w:jc w:val="right"/>
              <w:rPr>
                <w:noProof/>
                <w:sz w:val="20"/>
              </w:rPr>
            </w:pPr>
            <w:r w:rsidRPr="00CE521D">
              <w:rPr>
                <w:b/>
                <w:noProof/>
                <w:sz w:val="20"/>
              </w:rPr>
              <w:t>0.498</w:t>
            </w:r>
          </w:p>
        </w:tc>
        <w:tc>
          <w:tcPr>
            <w:tcW w:w="1276" w:type="dxa"/>
            <w:vAlign w:val="center"/>
          </w:tcPr>
          <w:p w14:paraId="53277E58" w14:textId="77777777" w:rsidR="00D93768" w:rsidRPr="00C92FA9" w:rsidRDefault="00CE521D" w:rsidP="00FE51AC">
            <w:pPr>
              <w:spacing w:before="60" w:after="60"/>
              <w:jc w:val="right"/>
              <w:rPr>
                <w:noProof/>
                <w:sz w:val="20"/>
              </w:rPr>
            </w:pPr>
            <w:r w:rsidRPr="00CE521D">
              <w:rPr>
                <w:b/>
                <w:noProof/>
                <w:sz w:val="20"/>
              </w:rPr>
              <w:t>0.498</w:t>
            </w:r>
          </w:p>
        </w:tc>
        <w:tc>
          <w:tcPr>
            <w:tcW w:w="1276" w:type="dxa"/>
            <w:vAlign w:val="center"/>
          </w:tcPr>
          <w:p w14:paraId="2D26D61A" w14:textId="77777777" w:rsidR="00D93768" w:rsidRPr="00C92FA9" w:rsidRDefault="00D93768" w:rsidP="00FE51AC">
            <w:pPr>
              <w:spacing w:before="60" w:after="60"/>
              <w:jc w:val="right"/>
              <w:rPr>
                <w:b/>
                <w:noProof/>
                <w:sz w:val="20"/>
              </w:rPr>
            </w:pPr>
            <w:r>
              <w:rPr>
                <w:b/>
                <w:noProof/>
                <w:sz w:val="20"/>
              </w:rPr>
              <w:t>3.771</w:t>
            </w:r>
          </w:p>
        </w:tc>
      </w:tr>
    </w:tbl>
    <w:p w14:paraId="36454838" w14:textId="77777777" w:rsidR="00D93768" w:rsidRPr="00D749C3" w:rsidRDefault="00D93768" w:rsidP="00D93768">
      <w:pPr>
        <w:spacing w:before="240"/>
        <w:rPr>
          <w:b/>
          <w:bCs/>
          <w:noProof/>
          <w:sz w:val="22"/>
          <w:u w:val="single"/>
        </w:rPr>
      </w:pPr>
      <w:r w:rsidRPr="00D749C3">
        <w:rPr>
          <w:b/>
          <w:bCs/>
          <w:noProof/>
          <w:sz w:val="22"/>
          <w:u w:val="single"/>
        </w:rPr>
        <w:t xml:space="preserve">Overview/summary of human resources and appropriations (in EUR million) required by the proposal/initiative in a decentralised agency </w:t>
      </w:r>
    </w:p>
    <w:tbl>
      <w:tblPr>
        <w:tblW w:w="9634"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3659"/>
        <w:gridCol w:w="1141"/>
        <w:gridCol w:w="1141"/>
        <w:gridCol w:w="1141"/>
        <w:gridCol w:w="1276"/>
        <w:gridCol w:w="1276"/>
      </w:tblGrid>
      <w:tr w:rsidR="00D93768" w:rsidRPr="00725F1A" w14:paraId="69B8CCAF" w14:textId="77777777" w:rsidTr="00FE51AC">
        <w:trPr>
          <w:cantSplit/>
        </w:trPr>
        <w:tc>
          <w:tcPr>
            <w:tcW w:w="3659" w:type="dxa"/>
            <w:vAlign w:val="center"/>
          </w:tcPr>
          <w:p w14:paraId="1AF053AE" w14:textId="77777777" w:rsidR="00D93768" w:rsidRPr="00D749C3" w:rsidRDefault="00D93768" w:rsidP="00FE51AC">
            <w:pPr>
              <w:spacing w:before="60" w:after="60"/>
              <w:jc w:val="center"/>
              <w:rPr>
                <w:b/>
                <w:bCs/>
                <w:noProof/>
                <w:sz w:val="20"/>
              </w:rPr>
            </w:pPr>
            <w:r w:rsidRPr="00725F1A">
              <w:rPr>
                <w:b/>
                <w:bCs/>
                <w:noProof/>
                <w:sz w:val="20"/>
                <w:szCs w:val="20"/>
                <w:shd w:val="clear" w:color="auto" w:fill="FFFFFF"/>
              </w:rPr>
              <w:t>Agency: ERA</w:t>
            </w:r>
          </w:p>
        </w:tc>
        <w:tc>
          <w:tcPr>
            <w:tcW w:w="1141" w:type="dxa"/>
            <w:vAlign w:val="center"/>
          </w:tcPr>
          <w:p w14:paraId="10C6EAB1" w14:textId="77777777" w:rsidR="00D93768" w:rsidRPr="00D749C3" w:rsidRDefault="00D93768" w:rsidP="00FE51AC">
            <w:pPr>
              <w:jc w:val="center"/>
              <w:rPr>
                <w:noProof/>
                <w:sz w:val="20"/>
              </w:rPr>
            </w:pPr>
            <w:r w:rsidRPr="00D749C3">
              <w:rPr>
                <w:noProof/>
                <w:sz w:val="20"/>
              </w:rPr>
              <w:t xml:space="preserve">Year </w:t>
            </w:r>
            <w:r w:rsidRPr="00D749C3">
              <w:rPr>
                <w:b/>
                <w:noProof/>
                <w:sz w:val="20"/>
              </w:rPr>
              <w:t>2025</w:t>
            </w:r>
          </w:p>
        </w:tc>
        <w:tc>
          <w:tcPr>
            <w:tcW w:w="1141" w:type="dxa"/>
            <w:vAlign w:val="center"/>
          </w:tcPr>
          <w:p w14:paraId="3A264FC8" w14:textId="77777777" w:rsidR="00D93768" w:rsidRPr="00D749C3" w:rsidRDefault="00D93768" w:rsidP="00FE51AC">
            <w:pPr>
              <w:jc w:val="center"/>
              <w:rPr>
                <w:noProof/>
                <w:sz w:val="20"/>
              </w:rPr>
            </w:pPr>
            <w:r w:rsidRPr="00D749C3">
              <w:rPr>
                <w:noProof/>
                <w:sz w:val="20"/>
              </w:rPr>
              <w:t xml:space="preserve">Year </w:t>
            </w:r>
            <w:r w:rsidRPr="00D749C3">
              <w:rPr>
                <w:b/>
                <w:noProof/>
                <w:sz w:val="20"/>
              </w:rPr>
              <w:t>2026</w:t>
            </w:r>
          </w:p>
        </w:tc>
        <w:tc>
          <w:tcPr>
            <w:tcW w:w="1141" w:type="dxa"/>
            <w:vAlign w:val="center"/>
          </w:tcPr>
          <w:p w14:paraId="6ACF906F" w14:textId="77777777" w:rsidR="00D93768" w:rsidRPr="00D749C3" w:rsidRDefault="00D93768" w:rsidP="00FE51AC">
            <w:pPr>
              <w:jc w:val="center"/>
              <w:rPr>
                <w:noProof/>
                <w:sz w:val="20"/>
              </w:rPr>
            </w:pPr>
            <w:r w:rsidRPr="00D749C3">
              <w:rPr>
                <w:noProof/>
                <w:sz w:val="20"/>
              </w:rPr>
              <w:t xml:space="preserve">Year </w:t>
            </w:r>
            <w:r w:rsidRPr="00D749C3">
              <w:rPr>
                <w:b/>
                <w:noProof/>
                <w:sz w:val="20"/>
              </w:rPr>
              <w:t>2027</w:t>
            </w:r>
          </w:p>
        </w:tc>
        <w:tc>
          <w:tcPr>
            <w:tcW w:w="1276" w:type="dxa"/>
            <w:vAlign w:val="center"/>
          </w:tcPr>
          <w:p w14:paraId="37E4D7EE" w14:textId="77777777" w:rsidR="00D93768" w:rsidRPr="00D749C3" w:rsidRDefault="00D93768" w:rsidP="00FE51AC">
            <w:pPr>
              <w:spacing w:before="60" w:after="60"/>
              <w:jc w:val="center"/>
              <w:rPr>
                <w:noProof/>
                <w:sz w:val="20"/>
                <w:szCs w:val="20"/>
              </w:rPr>
            </w:pPr>
            <w:r w:rsidRPr="00D749C3">
              <w:rPr>
                <w:b/>
                <w:bCs/>
                <w:noProof/>
                <w:sz w:val="20"/>
                <w:szCs w:val="20"/>
                <w:lang w:eastAsia="en-IE"/>
              </w:rPr>
              <w:t>TOTAL 2021 - 2027</w:t>
            </w:r>
          </w:p>
        </w:tc>
        <w:tc>
          <w:tcPr>
            <w:tcW w:w="1276" w:type="dxa"/>
            <w:vAlign w:val="center"/>
          </w:tcPr>
          <w:p w14:paraId="613C84A0" w14:textId="77777777" w:rsidR="00D93768" w:rsidRPr="00D749C3" w:rsidRDefault="00D93768" w:rsidP="00FE51AC">
            <w:pPr>
              <w:spacing w:before="60" w:after="60"/>
              <w:jc w:val="center"/>
              <w:rPr>
                <w:b/>
                <w:bCs/>
                <w:noProof/>
                <w:sz w:val="20"/>
                <w:szCs w:val="20"/>
                <w:lang w:eastAsia="en-IE"/>
              </w:rPr>
            </w:pPr>
            <w:r w:rsidRPr="00D749C3">
              <w:rPr>
                <w:b/>
                <w:bCs/>
                <w:noProof/>
                <w:sz w:val="20"/>
                <w:szCs w:val="20"/>
                <w:lang w:eastAsia="en-IE"/>
              </w:rPr>
              <w:t>TOTAL MFF 2028-2034</w:t>
            </w:r>
          </w:p>
        </w:tc>
      </w:tr>
      <w:tr w:rsidR="00D93768" w:rsidRPr="00725F1A" w14:paraId="00BC15EC" w14:textId="77777777" w:rsidTr="00FE51AC">
        <w:trPr>
          <w:cantSplit/>
          <w:trHeight w:val="700"/>
        </w:trPr>
        <w:tc>
          <w:tcPr>
            <w:tcW w:w="3659" w:type="dxa"/>
            <w:vAlign w:val="center"/>
          </w:tcPr>
          <w:p w14:paraId="71913841" w14:textId="77777777" w:rsidR="00D93768" w:rsidRPr="00D749C3" w:rsidRDefault="00D93768" w:rsidP="00FE51AC">
            <w:pPr>
              <w:jc w:val="left"/>
              <w:rPr>
                <w:noProof/>
              </w:rPr>
            </w:pPr>
            <w:r w:rsidRPr="00D749C3">
              <w:rPr>
                <w:noProof/>
                <w:sz w:val="20"/>
                <w:szCs w:val="20"/>
              </w:rPr>
              <w:t>Temporary agents (AD+AST)</w:t>
            </w:r>
          </w:p>
        </w:tc>
        <w:tc>
          <w:tcPr>
            <w:tcW w:w="1141" w:type="dxa"/>
            <w:vAlign w:val="center"/>
          </w:tcPr>
          <w:p w14:paraId="6B27F7EB" w14:textId="77777777" w:rsidR="00D93768" w:rsidRPr="00D749C3" w:rsidRDefault="00D93768" w:rsidP="00FE51AC">
            <w:pPr>
              <w:spacing w:before="60" w:after="60"/>
              <w:jc w:val="right"/>
              <w:rPr>
                <w:noProof/>
                <w:sz w:val="20"/>
                <w:szCs w:val="20"/>
              </w:rPr>
            </w:pPr>
            <w:r w:rsidRPr="00D749C3">
              <w:rPr>
                <w:noProof/>
                <w:sz w:val="20"/>
                <w:szCs w:val="20"/>
                <w:lang w:eastAsia="en-IE"/>
              </w:rPr>
              <w:t>0</w:t>
            </w:r>
          </w:p>
        </w:tc>
        <w:tc>
          <w:tcPr>
            <w:tcW w:w="1141" w:type="dxa"/>
            <w:vAlign w:val="center"/>
          </w:tcPr>
          <w:p w14:paraId="775ED832" w14:textId="77777777" w:rsidR="00D93768" w:rsidRPr="00D749C3" w:rsidRDefault="00D93768" w:rsidP="00FE51AC">
            <w:pPr>
              <w:spacing w:before="60" w:after="60"/>
              <w:jc w:val="right"/>
              <w:rPr>
                <w:noProof/>
                <w:sz w:val="20"/>
                <w:szCs w:val="20"/>
              </w:rPr>
            </w:pPr>
            <w:r>
              <w:rPr>
                <w:noProof/>
                <w:sz w:val="20"/>
                <w:szCs w:val="20"/>
              </w:rPr>
              <w:t>0</w:t>
            </w:r>
          </w:p>
        </w:tc>
        <w:tc>
          <w:tcPr>
            <w:tcW w:w="1141" w:type="dxa"/>
            <w:vAlign w:val="center"/>
          </w:tcPr>
          <w:p w14:paraId="0C98F0AD" w14:textId="77777777" w:rsidR="00D93768" w:rsidRPr="00D749C3" w:rsidRDefault="00D93768" w:rsidP="00FE51AC">
            <w:pPr>
              <w:spacing w:before="60" w:after="60"/>
              <w:jc w:val="right"/>
              <w:rPr>
                <w:noProof/>
                <w:sz w:val="20"/>
                <w:szCs w:val="20"/>
              </w:rPr>
            </w:pPr>
            <w:r>
              <w:rPr>
                <w:noProof/>
                <w:sz w:val="20"/>
                <w:szCs w:val="20"/>
                <w:lang w:eastAsia="en-IE"/>
              </w:rPr>
              <w:t>9</w:t>
            </w:r>
          </w:p>
        </w:tc>
        <w:tc>
          <w:tcPr>
            <w:tcW w:w="1276" w:type="dxa"/>
            <w:vAlign w:val="center"/>
          </w:tcPr>
          <w:p w14:paraId="6255CFB9" w14:textId="77777777" w:rsidR="00D93768" w:rsidRPr="00D749C3" w:rsidRDefault="00D93768" w:rsidP="00FE51AC">
            <w:pPr>
              <w:spacing w:before="60" w:after="60"/>
              <w:jc w:val="right"/>
              <w:rPr>
                <w:b/>
                <w:bCs/>
                <w:noProof/>
                <w:sz w:val="20"/>
                <w:szCs w:val="20"/>
              </w:rPr>
            </w:pPr>
            <w:r>
              <w:rPr>
                <w:b/>
                <w:noProof/>
                <w:sz w:val="20"/>
                <w:szCs w:val="20"/>
              </w:rPr>
              <w:t>9</w:t>
            </w:r>
          </w:p>
        </w:tc>
        <w:tc>
          <w:tcPr>
            <w:tcW w:w="1276" w:type="dxa"/>
            <w:vAlign w:val="center"/>
          </w:tcPr>
          <w:p w14:paraId="110ED2DD" w14:textId="77777777" w:rsidR="00D93768" w:rsidRPr="00D749C3" w:rsidRDefault="00D93768" w:rsidP="00FE51AC">
            <w:pPr>
              <w:spacing w:before="60" w:after="60"/>
              <w:jc w:val="right"/>
              <w:rPr>
                <w:b/>
                <w:bCs/>
                <w:noProof/>
                <w:sz w:val="20"/>
                <w:szCs w:val="20"/>
              </w:rPr>
            </w:pPr>
            <w:r>
              <w:rPr>
                <w:b/>
                <w:noProof/>
                <w:sz w:val="20"/>
                <w:szCs w:val="20"/>
              </w:rPr>
              <w:t>9</w:t>
            </w:r>
          </w:p>
        </w:tc>
      </w:tr>
      <w:tr w:rsidR="00D93768" w:rsidRPr="00725F1A" w14:paraId="29C9A8DC" w14:textId="77777777" w:rsidTr="00FE51AC">
        <w:trPr>
          <w:cantSplit/>
          <w:trHeight w:val="700"/>
        </w:trPr>
        <w:tc>
          <w:tcPr>
            <w:tcW w:w="3659" w:type="dxa"/>
            <w:vAlign w:val="center"/>
          </w:tcPr>
          <w:p w14:paraId="4AA1A399" w14:textId="77777777" w:rsidR="00D93768" w:rsidRPr="00D749C3" w:rsidRDefault="00D93768" w:rsidP="00FE51AC">
            <w:pPr>
              <w:jc w:val="left"/>
              <w:rPr>
                <w:noProof/>
                <w:sz w:val="20"/>
              </w:rPr>
            </w:pPr>
            <w:r w:rsidRPr="00D749C3">
              <w:rPr>
                <w:noProof/>
                <w:sz w:val="20"/>
                <w:szCs w:val="20"/>
              </w:rPr>
              <w:t>Contract agents</w:t>
            </w:r>
          </w:p>
        </w:tc>
        <w:tc>
          <w:tcPr>
            <w:tcW w:w="1141" w:type="dxa"/>
            <w:vAlign w:val="center"/>
          </w:tcPr>
          <w:p w14:paraId="360E0C82" w14:textId="77777777" w:rsidR="00D93768" w:rsidRPr="00D749C3" w:rsidRDefault="00D93768" w:rsidP="00FE51AC">
            <w:pPr>
              <w:spacing w:before="60" w:after="60"/>
              <w:jc w:val="right"/>
              <w:rPr>
                <w:noProof/>
                <w:sz w:val="20"/>
                <w:szCs w:val="20"/>
              </w:rPr>
            </w:pPr>
            <w:r w:rsidRPr="00D749C3">
              <w:rPr>
                <w:noProof/>
                <w:sz w:val="20"/>
                <w:szCs w:val="20"/>
                <w:lang w:eastAsia="en-IE"/>
              </w:rPr>
              <w:t>0</w:t>
            </w:r>
          </w:p>
        </w:tc>
        <w:tc>
          <w:tcPr>
            <w:tcW w:w="1141" w:type="dxa"/>
            <w:vAlign w:val="center"/>
          </w:tcPr>
          <w:p w14:paraId="5402BA0E" w14:textId="77777777" w:rsidR="00D93768" w:rsidRPr="00D749C3" w:rsidRDefault="00D93768" w:rsidP="00FE51AC">
            <w:pPr>
              <w:spacing w:before="60" w:after="60"/>
              <w:jc w:val="right"/>
              <w:rPr>
                <w:noProof/>
                <w:sz w:val="20"/>
                <w:szCs w:val="20"/>
              </w:rPr>
            </w:pPr>
            <w:r w:rsidRPr="00D749C3">
              <w:rPr>
                <w:noProof/>
                <w:sz w:val="20"/>
                <w:szCs w:val="20"/>
                <w:lang w:eastAsia="en-IE"/>
              </w:rPr>
              <w:t>0</w:t>
            </w:r>
          </w:p>
        </w:tc>
        <w:tc>
          <w:tcPr>
            <w:tcW w:w="1141" w:type="dxa"/>
            <w:vAlign w:val="center"/>
          </w:tcPr>
          <w:p w14:paraId="07A89B55" w14:textId="77777777" w:rsidR="00D93768" w:rsidRPr="00D749C3" w:rsidRDefault="00D93768" w:rsidP="00FE51AC">
            <w:pPr>
              <w:spacing w:before="60" w:after="60"/>
              <w:jc w:val="right"/>
              <w:rPr>
                <w:noProof/>
                <w:sz w:val="20"/>
                <w:szCs w:val="20"/>
              </w:rPr>
            </w:pPr>
            <w:r>
              <w:rPr>
                <w:noProof/>
                <w:sz w:val="20"/>
                <w:szCs w:val="20"/>
                <w:lang w:eastAsia="en-IE"/>
              </w:rPr>
              <w:t>3</w:t>
            </w:r>
          </w:p>
        </w:tc>
        <w:tc>
          <w:tcPr>
            <w:tcW w:w="1276" w:type="dxa"/>
            <w:vAlign w:val="center"/>
          </w:tcPr>
          <w:p w14:paraId="6A5BC319" w14:textId="77777777" w:rsidR="00D93768" w:rsidRPr="00D749C3" w:rsidRDefault="00D93768" w:rsidP="00FE51AC">
            <w:pPr>
              <w:spacing w:before="60" w:after="60"/>
              <w:jc w:val="right"/>
              <w:rPr>
                <w:b/>
                <w:bCs/>
                <w:noProof/>
                <w:sz w:val="20"/>
                <w:szCs w:val="20"/>
              </w:rPr>
            </w:pPr>
            <w:r>
              <w:rPr>
                <w:b/>
                <w:noProof/>
                <w:sz w:val="20"/>
                <w:szCs w:val="20"/>
              </w:rPr>
              <w:t>3</w:t>
            </w:r>
          </w:p>
        </w:tc>
        <w:tc>
          <w:tcPr>
            <w:tcW w:w="1276" w:type="dxa"/>
            <w:vAlign w:val="center"/>
          </w:tcPr>
          <w:p w14:paraId="5D589143" w14:textId="77777777" w:rsidR="00D93768" w:rsidRPr="00D749C3" w:rsidDel="00005E5C" w:rsidRDefault="00D93768" w:rsidP="00FE51AC">
            <w:pPr>
              <w:spacing w:before="60" w:after="60"/>
              <w:jc w:val="right"/>
              <w:rPr>
                <w:b/>
                <w:bCs/>
                <w:noProof/>
                <w:sz w:val="20"/>
                <w:szCs w:val="20"/>
              </w:rPr>
            </w:pPr>
            <w:r>
              <w:rPr>
                <w:b/>
                <w:noProof/>
                <w:sz w:val="20"/>
                <w:szCs w:val="20"/>
              </w:rPr>
              <w:t>3</w:t>
            </w:r>
          </w:p>
        </w:tc>
      </w:tr>
      <w:tr w:rsidR="00D93768" w:rsidRPr="00725F1A" w14:paraId="179FBBE2" w14:textId="77777777" w:rsidTr="00FE51AC">
        <w:trPr>
          <w:cantSplit/>
          <w:trHeight w:val="700"/>
        </w:trPr>
        <w:tc>
          <w:tcPr>
            <w:tcW w:w="3659" w:type="dxa"/>
            <w:vAlign w:val="center"/>
          </w:tcPr>
          <w:p w14:paraId="385FBA84" w14:textId="77777777" w:rsidR="00D93768" w:rsidRPr="00D749C3" w:rsidRDefault="00D93768" w:rsidP="00FE51AC">
            <w:pPr>
              <w:jc w:val="left"/>
              <w:rPr>
                <w:noProof/>
                <w:sz w:val="20"/>
              </w:rPr>
            </w:pPr>
            <w:r w:rsidRPr="00D749C3">
              <w:rPr>
                <w:noProof/>
                <w:sz w:val="20"/>
                <w:szCs w:val="20"/>
              </w:rPr>
              <w:t>Seconded national experts</w:t>
            </w:r>
          </w:p>
        </w:tc>
        <w:tc>
          <w:tcPr>
            <w:tcW w:w="1141" w:type="dxa"/>
            <w:vAlign w:val="center"/>
          </w:tcPr>
          <w:p w14:paraId="4B833571" w14:textId="77777777" w:rsidR="00D93768" w:rsidRPr="00D749C3" w:rsidRDefault="00D93768" w:rsidP="00FE51AC">
            <w:pPr>
              <w:spacing w:before="60" w:after="60"/>
              <w:jc w:val="right"/>
              <w:rPr>
                <w:noProof/>
                <w:sz w:val="20"/>
                <w:szCs w:val="20"/>
              </w:rPr>
            </w:pPr>
            <w:r w:rsidRPr="00D749C3">
              <w:rPr>
                <w:noProof/>
                <w:sz w:val="20"/>
                <w:szCs w:val="20"/>
                <w:lang w:eastAsia="en-IE"/>
              </w:rPr>
              <w:t>0</w:t>
            </w:r>
          </w:p>
        </w:tc>
        <w:tc>
          <w:tcPr>
            <w:tcW w:w="1141" w:type="dxa"/>
            <w:vAlign w:val="center"/>
          </w:tcPr>
          <w:p w14:paraId="03A60194" w14:textId="77777777" w:rsidR="00D93768" w:rsidRPr="00D749C3" w:rsidRDefault="00D93768" w:rsidP="00FE51AC">
            <w:pPr>
              <w:spacing w:before="60" w:after="60"/>
              <w:jc w:val="right"/>
              <w:rPr>
                <w:noProof/>
                <w:sz w:val="20"/>
                <w:szCs w:val="20"/>
              </w:rPr>
            </w:pPr>
            <w:r w:rsidRPr="00D749C3">
              <w:rPr>
                <w:noProof/>
                <w:sz w:val="20"/>
                <w:szCs w:val="20"/>
                <w:lang w:eastAsia="en-IE"/>
              </w:rPr>
              <w:t>0</w:t>
            </w:r>
          </w:p>
        </w:tc>
        <w:tc>
          <w:tcPr>
            <w:tcW w:w="1141" w:type="dxa"/>
            <w:vAlign w:val="center"/>
          </w:tcPr>
          <w:p w14:paraId="12972FDC" w14:textId="77777777" w:rsidR="00D93768" w:rsidRPr="00D749C3" w:rsidRDefault="00D93768" w:rsidP="00FE51AC">
            <w:pPr>
              <w:spacing w:before="60" w:after="60"/>
              <w:jc w:val="right"/>
              <w:rPr>
                <w:noProof/>
                <w:sz w:val="20"/>
                <w:szCs w:val="20"/>
              </w:rPr>
            </w:pPr>
            <w:r w:rsidRPr="00D749C3">
              <w:rPr>
                <w:noProof/>
                <w:sz w:val="20"/>
                <w:szCs w:val="20"/>
                <w:lang w:eastAsia="en-IE"/>
              </w:rPr>
              <w:t>0</w:t>
            </w:r>
          </w:p>
        </w:tc>
        <w:tc>
          <w:tcPr>
            <w:tcW w:w="1276" w:type="dxa"/>
            <w:vAlign w:val="center"/>
          </w:tcPr>
          <w:p w14:paraId="4D13BB06" w14:textId="77777777" w:rsidR="00D93768" w:rsidRPr="00D749C3" w:rsidRDefault="00D93768" w:rsidP="00FE51AC">
            <w:pPr>
              <w:spacing w:before="60" w:after="60"/>
              <w:jc w:val="right"/>
              <w:rPr>
                <w:b/>
                <w:bCs/>
                <w:noProof/>
                <w:sz w:val="20"/>
                <w:szCs w:val="20"/>
              </w:rPr>
            </w:pPr>
            <w:r w:rsidRPr="00D749C3">
              <w:rPr>
                <w:b/>
                <w:bCs/>
                <w:noProof/>
                <w:sz w:val="20"/>
                <w:szCs w:val="20"/>
              </w:rPr>
              <w:t>0</w:t>
            </w:r>
          </w:p>
        </w:tc>
        <w:tc>
          <w:tcPr>
            <w:tcW w:w="1276" w:type="dxa"/>
            <w:vAlign w:val="center"/>
          </w:tcPr>
          <w:p w14:paraId="08FAC68D" w14:textId="77777777" w:rsidR="00D93768" w:rsidRPr="00D749C3" w:rsidRDefault="00D93768" w:rsidP="00FE51AC">
            <w:pPr>
              <w:spacing w:before="60" w:after="60"/>
              <w:jc w:val="right"/>
              <w:rPr>
                <w:b/>
                <w:bCs/>
                <w:noProof/>
                <w:sz w:val="20"/>
                <w:szCs w:val="20"/>
              </w:rPr>
            </w:pPr>
            <w:r w:rsidRPr="00D749C3">
              <w:rPr>
                <w:b/>
                <w:bCs/>
                <w:noProof/>
                <w:sz w:val="20"/>
                <w:szCs w:val="20"/>
              </w:rPr>
              <w:t>0</w:t>
            </w:r>
          </w:p>
        </w:tc>
      </w:tr>
      <w:tr w:rsidR="00D93768" w:rsidRPr="00725F1A" w14:paraId="6D0DEB16" w14:textId="77777777" w:rsidTr="00FE51AC">
        <w:trPr>
          <w:cantSplit/>
          <w:trHeight w:val="700"/>
        </w:trPr>
        <w:tc>
          <w:tcPr>
            <w:tcW w:w="3659" w:type="dxa"/>
            <w:vAlign w:val="center"/>
          </w:tcPr>
          <w:p w14:paraId="65F78A77" w14:textId="77777777" w:rsidR="00D93768" w:rsidRPr="00D749C3" w:rsidRDefault="00D93768" w:rsidP="00FE51AC">
            <w:pPr>
              <w:spacing w:before="60" w:after="60"/>
              <w:jc w:val="left"/>
              <w:rPr>
                <w:b/>
                <w:bCs/>
                <w:noProof/>
                <w:sz w:val="20"/>
              </w:rPr>
            </w:pPr>
            <w:r w:rsidRPr="00D749C3">
              <w:rPr>
                <w:b/>
                <w:bCs/>
                <w:noProof/>
                <w:sz w:val="20"/>
              </w:rPr>
              <w:t>Total staff</w:t>
            </w:r>
          </w:p>
        </w:tc>
        <w:tc>
          <w:tcPr>
            <w:tcW w:w="1141" w:type="dxa"/>
            <w:vAlign w:val="center"/>
          </w:tcPr>
          <w:p w14:paraId="6487EE5D" w14:textId="77777777" w:rsidR="00D93768" w:rsidRPr="00725F1A" w:rsidRDefault="00D93768" w:rsidP="00FE51AC">
            <w:pPr>
              <w:spacing w:before="60" w:after="60"/>
              <w:jc w:val="right"/>
              <w:rPr>
                <w:noProof/>
                <w:sz w:val="20"/>
              </w:rPr>
            </w:pPr>
            <w:r w:rsidRPr="00D749C3">
              <w:rPr>
                <w:b/>
                <w:bCs/>
                <w:noProof/>
                <w:sz w:val="20"/>
                <w:szCs w:val="20"/>
                <w:lang w:eastAsia="en-IE"/>
              </w:rPr>
              <w:t>0</w:t>
            </w:r>
          </w:p>
        </w:tc>
        <w:tc>
          <w:tcPr>
            <w:tcW w:w="1141" w:type="dxa"/>
            <w:vAlign w:val="center"/>
          </w:tcPr>
          <w:p w14:paraId="4DD05EA5" w14:textId="77777777" w:rsidR="00D93768" w:rsidRPr="00725F1A" w:rsidRDefault="00D93768" w:rsidP="00FE51AC">
            <w:pPr>
              <w:spacing w:before="60" w:after="60"/>
              <w:jc w:val="right"/>
              <w:rPr>
                <w:noProof/>
                <w:sz w:val="20"/>
              </w:rPr>
            </w:pPr>
            <w:r>
              <w:rPr>
                <w:b/>
                <w:noProof/>
                <w:sz w:val="20"/>
                <w:szCs w:val="20"/>
                <w:lang w:eastAsia="en-IE"/>
              </w:rPr>
              <w:t>0</w:t>
            </w:r>
          </w:p>
        </w:tc>
        <w:tc>
          <w:tcPr>
            <w:tcW w:w="1141" w:type="dxa"/>
            <w:vAlign w:val="center"/>
          </w:tcPr>
          <w:p w14:paraId="4DCBB941" w14:textId="77777777" w:rsidR="00D93768" w:rsidRPr="00725F1A" w:rsidRDefault="00D93768" w:rsidP="00FE51AC">
            <w:pPr>
              <w:spacing w:before="60" w:after="60"/>
              <w:jc w:val="right"/>
              <w:rPr>
                <w:noProof/>
                <w:sz w:val="20"/>
              </w:rPr>
            </w:pPr>
            <w:r w:rsidRPr="00D749C3">
              <w:rPr>
                <w:b/>
                <w:bCs/>
                <w:noProof/>
                <w:sz w:val="20"/>
                <w:szCs w:val="20"/>
                <w:lang w:eastAsia="en-IE"/>
              </w:rPr>
              <w:t>12</w:t>
            </w:r>
          </w:p>
        </w:tc>
        <w:tc>
          <w:tcPr>
            <w:tcW w:w="1276" w:type="dxa"/>
            <w:vAlign w:val="center"/>
          </w:tcPr>
          <w:p w14:paraId="1B8EE03C" w14:textId="77777777" w:rsidR="00D93768" w:rsidRPr="00D749C3" w:rsidRDefault="00D93768" w:rsidP="00FE51AC">
            <w:pPr>
              <w:spacing w:before="60" w:after="60"/>
              <w:jc w:val="right"/>
              <w:rPr>
                <w:b/>
                <w:bCs/>
                <w:noProof/>
                <w:sz w:val="20"/>
                <w:szCs w:val="20"/>
              </w:rPr>
            </w:pPr>
            <w:r w:rsidRPr="00D749C3">
              <w:rPr>
                <w:b/>
                <w:bCs/>
                <w:noProof/>
                <w:sz w:val="20"/>
                <w:szCs w:val="20"/>
              </w:rPr>
              <w:t>12</w:t>
            </w:r>
          </w:p>
        </w:tc>
        <w:tc>
          <w:tcPr>
            <w:tcW w:w="1276" w:type="dxa"/>
            <w:vAlign w:val="center"/>
          </w:tcPr>
          <w:p w14:paraId="533D2DAB" w14:textId="77777777" w:rsidR="00D93768" w:rsidRPr="00D749C3" w:rsidRDefault="00D93768" w:rsidP="00FE51AC">
            <w:pPr>
              <w:spacing w:before="60" w:after="60"/>
              <w:jc w:val="right"/>
              <w:rPr>
                <w:b/>
                <w:bCs/>
                <w:noProof/>
                <w:sz w:val="20"/>
                <w:szCs w:val="20"/>
              </w:rPr>
            </w:pPr>
            <w:r w:rsidRPr="00D749C3">
              <w:rPr>
                <w:b/>
                <w:bCs/>
                <w:noProof/>
                <w:sz w:val="20"/>
                <w:szCs w:val="20"/>
              </w:rPr>
              <w:t>12</w:t>
            </w:r>
          </w:p>
        </w:tc>
      </w:tr>
      <w:tr w:rsidR="00D93768" w:rsidRPr="00725F1A" w14:paraId="5AE3E6D3" w14:textId="77777777" w:rsidTr="00FE51AC">
        <w:trPr>
          <w:cantSplit/>
          <w:trHeight w:val="700"/>
        </w:trPr>
        <w:tc>
          <w:tcPr>
            <w:tcW w:w="3659" w:type="dxa"/>
            <w:vAlign w:val="center"/>
          </w:tcPr>
          <w:p w14:paraId="4A008F65" w14:textId="77777777" w:rsidR="00D93768" w:rsidRPr="00D749C3" w:rsidRDefault="00D93768" w:rsidP="00FE51AC">
            <w:pPr>
              <w:spacing w:before="60" w:after="60"/>
              <w:jc w:val="left"/>
              <w:rPr>
                <w:noProof/>
                <w:sz w:val="20"/>
              </w:rPr>
            </w:pPr>
            <w:r w:rsidRPr="00D749C3">
              <w:rPr>
                <w:noProof/>
                <w:sz w:val="20"/>
              </w:rPr>
              <w:t>Appropriations covered by the EU budget</w:t>
            </w:r>
          </w:p>
        </w:tc>
        <w:tc>
          <w:tcPr>
            <w:tcW w:w="1141" w:type="dxa"/>
            <w:vAlign w:val="center"/>
          </w:tcPr>
          <w:p w14:paraId="1289FED2" w14:textId="77777777" w:rsidR="00D93768" w:rsidRPr="00725F1A" w:rsidRDefault="00D93768" w:rsidP="00FE51AC">
            <w:pPr>
              <w:spacing w:before="60" w:after="60"/>
              <w:jc w:val="right"/>
              <w:rPr>
                <w:noProof/>
                <w:sz w:val="20"/>
              </w:rPr>
            </w:pPr>
            <w:r w:rsidRPr="00D749C3">
              <w:rPr>
                <w:noProof/>
                <w:sz w:val="20"/>
                <w:szCs w:val="20"/>
              </w:rPr>
              <w:t>0.000</w:t>
            </w:r>
          </w:p>
        </w:tc>
        <w:tc>
          <w:tcPr>
            <w:tcW w:w="1141" w:type="dxa"/>
            <w:vAlign w:val="center"/>
          </w:tcPr>
          <w:p w14:paraId="53016BB2" w14:textId="77777777" w:rsidR="00D93768" w:rsidRPr="00725F1A" w:rsidRDefault="00D93768" w:rsidP="00FE51AC">
            <w:pPr>
              <w:spacing w:before="60" w:after="60"/>
              <w:jc w:val="right"/>
              <w:rPr>
                <w:noProof/>
                <w:sz w:val="20"/>
              </w:rPr>
            </w:pPr>
            <w:r>
              <w:rPr>
                <w:noProof/>
                <w:sz w:val="20"/>
                <w:szCs w:val="20"/>
              </w:rPr>
              <w:t>0.000</w:t>
            </w:r>
          </w:p>
        </w:tc>
        <w:tc>
          <w:tcPr>
            <w:tcW w:w="1141" w:type="dxa"/>
            <w:vAlign w:val="center"/>
          </w:tcPr>
          <w:p w14:paraId="788D6859" w14:textId="77777777" w:rsidR="00D93768" w:rsidRPr="00725F1A" w:rsidRDefault="00CE521D" w:rsidP="00FE51AC">
            <w:pPr>
              <w:spacing w:before="60" w:after="60"/>
              <w:jc w:val="right"/>
              <w:rPr>
                <w:noProof/>
                <w:sz w:val="20"/>
              </w:rPr>
            </w:pPr>
            <w:r>
              <w:rPr>
                <w:noProof/>
                <w:sz w:val="20"/>
                <w:szCs w:val="20"/>
              </w:rPr>
              <w:t>2.064</w:t>
            </w:r>
          </w:p>
        </w:tc>
        <w:tc>
          <w:tcPr>
            <w:tcW w:w="1276" w:type="dxa"/>
            <w:vAlign w:val="center"/>
          </w:tcPr>
          <w:p w14:paraId="63E9129E" w14:textId="77777777" w:rsidR="00D93768" w:rsidRPr="00D749C3" w:rsidRDefault="00CE521D" w:rsidP="00FE51AC">
            <w:pPr>
              <w:spacing w:before="60" w:after="60"/>
              <w:jc w:val="right"/>
              <w:rPr>
                <w:b/>
                <w:bCs/>
                <w:noProof/>
                <w:sz w:val="20"/>
                <w:szCs w:val="20"/>
              </w:rPr>
            </w:pPr>
            <w:r w:rsidRPr="00CE521D">
              <w:rPr>
                <w:b/>
                <w:noProof/>
                <w:sz w:val="20"/>
                <w:szCs w:val="20"/>
              </w:rPr>
              <w:t>2.064</w:t>
            </w:r>
          </w:p>
        </w:tc>
        <w:tc>
          <w:tcPr>
            <w:tcW w:w="1276" w:type="dxa"/>
            <w:vAlign w:val="center"/>
          </w:tcPr>
          <w:p w14:paraId="7F7C3400" w14:textId="77777777" w:rsidR="00D93768" w:rsidRPr="00D749C3" w:rsidRDefault="00D93768" w:rsidP="00FE51AC">
            <w:pPr>
              <w:spacing w:before="60" w:after="60"/>
              <w:jc w:val="right"/>
              <w:rPr>
                <w:b/>
                <w:bCs/>
                <w:noProof/>
                <w:sz w:val="20"/>
                <w:szCs w:val="20"/>
              </w:rPr>
            </w:pPr>
            <w:r>
              <w:rPr>
                <w:b/>
                <w:noProof/>
                <w:sz w:val="20"/>
                <w:szCs w:val="20"/>
              </w:rPr>
              <w:t>11.124</w:t>
            </w:r>
          </w:p>
        </w:tc>
      </w:tr>
      <w:tr w:rsidR="00D93768" w:rsidRPr="00725F1A" w14:paraId="727E5DE0" w14:textId="77777777" w:rsidTr="00FE51AC">
        <w:trPr>
          <w:cantSplit/>
          <w:trHeight w:val="700"/>
        </w:trPr>
        <w:tc>
          <w:tcPr>
            <w:tcW w:w="3659" w:type="dxa"/>
            <w:vAlign w:val="center"/>
          </w:tcPr>
          <w:p w14:paraId="741B0C2F" w14:textId="77777777" w:rsidR="00D93768" w:rsidRPr="00D749C3" w:rsidRDefault="00D93768" w:rsidP="00FE51AC">
            <w:pPr>
              <w:spacing w:before="60" w:after="60"/>
              <w:jc w:val="left"/>
              <w:rPr>
                <w:noProof/>
                <w:sz w:val="20"/>
              </w:rPr>
            </w:pPr>
            <w:r w:rsidRPr="00D749C3">
              <w:rPr>
                <w:noProof/>
                <w:sz w:val="20"/>
              </w:rPr>
              <w:t xml:space="preserve">Appropriations covered by fees </w:t>
            </w:r>
          </w:p>
          <w:p w14:paraId="4CAF579E" w14:textId="77777777" w:rsidR="00D93768" w:rsidRPr="00D749C3" w:rsidRDefault="00D93768" w:rsidP="00FE51AC">
            <w:pPr>
              <w:spacing w:before="60" w:after="60"/>
              <w:jc w:val="left"/>
              <w:rPr>
                <w:noProof/>
                <w:sz w:val="20"/>
              </w:rPr>
            </w:pPr>
            <w:r w:rsidRPr="00D749C3">
              <w:rPr>
                <w:noProof/>
                <w:sz w:val="20"/>
              </w:rPr>
              <w:t>(if applicable)</w:t>
            </w:r>
          </w:p>
        </w:tc>
        <w:tc>
          <w:tcPr>
            <w:tcW w:w="1141" w:type="dxa"/>
            <w:vAlign w:val="center"/>
          </w:tcPr>
          <w:p w14:paraId="7DC11BA4" w14:textId="77777777" w:rsidR="00D93768" w:rsidRPr="00725F1A" w:rsidRDefault="00D93768" w:rsidP="00FE51AC">
            <w:pPr>
              <w:spacing w:before="60" w:after="60"/>
              <w:jc w:val="right"/>
              <w:rPr>
                <w:noProof/>
                <w:sz w:val="20"/>
              </w:rPr>
            </w:pPr>
            <w:r w:rsidRPr="00D749C3">
              <w:rPr>
                <w:noProof/>
                <w:sz w:val="20"/>
                <w:szCs w:val="20"/>
              </w:rPr>
              <w:t>0.000</w:t>
            </w:r>
          </w:p>
        </w:tc>
        <w:tc>
          <w:tcPr>
            <w:tcW w:w="1141" w:type="dxa"/>
            <w:vAlign w:val="center"/>
          </w:tcPr>
          <w:p w14:paraId="744E5B36" w14:textId="77777777" w:rsidR="00D93768" w:rsidRPr="00725F1A" w:rsidRDefault="00D93768" w:rsidP="00FE51AC">
            <w:pPr>
              <w:spacing w:before="60" w:after="60"/>
              <w:jc w:val="right"/>
              <w:rPr>
                <w:noProof/>
                <w:sz w:val="20"/>
              </w:rPr>
            </w:pPr>
            <w:r>
              <w:rPr>
                <w:noProof/>
                <w:sz w:val="20"/>
                <w:szCs w:val="20"/>
              </w:rPr>
              <w:t>0.000</w:t>
            </w:r>
          </w:p>
        </w:tc>
        <w:tc>
          <w:tcPr>
            <w:tcW w:w="1141" w:type="dxa"/>
            <w:vAlign w:val="center"/>
          </w:tcPr>
          <w:p w14:paraId="7D0E1189" w14:textId="77777777" w:rsidR="00D93768" w:rsidRPr="00725F1A" w:rsidRDefault="00CE521D" w:rsidP="00FE51AC">
            <w:pPr>
              <w:spacing w:before="60" w:after="60"/>
              <w:jc w:val="right"/>
              <w:rPr>
                <w:noProof/>
                <w:sz w:val="20"/>
              </w:rPr>
            </w:pPr>
            <w:r>
              <w:rPr>
                <w:noProof/>
                <w:sz w:val="20"/>
              </w:rPr>
              <w:t>1.010</w:t>
            </w:r>
          </w:p>
        </w:tc>
        <w:tc>
          <w:tcPr>
            <w:tcW w:w="1276" w:type="dxa"/>
            <w:vAlign w:val="center"/>
          </w:tcPr>
          <w:p w14:paraId="1FC3BCC4" w14:textId="77777777" w:rsidR="00D93768" w:rsidRPr="00725F1A" w:rsidRDefault="00CE521D" w:rsidP="00FE51AC">
            <w:pPr>
              <w:spacing w:before="60" w:after="60"/>
              <w:jc w:val="right"/>
              <w:rPr>
                <w:b/>
                <w:noProof/>
                <w:sz w:val="20"/>
                <w:szCs w:val="20"/>
              </w:rPr>
            </w:pPr>
            <w:r w:rsidRPr="00CE521D">
              <w:rPr>
                <w:b/>
                <w:noProof/>
                <w:sz w:val="20"/>
                <w:szCs w:val="20"/>
              </w:rPr>
              <w:t>1.010</w:t>
            </w:r>
          </w:p>
        </w:tc>
        <w:tc>
          <w:tcPr>
            <w:tcW w:w="1276" w:type="dxa"/>
            <w:vAlign w:val="center"/>
          </w:tcPr>
          <w:p w14:paraId="332D78C1" w14:textId="77777777" w:rsidR="00D93768" w:rsidRPr="00725F1A" w:rsidRDefault="00D93768" w:rsidP="00FE51AC">
            <w:pPr>
              <w:spacing w:before="60" w:after="60"/>
              <w:jc w:val="right"/>
              <w:rPr>
                <w:b/>
                <w:noProof/>
                <w:sz w:val="20"/>
                <w:szCs w:val="20"/>
              </w:rPr>
            </w:pPr>
            <w:r>
              <w:rPr>
                <w:b/>
                <w:noProof/>
                <w:sz w:val="20"/>
                <w:szCs w:val="20"/>
              </w:rPr>
              <w:t>7.658</w:t>
            </w:r>
          </w:p>
        </w:tc>
      </w:tr>
      <w:tr w:rsidR="00D93768" w:rsidRPr="00725F1A" w14:paraId="765CAF82" w14:textId="77777777" w:rsidTr="00FE51AC">
        <w:trPr>
          <w:cantSplit/>
          <w:trHeight w:val="700"/>
        </w:trPr>
        <w:tc>
          <w:tcPr>
            <w:tcW w:w="3659" w:type="dxa"/>
            <w:vAlign w:val="center"/>
          </w:tcPr>
          <w:p w14:paraId="74E44B70" w14:textId="77777777" w:rsidR="00D93768" w:rsidRPr="00D749C3" w:rsidRDefault="00D93768" w:rsidP="00FE51AC">
            <w:pPr>
              <w:spacing w:before="60" w:after="60"/>
              <w:jc w:val="left"/>
              <w:rPr>
                <w:noProof/>
                <w:sz w:val="20"/>
              </w:rPr>
            </w:pPr>
            <w:r w:rsidRPr="00D749C3">
              <w:rPr>
                <w:noProof/>
                <w:sz w:val="20"/>
              </w:rPr>
              <w:t xml:space="preserve">Appropriations co-financed </w:t>
            </w:r>
          </w:p>
          <w:p w14:paraId="752F0BA2" w14:textId="77777777" w:rsidR="00D93768" w:rsidRPr="00D749C3" w:rsidRDefault="00D93768" w:rsidP="00FE51AC">
            <w:pPr>
              <w:spacing w:before="60" w:after="60"/>
              <w:jc w:val="left"/>
              <w:rPr>
                <w:noProof/>
                <w:sz w:val="20"/>
              </w:rPr>
            </w:pPr>
            <w:r w:rsidRPr="00D749C3">
              <w:rPr>
                <w:noProof/>
                <w:sz w:val="20"/>
              </w:rPr>
              <w:t>(if applicable)</w:t>
            </w:r>
          </w:p>
        </w:tc>
        <w:tc>
          <w:tcPr>
            <w:tcW w:w="1141" w:type="dxa"/>
            <w:vAlign w:val="center"/>
          </w:tcPr>
          <w:p w14:paraId="28DE411C" w14:textId="77777777" w:rsidR="00D93768" w:rsidRPr="00725F1A" w:rsidRDefault="00D93768" w:rsidP="00FE51AC">
            <w:pPr>
              <w:spacing w:before="60" w:after="60"/>
              <w:jc w:val="right"/>
              <w:rPr>
                <w:noProof/>
                <w:sz w:val="20"/>
              </w:rPr>
            </w:pPr>
            <w:r w:rsidRPr="00D749C3">
              <w:rPr>
                <w:noProof/>
                <w:sz w:val="20"/>
                <w:szCs w:val="20"/>
              </w:rPr>
              <w:t>0.000</w:t>
            </w:r>
          </w:p>
        </w:tc>
        <w:tc>
          <w:tcPr>
            <w:tcW w:w="1141" w:type="dxa"/>
            <w:vAlign w:val="center"/>
          </w:tcPr>
          <w:p w14:paraId="7174A15E" w14:textId="77777777" w:rsidR="00D93768" w:rsidRPr="00725F1A" w:rsidRDefault="00D93768" w:rsidP="00FE51AC">
            <w:pPr>
              <w:spacing w:before="60" w:after="60"/>
              <w:jc w:val="right"/>
              <w:rPr>
                <w:noProof/>
                <w:sz w:val="20"/>
              </w:rPr>
            </w:pPr>
            <w:r w:rsidRPr="00725F1A">
              <w:rPr>
                <w:noProof/>
                <w:sz w:val="20"/>
                <w:szCs w:val="20"/>
              </w:rPr>
              <w:t>0.000</w:t>
            </w:r>
          </w:p>
        </w:tc>
        <w:tc>
          <w:tcPr>
            <w:tcW w:w="1141" w:type="dxa"/>
            <w:vAlign w:val="center"/>
          </w:tcPr>
          <w:p w14:paraId="225F76F4" w14:textId="77777777" w:rsidR="00D93768" w:rsidRPr="00725F1A" w:rsidRDefault="00D93768" w:rsidP="00FE51AC">
            <w:pPr>
              <w:spacing w:before="60" w:after="60"/>
              <w:jc w:val="right"/>
              <w:rPr>
                <w:noProof/>
                <w:sz w:val="20"/>
              </w:rPr>
            </w:pPr>
            <w:r w:rsidRPr="00725F1A">
              <w:rPr>
                <w:noProof/>
                <w:sz w:val="20"/>
                <w:szCs w:val="20"/>
              </w:rPr>
              <w:t>0.000</w:t>
            </w:r>
          </w:p>
        </w:tc>
        <w:tc>
          <w:tcPr>
            <w:tcW w:w="1276" w:type="dxa"/>
            <w:vAlign w:val="center"/>
          </w:tcPr>
          <w:p w14:paraId="43634662" w14:textId="77777777" w:rsidR="00D93768" w:rsidRPr="00725F1A" w:rsidRDefault="00D93768" w:rsidP="00FE51AC">
            <w:pPr>
              <w:spacing w:before="60" w:after="60"/>
              <w:jc w:val="right"/>
              <w:rPr>
                <w:b/>
                <w:noProof/>
                <w:sz w:val="20"/>
                <w:szCs w:val="20"/>
              </w:rPr>
            </w:pPr>
            <w:r w:rsidRPr="00725F1A">
              <w:rPr>
                <w:b/>
                <w:noProof/>
                <w:sz w:val="20"/>
                <w:szCs w:val="20"/>
              </w:rPr>
              <w:t>0.000</w:t>
            </w:r>
          </w:p>
        </w:tc>
        <w:tc>
          <w:tcPr>
            <w:tcW w:w="1276" w:type="dxa"/>
            <w:vAlign w:val="center"/>
          </w:tcPr>
          <w:p w14:paraId="528FEBFA" w14:textId="77777777" w:rsidR="00D93768" w:rsidRPr="00725F1A" w:rsidRDefault="00D93768" w:rsidP="00FE51AC">
            <w:pPr>
              <w:spacing w:before="60" w:after="60"/>
              <w:jc w:val="right"/>
              <w:rPr>
                <w:b/>
                <w:noProof/>
                <w:sz w:val="20"/>
                <w:szCs w:val="20"/>
              </w:rPr>
            </w:pPr>
            <w:r w:rsidRPr="00725F1A">
              <w:rPr>
                <w:b/>
                <w:noProof/>
                <w:sz w:val="20"/>
                <w:szCs w:val="20"/>
              </w:rPr>
              <w:t>0.000</w:t>
            </w:r>
          </w:p>
        </w:tc>
      </w:tr>
      <w:tr w:rsidR="00D93768" w:rsidRPr="00725F1A" w14:paraId="7920636B" w14:textId="77777777" w:rsidTr="00FE51AC">
        <w:trPr>
          <w:cantSplit/>
          <w:trHeight w:val="700"/>
        </w:trPr>
        <w:tc>
          <w:tcPr>
            <w:tcW w:w="3659" w:type="dxa"/>
            <w:vAlign w:val="center"/>
          </w:tcPr>
          <w:p w14:paraId="5CC5F853" w14:textId="77777777" w:rsidR="00D93768" w:rsidRPr="00D749C3" w:rsidRDefault="00D93768" w:rsidP="00FE51AC">
            <w:pPr>
              <w:spacing w:before="60" w:after="60"/>
              <w:jc w:val="left"/>
              <w:rPr>
                <w:b/>
                <w:bCs/>
                <w:noProof/>
                <w:sz w:val="20"/>
              </w:rPr>
            </w:pPr>
            <w:r w:rsidRPr="00D749C3">
              <w:rPr>
                <w:b/>
                <w:bCs/>
                <w:noProof/>
                <w:sz w:val="20"/>
              </w:rPr>
              <w:t>TOTAL appropriations</w:t>
            </w:r>
          </w:p>
        </w:tc>
        <w:tc>
          <w:tcPr>
            <w:tcW w:w="1141" w:type="dxa"/>
            <w:vAlign w:val="center"/>
          </w:tcPr>
          <w:p w14:paraId="31D469C9" w14:textId="77777777" w:rsidR="00D93768" w:rsidRPr="00725F1A" w:rsidRDefault="00D93768" w:rsidP="00FE51AC">
            <w:pPr>
              <w:spacing w:before="60" w:after="60"/>
              <w:jc w:val="right"/>
              <w:rPr>
                <w:b/>
                <w:noProof/>
                <w:sz w:val="20"/>
              </w:rPr>
            </w:pPr>
            <w:r w:rsidRPr="00725F1A">
              <w:rPr>
                <w:b/>
                <w:noProof/>
                <w:sz w:val="20"/>
              </w:rPr>
              <w:t>0.000</w:t>
            </w:r>
          </w:p>
        </w:tc>
        <w:tc>
          <w:tcPr>
            <w:tcW w:w="1141" w:type="dxa"/>
            <w:vAlign w:val="center"/>
          </w:tcPr>
          <w:p w14:paraId="3CEB117F" w14:textId="77777777" w:rsidR="00D93768" w:rsidRPr="00725F1A" w:rsidRDefault="00D93768" w:rsidP="00FE51AC">
            <w:pPr>
              <w:spacing w:before="60" w:after="60"/>
              <w:jc w:val="right"/>
              <w:rPr>
                <w:b/>
                <w:noProof/>
                <w:sz w:val="20"/>
              </w:rPr>
            </w:pPr>
            <w:r>
              <w:rPr>
                <w:b/>
                <w:noProof/>
                <w:sz w:val="20"/>
              </w:rPr>
              <w:t>0.000</w:t>
            </w:r>
          </w:p>
        </w:tc>
        <w:tc>
          <w:tcPr>
            <w:tcW w:w="1141" w:type="dxa"/>
            <w:vAlign w:val="center"/>
          </w:tcPr>
          <w:p w14:paraId="210B07EF" w14:textId="77777777" w:rsidR="00D93768" w:rsidRPr="00725F1A" w:rsidRDefault="00CE521D" w:rsidP="00FE51AC">
            <w:pPr>
              <w:spacing w:before="60" w:after="60"/>
              <w:jc w:val="right"/>
              <w:rPr>
                <w:b/>
                <w:noProof/>
                <w:sz w:val="20"/>
              </w:rPr>
            </w:pPr>
            <w:r>
              <w:rPr>
                <w:b/>
                <w:noProof/>
                <w:sz w:val="20"/>
              </w:rPr>
              <w:t>3.074</w:t>
            </w:r>
          </w:p>
        </w:tc>
        <w:tc>
          <w:tcPr>
            <w:tcW w:w="1276" w:type="dxa"/>
            <w:vAlign w:val="center"/>
          </w:tcPr>
          <w:p w14:paraId="3F3C2AA6" w14:textId="77777777" w:rsidR="00D93768" w:rsidRPr="00725F1A" w:rsidRDefault="00CE521D" w:rsidP="00FE51AC">
            <w:pPr>
              <w:spacing w:before="60" w:after="60"/>
              <w:jc w:val="right"/>
              <w:rPr>
                <w:b/>
                <w:noProof/>
                <w:sz w:val="20"/>
              </w:rPr>
            </w:pPr>
            <w:r>
              <w:rPr>
                <w:b/>
                <w:noProof/>
                <w:sz w:val="20"/>
              </w:rPr>
              <w:t>3.074</w:t>
            </w:r>
          </w:p>
        </w:tc>
        <w:tc>
          <w:tcPr>
            <w:tcW w:w="1276" w:type="dxa"/>
            <w:vAlign w:val="center"/>
          </w:tcPr>
          <w:p w14:paraId="023CFF72" w14:textId="77777777" w:rsidR="00D93768" w:rsidRPr="00725F1A" w:rsidRDefault="00D93768" w:rsidP="00FE51AC">
            <w:pPr>
              <w:spacing w:before="60" w:after="60"/>
              <w:jc w:val="right"/>
              <w:rPr>
                <w:b/>
                <w:noProof/>
                <w:sz w:val="20"/>
              </w:rPr>
            </w:pPr>
            <w:r>
              <w:rPr>
                <w:b/>
                <w:noProof/>
                <w:sz w:val="20"/>
              </w:rPr>
              <w:t>18.782</w:t>
            </w:r>
          </w:p>
        </w:tc>
      </w:tr>
    </w:tbl>
    <w:p w14:paraId="6A930A1D" w14:textId="77777777" w:rsidR="00D93768" w:rsidRPr="00D749C3" w:rsidRDefault="00D93768" w:rsidP="00D93768">
      <w:pPr>
        <w:pStyle w:val="ManualHeading2"/>
        <w:ind w:left="0" w:firstLine="0"/>
        <w:rPr>
          <w:noProof/>
        </w:rPr>
      </w:pPr>
    </w:p>
    <w:tbl>
      <w:tblPr>
        <w:tblW w:w="9634"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3659"/>
        <w:gridCol w:w="1141"/>
        <w:gridCol w:w="1141"/>
        <w:gridCol w:w="1141"/>
        <w:gridCol w:w="1276"/>
        <w:gridCol w:w="1276"/>
      </w:tblGrid>
      <w:tr w:rsidR="00D93768" w:rsidRPr="00725F1A" w14:paraId="6D9BFF13" w14:textId="77777777" w:rsidTr="00FE51AC">
        <w:trPr>
          <w:cantSplit/>
        </w:trPr>
        <w:tc>
          <w:tcPr>
            <w:tcW w:w="3659" w:type="dxa"/>
            <w:vAlign w:val="center"/>
          </w:tcPr>
          <w:p w14:paraId="25F7F040" w14:textId="77777777" w:rsidR="00D93768" w:rsidRPr="00D749C3" w:rsidRDefault="00D93768" w:rsidP="00FE51AC">
            <w:pPr>
              <w:spacing w:before="60" w:after="60"/>
              <w:jc w:val="center"/>
              <w:rPr>
                <w:b/>
                <w:bCs/>
                <w:noProof/>
                <w:sz w:val="20"/>
              </w:rPr>
            </w:pPr>
            <w:r w:rsidRPr="00725F1A">
              <w:rPr>
                <w:b/>
                <w:noProof/>
                <w:sz w:val="20"/>
                <w:szCs w:val="20"/>
                <w:shd w:val="clear" w:color="auto" w:fill="FFFFFF"/>
              </w:rPr>
              <w:t>Agency: EASA</w:t>
            </w:r>
          </w:p>
        </w:tc>
        <w:tc>
          <w:tcPr>
            <w:tcW w:w="1141" w:type="dxa"/>
            <w:vAlign w:val="center"/>
          </w:tcPr>
          <w:p w14:paraId="33C88870" w14:textId="77777777" w:rsidR="00D93768" w:rsidRPr="00D749C3" w:rsidRDefault="00D93768" w:rsidP="00FE51AC">
            <w:pPr>
              <w:jc w:val="center"/>
              <w:rPr>
                <w:noProof/>
                <w:sz w:val="20"/>
              </w:rPr>
            </w:pPr>
            <w:r w:rsidRPr="00D749C3">
              <w:rPr>
                <w:noProof/>
                <w:sz w:val="20"/>
              </w:rPr>
              <w:t xml:space="preserve">Year </w:t>
            </w:r>
            <w:r w:rsidRPr="00D749C3">
              <w:rPr>
                <w:b/>
                <w:noProof/>
                <w:sz w:val="20"/>
              </w:rPr>
              <w:t>2025</w:t>
            </w:r>
          </w:p>
        </w:tc>
        <w:tc>
          <w:tcPr>
            <w:tcW w:w="1141" w:type="dxa"/>
            <w:vAlign w:val="center"/>
          </w:tcPr>
          <w:p w14:paraId="2F270B94" w14:textId="77777777" w:rsidR="00D93768" w:rsidRPr="00D749C3" w:rsidRDefault="00D93768" w:rsidP="00FE51AC">
            <w:pPr>
              <w:jc w:val="center"/>
              <w:rPr>
                <w:noProof/>
                <w:sz w:val="20"/>
              </w:rPr>
            </w:pPr>
            <w:r w:rsidRPr="00D749C3">
              <w:rPr>
                <w:noProof/>
                <w:sz w:val="20"/>
              </w:rPr>
              <w:t xml:space="preserve">Year </w:t>
            </w:r>
            <w:r w:rsidRPr="00D749C3">
              <w:rPr>
                <w:b/>
                <w:noProof/>
                <w:sz w:val="20"/>
              </w:rPr>
              <w:t>2026</w:t>
            </w:r>
          </w:p>
        </w:tc>
        <w:tc>
          <w:tcPr>
            <w:tcW w:w="1141" w:type="dxa"/>
            <w:vAlign w:val="center"/>
          </w:tcPr>
          <w:p w14:paraId="07F3ECE8" w14:textId="77777777" w:rsidR="00D93768" w:rsidRPr="00D749C3" w:rsidRDefault="00D93768" w:rsidP="00FE51AC">
            <w:pPr>
              <w:jc w:val="center"/>
              <w:rPr>
                <w:noProof/>
                <w:sz w:val="20"/>
              </w:rPr>
            </w:pPr>
            <w:r w:rsidRPr="00D749C3">
              <w:rPr>
                <w:noProof/>
                <w:sz w:val="20"/>
              </w:rPr>
              <w:t xml:space="preserve">Year </w:t>
            </w:r>
            <w:r w:rsidRPr="00D749C3">
              <w:rPr>
                <w:b/>
                <w:noProof/>
                <w:sz w:val="20"/>
              </w:rPr>
              <w:t>2027</w:t>
            </w:r>
          </w:p>
        </w:tc>
        <w:tc>
          <w:tcPr>
            <w:tcW w:w="1276" w:type="dxa"/>
            <w:vAlign w:val="center"/>
          </w:tcPr>
          <w:p w14:paraId="33D44657" w14:textId="77777777" w:rsidR="00D93768" w:rsidRPr="00D749C3" w:rsidRDefault="00D93768" w:rsidP="00FE51AC">
            <w:pPr>
              <w:spacing w:before="60" w:after="60"/>
              <w:jc w:val="center"/>
              <w:rPr>
                <w:noProof/>
                <w:sz w:val="20"/>
                <w:szCs w:val="20"/>
              </w:rPr>
            </w:pPr>
            <w:r w:rsidRPr="00D749C3">
              <w:rPr>
                <w:b/>
                <w:bCs/>
                <w:noProof/>
                <w:sz w:val="20"/>
                <w:szCs w:val="20"/>
                <w:lang w:eastAsia="en-IE"/>
              </w:rPr>
              <w:t>TOTAL 2021 - 2027</w:t>
            </w:r>
          </w:p>
        </w:tc>
        <w:tc>
          <w:tcPr>
            <w:tcW w:w="1276" w:type="dxa"/>
            <w:vAlign w:val="center"/>
          </w:tcPr>
          <w:p w14:paraId="719B4B13" w14:textId="77777777" w:rsidR="00D93768" w:rsidRPr="00D749C3" w:rsidRDefault="00D93768" w:rsidP="00FE51AC">
            <w:pPr>
              <w:spacing w:before="60" w:after="60"/>
              <w:jc w:val="center"/>
              <w:rPr>
                <w:b/>
                <w:bCs/>
                <w:noProof/>
                <w:sz w:val="20"/>
                <w:szCs w:val="20"/>
                <w:lang w:eastAsia="en-IE"/>
              </w:rPr>
            </w:pPr>
            <w:r w:rsidRPr="00D749C3">
              <w:rPr>
                <w:b/>
                <w:bCs/>
                <w:noProof/>
                <w:sz w:val="20"/>
                <w:szCs w:val="20"/>
                <w:lang w:eastAsia="en-IE"/>
              </w:rPr>
              <w:t>TOTAL MFF 2028-2034</w:t>
            </w:r>
          </w:p>
        </w:tc>
      </w:tr>
      <w:tr w:rsidR="00D93768" w:rsidRPr="00725F1A" w14:paraId="38B5E35E" w14:textId="77777777" w:rsidTr="00FE51AC">
        <w:trPr>
          <w:cantSplit/>
          <w:trHeight w:val="700"/>
        </w:trPr>
        <w:tc>
          <w:tcPr>
            <w:tcW w:w="3659" w:type="dxa"/>
            <w:vAlign w:val="center"/>
          </w:tcPr>
          <w:p w14:paraId="149580C1" w14:textId="77777777" w:rsidR="00D93768" w:rsidRPr="00D749C3" w:rsidRDefault="00D93768" w:rsidP="00FE51AC">
            <w:pPr>
              <w:jc w:val="left"/>
              <w:rPr>
                <w:noProof/>
              </w:rPr>
            </w:pPr>
            <w:r w:rsidRPr="00D749C3">
              <w:rPr>
                <w:noProof/>
                <w:sz w:val="20"/>
                <w:szCs w:val="20"/>
              </w:rPr>
              <w:t>Temporary agents (AD+AST)</w:t>
            </w:r>
          </w:p>
        </w:tc>
        <w:tc>
          <w:tcPr>
            <w:tcW w:w="1141" w:type="dxa"/>
            <w:vAlign w:val="center"/>
          </w:tcPr>
          <w:p w14:paraId="46792189" w14:textId="77777777" w:rsidR="00D93768" w:rsidRPr="00D749C3" w:rsidRDefault="00D93768" w:rsidP="00FE51AC">
            <w:pPr>
              <w:spacing w:before="60" w:after="60"/>
              <w:jc w:val="right"/>
              <w:rPr>
                <w:noProof/>
                <w:sz w:val="20"/>
                <w:szCs w:val="20"/>
              </w:rPr>
            </w:pPr>
            <w:r w:rsidRPr="00D749C3">
              <w:rPr>
                <w:noProof/>
                <w:sz w:val="20"/>
                <w:szCs w:val="20"/>
                <w:lang w:eastAsia="en-IE"/>
              </w:rPr>
              <w:t>0</w:t>
            </w:r>
          </w:p>
        </w:tc>
        <w:tc>
          <w:tcPr>
            <w:tcW w:w="1141" w:type="dxa"/>
            <w:vAlign w:val="center"/>
          </w:tcPr>
          <w:p w14:paraId="3008722B" w14:textId="77777777" w:rsidR="00D93768" w:rsidRPr="00D749C3" w:rsidRDefault="00D93768" w:rsidP="00FE51AC">
            <w:pPr>
              <w:spacing w:before="60" w:after="60"/>
              <w:jc w:val="right"/>
              <w:rPr>
                <w:noProof/>
                <w:sz w:val="20"/>
                <w:szCs w:val="20"/>
              </w:rPr>
            </w:pPr>
            <w:r>
              <w:rPr>
                <w:noProof/>
                <w:sz w:val="20"/>
                <w:szCs w:val="20"/>
              </w:rPr>
              <w:t>0</w:t>
            </w:r>
          </w:p>
        </w:tc>
        <w:tc>
          <w:tcPr>
            <w:tcW w:w="1141" w:type="dxa"/>
            <w:vAlign w:val="center"/>
          </w:tcPr>
          <w:p w14:paraId="4F109697" w14:textId="77777777" w:rsidR="00D93768" w:rsidRPr="00D749C3" w:rsidRDefault="00D93768" w:rsidP="00FE51AC">
            <w:pPr>
              <w:spacing w:before="60" w:after="60"/>
              <w:jc w:val="right"/>
              <w:rPr>
                <w:noProof/>
                <w:sz w:val="20"/>
                <w:szCs w:val="20"/>
              </w:rPr>
            </w:pPr>
            <w:r w:rsidRPr="00D749C3">
              <w:rPr>
                <w:noProof/>
                <w:sz w:val="20"/>
                <w:szCs w:val="20"/>
                <w:lang w:eastAsia="en-IE"/>
              </w:rPr>
              <w:t>4</w:t>
            </w:r>
          </w:p>
        </w:tc>
        <w:tc>
          <w:tcPr>
            <w:tcW w:w="1276" w:type="dxa"/>
            <w:vAlign w:val="center"/>
          </w:tcPr>
          <w:p w14:paraId="4A6DF6D2" w14:textId="77777777" w:rsidR="00D93768" w:rsidRPr="00D749C3" w:rsidRDefault="00D93768" w:rsidP="00FE51AC">
            <w:pPr>
              <w:spacing w:before="60" w:after="60"/>
              <w:jc w:val="right"/>
              <w:rPr>
                <w:b/>
                <w:bCs/>
                <w:noProof/>
                <w:sz w:val="20"/>
                <w:szCs w:val="20"/>
              </w:rPr>
            </w:pPr>
            <w:r w:rsidRPr="00D749C3">
              <w:rPr>
                <w:b/>
                <w:bCs/>
                <w:noProof/>
                <w:sz w:val="20"/>
                <w:szCs w:val="20"/>
              </w:rPr>
              <w:t>4</w:t>
            </w:r>
          </w:p>
        </w:tc>
        <w:tc>
          <w:tcPr>
            <w:tcW w:w="1276" w:type="dxa"/>
            <w:vAlign w:val="center"/>
          </w:tcPr>
          <w:p w14:paraId="77A2B991" w14:textId="77777777" w:rsidR="00D93768" w:rsidRPr="00D749C3" w:rsidRDefault="00D93768" w:rsidP="00FE51AC">
            <w:pPr>
              <w:spacing w:before="60" w:after="60"/>
              <w:jc w:val="right"/>
              <w:rPr>
                <w:b/>
                <w:bCs/>
                <w:noProof/>
                <w:sz w:val="20"/>
                <w:szCs w:val="20"/>
              </w:rPr>
            </w:pPr>
            <w:r w:rsidRPr="00D749C3">
              <w:rPr>
                <w:b/>
                <w:bCs/>
                <w:noProof/>
                <w:sz w:val="20"/>
                <w:szCs w:val="20"/>
              </w:rPr>
              <w:t>4</w:t>
            </w:r>
          </w:p>
        </w:tc>
      </w:tr>
      <w:tr w:rsidR="00D93768" w:rsidRPr="00725F1A" w14:paraId="28297BDB" w14:textId="77777777" w:rsidTr="00FE51AC">
        <w:trPr>
          <w:cantSplit/>
          <w:trHeight w:val="700"/>
        </w:trPr>
        <w:tc>
          <w:tcPr>
            <w:tcW w:w="3659" w:type="dxa"/>
            <w:vAlign w:val="center"/>
          </w:tcPr>
          <w:p w14:paraId="34E05202" w14:textId="77777777" w:rsidR="00D93768" w:rsidRPr="00D749C3" w:rsidRDefault="00D93768" w:rsidP="00FE51AC">
            <w:pPr>
              <w:jc w:val="left"/>
              <w:rPr>
                <w:noProof/>
                <w:sz w:val="20"/>
              </w:rPr>
            </w:pPr>
            <w:r w:rsidRPr="00D749C3">
              <w:rPr>
                <w:noProof/>
                <w:sz w:val="20"/>
                <w:szCs w:val="20"/>
              </w:rPr>
              <w:t>Contract agents</w:t>
            </w:r>
          </w:p>
        </w:tc>
        <w:tc>
          <w:tcPr>
            <w:tcW w:w="1141" w:type="dxa"/>
            <w:vAlign w:val="center"/>
          </w:tcPr>
          <w:p w14:paraId="1CB6EDCC" w14:textId="77777777" w:rsidR="00D93768" w:rsidRPr="00D749C3" w:rsidRDefault="00D93768" w:rsidP="00FE51AC">
            <w:pPr>
              <w:spacing w:before="60" w:after="60"/>
              <w:jc w:val="right"/>
              <w:rPr>
                <w:noProof/>
                <w:sz w:val="20"/>
                <w:szCs w:val="20"/>
              </w:rPr>
            </w:pPr>
            <w:r w:rsidRPr="00D749C3">
              <w:rPr>
                <w:noProof/>
                <w:sz w:val="20"/>
                <w:szCs w:val="20"/>
                <w:lang w:eastAsia="en-IE"/>
              </w:rPr>
              <w:t>0</w:t>
            </w:r>
          </w:p>
        </w:tc>
        <w:tc>
          <w:tcPr>
            <w:tcW w:w="1141" w:type="dxa"/>
            <w:vAlign w:val="center"/>
          </w:tcPr>
          <w:p w14:paraId="30CD6122" w14:textId="77777777" w:rsidR="00D93768" w:rsidRPr="00D749C3" w:rsidRDefault="00D93768" w:rsidP="00FE51AC">
            <w:pPr>
              <w:spacing w:before="60" w:after="60"/>
              <w:jc w:val="right"/>
              <w:rPr>
                <w:noProof/>
                <w:sz w:val="20"/>
                <w:szCs w:val="20"/>
              </w:rPr>
            </w:pPr>
            <w:r w:rsidRPr="00D749C3">
              <w:rPr>
                <w:noProof/>
                <w:sz w:val="20"/>
                <w:szCs w:val="20"/>
                <w:lang w:eastAsia="en-IE"/>
              </w:rPr>
              <w:t>0</w:t>
            </w:r>
          </w:p>
        </w:tc>
        <w:tc>
          <w:tcPr>
            <w:tcW w:w="1141" w:type="dxa"/>
            <w:vAlign w:val="center"/>
          </w:tcPr>
          <w:p w14:paraId="52142DC4" w14:textId="77777777" w:rsidR="00D93768" w:rsidRPr="00D749C3" w:rsidRDefault="00D93768" w:rsidP="00FE51AC">
            <w:pPr>
              <w:spacing w:before="60" w:after="60"/>
              <w:jc w:val="right"/>
              <w:rPr>
                <w:noProof/>
                <w:sz w:val="20"/>
                <w:szCs w:val="20"/>
              </w:rPr>
            </w:pPr>
            <w:r>
              <w:rPr>
                <w:noProof/>
                <w:sz w:val="20"/>
                <w:szCs w:val="20"/>
                <w:lang w:eastAsia="en-IE"/>
              </w:rPr>
              <w:t>2</w:t>
            </w:r>
          </w:p>
        </w:tc>
        <w:tc>
          <w:tcPr>
            <w:tcW w:w="1276" w:type="dxa"/>
            <w:vAlign w:val="center"/>
          </w:tcPr>
          <w:p w14:paraId="6B2C9EED" w14:textId="77777777" w:rsidR="00D93768" w:rsidRPr="00D749C3" w:rsidRDefault="00D93768" w:rsidP="00FE51AC">
            <w:pPr>
              <w:spacing w:before="60" w:after="60"/>
              <w:jc w:val="right"/>
              <w:rPr>
                <w:b/>
                <w:bCs/>
                <w:noProof/>
                <w:sz w:val="20"/>
                <w:szCs w:val="20"/>
              </w:rPr>
            </w:pPr>
            <w:r>
              <w:rPr>
                <w:b/>
                <w:noProof/>
                <w:sz w:val="20"/>
                <w:szCs w:val="20"/>
              </w:rPr>
              <w:t>2</w:t>
            </w:r>
          </w:p>
        </w:tc>
        <w:tc>
          <w:tcPr>
            <w:tcW w:w="1276" w:type="dxa"/>
            <w:vAlign w:val="center"/>
          </w:tcPr>
          <w:p w14:paraId="29D9EB6D" w14:textId="77777777" w:rsidR="00D93768" w:rsidRPr="00D749C3" w:rsidDel="00005E5C" w:rsidRDefault="00D93768" w:rsidP="00FE51AC">
            <w:pPr>
              <w:spacing w:before="60" w:after="60"/>
              <w:jc w:val="right"/>
              <w:rPr>
                <w:b/>
                <w:bCs/>
                <w:noProof/>
                <w:sz w:val="20"/>
                <w:szCs w:val="20"/>
              </w:rPr>
            </w:pPr>
            <w:r>
              <w:rPr>
                <w:b/>
                <w:noProof/>
                <w:sz w:val="20"/>
                <w:szCs w:val="20"/>
              </w:rPr>
              <w:t>2</w:t>
            </w:r>
          </w:p>
        </w:tc>
      </w:tr>
      <w:tr w:rsidR="00D93768" w:rsidRPr="00725F1A" w14:paraId="691DE7A9" w14:textId="77777777" w:rsidTr="00FE51AC">
        <w:trPr>
          <w:cantSplit/>
          <w:trHeight w:val="700"/>
        </w:trPr>
        <w:tc>
          <w:tcPr>
            <w:tcW w:w="3659" w:type="dxa"/>
            <w:vAlign w:val="center"/>
          </w:tcPr>
          <w:p w14:paraId="5A81506E" w14:textId="77777777" w:rsidR="00D93768" w:rsidRPr="00D749C3" w:rsidRDefault="00D93768" w:rsidP="00FE51AC">
            <w:pPr>
              <w:jc w:val="left"/>
              <w:rPr>
                <w:noProof/>
                <w:sz w:val="20"/>
              </w:rPr>
            </w:pPr>
            <w:r w:rsidRPr="00D749C3">
              <w:rPr>
                <w:noProof/>
                <w:sz w:val="20"/>
                <w:szCs w:val="20"/>
              </w:rPr>
              <w:t>Seconded national experts</w:t>
            </w:r>
          </w:p>
        </w:tc>
        <w:tc>
          <w:tcPr>
            <w:tcW w:w="1141" w:type="dxa"/>
            <w:vAlign w:val="center"/>
          </w:tcPr>
          <w:p w14:paraId="2DF77DEE" w14:textId="77777777" w:rsidR="00D93768" w:rsidRPr="00D749C3" w:rsidRDefault="00D93768" w:rsidP="00FE51AC">
            <w:pPr>
              <w:spacing w:before="60" w:after="60"/>
              <w:jc w:val="right"/>
              <w:rPr>
                <w:noProof/>
                <w:sz w:val="20"/>
                <w:szCs w:val="20"/>
              </w:rPr>
            </w:pPr>
            <w:r w:rsidRPr="00D749C3">
              <w:rPr>
                <w:noProof/>
                <w:sz w:val="20"/>
                <w:szCs w:val="20"/>
                <w:lang w:eastAsia="en-IE"/>
              </w:rPr>
              <w:t>0</w:t>
            </w:r>
          </w:p>
        </w:tc>
        <w:tc>
          <w:tcPr>
            <w:tcW w:w="1141" w:type="dxa"/>
            <w:vAlign w:val="center"/>
          </w:tcPr>
          <w:p w14:paraId="0AA6D181" w14:textId="77777777" w:rsidR="00D93768" w:rsidRPr="00D749C3" w:rsidRDefault="00D93768" w:rsidP="00FE51AC">
            <w:pPr>
              <w:spacing w:before="60" w:after="60"/>
              <w:jc w:val="right"/>
              <w:rPr>
                <w:noProof/>
                <w:sz w:val="20"/>
                <w:szCs w:val="20"/>
              </w:rPr>
            </w:pPr>
            <w:r w:rsidRPr="00D749C3">
              <w:rPr>
                <w:noProof/>
                <w:sz w:val="20"/>
                <w:szCs w:val="20"/>
                <w:lang w:eastAsia="en-IE"/>
              </w:rPr>
              <w:t>0</w:t>
            </w:r>
          </w:p>
        </w:tc>
        <w:tc>
          <w:tcPr>
            <w:tcW w:w="1141" w:type="dxa"/>
            <w:vAlign w:val="center"/>
          </w:tcPr>
          <w:p w14:paraId="3CC004A0" w14:textId="77777777" w:rsidR="00D93768" w:rsidRPr="00D749C3" w:rsidRDefault="00D93768" w:rsidP="00FE51AC">
            <w:pPr>
              <w:spacing w:before="60" w:after="60"/>
              <w:jc w:val="right"/>
              <w:rPr>
                <w:noProof/>
                <w:sz w:val="20"/>
                <w:szCs w:val="20"/>
              </w:rPr>
            </w:pPr>
            <w:r w:rsidRPr="00D749C3">
              <w:rPr>
                <w:noProof/>
                <w:sz w:val="20"/>
                <w:szCs w:val="20"/>
                <w:lang w:eastAsia="en-IE"/>
              </w:rPr>
              <w:t>0</w:t>
            </w:r>
          </w:p>
        </w:tc>
        <w:tc>
          <w:tcPr>
            <w:tcW w:w="1276" w:type="dxa"/>
            <w:vAlign w:val="center"/>
          </w:tcPr>
          <w:p w14:paraId="2D7E41E5" w14:textId="77777777" w:rsidR="00D93768" w:rsidRPr="00D749C3" w:rsidRDefault="00D93768" w:rsidP="00FE51AC">
            <w:pPr>
              <w:spacing w:before="60" w:after="60"/>
              <w:jc w:val="right"/>
              <w:rPr>
                <w:b/>
                <w:bCs/>
                <w:noProof/>
                <w:sz w:val="20"/>
                <w:szCs w:val="20"/>
              </w:rPr>
            </w:pPr>
            <w:r w:rsidRPr="00D749C3">
              <w:rPr>
                <w:b/>
                <w:bCs/>
                <w:noProof/>
                <w:sz w:val="20"/>
                <w:szCs w:val="20"/>
              </w:rPr>
              <w:t>0</w:t>
            </w:r>
          </w:p>
        </w:tc>
        <w:tc>
          <w:tcPr>
            <w:tcW w:w="1276" w:type="dxa"/>
            <w:vAlign w:val="center"/>
          </w:tcPr>
          <w:p w14:paraId="5FB2CAE0" w14:textId="77777777" w:rsidR="00D93768" w:rsidRPr="00D749C3" w:rsidRDefault="00D93768" w:rsidP="00FE51AC">
            <w:pPr>
              <w:spacing w:before="60" w:after="60"/>
              <w:jc w:val="right"/>
              <w:rPr>
                <w:b/>
                <w:bCs/>
                <w:noProof/>
                <w:sz w:val="20"/>
                <w:szCs w:val="20"/>
              </w:rPr>
            </w:pPr>
            <w:r w:rsidRPr="00D749C3">
              <w:rPr>
                <w:b/>
                <w:bCs/>
                <w:noProof/>
                <w:sz w:val="20"/>
                <w:szCs w:val="20"/>
              </w:rPr>
              <w:t>0</w:t>
            </w:r>
          </w:p>
        </w:tc>
      </w:tr>
      <w:tr w:rsidR="00D93768" w:rsidRPr="00725F1A" w14:paraId="16D64DA6" w14:textId="77777777" w:rsidTr="00FE51AC">
        <w:trPr>
          <w:cantSplit/>
          <w:trHeight w:val="700"/>
        </w:trPr>
        <w:tc>
          <w:tcPr>
            <w:tcW w:w="3659" w:type="dxa"/>
            <w:vAlign w:val="center"/>
          </w:tcPr>
          <w:p w14:paraId="3B4D3B00" w14:textId="77777777" w:rsidR="00D93768" w:rsidRPr="00D749C3" w:rsidRDefault="00D93768" w:rsidP="00FE51AC">
            <w:pPr>
              <w:spacing w:before="60" w:after="60"/>
              <w:jc w:val="left"/>
              <w:rPr>
                <w:b/>
                <w:bCs/>
                <w:noProof/>
                <w:sz w:val="20"/>
              </w:rPr>
            </w:pPr>
            <w:r w:rsidRPr="00D749C3">
              <w:rPr>
                <w:b/>
                <w:bCs/>
                <w:noProof/>
                <w:sz w:val="20"/>
              </w:rPr>
              <w:t>Total staff</w:t>
            </w:r>
          </w:p>
        </w:tc>
        <w:tc>
          <w:tcPr>
            <w:tcW w:w="1141" w:type="dxa"/>
            <w:vAlign w:val="center"/>
          </w:tcPr>
          <w:p w14:paraId="1CDD4B77" w14:textId="77777777" w:rsidR="00D93768" w:rsidRPr="00725F1A" w:rsidRDefault="00D93768" w:rsidP="00FE51AC">
            <w:pPr>
              <w:spacing w:before="60" w:after="60"/>
              <w:jc w:val="right"/>
              <w:rPr>
                <w:noProof/>
                <w:sz w:val="20"/>
              </w:rPr>
            </w:pPr>
            <w:r w:rsidRPr="00D749C3">
              <w:rPr>
                <w:b/>
                <w:bCs/>
                <w:noProof/>
                <w:sz w:val="20"/>
                <w:szCs w:val="20"/>
                <w:lang w:eastAsia="en-IE"/>
              </w:rPr>
              <w:t>0</w:t>
            </w:r>
          </w:p>
        </w:tc>
        <w:tc>
          <w:tcPr>
            <w:tcW w:w="1141" w:type="dxa"/>
            <w:vAlign w:val="center"/>
          </w:tcPr>
          <w:p w14:paraId="70A4CD40" w14:textId="77777777" w:rsidR="00D93768" w:rsidRPr="00725F1A" w:rsidRDefault="00D93768" w:rsidP="00FE51AC">
            <w:pPr>
              <w:spacing w:before="60" w:after="60"/>
              <w:jc w:val="right"/>
              <w:rPr>
                <w:noProof/>
                <w:sz w:val="20"/>
              </w:rPr>
            </w:pPr>
            <w:r>
              <w:rPr>
                <w:b/>
                <w:noProof/>
                <w:sz w:val="20"/>
                <w:szCs w:val="20"/>
                <w:lang w:eastAsia="en-IE"/>
              </w:rPr>
              <w:t>0</w:t>
            </w:r>
          </w:p>
        </w:tc>
        <w:tc>
          <w:tcPr>
            <w:tcW w:w="1141" w:type="dxa"/>
            <w:vAlign w:val="center"/>
          </w:tcPr>
          <w:p w14:paraId="7D62F2DA" w14:textId="77777777" w:rsidR="00D93768" w:rsidRPr="00725F1A" w:rsidRDefault="00D93768" w:rsidP="00FE51AC">
            <w:pPr>
              <w:spacing w:before="60" w:after="60"/>
              <w:jc w:val="right"/>
              <w:rPr>
                <w:noProof/>
                <w:sz w:val="20"/>
              </w:rPr>
            </w:pPr>
            <w:r>
              <w:rPr>
                <w:b/>
                <w:noProof/>
                <w:sz w:val="20"/>
                <w:szCs w:val="20"/>
                <w:lang w:eastAsia="en-IE"/>
              </w:rPr>
              <w:t>6</w:t>
            </w:r>
          </w:p>
        </w:tc>
        <w:tc>
          <w:tcPr>
            <w:tcW w:w="1276" w:type="dxa"/>
            <w:vAlign w:val="center"/>
          </w:tcPr>
          <w:p w14:paraId="580B96E5" w14:textId="77777777" w:rsidR="00D93768" w:rsidRPr="00D749C3" w:rsidRDefault="00D93768" w:rsidP="00FE51AC">
            <w:pPr>
              <w:spacing w:before="60" w:after="60"/>
              <w:jc w:val="right"/>
              <w:rPr>
                <w:b/>
                <w:bCs/>
                <w:noProof/>
                <w:sz w:val="20"/>
                <w:szCs w:val="20"/>
              </w:rPr>
            </w:pPr>
            <w:r>
              <w:rPr>
                <w:b/>
                <w:noProof/>
                <w:sz w:val="20"/>
                <w:szCs w:val="20"/>
              </w:rPr>
              <w:t>6</w:t>
            </w:r>
          </w:p>
        </w:tc>
        <w:tc>
          <w:tcPr>
            <w:tcW w:w="1276" w:type="dxa"/>
            <w:vAlign w:val="center"/>
          </w:tcPr>
          <w:p w14:paraId="4FA8B937" w14:textId="77777777" w:rsidR="00D93768" w:rsidRPr="00D749C3" w:rsidRDefault="00D93768" w:rsidP="00FE51AC">
            <w:pPr>
              <w:spacing w:before="60" w:after="60"/>
              <w:jc w:val="right"/>
              <w:rPr>
                <w:b/>
                <w:bCs/>
                <w:noProof/>
                <w:sz w:val="20"/>
                <w:szCs w:val="20"/>
              </w:rPr>
            </w:pPr>
            <w:r>
              <w:rPr>
                <w:b/>
                <w:noProof/>
                <w:sz w:val="20"/>
                <w:szCs w:val="20"/>
              </w:rPr>
              <w:t>6</w:t>
            </w:r>
          </w:p>
        </w:tc>
      </w:tr>
      <w:tr w:rsidR="00D93768" w:rsidRPr="00725F1A" w14:paraId="23582F16" w14:textId="77777777" w:rsidTr="00FE51AC">
        <w:trPr>
          <w:cantSplit/>
          <w:trHeight w:val="700"/>
        </w:trPr>
        <w:tc>
          <w:tcPr>
            <w:tcW w:w="3659" w:type="dxa"/>
            <w:vAlign w:val="center"/>
          </w:tcPr>
          <w:p w14:paraId="366D848A" w14:textId="77777777" w:rsidR="00D93768" w:rsidRPr="00D749C3" w:rsidRDefault="00D93768" w:rsidP="00FE51AC">
            <w:pPr>
              <w:spacing w:before="60" w:after="60"/>
              <w:jc w:val="left"/>
              <w:rPr>
                <w:noProof/>
                <w:sz w:val="20"/>
              </w:rPr>
            </w:pPr>
            <w:r w:rsidRPr="00D749C3">
              <w:rPr>
                <w:noProof/>
                <w:sz w:val="20"/>
              </w:rPr>
              <w:t>Appropriations covered by the EU budget</w:t>
            </w:r>
          </w:p>
        </w:tc>
        <w:tc>
          <w:tcPr>
            <w:tcW w:w="1141" w:type="dxa"/>
            <w:vAlign w:val="center"/>
          </w:tcPr>
          <w:p w14:paraId="2282748E" w14:textId="77777777" w:rsidR="00D93768" w:rsidRPr="00D749C3" w:rsidRDefault="00D93768" w:rsidP="00FE51AC">
            <w:pPr>
              <w:spacing w:before="60" w:after="60"/>
              <w:jc w:val="right"/>
              <w:rPr>
                <w:noProof/>
                <w:sz w:val="20"/>
              </w:rPr>
            </w:pPr>
            <w:r w:rsidRPr="00D749C3">
              <w:rPr>
                <w:noProof/>
                <w:sz w:val="20"/>
                <w:szCs w:val="20"/>
              </w:rPr>
              <w:t>0.000</w:t>
            </w:r>
          </w:p>
        </w:tc>
        <w:tc>
          <w:tcPr>
            <w:tcW w:w="1141" w:type="dxa"/>
            <w:vAlign w:val="center"/>
          </w:tcPr>
          <w:p w14:paraId="01BE3DF0" w14:textId="77777777" w:rsidR="00D93768" w:rsidRPr="00D749C3" w:rsidRDefault="00D93768" w:rsidP="00FE51AC">
            <w:pPr>
              <w:spacing w:before="60" w:after="60"/>
              <w:jc w:val="right"/>
              <w:rPr>
                <w:noProof/>
                <w:sz w:val="20"/>
              </w:rPr>
            </w:pPr>
            <w:r w:rsidRPr="00D749C3">
              <w:rPr>
                <w:noProof/>
                <w:sz w:val="20"/>
                <w:szCs w:val="20"/>
              </w:rPr>
              <w:t>0.</w:t>
            </w:r>
            <w:r>
              <w:rPr>
                <w:noProof/>
                <w:sz w:val="20"/>
                <w:szCs w:val="20"/>
              </w:rPr>
              <w:t>000</w:t>
            </w:r>
          </w:p>
        </w:tc>
        <w:tc>
          <w:tcPr>
            <w:tcW w:w="1141" w:type="dxa"/>
            <w:vAlign w:val="center"/>
          </w:tcPr>
          <w:p w14:paraId="7A5AC533" w14:textId="77777777" w:rsidR="00D93768" w:rsidRPr="00D749C3" w:rsidRDefault="00CE521D" w:rsidP="00FE51AC">
            <w:pPr>
              <w:spacing w:before="60" w:after="60"/>
              <w:jc w:val="right"/>
              <w:rPr>
                <w:noProof/>
                <w:sz w:val="20"/>
              </w:rPr>
            </w:pPr>
            <w:r>
              <w:rPr>
                <w:noProof/>
                <w:sz w:val="20"/>
                <w:szCs w:val="20"/>
              </w:rPr>
              <w:t>0.498</w:t>
            </w:r>
          </w:p>
        </w:tc>
        <w:tc>
          <w:tcPr>
            <w:tcW w:w="1276" w:type="dxa"/>
            <w:vAlign w:val="center"/>
          </w:tcPr>
          <w:p w14:paraId="074C2B65" w14:textId="77777777" w:rsidR="00D93768" w:rsidRPr="00D749C3" w:rsidRDefault="00CE521D" w:rsidP="00FE51AC">
            <w:pPr>
              <w:spacing w:before="60" w:after="60"/>
              <w:jc w:val="right"/>
              <w:rPr>
                <w:b/>
                <w:bCs/>
                <w:noProof/>
                <w:sz w:val="20"/>
                <w:szCs w:val="20"/>
              </w:rPr>
            </w:pPr>
            <w:r w:rsidRPr="00CE521D">
              <w:rPr>
                <w:b/>
                <w:noProof/>
                <w:sz w:val="20"/>
                <w:szCs w:val="20"/>
              </w:rPr>
              <w:t>0.498</w:t>
            </w:r>
          </w:p>
        </w:tc>
        <w:tc>
          <w:tcPr>
            <w:tcW w:w="1276" w:type="dxa"/>
            <w:vAlign w:val="center"/>
          </w:tcPr>
          <w:p w14:paraId="10298175" w14:textId="77777777" w:rsidR="00D93768" w:rsidRPr="00D749C3" w:rsidRDefault="00D93768" w:rsidP="00FE51AC">
            <w:pPr>
              <w:spacing w:before="60" w:after="60"/>
              <w:jc w:val="center"/>
              <w:rPr>
                <w:b/>
                <w:bCs/>
                <w:noProof/>
                <w:sz w:val="20"/>
                <w:szCs w:val="20"/>
              </w:rPr>
            </w:pPr>
            <w:r>
              <w:rPr>
                <w:b/>
                <w:noProof/>
                <w:sz w:val="20"/>
                <w:szCs w:val="20"/>
              </w:rPr>
              <w:t>3.771</w:t>
            </w:r>
          </w:p>
        </w:tc>
      </w:tr>
      <w:tr w:rsidR="00D93768" w:rsidRPr="00725F1A" w14:paraId="6349ECF1" w14:textId="77777777" w:rsidTr="00FE51AC">
        <w:trPr>
          <w:cantSplit/>
          <w:trHeight w:val="700"/>
        </w:trPr>
        <w:tc>
          <w:tcPr>
            <w:tcW w:w="3659" w:type="dxa"/>
            <w:vAlign w:val="center"/>
          </w:tcPr>
          <w:p w14:paraId="091320B5" w14:textId="77777777" w:rsidR="00D93768" w:rsidRPr="00D749C3" w:rsidRDefault="00D93768" w:rsidP="00FE51AC">
            <w:pPr>
              <w:spacing w:before="60" w:after="60"/>
              <w:jc w:val="left"/>
              <w:rPr>
                <w:noProof/>
                <w:sz w:val="20"/>
              </w:rPr>
            </w:pPr>
            <w:r w:rsidRPr="00D749C3">
              <w:rPr>
                <w:noProof/>
                <w:sz w:val="20"/>
              </w:rPr>
              <w:t xml:space="preserve">Appropriations covered by fees </w:t>
            </w:r>
          </w:p>
          <w:p w14:paraId="3DDA7EB2" w14:textId="77777777" w:rsidR="00D93768" w:rsidRPr="00D749C3" w:rsidRDefault="00D93768" w:rsidP="00FE51AC">
            <w:pPr>
              <w:spacing w:before="60" w:after="60"/>
              <w:jc w:val="left"/>
              <w:rPr>
                <w:noProof/>
                <w:sz w:val="20"/>
              </w:rPr>
            </w:pPr>
            <w:r w:rsidRPr="00D749C3">
              <w:rPr>
                <w:noProof/>
                <w:sz w:val="20"/>
              </w:rPr>
              <w:t>(if applicable)</w:t>
            </w:r>
          </w:p>
        </w:tc>
        <w:tc>
          <w:tcPr>
            <w:tcW w:w="1141" w:type="dxa"/>
            <w:vAlign w:val="center"/>
          </w:tcPr>
          <w:p w14:paraId="023B3C53" w14:textId="77777777" w:rsidR="00D93768" w:rsidRPr="00D749C3" w:rsidRDefault="00D93768" w:rsidP="00FE51AC">
            <w:pPr>
              <w:spacing w:before="60" w:after="60"/>
              <w:jc w:val="right"/>
              <w:rPr>
                <w:noProof/>
                <w:sz w:val="20"/>
              </w:rPr>
            </w:pPr>
            <w:r w:rsidRPr="00D749C3">
              <w:rPr>
                <w:noProof/>
                <w:sz w:val="20"/>
                <w:szCs w:val="20"/>
              </w:rPr>
              <w:t>0.000</w:t>
            </w:r>
          </w:p>
        </w:tc>
        <w:tc>
          <w:tcPr>
            <w:tcW w:w="1141" w:type="dxa"/>
            <w:vAlign w:val="center"/>
          </w:tcPr>
          <w:p w14:paraId="3585DE78" w14:textId="77777777" w:rsidR="00D93768" w:rsidRPr="00D749C3" w:rsidRDefault="00D93768" w:rsidP="00FE51AC">
            <w:pPr>
              <w:spacing w:before="60" w:after="60"/>
              <w:jc w:val="right"/>
              <w:rPr>
                <w:noProof/>
                <w:sz w:val="20"/>
              </w:rPr>
            </w:pPr>
            <w:r w:rsidRPr="00D749C3">
              <w:rPr>
                <w:noProof/>
                <w:sz w:val="20"/>
                <w:szCs w:val="20"/>
              </w:rPr>
              <w:t>0.000</w:t>
            </w:r>
          </w:p>
        </w:tc>
        <w:tc>
          <w:tcPr>
            <w:tcW w:w="1141" w:type="dxa"/>
            <w:vAlign w:val="center"/>
          </w:tcPr>
          <w:p w14:paraId="6BB482C7" w14:textId="77777777" w:rsidR="00D93768" w:rsidRPr="00D749C3" w:rsidRDefault="00CE521D" w:rsidP="00FE51AC">
            <w:pPr>
              <w:spacing w:before="60" w:after="60"/>
              <w:jc w:val="right"/>
              <w:rPr>
                <w:noProof/>
                <w:sz w:val="20"/>
              </w:rPr>
            </w:pPr>
            <w:r>
              <w:rPr>
                <w:noProof/>
                <w:sz w:val="20"/>
                <w:szCs w:val="20"/>
              </w:rPr>
              <w:t>0.498</w:t>
            </w:r>
          </w:p>
        </w:tc>
        <w:tc>
          <w:tcPr>
            <w:tcW w:w="1276" w:type="dxa"/>
            <w:vAlign w:val="center"/>
          </w:tcPr>
          <w:p w14:paraId="0709ED54" w14:textId="77777777" w:rsidR="00D93768" w:rsidRPr="00D749C3" w:rsidRDefault="00CE521D" w:rsidP="00FE51AC">
            <w:pPr>
              <w:spacing w:before="60" w:after="60"/>
              <w:jc w:val="right"/>
              <w:rPr>
                <w:b/>
                <w:bCs/>
                <w:noProof/>
                <w:sz w:val="20"/>
                <w:szCs w:val="20"/>
              </w:rPr>
            </w:pPr>
            <w:r w:rsidRPr="00CE521D">
              <w:rPr>
                <w:b/>
                <w:noProof/>
                <w:sz w:val="20"/>
                <w:szCs w:val="20"/>
              </w:rPr>
              <w:t>0.498</w:t>
            </w:r>
          </w:p>
        </w:tc>
        <w:tc>
          <w:tcPr>
            <w:tcW w:w="1276" w:type="dxa"/>
            <w:vAlign w:val="center"/>
          </w:tcPr>
          <w:p w14:paraId="22E26BAF" w14:textId="77777777" w:rsidR="00D93768" w:rsidRPr="00D749C3" w:rsidRDefault="00D93768" w:rsidP="00FE51AC">
            <w:pPr>
              <w:spacing w:before="60" w:after="60"/>
              <w:jc w:val="center"/>
              <w:rPr>
                <w:b/>
                <w:bCs/>
                <w:noProof/>
                <w:sz w:val="20"/>
                <w:szCs w:val="20"/>
              </w:rPr>
            </w:pPr>
            <w:r>
              <w:rPr>
                <w:b/>
                <w:noProof/>
                <w:sz w:val="20"/>
                <w:szCs w:val="20"/>
              </w:rPr>
              <w:t>3.771</w:t>
            </w:r>
          </w:p>
        </w:tc>
      </w:tr>
      <w:tr w:rsidR="00D93768" w:rsidRPr="00725F1A" w14:paraId="5CB88BBC" w14:textId="77777777" w:rsidTr="00FE51AC">
        <w:trPr>
          <w:cantSplit/>
          <w:trHeight w:val="700"/>
        </w:trPr>
        <w:tc>
          <w:tcPr>
            <w:tcW w:w="3659" w:type="dxa"/>
            <w:vAlign w:val="center"/>
          </w:tcPr>
          <w:p w14:paraId="2613C79F" w14:textId="77777777" w:rsidR="00D93768" w:rsidRPr="00D749C3" w:rsidRDefault="00D93768" w:rsidP="00FE51AC">
            <w:pPr>
              <w:spacing w:before="60" w:after="60"/>
              <w:jc w:val="left"/>
              <w:rPr>
                <w:noProof/>
                <w:sz w:val="20"/>
              </w:rPr>
            </w:pPr>
            <w:r w:rsidRPr="00D749C3">
              <w:rPr>
                <w:noProof/>
                <w:sz w:val="20"/>
              </w:rPr>
              <w:t xml:space="preserve">Appropriations co-financed </w:t>
            </w:r>
          </w:p>
          <w:p w14:paraId="5FDDF215" w14:textId="77777777" w:rsidR="00D93768" w:rsidRPr="00D749C3" w:rsidRDefault="00D93768" w:rsidP="00FE51AC">
            <w:pPr>
              <w:spacing w:before="60" w:after="60"/>
              <w:jc w:val="left"/>
              <w:rPr>
                <w:noProof/>
                <w:sz w:val="20"/>
              </w:rPr>
            </w:pPr>
            <w:r w:rsidRPr="00D749C3">
              <w:rPr>
                <w:noProof/>
                <w:sz w:val="20"/>
              </w:rPr>
              <w:t>(if applicable)</w:t>
            </w:r>
          </w:p>
        </w:tc>
        <w:tc>
          <w:tcPr>
            <w:tcW w:w="1141" w:type="dxa"/>
            <w:vAlign w:val="center"/>
          </w:tcPr>
          <w:p w14:paraId="609CE8DE" w14:textId="77777777" w:rsidR="00D93768" w:rsidRPr="00D749C3" w:rsidRDefault="00D93768" w:rsidP="00FE51AC">
            <w:pPr>
              <w:spacing w:before="60" w:after="60"/>
              <w:jc w:val="right"/>
              <w:rPr>
                <w:noProof/>
                <w:sz w:val="20"/>
              </w:rPr>
            </w:pPr>
            <w:r w:rsidRPr="00D749C3">
              <w:rPr>
                <w:noProof/>
                <w:sz w:val="20"/>
                <w:szCs w:val="20"/>
              </w:rPr>
              <w:t>0.000</w:t>
            </w:r>
          </w:p>
        </w:tc>
        <w:tc>
          <w:tcPr>
            <w:tcW w:w="1141" w:type="dxa"/>
            <w:vAlign w:val="center"/>
          </w:tcPr>
          <w:p w14:paraId="7E9E734C" w14:textId="77777777" w:rsidR="00D93768" w:rsidRPr="00D749C3" w:rsidRDefault="00D93768" w:rsidP="00FE51AC">
            <w:pPr>
              <w:spacing w:before="60" w:after="60"/>
              <w:jc w:val="right"/>
              <w:rPr>
                <w:noProof/>
                <w:sz w:val="20"/>
              </w:rPr>
            </w:pPr>
            <w:r w:rsidRPr="00D749C3">
              <w:rPr>
                <w:noProof/>
                <w:sz w:val="20"/>
                <w:szCs w:val="20"/>
              </w:rPr>
              <w:t>0.000</w:t>
            </w:r>
          </w:p>
        </w:tc>
        <w:tc>
          <w:tcPr>
            <w:tcW w:w="1141" w:type="dxa"/>
            <w:vAlign w:val="center"/>
          </w:tcPr>
          <w:p w14:paraId="1FBA24F8" w14:textId="77777777" w:rsidR="00D93768" w:rsidRPr="00D749C3" w:rsidRDefault="00D93768" w:rsidP="00FE51AC">
            <w:pPr>
              <w:spacing w:before="60" w:after="60"/>
              <w:jc w:val="right"/>
              <w:rPr>
                <w:noProof/>
                <w:sz w:val="20"/>
              </w:rPr>
            </w:pPr>
            <w:r w:rsidRPr="00D749C3">
              <w:rPr>
                <w:noProof/>
                <w:sz w:val="20"/>
                <w:szCs w:val="20"/>
              </w:rPr>
              <w:t>0.000</w:t>
            </w:r>
          </w:p>
        </w:tc>
        <w:tc>
          <w:tcPr>
            <w:tcW w:w="1276" w:type="dxa"/>
            <w:vAlign w:val="center"/>
          </w:tcPr>
          <w:p w14:paraId="43290966" w14:textId="77777777" w:rsidR="00D93768" w:rsidRPr="00D749C3" w:rsidRDefault="00D93768" w:rsidP="00FE51AC">
            <w:pPr>
              <w:spacing w:before="60" w:after="60"/>
              <w:jc w:val="right"/>
              <w:rPr>
                <w:b/>
                <w:bCs/>
                <w:noProof/>
                <w:sz w:val="20"/>
                <w:szCs w:val="20"/>
              </w:rPr>
            </w:pPr>
            <w:r w:rsidRPr="00D749C3">
              <w:rPr>
                <w:b/>
                <w:bCs/>
                <w:noProof/>
                <w:sz w:val="20"/>
                <w:szCs w:val="20"/>
              </w:rPr>
              <w:t>0.000</w:t>
            </w:r>
          </w:p>
        </w:tc>
        <w:tc>
          <w:tcPr>
            <w:tcW w:w="1276" w:type="dxa"/>
            <w:vAlign w:val="center"/>
          </w:tcPr>
          <w:p w14:paraId="185A5697" w14:textId="77777777" w:rsidR="00D93768" w:rsidRPr="00D749C3" w:rsidRDefault="00D93768" w:rsidP="00FE51AC">
            <w:pPr>
              <w:spacing w:before="60" w:after="60"/>
              <w:jc w:val="center"/>
              <w:rPr>
                <w:b/>
                <w:bCs/>
                <w:noProof/>
                <w:sz w:val="20"/>
                <w:szCs w:val="20"/>
              </w:rPr>
            </w:pPr>
            <w:r w:rsidRPr="00D749C3">
              <w:rPr>
                <w:b/>
                <w:bCs/>
                <w:noProof/>
                <w:sz w:val="20"/>
                <w:szCs w:val="20"/>
              </w:rPr>
              <w:t>0.000</w:t>
            </w:r>
          </w:p>
        </w:tc>
      </w:tr>
      <w:tr w:rsidR="00D93768" w:rsidRPr="00725F1A" w14:paraId="6458F825" w14:textId="77777777" w:rsidTr="00FE51AC">
        <w:trPr>
          <w:cantSplit/>
          <w:trHeight w:val="700"/>
        </w:trPr>
        <w:tc>
          <w:tcPr>
            <w:tcW w:w="3659" w:type="dxa"/>
            <w:vAlign w:val="center"/>
          </w:tcPr>
          <w:p w14:paraId="2ED5A3EF" w14:textId="77777777" w:rsidR="00D93768" w:rsidRPr="00D749C3" w:rsidRDefault="00D93768" w:rsidP="00FE51AC">
            <w:pPr>
              <w:spacing w:before="60" w:after="60"/>
              <w:jc w:val="left"/>
              <w:rPr>
                <w:b/>
                <w:bCs/>
                <w:noProof/>
                <w:sz w:val="20"/>
              </w:rPr>
            </w:pPr>
            <w:r w:rsidRPr="00D749C3">
              <w:rPr>
                <w:b/>
                <w:bCs/>
                <w:noProof/>
                <w:sz w:val="20"/>
              </w:rPr>
              <w:t>TOTAL appropriations</w:t>
            </w:r>
          </w:p>
        </w:tc>
        <w:tc>
          <w:tcPr>
            <w:tcW w:w="1141" w:type="dxa"/>
            <w:vAlign w:val="center"/>
          </w:tcPr>
          <w:p w14:paraId="54FECC3C" w14:textId="77777777" w:rsidR="00D93768" w:rsidRPr="00D749C3" w:rsidRDefault="00D93768" w:rsidP="00FE51AC">
            <w:pPr>
              <w:spacing w:before="60" w:after="60"/>
              <w:jc w:val="right"/>
              <w:rPr>
                <w:b/>
                <w:bCs/>
                <w:noProof/>
                <w:sz w:val="20"/>
              </w:rPr>
            </w:pPr>
            <w:r w:rsidRPr="00D749C3">
              <w:rPr>
                <w:b/>
                <w:bCs/>
                <w:noProof/>
                <w:sz w:val="20"/>
              </w:rPr>
              <w:t>0.000</w:t>
            </w:r>
          </w:p>
        </w:tc>
        <w:tc>
          <w:tcPr>
            <w:tcW w:w="1141" w:type="dxa"/>
            <w:vAlign w:val="center"/>
          </w:tcPr>
          <w:p w14:paraId="4DEDED6B" w14:textId="77777777" w:rsidR="00D93768" w:rsidRPr="00D749C3" w:rsidRDefault="00D93768" w:rsidP="00FE51AC">
            <w:pPr>
              <w:spacing w:before="60" w:after="60"/>
              <w:jc w:val="right"/>
              <w:rPr>
                <w:b/>
                <w:bCs/>
                <w:noProof/>
                <w:sz w:val="20"/>
              </w:rPr>
            </w:pPr>
            <w:r w:rsidRPr="00D749C3">
              <w:rPr>
                <w:b/>
                <w:bCs/>
                <w:noProof/>
                <w:sz w:val="20"/>
              </w:rPr>
              <w:t>0.</w:t>
            </w:r>
            <w:r>
              <w:rPr>
                <w:b/>
                <w:noProof/>
                <w:sz w:val="20"/>
              </w:rPr>
              <w:t>000</w:t>
            </w:r>
          </w:p>
        </w:tc>
        <w:tc>
          <w:tcPr>
            <w:tcW w:w="1141" w:type="dxa"/>
            <w:vAlign w:val="center"/>
          </w:tcPr>
          <w:p w14:paraId="3BB9F09F" w14:textId="77777777" w:rsidR="00D93768" w:rsidRPr="00D749C3" w:rsidRDefault="00CE521D" w:rsidP="00FE51AC">
            <w:pPr>
              <w:spacing w:before="60" w:after="60"/>
              <w:jc w:val="right"/>
              <w:rPr>
                <w:b/>
                <w:bCs/>
                <w:noProof/>
                <w:sz w:val="20"/>
              </w:rPr>
            </w:pPr>
            <w:r w:rsidRPr="00D749C3">
              <w:rPr>
                <w:b/>
                <w:bCs/>
                <w:noProof/>
                <w:sz w:val="20"/>
              </w:rPr>
              <w:t>0.</w:t>
            </w:r>
            <w:r>
              <w:rPr>
                <w:b/>
                <w:noProof/>
                <w:sz w:val="20"/>
              </w:rPr>
              <w:t>996</w:t>
            </w:r>
          </w:p>
        </w:tc>
        <w:tc>
          <w:tcPr>
            <w:tcW w:w="1276" w:type="dxa"/>
            <w:vAlign w:val="center"/>
          </w:tcPr>
          <w:p w14:paraId="6750D9ED" w14:textId="77777777" w:rsidR="00D93768" w:rsidRPr="00D749C3" w:rsidRDefault="00CE521D" w:rsidP="00FE51AC">
            <w:pPr>
              <w:spacing w:before="60" w:after="60"/>
              <w:jc w:val="right"/>
              <w:rPr>
                <w:b/>
                <w:bCs/>
                <w:noProof/>
                <w:sz w:val="20"/>
              </w:rPr>
            </w:pPr>
            <w:r w:rsidRPr="00D749C3">
              <w:rPr>
                <w:b/>
                <w:bCs/>
                <w:noProof/>
                <w:sz w:val="20"/>
              </w:rPr>
              <w:t>0.</w:t>
            </w:r>
            <w:r>
              <w:rPr>
                <w:b/>
                <w:noProof/>
                <w:sz w:val="20"/>
              </w:rPr>
              <w:t>996</w:t>
            </w:r>
          </w:p>
        </w:tc>
        <w:tc>
          <w:tcPr>
            <w:tcW w:w="1276" w:type="dxa"/>
            <w:vAlign w:val="center"/>
          </w:tcPr>
          <w:p w14:paraId="23C554F5" w14:textId="77777777" w:rsidR="00D93768" w:rsidRPr="00D749C3" w:rsidRDefault="00D93768" w:rsidP="00FE51AC">
            <w:pPr>
              <w:spacing w:before="60" w:after="60"/>
              <w:jc w:val="center"/>
              <w:rPr>
                <w:b/>
                <w:bCs/>
                <w:noProof/>
                <w:sz w:val="20"/>
              </w:rPr>
            </w:pPr>
            <w:r>
              <w:rPr>
                <w:b/>
                <w:noProof/>
                <w:sz w:val="20"/>
              </w:rPr>
              <w:t>7.541</w:t>
            </w:r>
          </w:p>
        </w:tc>
      </w:tr>
    </w:tbl>
    <w:p w14:paraId="443485AC" w14:textId="77777777" w:rsidR="00D93768" w:rsidRPr="00D749C3" w:rsidRDefault="00D93768" w:rsidP="00D93768">
      <w:pPr>
        <w:pStyle w:val="ManualHeading2"/>
        <w:ind w:left="0" w:firstLine="0"/>
        <w:rPr>
          <w:bCs/>
          <w:noProof/>
          <w:szCs w:val="24"/>
        </w:rPr>
      </w:pPr>
      <w:bookmarkStart w:id="163" w:name="_Toc514938059"/>
      <w:bookmarkStart w:id="164" w:name="_Toc520485057"/>
      <w:bookmarkStart w:id="165" w:name="_Toc160804602"/>
      <w:bookmarkStart w:id="166" w:name="_Toc213612605"/>
      <w:r w:rsidRPr="00725F1A">
        <w:rPr>
          <w:noProof/>
        </w:rPr>
        <w:t>3.3.</w:t>
      </w:r>
      <w:r w:rsidRPr="00725F1A">
        <w:rPr>
          <w:noProof/>
        </w:rPr>
        <w:tab/>
      </w:r>
      <w:r w:rsidRPr="00D749C3">
        <w:rPr>
          <w:noProof/>
        </w:rPr>
        <w:t>Estimated impact on revenue</w:t>
      </w:r>
      <w:bookmarkEnd w:id="163"/>
      <w:bookmarkEnd w:id="164"/>
      <w:bookmarkEnd w:id="165"/>
      <w:bookmarkEnd w:id="166"/>
      <w:r w:rsidRPr="00D749C3">
        <w:rPr>
          <w:noProof/>
        </w:rPr>
        <w:t xml:space="preserve"> </w:t>
      </w:r>
    </w:p>
    <w:p w14:paraId="2DF8F658" w14:textId="77777777" w:rsidR="00D93768" w:rsidRPr="00D749C3" w:rsidRDefault="00D93768" w:rsidP="00D93768">
      <w:pPr>
        <w:pStyle w:val="ListDash1"/>
        <w:rPr>
          <w:noProof/>
        </w:rPr>
      </w:pPr>
      <w:r w:rsidRPr="00D749C3">
        <w:rPr>
          <w:rFonts w:ascii="Wingdings" w:eastAsia="Wingdings" w:hAnsi="Wingdings" w:cs="Wingdings"/>
          <w:noProof/>
        </w:rPr>
        <w:t></w:t>
      </w:r>
      <w:r w:rsidRPr="00D749C3">
        <w:rPr>
          <w:noProof/>
        </w:rPr>
        <w:tab/>
        <w:t>The proposal/initiative has no financial impact on revenue.</w:t>
      </w:r>
    </w:p>
    <w:p w14:paraId="430F6629" w14:textId="77777777" w:rsidR="00D93768" w:rsidRPr="00D749C3" w:rsidRDefault="00D93768" w:rsidP="00D93768">
      <w:pPr>
        <w:pStyle w:val="ListDash1"/>
        <w:rPr>
          <w:noProof/>
        </w:rPr>
      </w:pPr>
      <w:r w:rsidRPr="00D749C3">
        <w:rPr>
          <w:rFonts w:ascii="Wingdings" w:eastAsia="Wingdings" w:hAnsi="Wingdings" w:cs="Wingdings"/>
          <w:noProof/>
        </w:rPr>
        <w:t></w:t>
      </w:r>
      <w:r w:rsidRPr="00D749C3">
        <w:rPr>
          <w:noProof/>
        </w:rPr>
        <w:tab/>
        <w:t>The proposal/initiative has the following financial impact:</w:t>
      </w:r>
    </w:p>
    <w:p w14:paraId="40CF04B7" w14:textId="77777777" w:rsidR="00D93768" w:rsidRPr="00D749C3" w:rsidRDefault="00D93768" w:rsidP="00D93768">
      <w:pPr>
        <w:pStyle w:val="ListNumberLevel3"/>
        <w:tabs>
          <w:tab w:val="clear" w:pos="2126"/>
          <w:tab w:val="num" w:pos="1843"/>
        </w:tabs>
        <w:rPr>
          <w:noProof/>
        </w:rPr>
      </w:pPr>
      <w:r w:rsidRPr="00D749C3">
        <w:rPr>
          <w:rFonts w:ascii="Wingdings" w:eastAsia="Wingdings" w:hAnsi="Wingdings" w:cs="Wingdings"/>
          <w:noProof/>
        </w:rPr>
        <w:t></w:t>
      </w:r>
      <w:r w:rsidRPr="00D749C3">
        <w:rPr>
          <w:noProof/>
        </w:rPr>
        <w:tab/>
        <w:t xml:space="preserve">on own resources </w:t>
      </w:r>
    </w:p>
    <w:p w14:paraId="60F4C7CE" w14:textId="77777777" w:rsidR="00D93768" w:rsidRPr="00D749C3" w:rsidRDefault="00D93768" w:rsidP="00D93768">
      <w:pPr>
        <w:pStyle w:val="ListNumberLevel3"/>
        <w:tabs>
          <w:tab w:val="clear" w:pos="2126"/>
          <w:tab w:val="num" w:pos="1843"/>
        </w:tabs>
        <w:rPr>
          <w:noProof/>
        </w:rPr>
      </w:pPr>
      <w:r w:rsidRPr="00D749C3">
        <w:rPr>
          <w:rFonts w:ascii="Wingdings" w:eastAsia="Wingdings" w:hAnsi="Wingdings" w:cs="Wingdings"/>
          <w:noProof/>
        </w:rPr>
        <w:t></w:t>
      </w:r>
      <w:r w:rsidRPr="00D749C3">
        <w:rPr>
          <w:noProof/>
        </w:rPr>
        <w:tab/>
        <w:t>on other revenue</w:t>
      </w:r>
    </w:p>
    <w:p w14:paraId="29A2162F" w14:textId="77777777" w:rsidR="00D93768" w:rsidRPr="00D749C3" w:rsidRDefault="00D93768" w:rsidP="00D93768">
      <w:pPr>
        <w:pStyle w:val="ListNumberLevel3"/>
        <w:tabs>
          <w:tab w:val="clear" w:pos="2126"/>
          <w:tab w:val="num" w:pos="1843"/>
        </w:tabs>
        <w:rPr>
          <w:noProof/>
        </w:rPr>
      </w:pPr>
      <w:r w:rsidRPr="00D749C3">
        <w:rPr>
          <w:rFonts w:ascii="Wingdings" w:eastAsia="Wingdings" w:hAnsi="Wingdings" w:cs="Wingdings"/>
          <w:noProof/>
        </w:rPr>
        <w:t></w:t>
      </w:r>
      <w:r w:rsidRPr="00D749C3">
        <w:rPr>
          <w:noProof/>
        </w:rPr>
        <w:tab/>
        <w:t>please indicate, if the revenue is assigned to expenditure lines</w:t>
      </w:r>
    </w:p>
    <w:p w14:paraId="4A39D593" w14:textId="77777777" w:rsidR="00D93768" w:rsidRPr="00D749C3" w:rsidRDefault="00D93768" w:rsidP="00D93768">
      <w:pPr>
        <w:ind w:left="4320"/>
        <w:jc w:val="right"/>
        <w:rPr>
          <w:i/>
          <w:noProof/>
          <w:sz w:val="20"/>
          <w:szCs w:val="20"/>
        </w:rPr>
      </w:pPr>
      <w:r w:rsidRPr="00D749C3">
        <w:rPr>
          <w:noProof/>
          <w:sz w:val="20"/>
          <w:szCs w:val="20"/>
        </w:rPr>
        <w:t xml:space="preserve">     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3"/>
        <w:gridCol w:w="1614"/>
        <w:gridCol w:w="1692"/>
        <w:gridCol w:w="1044"/>
        <w:gridCol w:w="1035"/>
        <w:gridCol w:w="1261"/>
      </w:tblGrid>
      <w:tr w:rsidR="00D93768" w:rsidRPr="00725F1A" w14:paraId="2A4CF60F" w14:textId="77777777" w:rsidTr="00FE51AC">
        <w:trPr>
          <w:trHeight w:val="388"/>
        </w:trPr>
        <w:tc>
          <w:tcPr>
            <w:tcW w:w="1422" w:type="pct"/>
            <w:vMerge w:val="restart"/>
            <w:vAlign w:val="center"/>
          </w:tcPr>
          <w:p w14:paraId="27C353B4" w14:textId="77777777" w:rsidR="00D93768" w:rsidRPr="00D749C3" w:rsidRDefault="00D93768" w:rsidP="00FE51AC">
            <w:pPr>
              <w:spacing w:before="40" w:after="40"/>
              <w:rPr>
                <w:noProof/>
                <w:sz w:val="18"/>
              </w:rPr>
            </w:pPr>
            <w:r w:rsidRPr="00D749C3">
              <w:rPr>
                <w:noProof/>
                <w:sz w:val="18"/>
              </w:rPr>
              <w:t>Budget revenue line:</w:t>
            </w:r>
          </w:p>
        </w:tc>
        <w:tc>
          <w:tcPr>
            <w:tcW w:w="868" w:type="pct"/>
            <w:vMerge w:val="restart"/>
            <w:vAlign w:val="center"/>
          </w:tcPr>
          <w:p w14:paraId="0B6ED811" w14:textId="77777777" w:rsidR="00D93768" w:rsidRPr="00D749C3" w:rsidRDefault="00D93768" w:rsidP="00FE51AC">
            <w:pPr>
              <w:jc w:val="center"/>
              <w:rPr>
                <w:noProof/>
                <w:sz w:val="18"/>
              </w:rPr>
            </w:pPr>
            <w:r w:rsidRPr="00D749C3">
              <w:rPr>
                <w:noProof/>
                <w:sz w:val="18"/>
              </w:rPr>
              <w:t>Appropriations available for the current financial year</w:t>
            </w:r>
          </w:p>
        </w:tc>
        <w:tc>
          <w:tcPr>
            <w:tcW w:w="2709" w:type="pct"/>
            <w:gridSpan w:val="4"/>
            <w:vAlign w:val="center"/>
          </w:tcPr>
          <w:p w14:paraId="3663B614" w14:textId="77777777" w:rsidR="00D93768" w:rsidRPr="00D749C3" w:rsidRDefault="00D93768" w:rsidP="00FE51AC">
            <w:pPr>
              <w:jc w:val="center"/>
              <w:rPr>
                <w:noProof/>
                <w:sz w:val="18"/>
              </w:rPr>
            </w:pPr>
            <w:r w:rsidRPr="00D749C3">
              <w:rPr>
                <w:noProof/>
                <w:sz w:val="18"/>
              </w:rPr>
              <w:t>Impact of the proposal/initiative</w:t>
            </w:r>
            <w:r w:rsidRPr="00D749C3">
              <w:rPr>
                <w:rStyle w:val="FootnoteReference"/>
                <w:noProof/>
                <w:sz w:val="18"/>
              </w:rPr>
              <w:footnoteReference w:id="74"/>
            </w:r>
          </w:p>
        </w:tc>
      </w:tr>
      <w:tr w:rsidR="00D93768" w:rsidRPr="00725F1A" w14:paraId="582652B2" w14:textId="77777777" w:rsidTr="00FE51AC">
        <w:trPr>
          <w:trHeight w:val="388"/>
        </w:trPr>
        <w:tc>
          <w:tcPr>
            <w:tcW w:w="1422" w:type="pct"/>
            <w:vMerge/>
          </w:tcPr>
          <w:p w14:paraId="65885A4A" w14:textId="77777777" w:rsidR="00D93768" w:rsidRPr="00D749C3" w:rsidRDefault="00D93768" w:rsidP="00FE51AC">
            <w:pPr>
              <w:spacing w:before="40" w:after="40"/>
              <w:rPr>
                <w:noProof/>
                <w:sz w:val="18"/>
              </w:rPr>
            </w:pPr>
          </w:p>
        </w:tc>
        <w:tc>
          <w:tcPr>
            <w:tcW w:w="868" w:type="pct"/>
            <w:vMerge/>
          </w:tcPr>
          <w:p w14:paraId="3AFCB59B" w14:textId="77777777" w:rsidR="00D93768" w:rsidRPr="00D749C3" w:rsidRDefault="00D93768" w:rsidP="00FE51AC">
            <w:pPr>
              <w:spacing w:beforeLines="40" w:before="96" w:afterLines="40" w:after="96"/>
              <w:rPr>
                <w:i/>
                <w:noProof/>
                <w:sz w:val="18"/>
              </w:rPr>
            </w:pPr>
          </w:p>
        </w:tc>
        <w:tc>
          <w:tcPr>
            <w:tcW w:w="911" w:type="pct"/>
            <w:vAlign w:val="center"/>
          </w:tcPr>
          <w:p w14:paraId="0BCFC44B" w14:textId="77777777" w:rsidR="00D93768" w:rsidRPr="00D749C3" w:rsidRDefault="00D93768" w:rsidP="00FE51AC">
            <w:pPr>
              <w:jc w:val="center"/>
              <w:rPr>
                <w:noProof/>
                <w:sz w:val="18"/>
              </w:rPr>
            </w:pPr>
            <w:r w:rsidRPr="00D749C3">
              <w:rPr>
                <w:noProof/>
                <w:sz w:val="18"/>
              </w:rPr>
              <w:t xml:space="preserve">Year </w:t>
            </w:r>
            <w:r w:rsidRPr="00D749C3">
              <w:rPr>
                <w:b/>
                <w:noProof/>
                <w:sz w:val="18"/>
              </w:rPr>
              <w:t>2024</w:t>
            </w:r>
          </w:p>
        </w:tc>
        <w:tc>
          <w:tcPr>
            <w:tcW w:w="562" w:type="pct"/>
            <w:vAlign w:val="center"/>
          </w:tcPr>
          <w:p w14:paraId="3CAA2193" w14:textId="77777777" w:rsidR="00D93768" w:rsidRPr="00D749C3" w:rsidRDefault="00D93768" w:rsidP="00FE51AC">
            <w:pPr>
              <w:jc w:val="center"/>
              <w:rPr>
                <w:noProof/>
                <w:sz w:val="18"/>
              </w:rPr>
            </w:pPr>
            <w:r w:rsidRPr="00D749C3">
              <w:rPr>
                <w:noProof/>
                <w:sz w:val="18"/>
              </w:rPr>
              <w:t xml:space="preserve">Year </w:t>
            </w:r>
            <w:r w:rsidRPr="00D749C3">
              <w:rPr>
                <w:b/>
                <w:noProof/>
                <w:sz w:val="18"/>
              </w:rPr>
              <w:t>2025</w:t>
            </w:r>
          </w:p>
        </w:tc>
        <w:tc>
          <w:tcPr>
            <w:tcW w:w="557" w:type="pct"/>
            <w:vAlign w:val="center"/>
          </w:tcPr>
          <w:p w14:paraId="65D6E44F" w14:textId="77777777" w:rsidR="00D93768" w:rsidRPr="00D749C3" w:rsidRDefault="00D93768" w:rsidP="00FE51AC">
            <w:pPr>
              <w:jc w:val="center"/>
              <w:rPr>
                <w:noProof/>
                <w:sz w:val="18"/>
              </w:rPr>
            </w:pPr>
            <w:r w:rsidRPr="00D749C3">
              <w:rPr>
                <w:noProof/>
                <w:sz w:val="18"/>
              </w:rPr>
              <w:t xml:space="preserve">Year </w:t>
            </w:r>
            <w:r w:rsidRPr="00D749C3">
              <w:rPr>
                <w:b/>
                <w:noProof/>
                <w:sz w:val="18"/>
              </w:rPr>
              <w:t>2026</w:t>
            </w:r>
          </w:p>
        </w:tc>
        <w:tc>
          <w:tcPr>
            <w:tcW w:w="677" w:type="pct"/>
            <w:vAlign w:val="center"/>
          </w:tcPr>
          <w:p w14:paraId="000197B9" w14:textId="77777777" w:rsidR="00D93768" w:rsidRPr="00D749C3" w:rsidRDefault="00D93768" w:rsidP="00FE51AC">
            <w:pPr>
              <w:jc w:val="center"/>
              <w:rPr>
                <w:noProof/>
                <w:sz w:val="18"/>
              </w:rPr>
            </w:pPr>
            <w:r w:rsidRPr="00D749C3">
              <w:rPr>
                <w:noProof/>
                <w:sz w:val="18"/>
              </w:rPr>
              <w:t xml:space="preserve">Year </w:t>
            </w:r>
            <w:r w:rsidRPr="00D749C3">
              <w:rPr>
                <w:b/>
                <w:noProof/>
                <w:sz w:val="18"/>
              </w:rPr>
              <w:t>2027</w:t>
            </w:r>
          </w:p>
        </w:tc>
      </w:tr>
      <w:tr w:rsidR="00D93768" w:rsidRPr="00725F1A" w14:paraId="2F99B526" w14:textId="77777777" w:rsidTr="00FE51AC">
        <w:trPr>
          <w:trHeight w:val="388"/>
        </w:trPr>
        <w:tc>
          <w:tcPr>
            <w:tcW w:w="1422" w:type="pct"/>
            <w:vAlign w:val="center"/>
          </w:tcPr>
          <w:p w14:paraId="513F633C" w14:textId="77777777" w:rsidR="00D93768" w:rsidRPr="00D749C3" w:rsidRDefault="00D93768" w:rsidP="00FE51AC">
            <w:pPr>
              <w:spacing w:before="40" w:after="40"/>
              <w:rPr>
                <w:noProof/>
                <w:sz w:val="18"/>
              </w:rPr>
            </w:pPr>
            <w:r w:rsidRPr="00D749C3">
              <w:rPr>
                <w:noProof/>
                <w:sz w:val="18"/>
              </w:rPr>
              <w:t>Article ………….</w:t>
            </w:r>
          </w:p>
        </w:tc>
        <w:tc>
          <w:tcPr>
            <w:tcW w:w="868" w:type="pct"/>
          </w:tcPr>
          <w:p w14:paraId="07CEE412" w14:textId="77777777" w:rsidR="00D93768" w:rsidRPr="00D749C3" w:rsidRDefault="00D93768" w:rsidP="00FE51AC">
            <w:pPr>
              <w:spacing w:beforeLines="40" w:before="96" w:afterLines="40" w:after="96"/>
              <w:jc w:val="center"/>
              <w:rPr>
                <w:i/>
                <w:noProof/>
                <w:sz w:val="18"/>
              </w:rPr>
            </w:pPr>
          </w:p>
        </w:tc>
        <w:tc>
          <w:tcPr>
            <w:tcW w:w="911" w:type="pct"/>
          </w:tcPr>
          <w:p w14:paraId="27102FE7" w14:textId="77777777" w:rsidR="00D93768" w:rsidRPr="00D749C3" w:rsidRDefault="00D93768" w:rsidP="00FE51AC">
            <w:pPr>
              <w:spacing w:beforeLines="40" w:before="96" w:afterLines="40" w:after="96"/>
              <w:jc w:val="center"/>
              <w:rPr>
                <w:noProof/>
                <w:sz w:val="18"/>
              </w:rPr>
            </w:pPr>
          </w:p>
        </w:tc>
        <w:tc>
          <w:tcPr>
            <w:tcW w:w="562" w:type="pct"/>
          </w:tcPr>
          <w:p w14:paraId="330A6E96" w14:textId="77777777" w:rsidR="00D93768" w:rsidRPr="00D749C3" w:rsidRDefault="00D93768" w:rsidP="00FE51AC">
            <w:pPr>
              <w:spacing w:beforeLines="40" w:before="96" w:afterLines="40" w:after="96"/>
              <w:jc w:val="center"/>
              <w:rPr>
                <w:noProof/>
                <w:sz w:val="18"/>
              </w:rPr>
            </w:pPr>
          </w:p>
        </w:tc>
        <w:tc>
          <w:tcPr>
            <w:tcW w:w="557" w:type="pct"/>
          </w:tcPr>
          <w:p w14:paraId="324136C7" w14:textId="77777777" w:rsidR="00D93768" w:rsidRPr="00D749C3" w:rsidRDefault="00D93768" w:rsidP="00FE51AC">
            <w:pPr>
              <w:spacing w:beforeLines="40" w:before="96" w:afterLines="40" w:after="96"/>
              <w:jc w:val="center"/>
              <w:rPr>
                <w:noProof/>
                <w:sz w:val="18"/>
              </w:rPr>
            </w:pPr>
          </w:p>
        </w:tc>
        <w:tc>
          <w:tcPr>
            <w:tcW w:w="677" w:type="pct"/>
          </w:tcPr>
          <w:p w14:paraId="0ADF324F" w14:textId="77777777" w:rsidR="00D93768" w:rsidRPr="00D749C3" w:rsidRDefault="00D93768" w:rsidP="00FE51AC">
            <w:pPr>
              <w:spacing w:beforeLines="40" w:before="96" w:afterLines="40" w:after="96"/>
              <w:jc w:val="center"/>
              <w:rPr>
                <w:noProof/>
                <w:sz w:val="18"/>
              </w:rPr>
            </w:pPr>
          </w:p>
        </w:tc>
      </w:tr>
    </w:tbl>
    <w:p w14:paraId="36C75257" w14:textId="77777777" w:rsidR="00D93768" w:rsidRPr="008A041C" w:rsidRDefault="00D93768" w:rsidP="00D93768">
      <w:pPr>
        <w:pStyle w:val="Text1"/>
        <w:rPr>
          <w:noProof/>
          <w:color w:val="000000" w:themeColor="text1"/>
          <w:szCs w:val="24"/>
        </w:rPr>
      </w:pPr>
      <w:r w:rsidRPr="00D749C3">
        <w:rPr>
          <w:noProof/>
          <w:szCs w:val="24"/>
        </w:rPr>
        <w:t xml:space="preserve">For assigned </w:t>
      </w:r>
      <w:r w:rsidRPr="008A041C">
        <w:rPr>
          <w:noProof/>
          <w:color w:val="000000" w:themeColor="text1"/>
          <w:szCs w:val="24"/>
        </w:rPr>
        <w:t>revenue, specify the budget expenditure line(s) affected.</w:t>
      </w:r>
    </w:p>
    <w:p w14:paraId="17AE9DCA" w14:textId="77777777" w:rsidR="00D93768" w:rsidRPr="008A041C"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8A041C">
        <w:rPr>
          <w:noProof/>
          <w:color w:val="000000" w:themeColor="text1"/>
        </w:rPr>
        <w:t>[…]</w:t>
      </w:r>
    </w:p>
    <w:p w14:paraId="20E7FB1E" w14:textId="77777777" w:rsidR="00D93768" w:rsidRPr="008A041C" w:rsidRDefault="00D93768" w:rsidP="00D93768">
      <w:pPr>
        <w:pStyle w:val="Text1"/>
        <w:rPr>
          <w:noProof/>
          <w:color w:val="000000" w:themeColor="text1"/>
          <w:szCs w:val="24"/>
        </w:rPr>
      </w:pPr>
      <w:r w:rsidRPr="008A041C">
        <w:rPr>
          <w:noProof/>
          <w:color w:val="000000" w:themeColor="text1"/>
          <w:szCs w:val="24"/>
        </w:rPr>
        <w:t>Other remarks (e.g. method/formula used for calculating the impact on revenue or any other information).</w:t>
      </w:r>
    </w:p>
    <w:p w14:paraId="7E99723B" w14:textId="77777777" w:rsidR="00D93768" w:rsidRPr="008A041C" w:rsidRDefault="00D93768" w:rsidP="00D93768">
      <w:pPr>
        <w:pStyle w:val="Text1"/>
        <w:pBdr>
          <w:top w:val="single" w:sz="4" w:space="1" w:color="auto"/>
          <w:left w:val="single" w:sz="4" w:space="4" w:color="auto"/>
          <w:bottom w:val="single" w:sz="4" w:space="1" w:color="auto"/>
          <w:right w:val="single" w:sz="4" w:space="4" w:color="auto"/>
        </w:pBdr>
        <w:rPr>
          <w:noProof/>
          <w:color w:val="000000" w:themeColor="text1"/>
        </w:rPr>
      </w:pPr>
      <w:r w:rsidRPr="008A041C">
        <w:rPr>
          <w:noProof/>
          <w:color w:val="000000" w:themeColor="text1"/>
        </w:rPr>
        <w:t>[…]</w:t>
      </w:r>
    </w:p>
    <w:p w14:paraId="5FC03472" w14:textId="77777777" w:rsidR="00D93768" w:rsidRPr="008A041C" w:rsidRDefault="00D93768" w:rsidP="00D93768">
      <w:pPr>
        <w:pStyle w:val="ManualHeading1"/>
        <w:spacing w:line="259" w:lineRule="auto"/>
        <w:rPr>
          <w:smallCaps w:val="0"/>
          <w:noProof/>
          <w:color w:val="000000" w:themeColor="text1"/>
        </w:rPr>
      </w:pPr>
      <w:bookmarkStart w:id="167" w:name="_Toc213612606"/>
      <w:r w:rsidRPr="008A041C">
        <w:rPr>
          <w:noProof/>
          <w:color w:val="000000" w:themeColor="text1"/>
        </w:rPr>
        <w:t>4.</w:t>
      </w:r>
      <w:r w:rsidRPr="008A041C">
        <w:rPr>
          <w:noProof/>
          <w:color w:val="000000" w:themeColor="text1"/>
        </w:rPr>
        <w:tab/>
        <w:t>Digital dimensions</w:t>
      </w:r>
      <w:bookmarkEnd w:id="167"/>
      <w:r w:rsidRPr="008A041C">
        <w:rPr>
          <w:noProof/>
          <w:color w:val="000000" w:themeColor="text1"/>
        </w:rPr>
        <w:t xml:space="preserve"> </w:t>
      </w:r>
    </w:p>
    <w:p w14:paraId="6BA8F2B8" w14:textId="77777777" w:rsidR="00D93768" w:rsidRPr="008A041C" w:rsidRDefault="00D93768" w:rsidP="00D93768">
      <w:pPr>
        <w:pStyle w:val="Text1"/>
        <w:pBdr>
          <w:top w:val="single" w:sz="4" w:space="1" w:color="000000"/>
          <w:left w:val="single" w:sz="4" w:space="0" w:color="000000"/>
          <w:bottom w:val="single" w:sz="4" w:space="1" w:color="000000"/>
          <w:right w:val="single" w:sz="4" w:space="4" w:color="000000"/>
        </w:pBdr>
        <w:spacing w:line="259" w:lineRule="auto"/>
        <w:ind w:left="-142"/>
        <w:rPr>
          <w:noProof/>
          <w:color w:val="000000" w:themeColor="text1"/>
        </w:rPr>
      </w:pPr>
      <w:r w:rsidRPr="008A041C">
        <w:rPr>
          <w:noProof/>
          <w:color w:val="000000" w:themeColor="text1"/>
        </w:rPr>
        <w:t>The work to be carried out by ERA will lead to the modification of existing ERA IT tools and registers and therefore has a digital dimensions. The details of this are not known at this stage.</w:t>
      </w:r>
    </w:p>
    <w:p w14:paraId="4B747FF8" w14:textId="77777777" w:rsidR="00D93768" w:rsidRPr="008A041C" w:rsidRDefault="00D93768" w:rsidP="00D93768">
      <w:pPr>
        <w:pStyle w:val="ManualHeading2"/>
        <w:rPr>
          <w:noProof/>
          <w:color w:val="000000" w:themeColor="text1"/>
        </w:rPr>
      </w:pPr>
      <w:bookmarkStart w:id="168" w:name="_Toc167220302"/>
      <w:bookmarkStart w:id="169" w:name="_Toc167265072"/>
      <w:bookmarkStart w:id="170" w:name="_Toc213612607"/>
      <w:r w:rsidRPr="008A041C">
        <w:rPr>
          <w:noProof/>
          <w:color w:val="000000" w:themeColor="text1"/>
        </w:rPr>
        <w:t>4.1.</w:t>
      </w:r>
      <w:r w:rsidRPr="008A041C">
        <w:rPr>
          <w:noProof/>
          <w:color w:val="000000" w:themeColor="text1"/>
        </w:rPr>
        <w:tab/>
        <w:t>Requirements of digital relevance</w:t>
      </w:r>
      <w:bookmarkEnd w:id="168"/>
      <w:bookmarkEnd w:id="169"/>
      <w:bookmarkEnd w:id="170"/>
    </w:p>
    <w:tbl>
      <w:tblPr>
        <w:tblStyle w:val="TableGrid"/>
        <w:tblW w:w="9072" w:type="dxa"/>
        <w:tblInd w:w="-5" w:type="dxa"/>
        <w:tblLayout w:type="fixed"/>
        <w:tblLook w:val="06A0" w:firstRow="1" w:lastRow="0" w:firstColumn="1" w:lastColumn="0" w:noHBand="1" w:noVBand="1"/>
      </w:tblPr>
      <w:tblGrid>
        <w:gridCol w:w="9072"/>
      </w:tblGrid>
      <w:tr w:rsidR="00D93768" w:rsidRPr="008A041C" w14:paraId="04A36D69" w14:textId="77777777" w:rsidTr="00FE51AC">
        <w:trPr>
          <w:trHeight w:val="300"/>
        </w:trPr>
        <w:tc>
          <w:tcPr>
            <w:tcW w:w="9072" w:type="dxa"/>
          </w:tcPr>
          <w:p w14:paraId="4F5E2223" w14:textId="77777777" w:rsidR="00D93768" w:rsidRPr="008A041C" w:rsidRDefault="00D93768" w:rsidP="00FE51AC">
            <w:pPr>
              <w:rPr>
                <w:noProof/>
                <w:color w:val="000000" w:themeColor="text1"/>
              </w:rPr>
            </w:pPr>
            <w:r w:rsidRPr="008A041C">
              <w:rPr>
                <w:noProof/>
                <w:color w:val="000000" w:themeColor="text1"/>
              </w:rPr>
              <w:t xml:space="preserve">Article 14 of this Regulation proposal stipulates that the Commission may establish, via the adoption of a Commission implementing act, a secure ad restricted Military Mobility Digital Information System to be deployed by 2030. The latter will help to significantly streamline and automatize military transport processes, in particular for the cross-border military transport operations. For instance, this digital system would include notably the customs aspects for EU form 302 pursuant to Regulation (EU) 202X/XXXX [customs reform]. [This new digital solution shall be operated and maintained by the Commission] and once operational, Member States shall make use of it for all procedures covered by this Chapter and for customs formalities related to EU form 302 referred to in this Regulation. </w:t>
            </w:r>
          </w:p>
          <w:p w14:paraId="695078C5" w14:textId="77777777" w:rsidR="00D93768" w:rsidRDefault="00D93768" w:rsidP="00FE51AC">
            <w:pPr>
              <w:rPr>
                <w:noProof/>
                <w:color w:val="000000" w:themeColor="text1"/>
              </w:rPr>
            </w:pPr>
            <w:r w:rsidRPr="008A041C">
              <w:rPr>
                <w:noProof/>
                <w:color w:val="000000" w:themeColor="text1"/>
              </w:rPr>
              <w:t>Article 16 stipulates that customs authorities of the Member States and the EU Customs Authority shall use the Military Mobility Digital Information system referred to in Article 14, once operational, for the purpose of the exchange and storage of information related to EU form 302, based on common data requirements defined according to Article 33 of Regulation (EU) 202X/XXXX [customs reform]. Customs authorities of the Member States and the EU Customs Authority shall have access to this system to perform their customs obligations in the context of military mobility.</w:t>
            </w:r>
          </w:p>
          <w:p w14:paraId="4F361886" w14:textId="77777777" w:rsidR="0048296D" w:rsidRPr="008A041C" w:rsidRDefault="0048296D" w:rsidP="00FE51AC">
            <w:pPr>
              <w:rPr>
                <w:noProof/>
                <w:color w:val="000000" w:themeColor="text1"/>
              </w:rPr>
            </w:pPr>
            <w:r w:rsidRPr="00153A8E">
              <w:rPr>
                <w:noProof/>
              </w:rPr>
              <w:t>To facilitate interoperability and data exchange between systems, the use of standardised formats (i.e. JSON, JSON-LD, RDF, and XML) shall be prioritised for the digitalisation of the form. Furthermore, an effective data governance framework shall be established to ensure data quality management and standardisation, thereby guaranteeing accuracy, reliability, and consistency across different systems and entities.</w:t>
            </w:r>
          </w:p>
          <w:p w14:paraId="6957A94A" w14:textId="4277BC75" w:rsidR="00D93768" w:rsidRDefault="00D93768" w:rsidP="00FE51AC">
            <w:pPr>
              <w:rPr>
                <w:noProof/>
                <w:color w:val="000000" w:themeColor="text1"/>
              </w:rPr>
            </w:pPr>
            <w:r w:rsidRPr="008A041C">
              <w:rPr>
                <w:noProof/>
                <w:color w:val="000000" w:themeColor="text1"/>
              </w:rPr>
              <w:t xml:space="preserve">Article 35 also entails the possibility for the Commission to set up a Solidarity Pool to facilitate the execution of military transport operations. This solidarity pool could require the development of a secure digital tool to manage the </w:t>
            </w:r>
            <w:r>
              <w:rPr>
                <w:noProof/>
                <w:color w:val="000000" w:themeColor="text1"/>
              </w:rPr>
              <w:t>S</w:t>
            </w:r>
            <w:r w:rsidRPr="008A041C">
              <w:rPr>
                <w:noProof/>
                <w:color w:val="000000" w:themeColor="text1"/>
              </w:rPr>
              <w:t xml:space="preserve">olidarity </w:t>
            </w:r>
            <w:r>
              <w:rPr>
                <w:noProof/>
                <w:color w:val="000000" w:themeColor="text1"/>
              </w:rPr>
              <w:t>P</w:t>
            </w:r>
            <w:r w:rsidRPr="008A041C">
              <w:rPr>
                <w:noProof/>
                <w:color w:val="000000" w:themeColor="text1"/>
              </w:rPr>
              <w:t>ool</w:t>
            </w:r>
            <w:r>
              <w:rPr>
                <w:noProof/>
                <w:color w:val="000000" w:themeColor="text1"/>
              </w:rPr>
              <w:t>, building on the existing tool used by DG ECHO under the European Response Coordination Centre</w:t>
            </w:r>
            <w:r w:rsidR="00F03FEC">
              <w:rPr>
                <w:noProof/>
                <w:color w:val="000000" w:themeColor="text1"/>
              </w:rPr>
              <w:t>.</w:t>
            </w:r>
            <w:r w:rsidRPr="008A041C">
              <w:rPr>
                <w:noProof/>
                <w:color w:val="000000" w:themeColor="text1"/>
              </w:rPr>
              <w:t xml:space="preserve"> </w:t>
            </w:r>
          </w:p>
          <w:p w14:paraId="63066934" w14:textId="77777777" w:rsidR="0048296D" w:rsidRPr="008A041C" w:rsidRDefault="0048296D" w:rsidP="00FE51AC">
            <w:pPr>
              <w:rPr>
                <w:noProof/>
                <w:color w:val="000000" w:themeColor="text1"/>
              </w:rPr>
            </w:pPr>
          </w:p>
          <w:tbl>
            <w:tblPr>
              <w:tblStyle w:val="TableGridLight"/>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1814"/>
              <w:gridCol w:w="1814"/>
              <w:gridCol w:w="1815"/>
              <w:gridCol w:w="1815"/>
            </w:tblGrid>
            <w:tr w:rsidR="00D93768" w:rsidRPr="008A041C" w14:paraId="7347DF78" w14:textId="77777777" w:rsidTr="00FE51AC">
              <w:tc>
                <w:tcPr>
                  <w:tcW w:w="1814" w:type="dxa"/>
                  <w:vAlign w:val="center"/>
                </w:tcPr>
                <w:p w14:paraId="07FECA42" w14:textId="77777777" w:rsidR="00D93768" w:rsidRPr="008A041C" w:rsidRDefault="00D93768" w:rsidP="00FE51AC">
                  <w:pPr>
                    <w:jc w:val="center"/>
                    <w:rPr>
                      <w:rStyle w:val="Marker10"/>
                      <w:b/>
                      <w:i/>
                      <w:noProof/>
                      <w:color w:val="000000" w:themeColor="text1"/>
                    </w:rPr>
                  </w:pPr>
                  <w:r w:rsidRPr="008A041C">
                    <w:rPr>
                      <w:b/>
                      <w:i/>
                      <w:noProof/>
                      <w:color w:val="000000" w:themeColor="text1"/>
                    </w:rPr>
                    <w:t>Reference to the requirement</w:t>
                  </w:r>
                </w:p>
              </w:tc>
              <w:tc>
                <w:tcPr>
                  <w:tcW w:w="1814" w:type="dxa"/>
                  <w:vAlign w:val="center"/>
                </w:tcPr>
                <w:p w14:paraId="54A1FBB3" w14:textId="77777777" w:rsidR="00D93768" w:rsidRPr="008A041C" w:rsidRDefault="00D93768" w:rsidP="00FE51AC">
                  <w:pPr>
                    <w:jc w:val="center"/>
                    <w:rPr>
                      <w:rStyle w:val="Marker10"/>
                      <w:b/>
                      <w:i/>
                      <w:noProof/>
                      <w:color w:val="000000" w:themeColor="text1"/>
                    </w:rPr>
                  </w:pPr>
                  <w:r w:rsidRPr="008A041C">
                    <w:rPr>
                      <w:b/>
                      <w:i/>
                      <w:noProof/>
                      <w:color w:val="000000" w:themeColor="text1"/>
                    </w:rPr>
                    <w:t>Requirement description</w:t>
                  </w:r>
                </w:p>
              </w:tc>
              <w:tc>
                <w:tcPr>
                  <w:tcW w:w="1814" w:type="dxa"/>
                  <w:vAlign w:val="center"/>
                </w:tcPr>
                <w:p w14:paraId="6541E4EE" w14:textId="77777777" w:rsidR="00D93768" w:rsidRPr="008A041C" w:rsidRDefault="00D93768" w:rsidP="00FE51AC">
                  <w:pPr>
                    <w:jc w:val="center"/>
                    <w:rPr>
                      <w:rStyle w:val="Marker10"/>
                      <w:b/>
                      <w:i/>
                      <w:noProof/>
                      <w:color w:val="000000" w:themeColor="text1"/>
                    </w:rPr>
                  </w:pPr>
                  <w:r w:rsidRPr="008A041C">
                    <w:rPr>
                      <w:b/>
                      <w:i/>
                      <w:noProof/>
                      <w:color w:val="000000" w:themeColor="text1"/>
                    </w:rPr>
                    <w:t>Actors affected or concerned by the requirement</w:t>
                  </w:r>
                </w:p>
              </w:tc>
              <w:tc>
                <w:tcPr>
                  <w:tcW w:w="1815" w:type="dxa"/>
                  <w:vAlign w:val="center"/>
                </w:tcPr>
                <w:p w14:paraId="2BF875AC" w14:textId="77777777" w:rsidR="00D93768" w:rsidRPr="008A041C" w:rsidRDefault="00D93768" w:rsidP="00FE51AC">
                  <w:pPr>
                    <w:jc w:val="center"/>
                    <w:rPr>
                      <w:rStyle w:val="Marker10"/>
                      <w:b/>
                      <w:i/>
                      <w:noProof/>
                      <w:color w:val="000000" w:themeColor="text1"/>
                    </w:rPr>
                  </w:pPr>
                  <w:r w:rsidRPr="008A041C">
                    <w:rPr>
                      <w:b/>
                      <w:i/>
                      <w:noProof/>
                      <w:color w:val="000000" w:themeColor="text1"/>
                    </w:rPr>
                    <w:t>High-level Processes</w:t>
                  </w:r>
                </w:p>
              </w:tc>
              <w:tc>
                <w:tcPr>
                  <w:tcW w:w="1815" w:type="dxa"/>
                  <w:vAlign w:val="center"/>
                </w:tcPr>
                <w:p w14:paraId="75C720F2" w14:textId="77777777" w:rsidR="00D93768" w:rsidRPr="008A041C" w:rsidRDefault="00D93768" w:rsidP="00FE51AC">
                  <w:pPr>
                    <w:jc w:val="center"/>
                    <w:rPr>
                      <w:rStyle w:val="Marker10"/>
                      <w:b/>
                      <w:i/>
                      <w:noProof/>
                      <w:color w:val="000000" w:themeColor="text1"/>
                    </w:rPr>
                  </w:pPr>
                  <w:r w:rsidRPr="008A041C">
                    <w:rPr>
                      <w:b/>
                      <w:i/>
                      <w:noProof/>
                      <w:color w:val="000000" w:themeColor="text1"/>
                    </w:rPr>
                    <w:t>Categories</w:t>
                  </w:r>
                </w:p>
              </w:tc>
            </w:tr>
            <w:tr w:rsidR="00D93768" w:rsidRPr="008A041C" w14:paraId="3F0E55CF" w14:textId="77777777" w:rsidTr="00FE51AC">
              <w:tc>
                <w:tcPr>
                  <w:tcW w:w="1814" w:type="dxa"/>
                  <w:vAlign w:val="center"/>
                </w:tcPr>
                <w:p w14:paraId="2754ECAA" w14:textId="77777777" w:rsidR="00D93768" w:rsidRPr="008A041C" w:rsidRDefault="00D93768" w:rsidP="00FE51AC">
                  <w:pPr>
                    <w:rPr>
                      <w:rStyle w:val="Marker10"/>
                      <w:noProof/>
                      <w:color w:val="000000" w:themeColor="text1"/>
                    </w:rPr>
                  </w:pPr>
                  <w:r w:rsidRPr="008A041C">
                    <w:rPr>
                      <w:noProof/>
                      <w:color w:val="000000" w:themeColor="text1"/>
                    </w:rPr>
                    <w:t>Article 14</w:t>
                  </w:r>
                </w:p>
              </w:tc>
              <w:tc>
                <w:tcPr>
                  <w:tcW w:w="1814" w:type="dxa"/>
                  <w:vAlign w:val="center"/>
                </w:tcPr>
                <w:p w14:paraId="00080928" w14:textId="77777777" w:rsidR="00D93768" w:rsidRPr="008A041C" w:rsidRDefault="00D93768" w:rsidP="00FE51AC">
                  <w:pPr>
                    <w:rPr>
                      <w:rStyle w:val="Marker10"/>
                      <w:noProof/>
                      <w:color w:val="000000" w:themeColor="text1"/>
                    </w:rPr>
                  </w:pPr>
                  <w:r w:rsidRPr="008A041C">
                    <w:rPr>
                      <w:noProof/>
                      <w:color w:val="000000" w:themeColor="text1"/>
                    </w:rPr>
                    <w:t xml:space="preserve">Establishing Military Mobility Digital Information System data - </w:t>
                  </w:r>
                  <w:r w:rsidRPr="008A041C">
                    <w:rPr>
                      <w:i/>
                      <w:iCs/>
                      <w:noProof/>
                      <w:color w:val="000000" w:themeColor="text1"/>
                    </w:rPr>
                    <w:t>subject to the adoption of the implementing act</w:t>
                  </w:r>
                </w:p>
              </w:tc>
              <w:tc>
                <w:tcPr>
                  <w:tcW w:w="1814" w:type="dxa"/>
                  <w:vAlign w:val="center"/>
                </w:tcPr>
                <w:p w14:paraId="4F53FD60" w14:textId="5877ACAF" w:rsidR="00D93768" w:rsidRPr="008A041C" w:rsidRDefault="00D93768" w:rsidP="00FE51AC">
                  <w:pPr>
                    <w:rPr>
                      <w:rStyle w:val="Marker10"/>
                      <w:noProof/>
                      <w:color w:val="000000" w:themeColor="text1"/>
                    </w:rPr>
                  </w:pPr>
                  <w:r w:rsidRPr="008A041C">
                    <w:rPr>
                      <w:noProof/>
                      <w:color w:val="000000" w:themeColor="text1"/>
                    </w:rPr>
                    <w:t>The Commission, MS, MS customs authorities</w:t>
                  </w:r>
                  <w:r w:rsidR="00126DB3">
                    <w:rPr>
                      <w:noProof/>
                      <w:color w:val="000000" w:themeColor="text1"/>
                    </w:rPr>
                    <w:t xml:space="preserve">, </w:t>
                  </w:r>
                  <w:r w:rsidR="00126DB3" w:rsidRPr="00DC715B">
                    <w:rPr>
                      <w:noProof/>
                      <w:color w:val="000000" w:themeColor="text1"/>
                    </w:rPr>
                    <w:t>Military authorities, European Union Customs Authority</w:t>
                  </w:r>
                </w:p>
              </w:tc>
              <w:tc>
                <w:tcPr>
                  <w:tcW w:w="1815" w:type="dxa"/>
                  <w:vAlign w:val="center"/>
                </w:tcPr>
                <w:p w14:paraId="642C2E68" w14:textId="77777777" w:rsidR="00D93768" w:rsidRPr="008A041C" w:rsidRDefault="00D93768" w:rsidP="00FE51AC">
                  <w:pPr>
                    <w:rPr>
                      <w:rStyle w:val="Marker10"/>
                      <w:noProof/>
                      <w:color w:val="000000" w:themeColor="text1"/>
                    </w:rPr>
                  </w:pPr>
                  <w:r w:rsidRPr="008A041C">
                    <w:rPr>
                      <w:noProof/>
                      <w:color w:val="000000" w:themeColor="text1"/>
                    </w:rPr>
                    <w:t>Establishing of the digital public service</w:t>
                  </w:r>
                </w:p>
              </w:tc>
              <w:tc>
                <w:tcPr>
                  <w:tcW w:w="1815" w:type="dxa"/>
                  <w:vAlign w:val="center"/>
                </w:tcPr>
                <w:p w14:paraId="0DFD2DCA" w14:textId="77777777" w:rsidR="00D93768" w:rsidRPr="008A041C" w:rsidRDefault="00D93768" w:rsidP="00FE51AC">
                  <w:pPr>
                    <w:rPr>
                      <w:noProof/>
                      <w:color w:val="000000" w:themeColor="text1"/>
                    </w:rPr>
                  </w:pPr>
                  <w:r w:rsidRPr="008A041C">
                    <w:rPr>
                      <w:noProof/>
                      <w:color w:val="000000" w:themeColor="text1"/>
                    </w:rPr>
                    <w:t>Data</w:t>
                  </w:r>
                </w:p>
                <w:p w14:paraId="44D26856" w14:textId="77777777" w:rsidR="00D93768" w:rsidRPr="008A041C" w:rsidRDefault="00D93768" w:rsidP="00FE51AC">
                  <w:pPr>
                    <w:rPr>
                      <w:noProof/>
                      <w:color w:val="000000" w:themeColor="text1"/>
                      <w:lang w:val="es-ES"/>
                    </w:rPr>
                  </w:pPr>
                  <w:r w:rsidRPr="008A041C">
                    <w:rPr>
                      <w:noProof/>
                      <w:color w:val="000000" w:themeColor="text1"/>
                      <w:lang w:val="es-ES"/>
                    </w:rPr>
                    <w:t>Digital solution</w:t>
                  </w:r>
                </w:p>
                <w:p w14:paraId="56F98FCB" w14:textId="77777777" w:rsidR="00D93768" w:rsidRPr="008A041C" w:rsidRDefault="00D93768" w:rsidP="00FE51AC">
                  <w:pPr>
                    <w:rPr>
                      <w:rStyle w:val="Marker10"/>
                      <w:noProof/>
                      <w:color w:val="000000" w:themeColor="text1"/>
                    </w:rPr>
                  </w:pPr>
                  <w:r w:rsidRPr="008A041C">
                    <w:rPr>
                      <w:noProof/>
                      <w:color w:val="000000" w:themeColor="text1"/>
                      <w:lang w:val="es-ES"/>
                    </w:rPr>
                    <w:t>Digital public service</w:t>
                  </w:r>
                </w:p>
              </w:tc>
            </w:tr>
            <w:tr w:rsidR="00D93768" w:rsidRPr="008A041C" w14:paraId="16A8AEA7" w14:textId="77777777" w:rsidTr="00FE51AC">
              <w:tc>
                <w:tcPr>
                  <w:tcW w:w="1814" w:type="dxa"/>
                  <w:vAlign w:val="center"/>
                </w:tcPr>
                <w:p w14:paraId="23FEB1BB" w14:textId="77777777" w:rsidR="00D93768" w:rsidRPr="008A041C" w:rsidRDefault="00D93768" w:rsidP="00FE51AC">
                  <w:pPr>
                    <w:rPr>
                      <w:rStyle w:val="Marker10"/>
                      <w:noProof/>
                      <w:color w:val="000000" w:themeColor="text1"/>
                    </w:rPr>
                  </w:pPr>
                  <w:r w:rsidRPr="008A041C">
                    <w:rPr>
                      <w:noProof/>
                      <w:color w:val="000000" w:themeColor="text1"/>
                    </w:rPr>
                    <w:t>Article 16</w:t>
                  </w:r>
                </w:p>
              </w:tc>
              <w:tc>
                <w:tcPr>
                  <w:tcW w:w="1814" w:type="dxa"/>
                  <w:vAlign w:val="center"/>
                </w:tcPr>
                <w:p w14:paraId="7CF50A01" w14:textId="3FAA9BB5" w:rsidR="00D93768" w:rsidRPr="008A041C" w:rsidRDefault="00D93768" w:rsidP="00FE51AC">
                  <w:pPr>
                    <w:rPr>
                      <w:rStyle w:val="Marker10"/>
                      <w:noProof/>
                      <w:color w:val="000000" w:themeColor="text1"/>
                    </w:rPr>
                  </w:pPr>
                  <w:r w:rsidRPr="008A041C">
                    <w:rPr>
                      <w:noProof/>
                      <w:color w:val="000000" w:themeColor="text1"/>
                    </w:rPr>
                    <w:t xml:space="preserve">Digitalisation of EU Form 302 - </w:t>
                  </w:r>
                  <w:r w:rsidRPr="008A041C">
                    <w:rPr>
                      <w:i/>
                      <w:iCs/>
                      <w:noProof/>
                      <w:color w:val="000000" w:themeColor="text1"/>
                    </w:rPr>
                    <w:t>subject to the adoption of the implementing act on establishing Military Mobility Digital Information system</w:t>
                  </w:r>
                  <w:r w:rsidR="001E163D">
                    <w:rPr>
                      <w:i/>
                      <w:iCs/>
                      <w:noProof/>
                      <w:color w:val="000000" w:themeColor="text1"/>
                    </w:rPr>
                    <w:t xml:space="preserve"> </w:t>
                  </w:r>
                  <w:r w:rsidR="001E163D" w:rsidRPr="00DC715B">
                    <w:rPr>
                      <w:i/>
                      <w:iCs/>
                      <w:noProof/>
                      <w:color w:val="000000" w:themeColor="text1"/>
                    </w:rPr>
                    <w:t>and subject to the adoption of the Regulation (EU) 202X/XXXX establishing the Union Customs Code and the European Union Customs Authority, and repealing Regulation (EU) No 952/2013. and the implementing/delegated act establishing the EU Customs Data Model</w:t>
                  </w:r>
                  <w:r w:rsidR="001E163D">
                    <w:rPr>
                      <w:i/>
                      <w:iCs/>
                      <w:noProof/>
                      <w:color w:val="000000" w:themeColor="text1"/>
                    </w:rPr>
                    <w:t>.</w:t>
                  </w:r>
                </w:p>
              </w:tc>
              <w:tc>
                <w:tcPr>
                  <w:tcW w:w="1814" w:type="dxa"/>
                  <w:vAlign w:val="center"/>
                </w:tcPr>
                <w:p w14:paraId="5F8DB59B" w14:textId="62C41593" w:rsidR="00D93768" w:rsidRPr="008A041C" w:rsidRDefault="00D93768" w:rsidP="00FE51AC">
                  <w:pPr>
                    <w:rPr>
                      <w:rStyle w:val="Marker10"/>
                      <w:noProof/>
                      <w:color w:val="000000" w:themeColor="text1"/>
                    </w:rPr>
                  </w:pPr>
                  <w:r w:rsidRPr="008A041C">
                    <w:rPr>
                      <w:noProof/>
                      <w:color w:val="000000" w:themeColor="text1"/>
                    </w:rPr>
                    <w:t>MS customs authorities</w:t>
                  </w:r>
                  <w:r w:rsidR="00680BCA" w:rsidRPr="00DC715B">
                    <w:rPr>
                      <w:noProof/>
                      <w:color w:val="000000" w:themeColor="text1"/>
                    </w:rPr>
                    <w:t>, European Union Customs Authority</w:t>
                  </w:r>
                  <w:r w:rsidR="00680BCA">
                    <w:rPr>
                      <w:noProof/>
                      <w:color w:val="000000" w:themeColor="text1"/>
                    </w:rPr>
                    <w:t>.</w:t>
                  </w:r>
                </w:p>
              </w:tc>
              <w:tc>
                <w:tcPr>
                  <w:tcW w:w="1815" w:type="dxa"/>
                  <w:vAlign w:val="center"/>
                </w:tcPr>
                <w:p w14:paraId="5A7CF537" w14:textId="77777777" w:rsidR="00D93768" w:rsidRPr="008A041C" w:rsidRDefault="00D93768" w:rsidP="00FE51AC">
                  <w:pPr>
                    <w:rPr>
                      <w:rStyle w:val="Marker10"/>
                      <w:noProof/>
                      <w:color w:val="000000" w:themeColor="text1"/>
                    </w:rPr>
                  </w:pPr>
                  <w:r w:rsidRPr="008A041C">
                    <w:rPr>
                      <w:noProof/>
                      <w:color w:val="000000" w:themeColor="text1"/>
                    </w:rPr>
                    <w:t>Information exchange and storage</w:t>
                  </w:r>
                </w:p>
              </w:tc>
              <w:tc>
                <w:tcPr>
                  <w:tcW w:w="1815" w:type="dxa"/>
                  <w:vAlign w:val="center"/>
                </w:tcPr>
                <w:p w14:paraId="06D82D21" w14:textId="77777777" w:rsidR="00D93768" w:rsidRPr="008A041C" w:rsidRDefault="00D93768" w:rsidP="00FE51AC">
                  <w:pPr>
                    <w:rPr>
                      <w:noProof/>
                      <w:color w:val="000000" w:themeColor="text1"/>
                    </w:rPr>
                  </w:pPr>
                  <w:r w:rsidRPr="008A041C">
                    <w:rPr>
                      <w:noProof/>
                      <w:color w:val="000000" w:themeColor="text1"/>
                    </w:rPr>
                    <w:t xml:space="preserve">Data </w:t>
                  </w:r>
                </w:p>
                <w:p w14:paraId="2E47FEEA" w14:textId="77777777" w:rsidR="00D93768" w:rsidRPr="008A041C" w:rsidRDefault="00D93768" w:rsidP="00FE51AC">
                  <w:pPr>
                    <w:rPr>
                      <w:noProof/>
                      <w:color w:val="000000" w:themeColor="text1"/>
                    </w:rPr>
                  </w:pPr>
                  <w:r w:rsidRPr="008A041C">
                    <w:rPr>
                      <w:noProof/>
                      <w:color w:val="000000" w:themeColor="text1"/>
                    </w:rPr>
                    <w:t>Digital solution</w:t>
                  </w:r>
                </w:p>
                <w:p w14:paraId="1B0B2C21" w14:textId="77777777" w:rsidR="00D93768" w:rsidRPr="008A041C" w:rsidRDefault="00D93768" w:rsidP="00FE51AC">
                  <w:pPr>
                    <w:rPr>
                      <w:rStyle w:val="Marker10"/>
                      <w:noProof/>
                      <w:color w:val="000000" w:themeColor="text1"/>
                    </w:rPr>
                  </w:pPr>
                  <w:r w:rsidRPr="008A041C">
                    <w:rPr>
                      <w:noProof/>
                      <w:color w:val="000000" w:themeColor="text1"/>
                    </w:rPr>
                    <w:t>Digital public service</w:t>
                  </w:r>
                </w:p>
              </w:tc>
            </w:tr>
            <w:tr w:rsidR="00D93768" w:rsidRPr="008A041C" w14:paraId="44DE04E3" w14:textId="77777777" w:rsidTr="00FE51AC">
              <w:tc>
                <w:tcPr>
                  <w:tcW w:w="1814" w:type="dxa"/>
                </w:tcPr>
                <w:p w14:paraId="60410D24" w14:textId="77777777" w:rsidR="00D93768" w:rsidRPr="008A041C" w:rsidRDefault="00D93768" w:rsidP="00FE51AC">
                  <w:pPr>
                    <w:rPr>
                      <w:rStyle w:val="Marker10"/>
                      <w:noProof/>
                      <w:color w:val="000000" w:themeColor="text1"/>
                    </w:rPr>
                  </w:pPr>
                  <w:r w:rsidRPr="008A041C">
                    <w:rPr>
                      <w:noProof/>
                      <w:color w:val="000000" w:themeColor="text1"/>
                    </w:rPr>
                    <w:t>Article 35</w:t>
                  </w:r>
                </w:p>
              </w:tc>
              <w:tc>
                <w:tcPr>
                  <w:tcW w:w="1814" w:type="dxa"/>
                </w:tcPr>
                <w:p w14:paraId="3AA1FB11" w14:textId="77777777" w:rsidR="00D93768" w:rsidRPr="008A041C" w:rsidRDefault="00D93768" w:rsidP="00FE51AC">
                  <w:pPr>
                    <w:rPr>
                      <w:rStyle w:val="Marker10"/>
                      <w:noProof/>
                      <w:color w:val="000000" w:themeColor="text1"/>
                    </w:rPr>
                  </w:pPr>
                  <w:r w:rsidRPr="008A041C">
                    <w:rPr>
                      <w:noProof/>
                      <w:color w:val="000000" w:themeColor="text1"/>
                    </w:rPr>
                    <w:t xml:space="preserve">Establishing a Solidarity Pool (voluntarily registered transport capabilities of Member States and of Union transport capabilities to facilitate the execution of military transport operations) - </w:t>
                  </w:r>
                  <w:r w:rsidRPr="008A041C">
                    <w:rPr>
                      <w:i/>
                      <w:iCs/>
                      <w:noProof/>
                      <w:color w:val="000000" w:themeColor="text1"/>
                    </w:rPr>
                    <w:t>subject to the adoption of the implementing act</w:t>
                  </w:r>
                </w:p>
              </w:tc>
              <w:tc>
                <w:tcPr>
                  <w:tcW w:w="1814" w:type="dxa"/>
                </w:tcPr>
                <w:p w14:paraId="73297E9C" w14:textId="77777777" w:rsidR="00D93768" w:rsidRPr="008A041C" w:rsidRDefault="00D93768" w:rsidP="00FE51AC">
                  <w:pPr>
                    <w:rPr>
                      <w:rStyle w:val="Marker10"/>
                      <w:noProof/>
                      <w:color w:val="000000" w:themeColor="text1"/>
                    </w:rPr>
                  </w:pPr>
                  <w:r w:rsidRPr="008A041C">
                    <w:rPr>
                      <w:noProof/>
                      <w:color w:val="000000" w:themeColor="text1"/>
                    </w:rPr>
                    <w:t xml:space="preserve">The Commission, MS </w:t>
                  </w:r>
                </w:p>
              </w:tc>
              <w:tc>
                <w:tcPr>
                  <w:tcW w:w="1815" w:type="dxa"/>
                </w:tcPr>
                <w:p w14:paraId="19EB12CC" w14:textId="77777777" w:rsidR="00D93768" w:rsidRPr="008A041C" w:rsidRDefault="00D93768" w:rsidP="00FE51AC">
                  <w:pPr>
                    <w:rPr>
                      <w:rStyle w:val="Marker10"/>
                      <w:noProof/>
                      <w:color w:val="000000" w:themeColor="text1"/>
                    </w:rPr>
                  </w:pPr>
                  <w:r w:rsidRPr="008A041C">
                    <w:rPr>
                      <w:noProof/>
                      <w:color w:val="000000" w:themeColor="text1"/>
                    </w:rPr>
                    <w:t>Establishing of the digital public service</w:t>
                  </w:r>
                </w:p>
              </w:tc>
              <w:tc>
                <w:tcPr>
                  <w:tcW w:w="1815" w:type="dxa"/>
                </w:tcPr>
                <w:p w14:paraId="6A3CD3C7" w14:textId="77777777" w:rsidR="00D93768" w:rsidRPr="008A041C" w:rsidRDefault="00D93768" w:rsidP="00FE51AC">
                  <w:pPr>
                    <w:rPr>
                      <w:noProof/>
                      <w:color w:val="000000" w:themeColor="text1"/>
                    </w:rPr>
                  </w:pPr>
                  <w:r w:rsidRPr="008A041C">
                    <w:rPr>
                      <w:noProof/>
                      <w:color w:val="000000" w:themeColor="text1"/>
                    </w:rPr>
                    <w:t>Data</w:t>
                  </w:r>
                </w:p>
                <w:p w14:paraId="3A9577EC" w14:textId="77777777" w:rsidR="00D93768" w:rsidRPr="008A041C" w:rsidRDefault="00D93768" w:rsidP="00FE51AC">
                  <w:pPr>
                    <w:rPr>
                      <w:noProof/>
                      <w:color w:val="000000" w:themeColor="text1"/>
                    </w:rPr>
                  </w:pPr>
                  <w:r w:rsidRPr="008A041C">
                    <w:rPr>
                      <w:noProof/>
                      <w:color w:val="000000" w:themeColor="text1"/>
                    </w:rPr>
                    <w:t>Digital solution</w:t>
                  </w:r>
                </w:p>
                <w:p w14:paraId="13267187" w14:textId="77777777" w:rsidR="00D93768" w:rsidRPr="008A041C" w:rsidRDefault="00D93768" w:rsidP="00FE51AC">
                  <w:pPr>
                    <w:rPr>
                      <w:rStyle w:val="Marker10"/>
                      <w:noProof/>
                      <w:color w:val="000000" w:themeColor="text1"/>
                    </w:rPr>
                  </w:pPr>
                  <w:r w:rsidRPr="008A041C">
                    <w:rPr>
                      <w:noProof/>
                      <w:color w:val="000000" w:themeColor="text1"/>
                    </w:rPr>
                    <w:t>Digital public service</w:t>
                  </w:r>
                </w:p>
              </w:tc>
            </w:tr>
          </w:tbl>
          <w:p w14:paraId="2DA30B0C" w14:textId="77777777" w:rsidR="00D93768" w:rsidRPr="008A041C" w:rsidRDefault="00D93768" w:rsidP="00FE51AC">
            <w:pPr>
              <w:rPr>
                <w:noProof/>
                <w:color w:val="000000" w:themeColor="text1"/>
              </w:rPr>
            </w:pPr>
          </w:p>
          <w:p w14:paraId="62EBA19A" w14:textId="77777777" w:rsidR="00D93768" w:rsidRPr="008A041C" w:rsidRDefault="00D93768" w:rsidP="00FE51AC">
            <w:pPr>
              <w:rPr>
                <w:noProof/>
                <w:color w:val="000000" w:themeColor="text1"/>
              </w:rPr>
            </w:pPr>
          </w:p>
        </w:tc>
      </w:tr>
    </w:tbl>
    <w:p w14:paraId="0CA90E2B" w14:textId="77777777" w:rsidR="00D93768" w:rsidRPr="008A041C" w:rsidRDefault="00D93768" w:rsidP="00D93768">
      <w:pPr>
        <w:pStyle w:val="Text1"/>
        <w:ind w:left="0"/>
        <w:rPr>
          <w:noProof/>
          <w:color w:val="000000" w:themeColor="text1"/>
        </w:rPr>
      </w:pPr>
    </w:p>
    <w:p w14:paraId="4C9143DD" w14:textId="77777777" w:rsidR="00D93768" w:rsidRPr="008A041C" w:rsidRDefault="00D93768" w:rsidP="00D93768">
      <w:pPr>
        <w:pStyle w:val="ManualHeading2"/>
        <w:rPr>
          <w:noProof/>
          <w:color w:val="000000" w:themeColor="text1"/>
        </w:rPr>
      </w:pPr>
      <w:bookmarkStart w:id="171" w:name="_Toc167220303"/>
      <w:bookmarkStart w:id="172" w:name="_Toc167265073"/>
      <w:bookmarkStart w:id="173" w:name="_Toc213612608"/>
      <w:r w:rsidRPr="008A041C">
        <w:rPr>
          <w:noProof/>
          <w:color w:val="000000" w:themeColor="text1"/>
        </w:rPr>
        <w:t>4.2.</w:t>
      </w:r>
      <w:r w:rsidRPr="008A041C">
        <w:rPr>
          <w:noProof/>
          <w:color w:val="000000" w:themeColor="text1"/>
        </w:rPr>
        <w:tab/>
        <w:t>Data</w:t>
      </w:r>
      <w:bookmarkEnd w:id="171"/>
      <w:bookmarkEnd w:id="172"/>
      <w:bookmarkEnd w:id="173"/>
    </w:p>
    <w:tbl>
      <w:tblPr>
        <w:tblStyle w:val="TableGrid"/>
        <w:tblW w:w="0" w:type="auto"/>
        <w:tblInd w:w="-108" w:type="dxa"/>
        <w:tblLook w:val="04A0" w:firstRow="1" w:lastRow="0" w:firstColumn="1" w:lastColumn="0" w:noHBand="0" w:noVBand="1"/>
      </w:tblPr>
      <w:tblGrid>
        <w:gridCol w:w="9063"/>
      </w:tblGrid>
      <w:tr w:rsidR="00D93768" w:rsidRPr="008A041C" w14:paraId="3B6C2AD4" w14:textId="77777777" w:rsidTr="00FE51AC">
        <w:tc>
          <w:tcPr>
            <w:tcW w:w="9063" w:type="dxa"/>
          </w:tcPr>
          <w:p w14:paraId="7BE5509F" w14:textId="77777777" w:rsidR="00D93768" w:rsidRPr="008A041C" w:rsidRDefault="00D93768" w:rsidP="00FE51AC">
            <w:pPr>
              <w:rPr>
                <w:noProof/>
                <w:color w:val="000000" w:themeColor="text1"/>
              </w:rPr>
            </w:pPr>
            <w:r w:rsidRPr="008A041C">
              <w:rPr>
                <w:noProof/>
                <w:color w:val="000000" w:themeColor="text1"/>
              </w:rPr>
              <w:t>Any public and military authorities utilising the possible Military Mobility Digital Information System for the collection, processing, generation, exchange, or sharing of data related to military transport operations shall do so in strict compliance with applicable laws, regulations, and specific rules governing the handling of sensitive and classified information. The same would go for the collection, processing, generation, exchange, or sharing of data related to the secure digital tool that could be created to manage the possible solidarity pool.</w:t>
            </w:r>
          </w:p>
          <w:p w14:paraId="2752CDB6" w14:textId="77777777" w:rsidR="00D93768" w:rsidRPr="008A041C" w:rsidRDefault="00D93768" w:rsidP="00FE51AC">
            <w:pPr>
              <w:rPr>
                <w:noProof/>
                <w:color w:val="000000" w:themeColor="text1"/>
              </w:rPr>
            </w:pPr>
            <w:r w:rsidRPr="008A041C">
              <w:rPr>
                <w:noProof/>
                <w:color w:val="000000" w:themeColor="text1"/>
              </w:rPr>
              <w:t>The digitalisation of the EU Form 302 will be in compliance with the EU Customs Data Model established in the framework of the Customs Reform.</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7"/>
              <w:gridCol w:w="3018"/>
              <w:gridCol w:w="3018"/>
            </w:tblGrid>
            <w:tr w:rsidR="00D93768" w:rsidRPr="008A041C" w14:paraId="0D17902B" w14:textId="77777777" w:rsidTr="00FE51AC">
              <w:tc>
                <w:tcPr>
                  <w:tcW w:w="3017" w:type="dxa"/>
                  <w:vAlign w:val="center"/>
                </w:tcPr>
                <w:p w14:paraId="2EAA92F7" w14:textId="77777777" w:rsidR="00D93768" w:rsidRPr="008A041C" w:rsidRDefault="00D93768" w:rsidP="00FE51AC">
                  <w:pPr>
                    <w:jc w:val="center"/>
                    <w:rPr>
                      <w:i/>
                      <w:iCs/>
                      <w:noProof/>
                      <w:color w:val="000000" w:themeColor="text1"/>
                    </w:rPr>
                  </w:pPr>
                  <w:r w:rsidRPr="008A041C">
                    <w:rPr>
                      <w:b/>
                      <w:i/>
                      <w:iCs/>
                      <w:noProof/>
                      <w:color w:val="000000" w:themeColor="text1"/>
                    </w:rPr>
                    <w:t>Type of data</w:t>
                  </w:r>
                </w:p>
              </w:tc>
              <w:tc>
                <w:tcPr>
                  <w:tcW w:w="3018" w:type="dxa"/>
                  <w:vAlign w:val="center"/>
                </w:tcPr>
                <w:p w14:paraId="60D4CB05" w14:textId="77777777" w:rsidR="00D93768" w:rsidRPr="008A041C" w:rsidRDefault="00D93768" w:rsidP="00FE51AC">
                  <w:pPr>
                    <w:jc w:val="center"/>
                    <w:rPr>
                      <w:i/>
                      <w:iCs/>
                      <w:noProof/>
                      <w:color w:val="000000" w:themeColor="text1"/>
                    </w:rPr>
                  </w:pPr>
                  <w:r w:rsidRPr="008A041C">
                    <w:rPr>
                      <w:b/>
                      <w:i/>
                      <w:iCs/>
                      <w:noProof/>
                      <w:color w:val="000000" w:themeColor="text1"/>
                    </w:rPr>
                    <w:t>Reference to the requirement(s)</w:t>
                  </w:r>
                </w:p>
              </w:tc>
              <w:tc>
                <w:tcPr>
                  <w:tcW w:w="3018" w:type="dxa"/>
                  <w:vAlign w:val="center"/>
                </w:tcPr>
                <w:p w14:paraId="5E7D6EFC" w14:textId="77777777" w:rsidR="00D93768" w:rsidRPr="008A041C" w:rsidRDefault="00D93768" w:rsidP="00FE51AC">
                  <w:pPr>
                    <w:jc w:val="center"/>
                    <w:rPr>
                      <w:i/>
                      <w:iCs/>
                      <w:noProof/>
                      <w:color w:val="000000" w:themeColor="text1"/>
                    </w:rPr>
                  </w:pPr>
                  <w:r w:rsidRPr="008A041C">
                    <w:rPr>
                      <w:b/>
                      <w:i/>
                      <w:iCs/>
                      <w:noProof/>
                      <w:color w:val="000000" w:themeColor="text1"/>
                    </w:rPr>
                    <w:t>Standard and/or specification (if applicable)</w:t>
                  </w:r>
                </w:p>
              </w:tc>
            </w:tr>
            <w:tr w:rsidR="00D93768" w:rsidRPr="008A041C" w14:paraId="15BC4AA8" w14:textId="77777777" w:rsidTr="00FE51AC">
              <w:tc>
                <w:tcPr>
                  <w:tcW w:w="3017" w:type="dxa"/>
                  <w:vAlign w:val="center"/>
                </w:tcPr>
                <w:p w14:paraId="5C027432" w14:textId="77777777" w:rsidR="00D93768" w:rsidRPr="008A041C" w:rsidRDefault="00D93768" w:rsidP="00FE51AC">
                  <w:pPr>
                    <w:rPr>
                      <w:noProof/>
                      <w:color w:val="000000" w:themeColor="text1"/>
                    </w:rPr>
                  </w:pPr>
                  <w:r w:rsidRPr="008A041C">
                    <w:rPr>
                      <w:noProof/>
                      <w:color w:val="000000" w:themeColor="text1"/>
                    </w:rPr>
                    <w:t xml:space="preserve">Military Mobility Digital Information System data - </w:t>
                  </w:r>
                  <w:r w:rsidRPr="008A041C">
                    <w:rPr>
                      <w:i/>
                      <w:iCs/>
                      <w:noProof/>
                      <w:color w:val="000000" w:themeColor="text1"/>
                    </w:rPr>
                    <w:t>subject to the adoption of the implementing act establishing the system</w:t>
                  </w:r>
                </w:p>
              </w:tc>
              <w:tc>
                <w:tcPr>
                  <w:tcW w:w="3018" w:type="dxa"/>
                  <w:vAlign w:val="center"/>
                </w:tcPr>
                <w:p w14:paraId="6530934E" w14:textId="77777777" w:rsidR="00D93768" w:rsidRPr="008A041C" w:rsidRDefault="00D93768" w:rsidP="00FE51AC">
                  <w:pPr>
                    <w:rPr>
                      <w:noProof/>
                      <w:color w:val="000000" w:themeColor="text1"/>
                    </w:rPr>
                  </w:pPr>
                  <w:r w:rsidRPr="008A041C">
                    <w:rPr>
                      <w:noProof/>
                      <w:color w:val="000000" w:themeColor="text1"/>
                    </w:rPr>
                    <w:t>Article 14</w:t>
                  </w:r>
                </w:p>
              </w:tc>
              <w:tc>
                <w:tcPr>
                  <w:tcW w:w="3018" w:type="dxa"/>
                  <w:vAlign w:val="center"/>
                </w:tcPr>
                <w:p w14:paraId="138FFBD1" w14:textId="0F24430D" w:rsidR="00D93768" w:rsidRPr="008A041C" w:rsidRDefault="00D93768" w:rsidP="00FE51AC">
                  <w:pPr>
                    <w:rPr>
                      <w:noProof/>
                      <w:color w:val="000000" w:themeColor="text1"/>
                    </w:rPr>
                  </w:pPr>
                </w:p>
              </w:tc>
            </w:tr>
            <w:tr w:rsidR="00D93768" w:rsidRPr="008A041C" w14:paraId="3110241F" w14:textId="77777777" w:rsidTr="00FE51AC">
              <w:tc>
                <w:tcPr>
                  <w:tcW w:w="3017" w:type="dxa"/>
                </w:tcPr>
                <w:p w14:paraId="7388DEAD" w14:textId="7D2D0A75" w:rsidR="00D93768" w:rsidRPr="008A041C" w:rsidRDefault="00D93768" w:rsidP="00FE51AC">
                  <w:pPr>
                    <w:rPr>
                      <w:noProof/>
                      <w:color w:val="000000" w:themeColor="text1"/>
                    </w:rPr>
                  </w:pPr>
                  <w:r w:rsidRPr="008A041C">
                    <w:rPr>
                      <w:noProof/>
                      <w:color w:val="000000" w:themeColor="text1"/>
                    </w:rPr>
                    <w:t xml:space="preserve">Digitalised EU Form 302 - </w:t>
                  </w:r>
                  <w:r w:rsidRPr="008A041C">
                    <w:rPr>
                      <w:i/>
                      <w:iCs/>
                      <w:noProof/>
                      <w:color w:val="000000" w:themeColor="text1"/>
                    </w:rPr>
                    <w:t>subject to the adoption of the implementing act on establishing Military Mobility Digital Information system</w:t>
                  </w:r>
                  <w:r w:rsidR="008657A5">
                    <w:rPr>
                      <w:i/>
                      <w:iCs/>
                      <w:noProof/>
                      <w:color w:val="000000" w:themeColor="text1"/>
                    </w:rPr>
                    <w:t xml:space="preserve"> </w:t>
                  </w:r>
                  <w:r w:rsidR="008657A5" w:rsidRPr="00DC715B">
                    <w:rPr>
                      <w:i/>
                      <w:iCs/>
                      <w:noProof/>
                      <w:color w:val="000000" w:themeColor="text1"/>
                    </w:rPr>
                    <w:t xml:space="preserve">and subject to the adoption of the Regulation (EU) 202X/XXXX establishing the Union Customs Code and the European Union Customs Authority, and repealing Regulation (EU) No 952/2013 and the delegated and implementing acts establishing the EU Customs Data Model.  </w:t>
                  </w:r>
                </w:p>
              </w:tc>
              <w:tc>
                <w:tcPr>
                  <w:tcW w:w="3018" w:type="dxa"/>
                </w:tcPr>
                <w:p w14:paraId="64D39645" w14:textId="77777777" w:rsidR="00D93768" w:rsidRPr="008A041C" w:rsidRDefault="00D93768" w:rsidP="00FE51AC">
                  <w:pPr>
                    <w:rPr>
                      <w:noProof/>
                      <w:color w:val="000000" w:themeColor="text1"/>
                    </w:rPr>
                  </w:pPr>
                  <w:r w:rsidRPr="008A041C">
                    <w:rPr>
                      <w:noProof/>
                      <w:color w:val="000000" w:themeColor="text1"/>
                    </w:rPr>
                    <w:t>Article 16</w:t>
                  </w:r>
                </w:p>
              </w:tc>
              <w:tc>
                <w:tcPr>
                  <w:tcW w:w="3018" w:type="dxa"/>
                </w:tcPr>
                <w:p w14:paraId="2438C5FC" w14:textId="77777777" w:rsidR="00D93768" w:rsidRPr="008A041C" w:rsidRDefault="00D93768" w:rsidP="00FE51AC">
                  <w:pPr>
                    <w:rPr>
                      <w:noProof/>
                      <w:color w:val="000000" w:themeColor="text1"/>
                    </w:rPr>
                  </w:pPr>
                  <w:r w:rsidRPr="008A041C">
                    <w:rPr>
                      <w:noProof/>
                      <w:color w:val="000000" w:themeColor="text1"/>
                    </w:rPr>
                    <w:t>Based on common data requirements defined according to Article 36 of Regulation (EU) 202X/XXXX [customs reform]</w:t>
                  </w:r>
                </w:p>
              </w:tc>
            </w:tr>
            <w:tr w:rsidR="00D93768" w:rsidRPr="008A041C" w14:paraId="6B00C0F8" w14:textId="77777777" w:rsidTr="00FE51AC">
              <w:tc>
                <w:tcPr>
                  <w:tcW w:w="3017" w:type="dxa"/>
                </w:tcPr>
                <w:p w14:paraId="53468F5A" w14:textId="77777777" w:rsidR="00D93768" w:rsidRPr="008A041C" w:rsidRDefault="00D93768" w:rsidP="00FE51AC">
                  <w:pPr>
                    <w:rPr>
                      <w:noProof/>
                      <w:color w:val="000000" w:themeColor="text1"/>
                    </w:rPr>
                  </w:pPr>
                  <w:r w:rsidRPr="008A041C">
                    <w:rPr>
                      <w:noProof/>
                      <w:color w:val="000000" w:themeColor="text1"/>
                    </w:rPr>
                    <w:t xml:space="preserve">Solidarity Pool register – </w:t>
                  </w:r>
                  <w:r w:rsidRPr="008A041C">
                    <w:rPr>
                      <w:i/>
                      <w:iCs/>
                      <w:noProof/>
                      <w:color w:val="000000" w:themeColor="text1"/>
                    </w:rPr>
                    <w:t>subject to the adoption of the implementing act establishing the register</w:t>
                  </w:r>
                </w:p>
              </w:tc>
              <w:tc>
                <w:tcPr>
                  <w:tcW w:w="3018" w:type="dxa"/>
                </w:tcPr>
                <w:p w14:paraId="54F66495" w14:textId="77777777" w:rsidR="00D93768" w:rsidRPr="008A041C" w:rsidRDefault="00D93768" w:rsidP="00FE51AC">
                  <w:pPr>
                    <w:rPr>
                      <w:noProof/>
                      <w:color w:val="000000" w:themeColor="text1"/>
                    </w:rPr>
                  </w:pPr>
                  <w:r w:rsidRPr="008A041C">
                    <w:rPr>
                      <w:noProof/>
                      <w:color w:val="000000" w:themeColor="text1"/>
                    </w:rPr>
                    <w:t>Article 35</w:t>
                  </w:r>
                </w:p>
              </w:tc>
              <w:tc>
                <w:tcPr>
                  <w:tcW w:w="3018" w:type="dxa"/>
                </w:tcPr>
                <w:p w14:paraId="0B7D8FC2" w14:textId="77777777" w:rsidR="00D93768" w:rsidRPr="008A041C" w:rsidRDefault="00D93768" w:rsidP="00FE51AC">
                  <w:pPr>
                    <w:rPr>
                      <w:noProof/>
                      <w:color w:val="000000" w:themeColor="text1"/>
                    </w:rPr>
                  </w:pPr>
                  <w:r w:rsidRPr="008A041C">
                    <w:rPr>
                      <w:noProof/>
                      <w:color w:val="000000" w:themeColor="text1"/>
                    </w:rPr>
                    <w:t>//</w:t>
                  </w:r>
                </w:p>
              </w:tc>
            </w:tr>
          </w:tbl>
          <w:p w14:paraId="16F7CC7A" w14:textId="77777777" w:rsidR="00D93768" w:rsidRPr="008A041C" w:rsidRDefault="00D93768" w:rsidP="00FE51AC">
            <w:pPr>
              <w:rPr>
                <w:noProof/>
                <w:color w:val="000000" w:themeColor="text1"/>
              </w:rPr>
            </w:pPr>
          </w:p>
        </w:tc>
      </w:tr>
      <w:tr w:rsidR="00D93768" w:rsidRPr="008A041C" w14:paraId="7255E845" w14:textId="77777777" w:rsidTr="00FE51AC">
        <w:tc>
          <w:tcPr>
            <w:tcW w:w="9063" w:type="dxa"/>
          </w:tcPr>
          <w:p w14:paraId="3FB3DDEF" w14:textId="77777777" w:rsidR="00D93768" w:rsidRPr="008A041C" w:rsidRDefault="00D93768" w:rsidP="00FE51AC">
            <w:pPr>
              <w:rPr>
                <w:noProof/>
                <w:color w:val="000000" w:themeColor="text1"/>
              </w:rPr>
            </w:pPr>
          </w:p>
        </w:tc>
      </w:tr>
    </w:tbl>
    <w:p w14:paraId="64BCA616" w14:textId="77777777" w:rsidR="00D93768" w:rsidRPr="008A041C" w:rsidRDefault="00D93768" w:rsidP="00D93768">
      <w:pPr>
        <w:pStyle w:val="ManualHeading2"/>
        <w:rPr>
          <w:noProof/>
          <w:color w:val="000000" w:themeColor="text1"/>
        </w:rPr>
      </w:pPr>
      <w:bookmarkStart w:id="174" w:name="_Toc167220305"/>
      <w:bookmarkStart w:id="175" w:name="_Toc167265074"/>
      <w:bookmarkStart w:id="176" w:name="_Toc213612609"/>
      <w:r w:rsidRPr="008A041C">
        <w:rPr>
          <w:noProof/>
          <w:color w:val="000000" w:themeColor="text1"/>
        </w:rPr>
        <w:t>4.3.</w:t>
      </w:r>
      <w:r w:rsidRPr="008A041C">
        <w:rPr>
          <w:noProof/>
          <w:color w:val="000000" w:themeColor="text1"/>
        </w:rPr>
        <w:tab/>
        <w:t>Digital solutions</w:t>
      </w:r>
      <w:bookmarkEnd w:id="174"/>
      <w:bookmarkEnd w:id="175"/>
      <w:bookmarkEnd w:id="176"/>
    </w:p>
    <w:tbl>
      <w:tblPr>
        <w:tblStyle w:val="TableGrid"/>
        <w:tblpPr w:leftFromText="141" w:rightFromText="141" w:vertAnchor="text" w:horzAnchor="margin" w:tblpY="2"/>
        <w:tblW w:w="9067" w:type="dxa"/>
        <w:tblLook w:val="04A0" w:firstRow="1" w:lastRow="0" w:firstColumn="1" w:lastColumn="0" w:noHBand="0" w:noVBand="1"/>
      </w:tblPr>
      <w:tblGrid>
        <w:gridCol w:w="9067"/>
      </w:tblGrid>
      <w:tr w:rsidR="00D93768" w:rsidRPr="008A041C" w14:paraId="100BEED8" w14:textId="77777777" w:rsidTr="00FE51AC">
        <w:tc>
          <w:tcPr>
            <w:tcW w:w="9067" w:type="dxa"/>
          </w:tcPr>
          <w:p w14:paraId="343C801F" w14:textId="43F7284F" w:rsidR="00D93768" w:rsidRPr="008A041C" w:rsidRDefault="00D93768" w:rsidP="00FE51AC">
            <w:pPr>
              <w:spacing w:line="259" w:lineRule="auto"/>
              <w:rPr>
                <w:noProof/>
                <w:color w:val="000000" w:themeColor="text1"/>
              </w:rPr>
            </w:pPr>
            <w:r w:rsidRPr="008A041C">
              <w:rPr>
                <w:noProof/>
                <w:color w:val="000000" w:themeColor="text1"/>
              </w:rPr>
              <w:t>The technical specifications and modules of the possible Military Mobility Digital Information System will have to be defined on the basis of the advice of the Military Mobility Transport Group. For the customs aspects related to the digitalisation of EU Form 302, the tool will be developed based on applicable EU customs legislation and upon the advice of EU customs authorities and the E</w:t>
            </w:r>
            <w:r w:rsidR="00137715">
              <w:rPr>
                <w:noProof/>
                <w:color w:val="000000" w:themeColor="text1"/>
              </w:rPr>
              <w:t>uropean Union</w:t>
            </w:r>
            <w:r w:rsidRPr="008A041C">
              <w:rPr>
                <w:noProof/>
                <w:color w:val="000000" w:themeColor="text1"/>
              </w:rPr>
              <w:t xml:space="preserve"> Customs Authority</w:t>
            </w:r>
            <w:r w:rsidR="00137715">
              <w:rPr>
                <w:noProof/>
                <w:color w:val="000000" w:themeColor="text1"/>
              </w:rPr>
              <w:t xml:space="preserve"> in cooperation with the Commission.</w:t>
            </w:r>
            <w:r w:rsidRPr="008A041C">
              <w:rPr>
                <w:noProof/>
                <w:color w:val="000000" w:themeColor="text1"/>
              </w:rPr>
              <w:t xml:space="preserve"> Given the sensitive nature of the data processed through the possible </w:t>
            </w:r>
            <w:r w:rsidR="00137715">
              <w:rPr>
                <w:noProof/>
                <w:color w:val="000000" w:themeColor="text1"/>
              </w:rPr>
              <w:t xml:space="preserve">Military </w:t>
            </w:r>
            <w:r w:rsidRPr="008A041C">
              <w:rPr>
                <w:noProof/>
                <w:color w:val="000000" w:themeColor="text1"/>
              </w:rPr>
              <w:t>Mobility Digital Information System, this digital solution will be designed and implemented with the utmost emphasis on cybersecurity, adhering to the most stringent and up-to-date standards, best practices.  The same approach would be applied for the secure digital tool that could be created to manage the possible solidarity pool.</w:t>
            </w:r>
          </w:p>
        </w:tc>
      </w:tr>
    </w:tbl>
    <w:p w14:paraId="34D6962F" w14:textId="77777777" w:rsidR="00D93768" w:rsidRPr="008A041C" w:rsidRDefault="00D93768" w:rsidP="00D93768">
      <w:pPr>
        <w:pStyle w:val="ManualHeading2"/>
        <w:rPr>
          <w:noProof/>
          <w:color w:val="000000" w:themeColor="text1"/>
        </w:rPr>
      </w:pPr>
      <w:bookmarkStart w:id="177" w:name="_Toc213612610"/>
      <w:r w:rsidRPr="008A041C">
        <w:rPr>
          <w:noProof/>
          <w:color w:val="000000" w:themeColor="text1"/>
        </w:rPr>
        <w:t>Alignment with the European Data Strategy</w:t>
      </w:r>
      <w:bookmarkEnd w:id="177"/>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83"/>
      </w:tblGrid>
      <w:tr w:rsidR="00D93768" w:rsidRPr="008A041C" w14:paraId="34738B1C" w14:textId="77777777" w:rsidTr="00FE51AC">
        <w:tc>
          <w:tcPr>
            <w:tcW w:w="9289" w:type="dxa"/>
          </w:tcPr>
          <w:p w14:paraId="274C4804" w14:textId="317F2386" w:rsidR="00D93768" w:rsidRPr="008A041C" w:rsidRDefault="00D93768" w:rsidP="00FE51AC">
            <w:pPr>
              <w:rPr>
                <w:noProof/>
                <w:color w:val="000000" w:themeColor="text1"/>
              </w:rPr>
            </w:pPr>
            <w:r w:rsidRPr="008A041C">
              <w:rPr>
                <w:noProof/>
                <w:color w:val="000000" w:themeColor="text1"/>
              </w:rPr>
              <w:t xml:space="preserve">Any public authorities utilising the possible </w:t>
            </w:r>
            <w:r w:rsidR="00D8030F">
              <w:rPr>
                <w:noProof/>
                <w:color w:val="000000" w:themeColor="text1"/>
              </w:rPr>
              <w:t xml:space="preserve">Military </w:t>
            </w:r>
            <w:r w:rsidRPr="008A041C">
              <w:rPr>
                <w:noProof/>
                <w:color w:val="000000" w:themeColor="text1"/>
              </w:rPr>
              <w:t>Mobility Digital Information System for the collection, processing, generation, exchange, or sharing of data related to military transport operations shall do so in strict compliance with applicable laws, regulations, and specific rules governing the handling of sensitive and classified information. The same would go for the collection, processing, generation, exchange, or sharing of data related to the secure digital tool that could be created to manage the possible solidarity pool.</w:t>
            </w:r>
          </w:p>
        </w:tc>
      </w:tr>
    </w:tbl>
    <w:p w14:paraId="4FAC79DA" w14:textId="77777777" w:rsidR="00D93768" w:rsidRPr="008A041C" w:rsidRDefault="00D93768" w:rsidP="00D93768">
      <w:pPr>
        <w:rPr>
          <w:noProof/>
          <w:color w:val="000000" w:themeColor="text1"/>
        </w:rPr>
      </w:pPr>
    </w:p>
    <w:p w14:paraId="26CB8161" w14:textId="77777777" w:rsidR="00D93768" w:rsidRPr="008A041C" w:rsidRDefault="00D93768" w:rsidP="00D93768">
      <w:pPr>
        <w:pStyle w:val="ManualHeading2"/>
        <w:rPr>
          <w:rStyle w:val="Emphasis"/>
          <w:b w:val="0"/>
          <w:bCs/>
          <w:i w:val="0"/>
          <w:iCs w:val="0"/>
          <w:noProof/>
          <w:color w:val="000000" w:themeColor="text1"/>
        </w:rPr>
      </w:pPr>
      <w:bookmarkStart w:id="178" w:name="_Toc167220304"/>
      <w:bookmarkStart w:id="179" w:name="_Toc167265075"/>
      <w:bookmarkStart w:id="180" w:name="_Toc213612611"/>
      <w:r w:rsidRPr="008A041C">
        <w:rPr>
          <w:rStyle w:val="Emphasis"/>
          <w:bCs/>
          <w:noProof/>
          <w:color w:val="000000" w:themeColor="text1"/>
        </w:rPr>
        <w:t>4.4.</w:t>
      </w:r>
      <w:r w:rsidRPr="008A041C">
        <w:rPr>
          <w:noProof/>
          <w:color w:val="000000" w:themeColor="text1"/>
        </w:rPr>
        <w:tab/>
      </w:r>
      <w:r w:rsidRPr="008A041C">
        <w:rPr>
          <w:rStyle w:val="Emphasis"/>
          <w:bCs/>
          <w:noProof/>
          <w:color w:val="000000" w:themeColor="text1"/>
        </w:rPr>
        <w:t>Interoperability assessment</w:t>
      </w:r>
      <w:bookmarkEnd w:id="178"/>
      <w:bookmarkEnd w:id="179"/>
      <w:bookmarkEnd w:id="180"/>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rsidR="00D93768" w:rsidRPr="008A041C" w14:paraId="51BF015B" w14:textId="77777777" w:rsidTr="00FE51AC">
        <w:trPr>
          <w:trHeight w:val="300"/>
        </w:trPr>
        <w:tc>
          <w:tcPr>
            <w:tcW w:w="9067" w:type="dxa"/>
          </w:tcPr>
          <w:p w14:paraId="682F3044" w14:textId="77777777" w:rsidR="00D93768" w:rsidRPr="008A041C" w:rsidRDefault="00D93768" w:rsidP="00FE51AC">
            <w:pPr>
              <w:rPr>
                <w:noProof/>
                <w:color w:val="000000" w:themeColor="text1"/>
              </w:rPr>
            </w:pPr>
            <w:r w:rsidRPr="008A041C">
              <w:rPr>
                <w:noProof/>
                <w:color w:val="000000" w:themeColor="text1"/>
              </w:rPr>
              <w:t>The possible</w:t>
            </w:r>
            <w:r w:rsidRPr="008A041C">
              <w:rPr>
                <w:rStyle w:val="diff-single-moved-from"/>
                <w:noProof/>
                <w:color w:val="000000" w:themeColor="text1"/>
              </w:rPr>
              <w:t xml:space="preserve"> </w:t>
            </w:r>
            <w:r w:rsidRPr="008A041C">
              <w:rPr>
                <w:noProof/>
                <w:color w:val="000000" w:themeColor="text1"/>
              </w:rPr>
              <w:t>Military Mobility Digital Information System may require interaction across Member State borders, among EU entities or between EU entities and public sector bodies, such as customs authorities. The possible</w:t>
            </w:r>
            <w:r w:rsidRPr="008A041C">
              <w:rPr>
                <w:rStyle w:val="diff-single-moved-from"/>
                <w:noProof/>
                <w:color w:val="000000" w:themeColor="text1"/>
              </w:rPr>
              <w:t xml:space="preserve"> </w:t>
            </w:r>
            <w:r w:rsidRPr="008A041C">
              <w:rPr>
                <w:noProof/>
                <w:color w:val="000000" w:themeColor="text1"/>
              </w:rPr>
              <w:t>Military Mobility Digital Information System may have an effect on ‘cross-border interoperability’. The related implications will depend on the technical specifications and modules that the possible</w:t>
            </w:r>
            <w:r w:rsidRPr="008A041C">
              <w:rPr>
                <w:rStyle w:val="diff-single-moved-from"/>
                <w:noProof/>
                <w:color w:val="000000" w:themeColor="text1"/>
              </w:rPr>
              <w:t xml:space="preserve"> </w:t>
            </w:r>
            <w:r w:rsidRPr="008A041C">
              <w:rPr>
                <w:noProof/>
                <w:color w:val="000000" w:themeColor="text1"/>
              </w:rPr>
              <w:t xml:space="preserve">Military Mobility Digital Information System may entail. </w:t>
            </w:r>
          </w:p>
          <w:p w14:paraId="755B8C39" w14:textId="5AE2DF50" w:rsidR="00D93768" w:rsidRPr="008A041C" w:rsidRDefault="00D93768" w:rsidP="00FE51AC">
            <w:pPr>
              <w:rPr>
                <w:noProof/>
                <w:color w:val="000000" w:themeColor="text1"/>
              </w:rPr>
            </w:pPr>
            <w:r w:rsidRPr="008A041C">
              <w:rPr>
                <w:noProof/>
                <w:color w:val="000000" w:themeColor="text1"/>
              </w:rPr>
              <w:t>Interoperability of the possible Mobility Digital Information System with other relevant tools and bodies of the NATO framework should also be envisaged</w:t>
            </w:r>
            <w:r w:rsidR="00D8030F">
              <w:rPr>
                <w:noProof/>
                <w:color w:val="000000" w:themeColor="text1"/>
              </w:rPr>
              <w:t>, without prejudice to the related provisions in the EU customs legislation</w:t>
            </w:r>
            <w:r w:rsidRPr="008A041C">
              <w:rPr>
                <w:noProof/>
                <w:color w:val="000000" w:themeColor="text1"/>
              </w:rPr>
              <w:t xml:space="preserve">.  </w:t>
            </w:r>
          </w:p>
          <w:p w14:paraId="541F59A5" w14:textId="77777777" w:rsidR="00D93768" w:rsidRPr="008A041C" w:rsidRDefault="00D93768" w:rsidP="00FE51AC">
            <w:pPr>
              <w:rPr>
                <w:noProof/>
                <w:color w:val="000000" w:themeColor="text1"/>
              </w:rPr>
            </w:pPr>
            <w:r w:rsidRPr="008A041C">
              <w:rPr>
                <w:noProof/>
                <w:color w:val="000000" w:themeColor="text1"/>
              </w:rPr>
              <w:t>Similar approach would be applied for the secure digital tool that could be created to manage the possible solidarity pool.</w:t>
            </w:r>
          </w:p>
        </w:tc>
      </w:tr>
    </w:tbl>
    <w:p w14:paraId="27A3E7E9" w14:textId="77777777" w:rsidR="00D93768" w:rsidRPr="008A041C" w:rsidRDefault="00D93768" w:rsidP="00D93768">
      <w:pPr>
        <w:pStyle w:val="ManualHeading2"/>
        <w:rPr>
          <w:noProof/>
          <w:color w:val="000000" w:themeColor="text1"/>
        </w:rPr>
      </w:pPr>
      <w:bookmarkStart w:id="181" w:name="_Toc167220306"/>
      <w:bookmarkStart w:id="182" w:name="_Toc167265076"/>
      <w:bookmarkStart w:id="183" w:name="_Toc213612612"/>
      <w:r w:rsidRPr="008A041C">
        <w:rPr>
          <w:noProof/>
          <w:color w:val="000000" w:themeColor="text1"/>
        </w:rPr>
        <w:t>4.5.</w:t>
      </w:r>
      <w:r w:rsidRPr="008A041C">
        <w:rPr>
          <w:noProof/>
          <w:color w:val="000000" w:themeColor="text1"/>
        </w:rPr>
        <w:tab/>
        <w:t>Measures to support digital implementation</w:t>
      </w:r>
      <w:bookmarkEnd w:id="181"/>
      <w:bookmarkEnd w:id="182"/>
      <w:bookmarkEnd w:id="183"/>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rsidR="00D93768" w:rsidRPr="008A041C" w14:paraId="01020F7A" w14:textId="77777777" w:rsidTr="00FE51AC">
        <w:tc>
          <w:tcPr>
            <w:tcW w:w="9067" w:type="dxa"/>
          </w:tcPr>
          <w:p w14:paraId="5604A60B" w14:textId="7BD237A3" w:rsidR="00D93768" w:rsidRPr="008A041C" w:rsidRDefault="00D93768" w:rsidP="00FE51AC">
            <w:pPr>
              <w:rPr>
                <w:noProof/>
                <w:color w:val="000000" w:themeColor="text1"/>
              </w:rPr>
            </w:pPr>
            <w:r w:rsidRPr="008A041C">
              <w:rPr>
                <w:noProof/>
                <w:color w:val="000000" w:themeColor="text1"/>
              </w:rPr>
              <w:t>The Commission may adopt an implementing act to establish the</w:t>
            </w:r>
            <w:r w:rsidRPr="008A041C">
              <w:rPr>
                <w:rStyle w:val="diff-single-moved-from"/>
                <w:noProof/>
                <w:color w:val="000000" w:themeColor="text1"/>
              </w:rPr>
              <w:t xml:space="preserve"> </w:t>
            </w:r>
            <w:r w:rsidRPr="008A041C">
              <w:rPr>
                <w:noProof/>
                <w:color w:val="000000" w:themeColor="text1"/>
              </w:rPr>
              <w:t xml:space="preserve">Military Mobility Digital Information System. On the basis of the advice of the Military Mobility Transport Group, </w:t>
            </w:r>
            <w:r w:rsidRPr="008A041C">
              <w:rPr>
                <w:rStyle w:val="diff-single-moved-from"/>
                <w:noProof/>
                <w:color w:val="000000" w:themeColor="text1"/>
              </w:rPr>
              <w:t xml:space="preserve"> </w:t>
            </w:r>
            <w:r w:rsidRPr="008A041C">
              <w:rPr>
                <w:noProof/>
                <w:color w:val="000000" w:themeColor="text1"/>
              </w:rPr>
              <w:t xml:space="preserve">without prejudice to the related provisions in EU customs legislation and possible advice from customs authorities , the Commission’s implementing act should entail specifications and modules of this. Possible funding from the future European Competitiveness Fund, under the next MFF 2028-2034 should support the development, deployment and operation of this potential digital solution. </w:t>
            </w:r>
          </w:p>
          <w:p w14:paraId="0B62CA04" w14:textId="77777777" w:rsidR="00D93768" w:rsidRPr="008A041C" w:rsidRDefault="00D93768" w:rsidP="00FE51AC">
            <w:pPr>
              <w:rPr>
                <w:noProof/>
                <w:color w:val="000000" w:themeColor="text1"/>
              </w:rPr>
            </w:pPr>
            <w:r w:rsidRPr="008A041C">
              <w:rPr>
                <w:noProof/>
                <w:color w:val="000000" w:themeColor="text1"/>
              </w:rPr>
              <w:t xml:space="preserve">The secure digital tool that could be created to manage the possible solidarity pool, could be supported with funding from the European Defence Industry Programme. </w:t>
            </w:r>
          </w:p>
          <w:p w14:paraId="67ECC302" w14:textId="77777777" w:rsidR="00D93768" w:rsidRPr="008A041C" w:rsidRDefault="00D93768" w:rsidP="00FE51AC">
            <w:pPr>
              <w:rPr>
                <w:noProof/>
                <w:color w:val="000000" w:themeColor="text1"/>
              </w:rPr>
            </w:pPr>
          </w:p>
        </w:tc>
      </w:tr>
    </w:tbl>
    <w:p w14:paraId="47187670" w14:textId="77777777" w:rsidR="00D93768" w:rsidRPr="008A041C" w:rsidRDefault="00D93768" w:rsidP="00D93768">
      <w:pPr>
        <w:rPr>
          <w:i/>
          <w:noProof/>
          <w:color w:val="000000" w:themeColor="text1"/>
          <w:lang w:val="en-US"/>
        </w:rPr>
      </w:pPr>
      <w:r w:rsidRPr="008A041C">
        <w:rPr>
          <w:i/>
          <w:noProof/>
          <w:color w:val="000000" w:themeColor="text1"/>
          <w:lang w:val="en-US"/>
        </w:rPr>
        <w:t>High-level description of digital solutions</w:t>
      </w:r>
    </w:p>
    <w:tbl>
      <w:tblPr>
        <w:tblStyle w:val="TableGrid"/>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5"/>
        <w:gridCol w:w="1506"/>
        <w:gridCol w:w="1429"/>
        <w:gridCol w:w="1208"/>
        <w:gridCol w:w="1208"/>
        <w:gridCol w:w="1208"/>
        <w:gridCol w:w="1234"/>
      </w:tblGrid>
      <w:tr w:rsidR="00D93768" w:rsidRPr="00F41D6E" w14:paraId="2D8163A0" w14:textId="77777777" w:rsidTr="00FE51AC">
        <w:trPr>
          <w:trHeight w:val="300"/>
        </w:trPr>
        <w:tc>
          <w:tcPr>
            <w:tcW w:w="0" w:type="auto"/>
            <w:vAlign w:val="center"/>
          </w:tcPr>
          <w:p w14:paraId="10848C98" w14:textId="77777777" w:rsidR="00D93768" w:rsidRPr="00083536" w:rsidRDefault="00D93768" w:rsidP="00FE51AC">
            <w:pPr>
              <w:spacing w:before="0" w:after="0"/>
              <w:jc w:val="center"/>
              <w:rPr>
                <w:b/>
                <w:bCs/>
                <w:noProof/>
                <w:color w:val="000000"/>
                <w:szCs w:val="24"/>
                <w:lang w:val="fr-BE" w:eastAsia="fr-BE"/>
              </w:rPr>
            </w:pPr>
            <w:r w:rsidRPr="00083536">
              <w:rPr>
                <w:b/>
                <w:bCs/>
                <w:noProof/>
                <w:color w:val="000000"/>
                <w:szCs w:val="24"/>
              </w:rPr>
              <w:t>Digital solution</w:t>
            </w:r>
          </w:p>
        </w:tc>
        <w:tc>
          <w:tcPr>
            <w:tcW w:w="0" w:type="auto"/>
            <w:vAlign w:val="center"/>
          </w:tcPr>
          <w:p w14:paraId="4812635B" w14:textId="77777777" w:rsidR="00D93768" w:rsidRPr="00083536" w:rsidRDefault="00D93768" w:rsidP="00FE51AC">
            <w:pPr>
              <w:jc w:val="center"/>
              <w:rPr>
                <w:b/>
                <w:bCs/>
                <w:noProof/>
                <w:szCs w:val="24"/>
              </w:rPr>
            </w:pPr>
            <w:r w:rsidRPr="00083536">
              <w:rPr>
                <w:b/>
                <w:bCs/>
                <w:noProof/>
                <w:szCs w:val="24"/>
              </w:rPr>
              <w:t>Reference(s) to the requirement(s)</w:t>
            </w:r>
          </w:p>
        </w:tc>
        <w:tc>
          <w:tcPr>
            <w:tcW w:w="0" w:type="auto"/>
            <w:vAlign w:val="center"/>
          </w:tcPr>
          <w:p w14:paraId="047A867C" w14:textId="77777777" w:rsidR="00D93768" w:rsidRPr="00083536" w:rsidRDefault="00D93768" w:rsidP="00FE51AC">
            <w:pPr>
              <w:spacing w:before="0" w:after="0"/>
              <w:jc w:val="center"/>
              <w:rPr>
                <w:b/>
                <w:bCs/>
                <w:noProof/>
                <w:color w:val="000000"/>
                <w:szCs w:val="24"/>
                <w:lang w:val="fr-BE" w:eastAsia="fr-BE"/>
              </w:rPr>
            </w:pPr>
            <w:r w:rsidRPr="00083536">
              <w:rPr>
                <w:b/>
                <w:bCs/>
                <w:noProof/>
                <w:color w:val="000000"/>
                <w:szCs w:val="24"/>
              </w:rPr>
              <w:t>Main mandated functionalities</w:t>
            </w:r>
          </w:p>
        </w:tc>
        <w:tc>
          <w:tcPr>
            <w:tcW w:w="0" w:type="auto"/>
            <w:vAlign w:val="center"/>
          </w:tcPr>
          <w:p w14:paraId="6B85F027" w14:textId="77777777" w:rsidR="00D93768" w:rsidRPr="00083536" w:rsidRDefault="00D93768" w:rsidP="00FE51AC">
            <w:pPr>
              <w:jc w:val="center"/>
              <w:rPr>
                <w:b/>
                <w:bCs/>
                <w:noProof/>
                <w:color w:val="000000" w:themeColor="text1"/>
                <w:szCs w:val="24"/>
              </w:rPr>
            </w:pPr>
            <w:r w:rsidRPr="00083536">
              <w:rPr>
                <w:b/>
                <w:bCs/>
                <w:noProof/>
                <w:color w:val="000000" w:themeColor="text1"/>
                <w:szCs w:val="24"/>
              </w:rPr>
              <w:t>Responsible body</w:t>
            </w:r>
          </w:p>
        </w:tc>
        <w:tc>
          <w:tcPr>
            <w:tcW w:w="0" w:type="auto"/>
            <w:vAlign w:val="center"/>
          </w:tcPr>
          <w:p w14:paraId="0C5AEF59" w14:textId="77777777" w:rsidR="00D93768" w:rsidRPr="00083536" w:rsidRDefault="00D93768" w:rsidP="00FE51AC">
            <w:pPr>
              <w:spacing w:before="0" w:after="0"/>
              <w:jc w:val="center"/>
              <w:rPr>
                <w:b/>
                <w:bCs/>
                <w:noProof/>
                <w:color w:val="000000"/>
                <w:szCs w:val="24"/>
              </w:rPr>
            </w:pPr>
            <w:r w:rsidRPr="00083536">
              <w:rPr>
                <w:b/>
                <w:bCs/>
                <w:noProof/>
                <w:color w:val="000000"/>
                <w:szCs w:val="24"/>
              </w:rPr>
              <w:t>How is accessibility catered for?</w:t>
            </w:r>
          </w:p>
        </w:tc>
        <w:tc>
          <w:tcPr>
            <w:tcW w:w="0" w:type="auto"/>
            <w:vAlign w:val="center"/>
          </w:tcPr>
          <w:p w14:paraId="179CE175" w14:textId="77777777" w:rsidR="00D93768" w:rsidRPr="00083536" w:rsidRDefault="00D93768" w:rsidP="00FE51AC">
            <w:pPr>
              <w:spacing w:before="0" w:after="0"/>
              <w:jc w:val="center"/>
              <w:rPr>
                <w:b/>
                <w:bCs/>
                <w:noProof/>
                <w:color w:val="000000"/>
                <w:szCs w:val="24"/>
              </w:rPr>
            </w:pPr>
            <w:r w:rsidRPr="00083536">
              <w:rPr>
                <w:b/>
                <w:bCs/>
                <w:noProof/>
                <w:color w:val="000000"/>
                <w:szCs w:val="24"/>
              </w:rPr>
              <w:t>How is reusability considered?</w:t>
            </w:r>
          </w:p>
        </w:tc>
        <w:tc>
          <w:tcPr>
            <w:tcW w:w="0" w:type="auto"/>
            <w:vAlign w:val="center"/>
          </w:tcPr>
          <w:p w14:paraId="7881FADA" w14:textId="77777777" w:rsidR="00D93768" w:rsidRPr="00083536" w:rsidRDefault="00D93768" w:rsidP="00FE51AC">
            <w:pPr>
              <w:spacing w:before="0" w:after="0"/>
              <w:jc w:val="center"/>
              <w:rPr>
                <w:b/>
                <w:bCs/>
                <w:noProof/>
                <w:color w:val="000000"/>
                <w:szCs w:val="24"/>
              </w:rPr>
            </w:pPr>
            <w:r w:rsidRPr="00083536">
              <w:rPr>
                <w:b/>
                <w:bCs/>
                <w:noProof/>
                <w:color w:val="000000"/>
                <w:szCs w:val="24"/>
              </w:rPr>
              <w:t>Use of AI technologies (if applicable)</w:t>
            </w:r>
          </w:p>
        </w:tc>
      </w:tr>
      <w:tr w:rsidR="00D93768" w:rsidRPr="00F41D6E" w14:paraId="5020E59B" w14:textId="77777777" w:rsidTr="00FE51AC">
        <w:trPr>
          <w:trHeight w:val="300"/>
        </w:trPr>
        <w:tc>
          <w:tcPr>
            <w:tcW w:w="0" w:type="auto"/>
          </w:tcPr>
          <w:p w14:paraId="57D7B04A" w14:textId="77777777" w:rsidR="00D93768" w:rsidRDefault="00D93768" w:rsidP="00FE51AC">
            <w:pPr>
              <w:jc w:val="left"/>
              <w:rPr>
                <w:noProof/>
              </w:rPr>
            </w:pPr>
            <w:r w:rsidRPr="00725F1A">
              <w:rPr>
                <w:noProof/>
              </w:rPr>
              <w:t>Military Mobility Digital Information System</w:t>
            </w:r>
            <w:r>
              <w:rPr>
                <w:noProof/>
              </w:rPr>
              <w:t xml:space="preserve"> - </w:t>
            </w:r>
            <w:r w:rsidRPr="001C4BA9">
              <w:rPr>
                <w:i/>
                <w:iCs/>
                <w:noProof/>
              </w:rPr>
              <w:t xml:space="preserve">subject to the adoption of the implementing act establishing </w:t>
            </w:r>
            <w:r>
              <w:rPr>
                <w:i/>
                <w:iCs/>
                <w:noProof/>
              </w:rPr>
              <w:t>the</w:t>
            </w:r>
            <w:r w:rsidRPr="00F93546">
              <w:rPr>
                <w:i/>
                <w:iCs/>
                <w:noProof/>
              </w:rPr>
              <w:t xml:space="preserve"> system</w:t>
            </w:r>
          </w:p>
        </w:tc>
        <w:tc>
          <w:tcPr>
            <w:tcW w:w="0" w:type="auto"/>
          </w:tcPr>
          <w:p w14:paraId="0892E572" w14:textId="77777777" w:rsidR="00D93768" w:rsidRPr="00F41D6E" w:rsidRDefault="00D93768" w:rsidP="00FE51AC">
            <w:pPr>
              <w:jc w:val="left"/>
              <w:rPr>
                <w:noProof/>
              </w:rPr>
            </w:pPr>
            <w:r>
              <w:rPr>
                <w:noProof/>
              </w:rPr>
              <w:t>Article 14</w:t>
            </w:r>
          </w:p>
        </w:tc>
        <w:tc>
          <w:tcPr>
            <w:tcW w:w="0" w:type="auto"/>
          </w:tcPr>
          <w:p w14:paraId="067902BC" w14:textId="77777777" w:rsidR="00D93768" w:rsidRDefault="00D93768" w:rsidP="00FE51AC">
            <w:pPr>
              <w:jc w:val="left"/>
              <w:rPr>
                <w:i/>
                <w:iCs/>
                <w:noProof/>
              </w:rPr>
            </w:pPr>
            <w:r>
              <w:rPr>
                <w:i/>
                <w:iCs/>
                <w:noProof/>
              </w:rPr>
              <w:t>S</w:t>
            </w:r>
            <w:r w:rsidRPr="001C4BA9">
              <w:rPr>
                <w:i/>
                <w:iCs/>
                <w:noProof/>
              </w:rPr>
              <w:t xml:space="preserve">ubject to </w:t>
            </w:r>
            <w:r>
              <w:rPr>
                <w:i/>
                <w:iCs/>
                <w:noProof/>
              </w:rPr>
              <w:t xml:space="preserve">the </w:t>
            </w:r>
            <w:r w:rsidRPr="001C4BA9">
              <w:rPr>
                <w:i/>
                <w:iCs/>
                <w:noProof/>
              </w:rPr>
              <w:t>implementing act</w:t>
            </w:r>
            <w:r>
              <w:rPr>
                <w:i/>
                <w:iCs/>
                <w:noProof/>
              </w:rPr>
              <w:t xml:space="preserve"> establishing </w:t>
            </w:r>
            <w:r w:rsidRPr="00197E88">
              <w:rPr>
                <w:i/>
                <w:iCs/>
                <w:noProof/>
              </w:rPr>
              <w:t>Military Mobility Digital Information System</w:t>
            </w:r>
          </w:p>
          <w:p w14:paraId="6B6AA23D" w14:textId="77777777" w:rsidR="00D93768" w:rsidRDefault="00D93768" w:rsidP="00FE51AC">
            <w:pPr>
              <w:jc w:val="left"/>
              <w:rPr>
                <w:noProof/>
              </w:rPr>
            </w:pPr>
            <w:r w:rsidRPr="00725F1A">
              <w:rPr>
                <w:noProof/>
              </w:rPr>
              <w:t>M</w:t>
            </w:r>
            <w:r>
              <w:rPr>
                <w:noProof/>
              </w:rPr>
              <w:t xml:space="preserve">S to use it for </w:t>
            </w:r>
            <w:r w:rsidRPr="00725F1A">
              <w:rPr>
                <w:noProof/>
              </w:rPr>
              <w:t>all procedures</w:t>
            </w:r>
            <w:r>
              <w:rPr>
                <w:noProof/>
              </w:rPr>
              <w:t xml:space="preserve"> related to the u</w:t>
            </w:r>
            <w:r w:rsidRPr="00725F1A">
              <w:rPr>
                <w:noProof/>
              </w:rPr>
              <w:t>niform framework for military mobility</w:t>
            </w:r>
            <w:r>
              <w:rPr>
                <w:noProof/>
              </w:rPr>
              <w:t xml:space="preserve"> under Chapter I</w:t>
            </w:r>
          </w:p>
          <w:p w14:paraId="74DEE3FC" w14:textId="77777777" w:rsidR="00D93768" w:rsidRPr="00F41D6E" w:rsidRDefault="00D93768" w:rsidP="00FE51AC">
            <w:pPr>
              <w:jc w:val="left"/>
              <w:rPr>
                <w:noProof/>
              </w:rPr>
            </w:pPr>
            <w:r w:rsidRPr="00725F1A">
              <w:rPr>
                <w:noProof/>
              </w:rPr>
              <w:t>exchange and storage of information related to EU form 302</w:t>
            </w:r>
          </w:p>
        </w:tc>
        <w:tc>
          <w:tcPr>
            <w:tcW w:w="0" w:type="auto"/>
          </w:tcPr>
          <w:p w14:paraId="25DD350E" w14:textId="77777777" w:rsidR="00D93768" w:rsidRDefault="00D93768" w:rsidP="00FE51AC">
            <w:pPr>
              <w:jc w:val="left"/>
              <w:rPr>
                <w:noProof/>
              </w:rPr>
            </w:pPr>
            <w:r>
              <w:rPr>
                <w:noProof/>
              </w:rPr>
              <w:t>The Commission</w:t>
            </w:r>
          </w:p>
        </w:tc>
        <w:tc>
          <w:tcPr>
            <w:tcW w:w="0" w:type="auto"/>
          </w:tcPr>
          <w:p w14:paraId="32493354" w14:textId="77777777" w:rsidR="00D93768" w:rsidRPr="00F41D6E" w:rsidRDefault="00D93768" w:rsidP="00FE51AC">
            <w:pPr>
              <w:jc w:val="left"/>
              <w:rPr>
                <w:noProof/>
              </w:rPr>
            </w:pPr>
            <w:r>
              <w:rPr>
                <w:noProof/>
              </w:rPr>
              <w:t>//</w:t>
            </w:r>
          </w:p>
        </w:tc>
        <w:tc>
          <w:tcPr>
            <w:tcW w:w="0" w:type="auto"/>
          </w:tcPr>
          <w:p w14:paraId="3D42DDCE" w14:textId="77777777" w:rsidR="00D93768" w:rsidRPr="00F41D6E" w:rsidRDefault="00D93768" w:rsidP="00FE51AC">
            <w:pPr>
              <w:jc w:val="left"/>
              <w:rPr>
                <w:noProof/>
              </w:rPr>
            </w:pPr>
            <w:r>
              <w:rPr>
                <w:noProof/>
              </w:rPr>
              <w:t>//</w:t>
            </w:r>
          </w:p>
        </w:tc>
        <w:tc>
          <w:tcPr>
            <w:tcW w:w="0" w:type="auto"/>
          </w:tcPr>
          <w:p w14:paraId="4943FBD5" w14:textId="77777777" w:rsidR="00D93768" w:rsidRPr="00F41D6E" w:rsidRDefault="00D93768" w:rsidP="00FE51AC">
            <w:pPr>
              <w:jc w:val="left"/>
              <w:rPr>
                <w:noProof/>
              </w:rPr>
            </w:pPr>
            <w:r>
              <w:rPr>
                <w:noProof/>
              </w:rPr>
              <w:t>//</w:t>
            </w:r>
          </w:p>
        </w:tc>
      </w:tr>
      <w:tr w:rsidR="00D93768" w:rsidRPr="00F41D6E" w14:paraId="59451693" w14:textId="77777777" w:rsidTr="00FE51AC">
        <w:trPr>
          <w:trHeight w:val="300"/>
        </w:trPr>
        <w:tc>
          <w:tcPr>
            <w:tcW w:w="0" w:type="auto"/>
          </w:tcPr>
          <w:p w14:paraId="1915533D" w14:textId="77777777" w:rsidR="00D93768" w:rsidRDefault="00D93768" w:rsidP="00FE51AC">
            <w:pPr>
              <w:jc w:val="left"/>
              <w:rPr>
                <w:noProof/>
              </w:rPr>
            </w:pPr>
            <w:r w:rsidRPr="00CA55C5">
              <w:rPr>
                <w:noProof/>
              </w:rPr>
              <w:t>Solidarity Pool</w:t>
            </w:r>
            <w:r>
              <w:rPr>
                <w:noProof/>
              </w:rPr>
              <w:t xml:space="preserve"> register and secure managing tool– </w:t>
            </w:r>
            <w:r w:rsidRPr="001C4BA9">
              <w:rPr>
                <w:i/>
                <w:iCs/>
                <w:noProof/>
              </w:rPr>
              <w:t>subject to the adoption of the implementing act establishing the register</w:t>
            </w:r>
          </w:p>
        </w:tc>
        <w:tc>
          <w:tcPr>
            <w:tcW w:w="0" w:type="auto"/>
          </w:tcPr>
          <w:p w14:paraId="6226FC29" w14:textId="77777777" w:rsidR="00D93768" w:rsidRPr="00F41D6E" w:rsidRDefault="00D93768" w:rsidP="00FE51AC">
            <w:pPr>
              <w:jc w:val="left"/>
              <w:rPr>
                <w:noProof/>
              </w:rPr>
            </w:pPr>
            <w:r>
              <w:rPr>
                <w:noProof/>
              </w:rPr>
              <w:t>Article 35</w:t>
            </w:r>
          </w:p>
        </w:tc>
        <w:tc>
          <w:tcPr>
            <w:tcW w:w="0" w:type="auto"/>
          </w:tcPr>
          <w:p w14:paraId="0CA4A928" w14:textId="77777777" w:rsidR="00D93768" w:rsidRDefault="00D93768" w:rsidP="00FE51AC">
            <w:pPr>
              <w:pStyle w:val="Point1letter"/>
              <w:numPr>
                <w:ilvl w:val="3"/>
                <w:numId w:val="0"/>
              </w:numPr>
              <w:jc w:val="left"/>
              <w:rPr>
                <w:noProof/>
              </w:rPr>
            </w:pPr>
            <w:r>
              <w:rPr>
                <w:i/>
                <w:iCs/>
                <w:noProof/>
              </w:rPr>
              <w:t>S</w:t>
            </w:r>
            <w:r w:rsidRPr="001C4BA9">
              <w:rPr>
                <w:i/>
                <w:iCs/>
                <w:noProof/>
              </w:rPr>
              <w:t xml:space="preserve">ubject to </w:t>
            </w:r>
            <w:r>
              <w:rPr>
                <w:i/>
                <w:iCs/>
                <w:noProof/>
              </w:rPr>
              <w:t xml:space="preserve">the </w:t>
            </w:r>
            <w:r w:rsidRPr="001C4BA9">
              <w:rPr>
                <w:i/>
                <w:iCs/>
                <w:noProof/>
              </w:rPr>
              <w:t>implementing act</w:t>
            </w:r>
            <w:r>
              <w:rPr>
                <w:i/>
                <w:iCs/>
                <w:noProof/>
              </w:rPr>
              <w:t xml:space="preserve"> stablishing the register</w:t>
            </w:r>
            <w:r w:rsidRPr="00725F1A">
              <w:rPr>
                <w:noProof/>
              </w:rPr>
              <w:t xml:space="preserve"> </w:t>
            </w:r>
          </w:p>
          <w:p w14:paraId="23FA2B77" w14:textId="77777777" w:rsidR="00D93768" w:rsidRDefault="00D93768" w:rsidP="00FE51AC">
            <w:pPr>
              <w:pStyle w:val="Point1letter"/>
              <w:numPr>
                <w:ilvl w:val="3"/>
                <w:numId w:val="0"/>
              </w:numPr>
              <w:jc w:val="left"/>
              <w:rPr>
                <w:noProof/>
              </w:rPr>
            </w:pPr>
            <w:r w:rsidRPr="00725F1A">
              <w:rPr>
                <w:noProof/>
              </w:rPr>
              <w:t xml:space="preserve">register transport capabilities of </w:t>
            </w:r>
            <w:r>
              <w:rPr>
                <w:noProof/>
              </w:rPr>
              <w:t>MS</w:t>
            </w:r>
            <w:r w:rsidRPr="00725F1A">
              <w:rPr>
                <w:noProof/>
              </w:rPr>
              <w:t xml:space="preserve"> and of </w:t>
            </w:r>
            <w:r>
              <w:rPr>
                <w:noProof/>
              </w:rPr>
              <w:t xml:space="preserve">the </w:t>
            </w:r>
            <w:r w:rsidRPr="00725F1A">
              <w:rPr>
                <w:noProof/>
              </w:rPr>
              <w:t xml:space="preserve">Union </w:t>
            </w:r>
          </w:p>
          <w:p w14:paraId="4F623618" w14:textId="77777777" w:rsidR="00D93768" w:rsidRDefault="00D93768" w:rsidP="00FE51AC">
            <w:pPr>
              <w:pStyle w:val="Point1letter"/>
              <w:numPr>
                <w:ilvl w:val="3"/>
                <w:numId w:val="0"/>
              </w:numPr>
              <w:jc w:val="left"/>
              <w:rPr>
                <w:noProof/>
              </w:rPr>
            </w:pPr>
            <w:r w:rsidRPr="00725F1A">
              <w:rPr>
                <w:noProof/>
              </w:rPr>
              <w:t>24/7 operational capacity</w:t>
            </w:r>
          </w:p>
          <w:p w14:paraId="05C20399" w14:textId="77777777" w:rsidR="00D93768" w:rsidRPr="00F41D6E" w:rsidRDefault="00D93768" w:rsidP="00FE51AC">
            <w:pPr>
              <w:pStyle w:val="Point1letter"/>
              <w:numPr>
                <w:ilvl w:val="3"/>
                <w:numId w:val="0"/>
              </w:numPr>
              <w:jc w:val="left"/>
              <w:rPr>
                <w:noProof/>
              </w:rPr>
            </w:pPr>
          </w:p>
        </w:tc>
        <w:tc>
          <w:tcPr>
            <w:tcW w:w="0" w:type="auto"/>
          </w:tcPr>
          <w:p w14:paraId="7F10C5FE" w14:textId="77777777" w:rsidR="00D93768" w:rsidRDefault="00D93768" w:rsidP="00FE51AC">
            <w:pPr>
              <w:jc w:val="left"/>
              <w:rPr>
                <w:noProof/>
              </w:rPr>
            </w:pPr>
            <w:r>
              <w:rPr>
                <w:noProof/>
              </w:rPr>
              <w:t>The Commission</w:t>
            </w:r>
          </w:p>
        </w:tc>
        <w:tc>
          <w:tcPr>
            <w:tcW w:w="0" w:type="auto"/>
          </w:tcPr>
          <w:p w14:paraId="41889111" w14:textId="77777777" w:rsidR="00D93768" w:rsidRPr="00F41D6E" w:rsidRDefault="00D93768" w:rsidP="00FE51AC">
            <w:pPr>
              <w:jc w:val="left"/>
              <w:rPr>
                <w:noProof/>
              </w:rPr>
            </w:pPr>
            <w:r>
              <w:rPr>
                <w:noProof/>
              </w:rPr>
              <w:t>//</w:t>
            </w:r>
          </w:p>
        </w:tc>
        <w:tc>
          <w:tcPr>
            <w:tcW w:w="0" w:type="auto"/>
          </w:tcPr>
          <w:p w14:paraId="2F321351" w14:textId="77777777" w:rsidR="00D93768" w:rsidRPr="00F41D6E" w:rsidRDefault="00D93768" w:rsidP="00FE51AC">
            <w:pPr>
              <w:jc w:val="left"/>
              <w:rPr>
                <w:noProof/>
              </w:rPr>
            </w:pPr>
            <w:r>
              <w:rPr>
                <w:noProof/>
              </w:rPr>
              <w:t>//</w:t>
            </w:r>
          </w:p>
        </w:tc>
        <w:tc>
          <w:tcPr>
            <w:tcW w:w="0" w:type="auto"/>
          </w:tcPr>
          <w:p w14:paraId="2F1BD19C" w14:textId="77777777" w:rsidR="00D93768" w:rsidRPr="00F41D6E" w:rsidRDefault="00D93768" w:rsidP="00FE51AC">
            <w:pPr>
              <w:jc w:val="left"/>
              <w:rPr>
                <w:noProof/>
              </w:rPr>
            </w:pPr>
            <w:r>
              <w:rPr>
                <w:noProof/>
              </w:rPr>
              <w:t>//</w:t>
            </w:r>
          </w:p>
        </w:tc>
      </w:tr>
    </w:tbl>
    <w:p w14:paraId="4A7FFB7D" w14:textId="77777777" w:rsidR="00D93768" w:rsidRPr="00F77D8C" w:rsidRDefault="00D93768" w:rsidP="00D93768">
      <w:pPr>
        <w:rPr>
          <w:i/>
          <w:noProof/>
        </w:rPr>
      </w:pPr>
      <w:r w:rsidRPr="00F77D8C">
        <w:rPr>
          <w:i/>
          <w:noProof/>
          <w:lang w:val="en-US"/>
        </w:rPr>
        <w:t>For each digital solution, explanation of how the digital solution complies with applicable digital policies and legislative enactments</w:t>
      </w:r>
    </w:p>
    <w:p w14:paraId="2ADFCE71" w14:textId="77777777" w:rsidR="00D93768" w:rsidRPr="00F77D8C" w:rsidRDefault="00D93768" w:rsidP="00D93768">
      <w:pPr>
        <w:rPr>
          <w:i/>
          <w:noProof/>
        </w:rPr>
      </w:pPr>
    </w:p>
    <w:p w14:paraId="66FF8B55" w14:textId="77777777" w:rsidR="00D93768" w:rsidRPr="00B02F5B" w:rsidRDefault="00D93768" w:rsidP="00D93768">
      <w:pPr>
        <w:rPr>
          <w:b/>
          <w:noProof/>
          <w:u w:val="single"/>
          <w:lang w:val="en-US"/>
        </w:rPr>
      </w:pPr>
      <w:r w:rsidRPr="00B02F5B">
        <w:rPr>
          <w:b/>
          <w:noProof/>
          <w:u w:val="single"/>
          <w:lang w:val="en-US"/>
        </w:rPr>
        <w:t>Digital solution #1</w:t>
      </w:r>
    </w:p>
    <w:tbl>
      <w:tblPr>
        <w:tblStyle w:val="TableGrid"/>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5"/>
        <w:gridCol w:w="6873"/>
      </w:tblGrid>
      <w:tr w:rsidR="00D93768" w:rsidRPr="00C40D00" w14:paraId="566BB121" w14:textId="77777777" w:rsidTr="00FE51AC">
        <w:tc>
          <w:tcPr>
            <w:tcW w:w="0" w:type="auto"/>
          </w:tcPr>
          <w:p w14:paraId="74912440" w14:textId="77777777" w:rsidR="00D93768" w:rsidRPr="00C40D00" w:rsidRDefault="00D93768" w:rsidP="00FE51AC">
            <w:pPr>
              <w:jc w:val="left"/>
              <w:rPr>
                <w:b/>
                <w:noProof/>
              </w:rPr>
            </w:pPr>
            <w:r w:rsidRPr="6EED4E03">
              <w:rPr>
                <w:b/>
                <w:noProof/>
              </w:rPr>
              <w:t xml:space="preserve">Digital </w:t>
            </w:r>
            <w:r>
              <w:rPr>
                <w:b/>
                <w:noProof/>
              </w:rPr>
              <w:t xml:space="preserve">and/or sectorial </w:t>
            </w:r>
            <w:r w:rsidRPr="6EED4E03">
              <w:rPr>
                <w:b/>
                <w:noProof/>
              </w:rPr>
              <w:t xml:space="preserve">policy </w:t>
            </w:r>
            <w:r>
              <w:rPr>
                <w:b/>
                <w:noProof/>
              </w:rPr>
              <w:t>(when these are applicable)</w:t>
            </w:r>
          </w:p>
        </w:tc>
        <w:tc>
          <w:tcPr>
            <w:tcW w:w="0" w:type="auto"/>
          </w:tcPr>
          <w:p w14:paraId="7F28AC6C" w14:textId="77777777" w:rsidR="00D93768" w:rsidRPr="00C40D00" w:rsidRDefault="00D93768" w:rsidP="00FE51AC">
            <w:pPr>
              <w:jc w:val="left"/>
              <w:rPr>
                <w:b/>
                <w:noProof/>
              </w:rPr>
            </w:pPr>
            <w:r w:rsidRPr="6EED4E03">
              <w:rPr>
                <w:b/>
                <w:noProof/>
              </w:rPr>
              <w:t>Explanation o</w:t>
            </w:r>
            <w:r>
              <w:rPr>
                <w:b/>
                <w:noProof/>
              </w:rPr>
              <w:t>n</w:t>
            </w:r>
            <w:r w:rsidRPr="6EED4E03">
              <w:rPr>
                <w:b/>
                <w:noProof/>
              </w:rPr>
              <w:t xml:space="preserve"> how it aligns</w:t>
            </w:r>
          </w:p>
        </w:tc>
      </w:tr>
      <w:tr w:rsidR="00D93768" w:rsidRPr="00FF0413" w14:paraId="1A754E3E" w14:textId="77777777" w:rsidTr="00FE51AC">
        <w:tc>
          <w:tcPr>
            <w:tcW w:w="0" w:type="auto"/>
          </w:tcPr>
          <w:p w14:paraId="7C772F9A" w14:textId="77777777" w:rsidR="00D93768" w:rsidRPr="000D37B0" w:rsidRDefault="00D93768" w:rsidP="00FE51AC">
            <w:pPr>
              <w:jc w:val="left"/>
              <w:rPr>
                <w:b/>
                <w:i/>
                <w:noProof/>
              </w:rPr>
            </w:pPr>
            <w:r w:rsidRPr="000D37B0">
              <w:rPr>
                <w:b/>
                <w:i/>
                <w:noProof/>
                <w:lang w:val="en-US"/>
              </w:rPr>
              <w:t>AI Act</w:t>
            </w:r>
          </w:p>
        </w:tc>
        <w:tc>
          <w:tcPr>
            <w:tcW w:w="0" w:type="auto"/>
          </w:tcPr>
          <w:p w14:paraId="036A2760" w14:textId="77777777" w:rsidR="00D93768" w:rsidRPr="00FF0413" w:rsidRDefault="00D93768" w:rsidP="00FE51AC">
            <w:pPr>
              <w:jc w:val="left"/>
              <w:rPr>
                <w:noProof/>
              </w:rPr>
            </w:pPr>
            <w:r>
              <w:rPr>
                <w:noProof/>
              </w:rPr>
              <w:t>//</w:t>
            </w:r>
          </w:p>
        </w:tc>
      </w:tr>
      <w:tr w:rsidR="00D93768" w:rsidRPr="008A041C" w14:paraId="41F9B53C" w14:textId="77777777" w:rsidTr="00FE51AC">
        <w:tc>
          <w:tcPr>
            <w:tcW w:w="0" w:type="auto"/>
          </w:tcPr>
          <w:p w14:paraId="21475520" w14:textId="77777777" w:rsidR="00D93768" w:rsidRPr="008A041C" w:rsidRDefault="00D93768" w:rsidP="00FE51AC">
            <w:pPr>
              <w:jc w:val="left"/>
              <w:rPr>
                <w:b/>
                <w:i/>
                <w:noProof/>
                <w:color w:val="000000" w:themeColor="text1"/>
                <w:lang w:val="en-US"/>
              </w:rPr>
            </w:pPr>
            <w:r w:rsidRPr="008A041C">
              <w:rPr>
                <w:b/>
                <w:i/>
                <w:noProof/>
                <w:color w:val="000000" w:themeColor="text1"/>
                <w:lang w:val="en-US"/>
              </w:rPr>
              <w:t>EU Cybersecurity framework</w:t>
            </w:r>
          </w:p>
        </w:tc>
        <w:tc>
          <w:tcPr>
            <w:tcW w:w="0" w:type="auto"/>
          </w:tcPr>
          <w:p w14:paraId="489973BB" w14:textId="77777777" w:rsidR="00D93768" w:rsidRPr="008A041C" w:rsidRDefault="00D93768" w:rsidP="00FE51AC">
            <w:pPr>
              <w:jc w:val="left"/>
              <w:rPr>
                <w:noProof/>
                <w:color w:val="000000" w:themeColor="text1"/>
              </w:rPr>
            </w:pPr>
            <w:r w:rsidRPr="008A041C">
              <w:rPr>
                <w:noProof/>
                <w:color w:val="000000" w:themeColor="text1"/>
              </w:rPr>
              <w:t xml:space="preserve">Any public authorities utilising the possible Mobility Digital Information System for the collection, processing, generation, exchange, or sharing of data related to military transport operations shall do so in strict compliance with applicable laws, regulations, and specific rules governing the handling of sensitive and classified information. </w:t>
            </w:r>
          </w:p>
        </w:tc>
      </w:tr>
      <w:tr w:rsidR="00D93768" w:rsidRPr="008A041C" w14:paraId="6412A499" w14:textId="77777777" w:rsidTr="00FE51AC">
        <w:tc>
          <w:tcPr>
            <w:tcW w:w="0" w:type="auto"/>
          </w:tcPr>
          <w:p w14:paraId="23AA92A5" w14:textId="77777777" w:rsidR="00D93768" w:rsidRPr="008A041C" w:rsidRDefault="00D93768" w:rsidP="00FE51AC">
            <w:pPr>
              <w:jc w:val="left"/>
              <w:rPr>
                <w:b/>
                <w:i/>
                <w:noProof/>
                <w:color w:val="000000" w:themeColor="text1"/>
              </w:rPr>
            </w:pPr>
            <w:r w:rsidRPr="008A041C">
              <w:rPr>
                <w:b/>
                <w:i/>
                <w:noProof/>
                <w:color w:val="000000" w:themeColor="text1"/>
              </w:rPr>
              <w:t>eIDAS</w:t>
            </w:r>
          </w:p>
        </w:tc>
        <w:tc>
          <w:tcPr>
            <w:tcW w:w="0" w:type="auto"/>
          </w:tcPr>
          <w:p w14:paraId="61C8813B" w14:textId="77777777" w:rsidR="00D93768" w:rsidRPr="008A041C" w:rsidRDefault="00D93768" w:rsidP="00FE51AC">
            <w:pPr>
              <w:jc w:val="left"/>
              <w:rPr>
                <w:noProof/>
                <w:color w:val="000000" w:themeColor="text1"/>
              </w:rPr>
            </w:pPr>
            <w:r w:rsidRPr="008A041C">
              <w:rPr>
                <w:noProof/>
                <w:color w:val="000000" w:themeColor="text1"/>
              </w:rPr>
              <w:t>//</w:t>
            </w:r>
          </w:p>
        </w:tc>
      </w:tr>
      <w:tr w:rsidR="00D93768" w:rsidRPr="008A041C" w14:paraId="2C380F65" w14:textId="77777777" w:rsidTr="00FE51AC">
        <w:tc>
          <w:tcPr>
            <w:tcW w:w="0" w:type="auto"/>
          </w:tcPr>
          <w:p w14:paraId="3A417E90" w14:textId="77777777" w:rsidR="00D93768" w:rsidRPr="008A041C" w:rsidRDefault="00D93768" w:rsidP="00FE51AC">
            <w:pPr>
              <w:jc w:val="left"/>
              <w:rPr>
                <w:b/>
                <w:i/>
                <w:noProof/>
                <w:color w:val="000000" w:themeColor="text1"/>
                <w:lang w:val="en-US"/>
              </w:rPr>
            </w:pPr>
            <w:r w:rsidRPr="008A041C">
              <w:rPr>
                <w:b/>
                <w:i/>
                <w:noProof/>
                <w:color w:val="000000" w:themeColor="text1"/>
                <w:lang w:val="en-US"/>
              </w:rPr>
              <w:t>Single Digital Gateway and IMI</w:t>
            </w:r>
          </w:p>
        </w:tc>
        <w:tc>
          <w:tcPr>
            <w:tcW w:w="0" w:type="auto"/>
          </w:tcPr>
          <w:p w14:paraId="7DA13340" w14:textId="77777777" w:rsidR="00D93768" w:rsidRPr="008A041C" w:rsidRDefault="00D93768" w:rsidP="00FE51AC">
            <w:pPr>
              <w:jc w:val="left"/>
              <w:rPr>
                <w:noProof/>
                <w:color w:val="000000" w:themeColor="text1"/>
              </w:rPr>
            </w:pPr>
            <w:r w:rsidRPr="008A041C">
              <w:rPr>
                <w:noProof/>
                <w:color w:val="000000" w:themeColor="text1"/>
              </w:rPr>
              <w:t>//</w:t>
            </w:r>
          </w:p>
        </w:tc>
      </w:tr>
      <w:tr w:rsidR="00D93768" w:rsidRPr="008A041C" w14:paraId="5A4E4F0A" w14:textId="77777777" w:rsidTr="00FE51AC">
        <w:tc>
          <w:tcPr>
            <w:tcW w:w="0" w:type="auto"/>
          </w:tcPr>
          <w:p w14:paraId="7DB353F4" w14:textId="77777777" w:rsidR="00D93768" w:rsidRPr="008A041C" w:rsidRDefault="00D93768" w:rsidP="00FE51AC">
            <w:pPr>
              <w:jc w:val="left"/>
              <w:rPr>
                <w:b/>
                <w:i/>
                <w:noProof/>
                <w:color w:val="000000" w:themeColor="text1"/>
              </w:rPr>
            </w:pPr>
            <w:r w:rsidRPr="008A041C">
              <w:rPr>
                <w:b/>
                <w:i/>
                <w:noProof/>
                <w:color w:val="000000" w:themeColor="text1"/>
              </w:rPr>
              <w:t>Others</w:t>
            </w:r>
          </w:p>
        </w:tc>
        <w:tc>
          <w:tcPr>
            <w:tcW w:w="0" w:type="auto"/>
          </w:tcPr>
          <w:p w14:paraId="63A8B5AB" w14:textId="77777777" w:rsidR="00D93768" w:rsidRPr="008A041C" w:rsidRDefault="00D93768" w:rsidP="00FE51AC">
            <w:pPr>
              <w:jc w:val="left"/>
              <w:rPr>
                <w:rFonts w:eastAsia="Calibri"/>
                <w:noProof/>
                <w:color w:val="000000" w:themeColor="text1"/>
              </w:rPr>
            </w:pPr>
            <w:r w:rsidRPr="008A041C">
              <w:rPr>
                <w:rFonts w:eastAsia="Calibri"/>
                <w:noProof/>
                <w:color w:val="000000" w:themeColor="text1"/>
              </w:rPr>
              <w:t>//</w:t>
            </w:r>
          </w:p>
        </w:tc>
      </w:tr>
    </w:tbl>
    <w:p w14:paraId="093B1E62" w14:textId="77777777" w:rsidR="00D93768" w:rsidRPr="008A041C" w:rsidRDefault="00D93768" w:rsidP="00D93768">
      <w:pPr>
        <w:rPr>
          <w:i/>
          <w:noProof/>
          <w:color w:val="000000" w:themeColor="text1"/>
          <w:lang w:val="en-US"/>
        </w:rPr>
      </w:pPr>
    </w:p>
    <w:p w14:paraId="3C0950B8" w14:textId="77777777" w:rsidR="00D93768" w:rsidRPr="008A041C" w:rsidRDefault="00D93768" w:rsidP="00D93768">
      <w:pPr>
        <w:rPr>
          <w:b/>
          <w:noProof/>
          <w:color w:val="000000" w:themeColor="text1"/>
          <w:u w:val="single"/>
          <w:lang w:val="en-US"/>
        </w:rPr>
      </w:pPr>
      <w:r w:rsidRPr="008A041C">
        <w:rPr>
          <w:b/>
          <w:noProof/>
          <w:color w:val="000000" w:themeColor="text1"/>
          <w:u w:val="single"/>
          <w:lang w:val="en-US"/>
        </w:rPr>
        <w:t>Digital solution #2</w:t>
      </w:r>
    </w:p>
    <w:tbl>
      <w:tblPr>
        <w:tblStyle w:val="TableGrid"/>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0"/>
        <w:gridCol w:w="6628"/>
      </w:tblGrid>
      <w:tr w:rsidR="00D93768" w:rsidRPr="008A041C" w14:paraId="3F573DAC" w14:textId="77777777" w:rsidTr="00FE51AC">
        <w:tc>
          <w:tcPr>
            <w:tcW w:w="0" w:type="auto"/>
          </w:tcPr>
          <w:p w14:paraId="4C6A88BF" w14:textId="77777777" w:rsidR="00D93768" w:rsidRPr="008A041C" w:rsidRDefault="00D93768" w:rsidP="00FE51AC">
            <w:pPr>
              <w:jc w:val="left"/>
              <w:rPr>
                <w:b/>
                <w:noProof/>
                <w:color w:val="000000" w:themeColor="text1"/>
              </w:rPr>
            </w:pPr>
            <w:r w:rsidRPr="008A041C">
              <w:rPr>
                <w:b/>
                <w:noProof/>
                <w:color w:val="000000" w:themeColor="text1"/>
              </w:rPr>
              <w:t>Digital and/or sectorial policy (when these are applicable)</w:t>
            </w:r>
          </w:p>
        </w:tc>
        <w:tc>
          <w:tcPr>
            <w:tcW w:w="0" w:type="auto"/>
          </w:tcPr>
          <w:p w14:paraId="2E0CE26D" w14:textId="77777777" w:rsidR="00D93768" w:rsidRPr="008A041C" w:rsidRDefault="00D93768" w:rsidP="00FE51AC">
            <w:pPr>
              <w:jc w:val="left"/>
              <w:rPr>
                <w:b/>
                <w:noProof/>
                <w:color w:val="000000" w:themeColor="text1"/>
              </w:rPr>
            </w:pPr>
            <w:r w:rsidRPr="008A041C">
              <w:rPr>
                <w:b/>
                <w:noProof/>
                <w:color w:val="000000" w:themeColor="text1"/>
              </w:rPr>
              <w:t>Explanation on how it aligns</w:t>
            </w:r>
          </w:p>
        </w:tc>
      </w:tr>
      <w:tr w:rsidR="00D93768" w:rsidRPr="008A041C" w14:paraId="05C3FAF5" w14:textId="77777777" w:rsidTr="00FE51AC">
        <w:tc>
          <w:tcPr>
            <w:tcW w:w="0" w:type="auto"/>
          </w:tcPr>
          <w:p w14:paraId="10E5D3AB" w14:textId="77777777" w:rsidR="00D93768" w:rsidRPr="008A041C" w:rsidRDefault="00D93768" w:rsidP="00FE51AC">
            <w:pPr>
              <w:jc w:val="left"/>
              <w:rPr>
                <w:noProof/>
                <w:color w:val="000000" w:themeColor="text1"/>
              </w:rPr>
            </w:pPr>
            <w:r w:rsidRPr="008A041C">
              <w:rPr>
                <w:b/>
                <w:i/>
                <w:noProof/>
                <w:color w:val="000000" w:themeColor="text1"/>
                <w:lang w:val="en-US"/>
              </w:rPr>
              <w:t>AI Act</w:t>
            </w:r>
          </w:p>
        </w:tc>
        <w:tc>
          <w:tcPr>
            <w:tcW w:w="0" w:type="auto"/>
          </w:tcPr>
          <w:p w14:paraId="5BF5F4FA" w14:textId="77777777" w:rsidR="00D93768" w:rsidRPr="008A041C" w:rsidRDefault="00D93768" w:rsidP="00FE51AC">
            <w:pPr>
              <w:jc w:val="left"/>
              <w:rPr>
                <w:noProof/>
                <w:color w:val="000000" w:themeColor="text1"/>
              </w:rPr>
            </w:pPr>
            <w:r w:rsidRPr="008A041C">
              <w:rPr>
                <w:noProof/>
                <w:color w:val="000000" w:themeColor="text1"/>
              </w:rPr>
              <w:t>//</w:t>
            </w:r>
          </w:p>
        </w:tc>
      </w:tr>
      <w:tr w:rsidR="00D93768" w:rsidRPr="008A041C" w14:paraId="327A5BEF" w14:textId="77777777" w:rsidTr="00FE51AC">
        <w:tc>
          <w:tcPr>
            <w:tcW w:w="0" w:type="auto"/>
          </w:tcPr>
          <w:p w14:paraId="4A7F3E34" w14:textId="77777777" w:rsidR="00D93768" w:rsidRPr="008A041C" w:rsidRDefault="00D93768" w:rsidP="00FE51AC">
            <w:pPr>
              <w:jc w:val="left"/>
              <w:rPr>
                <w:noProof/>
                <w:color w:val="000000" w:themeColor="text1"/>
                <w:lang w:val="en-US"/>
              </w:rPr>
            </w:pPr>
            <w:r w:rsidRPr="008A041C">
              <w:rPr>
                <w:b/>
                <w:i/>
                <w:noProof/>
                <w:color w:val="000000" w:themeColor="text1"/>
                <w:lang w:val="en-US"/>
              </w:rPr>
              <w:t>EU Cybersecurity framework</w:t>
            </w:r>
          </w:p>
        </w:tc>
        <w:tc>
          <w:tcPr>
            <w:tcW w:w="0" w:type="auto"/>
          </w:tcPr>
          <w:p w14:paraId="0E822962" w14:textId="77777777" w:rsidR="00D93768" w:rsidRPr="008A041C" w:rsidRDefault="00D93768" w:rsidP="00FE51AC">
            <w:pPr>
              <w:jc w:val="left"/>
              <w:rPr>
                <w:noProof/>
                <w:color w:val="000000" w:themeColor="text1"/>
              </w:rPr>
            </w:pPr>
            <w:r w:rsidRPr="008A041C">
              <w:rPr>
                <w:noProof/>
                <w:color w:val="000000" w:themeColor="text1"/>
              </w:rPr>
              <w:t>The collection, processing, generation, exchange, or sharing of data related to the Solidarity Pool  shall be done in strict compliance with applicable laws, regulations, and specific rules governing the handling of sensitive and classified information.</w:t>
            </w:r>
          </w:p>
        </w:tc>
      </w:tr>
      <w:tr w:rsidR="00D93768" w:rsidRPr="008A041C" w14:paraId="1D5B49BA" w14:textId="77777777" w:rsidTr="00FE51AC">
        <w:tc>
          <w:tcPr>
            <w:tcW w:w="0" w:type="auto"/>
          </w:tcPr>
          <w:p w14:paraId="1B25B6AB" w14:textId="77777777" w:rsidR="00D93768" w:rsidRPr="008A041C" w:rsidRDefault="00D93768" w:rsidP="00FE51AC">
            <w:pPr>
              <w:jc w:val="left"/>
              <w:rPr>
                <w:noProof/>
                <w:color w:val="000000" w:themeColor="text1"/>
              </w:rPr>
            </w:pPr>
            <w:r w:rsidRPr="008A041C">
              <w:rPr>
                <w:b/>
                <w:i/>
                <w:noProof/>
                <w:color w:val="000000" w:themeColor="text1"/>
              </w:rPr>
              <w:t>eIDAS</w:t>
            </w:r>
          </w:p>
        </w:tc>
        <w:tc>
          <w:tcPr>
            <w:tcW w:w="0" w:type="auto"/>
          </w:tcPr>
          <w:p w14:paraId="10DD859B" w14:textId="77777777" w:rsidR="00D93768" w:rsidRPr="008A041C" w:rsidRDefault="00D93768" w:rsidP="00FE51AC">
            <w:pPr>
              <w:jc w:val="left"/>
              <w:rPr>
                <w:noProof/>
                <w:color w:val="000000" w:themeColor="text1"/>
              </w:rPr>
            </w:pPr>
            <w:r w:rsidRPr="008A041C">
              <w:rPr>
                <w:noProof/>
                <w:color w:val="000000" w:themeColor="text1"/>
              </w:rPr>
              <w:t>//</w:t>
            </w:r>
          </w:p>
        </w:tc>
      </w:tr>
      <w:tr w:rsidR="00D93768" w:rsidRPr="008A041C" w14:paraId="3F333B21" w14:textId="77777777" w:rsidTr="00FE51AC">
        <w:tc>
          <w:tcPr>
            <w:tcW w:w="0" w:type="auto"/>
          </w:tcPr>
          <w:p w14:paraId="522823CF" w14:textId="77777777" w:rsidR="00D93768" w:rsidRPr="008A041C" w:rsidRDefault="00D93768" w:rsidP="00FE51AC">
            <w:pPr>
              <w:jc w:val="left"/>
              <w:rPr>
                <w:noProof/>
                <w:color w:val="000000" w:themeColor="text1"/>
                <w:lang w:val="en-US"/>
              </w:rPr>
            </w:pPr>
            <w:r w:rsidRPr="008A041C">
              <w:rPr>
                <w:b/>
                <w:i/>
                <w:noProof/>
                <w:color w:val="000000" w:themeColor="text1"/>
                <w:lang w:val="en-US"/>
              </w:rPr>
              <w:t>Single Digital Gateway and IMI</w:t>
            </w:r>
          </w:p>
        </w:tc>
        <w:tc>
          <w:tcPr>
            <w:tcW w:w="0" w:type="auto"/>
          </w:tcPr>
          <w:p w14:paraId="68F2A1BA" w14:textId="77777777" w:rsidR="00D93768" w:rsidRPr="008A041C" w:rsidRDefault="00D93768" w:rsidP="00FE51AC">
            <w:pPr>
              <w:jc w:val="left"/>
              <w:rPr>
                <w:noProof/>
                <w:color w:val="000000" w:themeColor="text1"/>
              </w:rPr>
            </w:pPr>
            <w:r w:rsidRPr="008A041C">
              <w:rPr>
                <w:noProof/>
                <w:color w:val="000000" w:themeColor="text1"/>
              </w:rPr>
              <w:t>//</w:t>
            </w:r>
          </w:p>
        </w:tc>
      </w:tr>
      <w:tr w:rsidR="00D93768" w:rsidRPr="008A041C" w14:paraId="2902106D" w14:textId="77777777" w:rsidTr="00FE51AC">
        <w:tc>
          <w:tcPr>
            <w:tcW w:w="0" w:type="auto"/>
          </w:tcPr>
          <w:p w14:paraId="2B7043AC" w14:textId="77777777" w:rsidR="00D93768" w:rsidRPr="008A041C" w:rsidRDefault="00D93768" w:rsidP="00FE51AC">
            <w:pPr>
              <w:jc w:val="left"/>
              <w:rPr>
                <w:noProof/>
                <w:color w:val="000000" w:themeColor="text1"/>
              </w:rPr>
            </w:pPr>
            <w:r w:rsidRPr="008A041C">
              <w:rPr>
                <w:b/>
                <w:i/>
                <w:noProof/>
                <w:color w:val="000000" w:themeColor="text1"/>
              </w:rPr>
              <w:t>Others</w:t>
            </w:r>
          </w:p>
        </w:tc>
        <w:tc>
          <w:tcPr>
            <w:tcW w:w="0" w:type="auto"/>
          </w:tcPr>
          <w:p w14:paraId="0CE0D96E" w14:textId="77777777" w:rsidR="00D93768" w:rsidRPr="008A041C" w:rsidRDefault="00D93768" w:rsidP="00FE51AC">
            <w:pPr>
              <w:jc w:val="left"/>
              <w:rPr>
                <w:rFonts w:eastAsia="Calibri"/>
                <w:noProof/>
                <w:color w:val="000000" w:themeColor="text1"/>
              </w:rPr>
            </w:pPr>
            <w:r w:rsidRPr="008A041C">
              <w:rPr>
                <w:rFonts w:eastAsia="Calibri"/>
                <w:noProof/>
                <w:color w:val="000000" w:themeColor="text1"/>
              </w:rPr>
              <w:t>//</w:t>
            </w:r>
          </w:p>
        </w:tc>
      </w:tr>
    </w:tbl>
    <w:p w14:paraId="4F3CF9AB" w14:textId="77777777" w:rsidR="00D93768" w:rsidRPr="008A041C" w:rsidRDefault="00D93768" w:rsidP="00D93768">
      <w:pPr>
        <w:rPr>
          <w:noProof/>
          <w:color w:val="000000" w:themeColor="text1"/>
        </w:rPr>
      </w:pPr>
    </w:p>
    <w:p w14:paraId="7142E751" w14:textId="77777777" w:rsidR="00D93768" w:rsidRPr="008A041C" w:rsidRDefault="00D93768" w:rsidP="00D93768">
      <w:pPr>
        <w:rPr>
          <w:b/>
          <w:bCs/>
          <w:noProof/>
          <w:color w:val="000000" w:themeColor="text1"/>
          <w:szCs w:val="24"/>
        </w:rPr>
      </w:pPr>
      <w:r w:rsidRPr="008A041C">
        <w:rPr>
          <w:b/>
          <w:bCs/>
          <w:noProof/>
          <w:color w:val="000000" w:themeColor="text1"/>
          <w:szCs w:val="24"/>
        </w:rPr>
        <w:t>4.4. Interoperability assessment</w:t>
      </w:r>
    </w:p>
    <w:p w14:paraId="2EB0F23B" w14:textId="77777777" w:rsidR="00D93768" w:rsidRPr="008A041C" w:rsidRDefault="00D93768" w:rsidP="00D93768">
      <w:pPr>
        <w:rPr>
          <w:i/>
          <w:noProof/>
          <w:color w:val="000000" w:themeColor="text1"/>
          <w:lang w:val="en-US"/>
        </w:rPr>
      </w:pPr>
      <w:r w:rsidRPr="008A041C">
        <w:rPr>
          <w:i/>
          <w:noProof/>
          <w:color w:val="000000" w:themeColor="text1"/>
          <w:lang w:val="en-US"/>
        </w:rPr>
        <w:t>High-level description of the digital public service(s) affected by the requirements</w:t>
      </w:r>
    </w:p>
    <w:tbl>
      <w:tblPr>
        <w:tblStyle w:val="TableGrid"/>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8"/>
        <w:gridCol w:w="1197"/>
        <w:gridCol w:w="1942"/>
        <w:gridCol w:w="1994"/>
        <w:gridCol w:w="1987"/>
      </w:tblGrid>
      <w:tr w:rsidR="00D93768" w:rsidRPr="008A041C" w14:paraId="4B450DC2" w14:textId="77777777" w:rsidTr="00FE51AC">
        <w:trPr>
          <w:trHeight w:val="300"/>
        </w:trPr>
        <w:tc>
          <w:tcPr>
            <w:tcW w:w="0" w:type="auto"/>
          </w:tcPr>
          <w:p w14:paraId="5549992C" w14:textId="77777777" w:rsidR="00D93768" w:rsidRPr="008A041C" w:rsidRDefault="00D93768" w:rsidP="00FE51AC">
            <w:pPr>
              <w:spacing w:before="0" w:after="0"/>
              <w:jc w:val="left"/>
              <w:rPr>
                <w:b/>
                <w:bCs/>
                <w:noProof/>
                <w:color w:val="000000" w:themeColor="text1"/>
                <w:szCs w:val="24"/>
                <w:lang w:val="en-US" w:eastAsia="fr-BE"/>
              </w:rPr>
            </w:pPr>
            <w:r w:rsidRPr="008A041C">
              <w:rPr>
                <w:b/>
                <w:bCs/>
                <w:noProof/>
                <w:color w:val="000000" w:themeColor="text1"/>
                <w:szCs w:val="24"/>
              </w:rPr>
              <w:t>Digital public service or category of digital public services</w:t>
            </w:r>
          </w:p>
        </w:tc>
        <w:tc>
          <w:tcPr>
            <w:tcW w:w="0" w:type="auto"/>
          </w:tcPr>
          <w:p w14:paraId="038621BA" w14:textId="77777777" w:rsidR="00D93768" w:rsidRPr="008A041C" w:rsidRDefault="00D93768" w:rsidP="00FE51AC">
            <w:pPr>
              <w:jc w:val="left"/>
              <w:rPr>
                <w:b/>
                <w:bCs/>
                <w:noProof/>
                <w:color w:val="000000" w:themeColor="text1"/>
                <w:szCs w:val="24"/>
              </w:rPr>
            </w:pPr>
            <w:r w:rsidRPr="008A041C">
              <w:rPr>
                <w:b/>
                <w:bCs/>
                <w:noProof/>
                <w:color w:val="000000" w:themeColor="text1"/>
                <w:szCs w:val="24"/>
              </w:rPr>
              <w:t>Description</w:t>
            </w:r>
          </w:p>
        </w:tc>
        <w:tc>
          <w:tcPr>
            <w:tcW w:w="0" w:type="auto"/>
          </w:tcPr>
          <w:p w14:paraId="4BC88FE5" w14:textId="77777777" w:rsidR="00D93768" w:rsidRPr="008A041C" w:rsidRDefault="00D93768" w:rsidP="00FE51AC">
            <w:pPr>
              <w:jc w:val="left"/>
              <w:rPr>
                <w:b/>
                <w:bCs/>
                <w:noProof/>
                <w:color w:val="000000" w:themeColor="text1"/>
                <w:szCs w:val="24"/>
              </w:rPr>
            </w:pPr>
            <w:r w:rsidRPr="008A041C">
              <w:rPr>
                <w:b/>
                <w:bCs/>
                <w:noProof/>
                <w:color w:val="000000" w:themeColor="text1"/>
                <w:szCs w:val="24"/>
              </w:rPr>
              <w:t>Reference(s) to the requirement(s)</w:t>
            </w:r>
          </w:p>
        </w:tc>
        <w:tc>
          <w:tcPr>
            <w:tcW w:w="0" w:type="auto"/>
            <w:shd w:val="clear" w:color="auto" w:fill="7F7F7F" w:themeFill="text1" w:themeFillTint="80"/>
          </w:tcPr>
          <w:p w14:paraId="68452E4A" w14:textId="77777777" w:rsidR="00D93768" w:rsidRPr="008A041C" w:rsidRDefault="00D93768" w:rsidP="00FE51AC">
            <w:pPr>
              <w:jc w:val="left"/>
              <w:rPr>
                <w:b/>
                <w:bCs/>
                <w:noProof/>
                <w:color w:val="000000" w:themeColor="text1"/>
                <w:szCs w:val="24"/>
              </w:rPr>
            </w:pPr>
            <w:r w:rsidRPr="008A041C">
              <w:rPr>
                <w:b/>
                <w:bCs/>
                <w:noProof/>
                <w:color w:val="000000" w:themeColor="text1"/>
                <w:szCs w:val="24"/>
              </w:rPr>
              <w:t xml:space="preserve">Interoperable Europe Solution(s) </w:t>
            </w:r>
          </w:p>
          <w:p w14:paraId="410DAE84" w14:textId="77777777" w:rsidR="00D93768" w:rsidRPr="008A041C" w:rsidRDefault="00D93768" w:rsidP="00FE51AC">
            <w:pPr>
              <w:jc w:val="left"/>
              <w:rPr>
                <w:b/>
                <w:bCs/>
                <w:noProof/>
                <w:color w:val="000000" w:themeColor="text1"/>
                <w:szCs w:val="24"/>
              </w:rPr>
            </w:pPr>
            <w:r w:rsidRPr="008A041C">
              <w:rPr>
                <w:b/>
                <w:bCs/>
                <w:noProof/>
                <w:color w:val="000000" w:themeColor="text1"/>
                <w:szCs w:val="24"/>
              </w:rPr>
              <w:t>(NOT APPLICABLE)</w:t>
            </w:r>
          </w:p>
        </w:tc>
        <w:tc>
          <w:tcPr>
            <w:tcW w:w="0" w:type="auto"/>
          </w:tcPr>
          <w:p w14:paraId="44ECCB6E" w14:textId="77777777" w:rsidR="00D93768" w:rsidRPr="008A041C" w:rsidRDefault="00D93768" w:rsidP="00FE51AC">
            <w:pPr>
              <w:jc w:val="left"/>
              <w:rPr>
                <w:b/>
                <w:bCs/>
                <w:noProof/>
                <w:color w:val="000000" w:themeColor="text1"/>
                <w:szCs w:val="24"/>
              </w:rPr>
            </w:pPr>
            <w:r w:rsidRPr="008A041C">
              <w:rPr>
                <w:b/>
                <w:bCs/>
                <w:noProof/>
                <w:color w:val="000000" w:themeColor="text1"/>
                <w:szCs w:val="24"/>
              </w:rPr>
              <w:t>Other interoperability solution(s)</w:t>
            </w:r>
          </w:p>
        </w:tc>
      </w:tr>
      <w:tr w:rsidR="00D93768" w:rsidRPr="008A041C" w14:paraId="7BE7E586" w14:textId="77777777" w:rsidTr="00FE51AC">
        <w:trPr>
          <w:trHeight w:val="300"/>
        </w:trPr>
        <w:tc>
          <w:tcPr>
            <w:tcW w:w="0" w:type="auto"/>
          </w:tcPr>
          <w:p w14:paraId="332D9A4D" w14:textId="77777777" w:rsidR="00D93768" w:rsidRPr="008A041C" w:rsidRDefault="00D93768" w:rsidP="00FE51AC">
            <w:pPr>
              <w:jc w:val="left"/>
              <w:rPr>
                <w:noProof/>
                <w:color w:val="000000" w:themeColor="text1"/>
                <w:szCs w:val="24"/>
              </w:rPr>
            </w:pPr>
            <w:r w:rsidRPr="008A041C">
              <w:rPr>
                <w:noProof/>
                <w:color w:val="000000" w:themeColor="text1"/>
                <w:szCs w:val="24"/>
              </w:rPr>
              <w:t>Digital public service #1</w:t>
            </w:r>
          </w:p>
        </w:tc>
        <w:tc>
          <w:tcPr>
            <w:tcW w:w="0" w:type="auto"/>
          </w:tcPr>
          <w:p w14:paraId="7785591B" w14:textId="77777777" w:rsidR="00D93768" w:rsidRPr="008A041C" w:rsidRDefault="00D93768" w:rsidP="00FE51AC">
            <w:pPr>
              <w:jc w:val="left"/>
              <w:rPr>
                <w:noProof/>
                <w:color w:val="000000" w:themeColor="text1"/>
                <w:szCs w:val="24"/>
              </w:rPr>
            </w:pPr>
            <w:r w:rsidRPr="008A041C">
              <w:rPr>
                <w:noProof/>
                <w:color w:val="000000" w:themeColor="text1"/>
                <w:szCs w:val="24"/>
              </w:rPr>
              <w:t>//</w:t>
            </w:r>
          </w:p>
        </w:tc>
        <w:tc>
          <w:tcPr>
            <w:tcW w:w="0" w:type="auto"/>
          </w:tcPr>
          <w:p w14:paraId="51B8588B" w14:textId="77777777" w:rsidR="00D93768" w:rsidRPr="008A041C" w:rsidRDefault="00D93768" w:rsidP="00FE51AC">
            <w:pPr>
              <w:jc w:val="left"/>
              <w:rPr>
                <w:noProof/>
                <w:color w:val="000000" w:themeColor="text1"/>
                <w:szCs w:val="24"/>
              </w:rPr>
            </w:pPr>
            <w:r w:rsidRPr="008A041C">
              <w:rPr>
                <w:noProof/>
                <w:color w:val="000000" w:themeColor="text1"/>
                <w:szCs w:val="24"/>
              </w:rPr>
              <w:t>//</w:t>
            </w:r>
          </w:p>
        </w:tc>
        <w:tc>
          <w:tcPr>
            <w:tcW w:w="0" w:type="auto"/>
            <w:shd w:val="clear" w:color="auto" w:fill="7F7F7F" w:themeFill="text1" w:themeFillTint="80"/>
          </w:tcPr>
          <w:p w14:paraId="2829B087" w14:textId="77777777" w:rsidR="00D93768" w:rsidRPr="008A041C" w:rsidRDefault="00D93768" w:rsidP="00FE51AC">
            <w:pPr>
              <w:jc w:val="left"/>
              <w:rPr>
                <w:noProof/>
                <w:color w:val="000000" w:themeColor="text1"/>
                <w:szCs w:val="24"/>
              </w:rPr>
            </w:pPr>
            <w:r w:rsidRPr="008A041C">
              <w:rPr>
                <w:noProof/>
                <w:color w:val="000000" w:themeColor="text1"/>
                <w:szCs w:val="24"/>
              </w:rPr>
              <w:t>//</w:t>
            </w:r>
          </w:p>
        </w:tc>
        <w:tc>
          <w:tcPr>
            <w:tcW w:w="0" w:type="auto"/>
          </w:tcPr>
          <w:p w14:paraId="6265F153" w14:textId="77777777" w:rsidR="00D93768" w:rsidRPr="008A041C" w:rsidRDefault="00D93768" w:rsidP="00FE51AC">
            <w:pPr>
              <w:jc w:val="left"/>
              <w:rPr>
                <w:noProof/>
                <w:color w:val="000000" w:themeColor="text1"/>
                <w:szCs w:val="24"/>
              </w:rPr>
            </w:pPr>
            <w:r w:rsidRPr="008A041C">
              <w:rPr>
                <w:noProof/>
                <w:color w:val="000000" w:themeColor="text1"/>
                <w:szCs w:val="24"/>
              </w:rPr>
              <w:t>//</w:t>
            </w:r>
          </w:p>
        </w:tc>
      </w:tr>
      <w:tr w:rsidR="00D93768" w:rsidRPr="008A041C" w14:paraId="03D7E4E4" w14:textId="77777777" w:rsidTr="00FE51AC">
        <w:trPr>
          <w:trHeight w:val="300"/>
        </w:trPr>
        <w:tc>
          <w:tcPr>
            <w:tcW w:w="0" w:type="auto"/>
          </w:tcPr>
          <w:p w14:paraId="0A5D46DC" w14:textId="77777777" w:rsidR="00D93768" w:rsidRPr="008A041C" w:rsidRDefault="00D93768" w:rsidP="00FE51AC">
            <w:pPr>
              <w:jc w:val="left"/>
              <w:rPr>
                <w:rFonts w:eastAsia="Calibri"/>
                <w:noProof/>
                <w:color w:val="000000" w:themeColor="text1"/>
                <w:szCs w:val="24"/>
                <w:lang w:val="en-US"/>
              </w:rPr>
            </w:pPr>
            <w:r w:rsidRPr="008A041C">
              <w:rPr>
                <w:rFonts w:eastAsia="Calibri"/>
                <w:noProof/>
                <w:color w:val="000000" w:themeColor="text1"/>
                <w:szCs w:val="24"/>
                <w:lang w:val="en-US"/>
              </w:rPr>
              <w:t xml:space="preserve">Category of digital public services according to </w:t>
            </w:r>
            <w:hyperlink r:id="rId18" w:history="1">
              <w:r w:rsidRPr="008A041C">
                <w:rPr>
                  <w:rStyle w:val="Hyperlink"/>
                  <w:rFonts w:eastAsia="Calibri"/>
                  <w:noProof/>
                  <w:color w:val="000000" w:themeColor="text1"/>
                  <w:szCs w:val="24"/>
                  <w:lang w:val="en-US"/>
                </w:rPr>
                <w:t>COFOG</w:t>
              </w:r>
            </w:hyperlink>
            <w:r w:rsidRPr="008A041C">
              <w:rPr>
                <w:rFonts w:eastAsia="Calibri"/>
                <w:noProof/>
                <w:color w:val="000000" w:themeColor="text1"/>
                <w:szCs w:val="24"/>
                <w:lang w:val="en-US"/>
              </w:rPr>
              <w:t xml:space="preserve"> #1</w:t>
            </w:r>
          </w:p>
        </w:tc>
        <w:tc>
          <w:tcPr>
            <w:tcW w:w="0" w:type="auto"/>
          </w:tcPr>
          <w:p w14:paraId="37741F18" w14:textId="77777777" w:rsidR="00D93768" w:rsidRPr="008A041C" w:rsidRDefault="00D93768" w:rsidP="00FE51AC">
            <w:pPr>
              <w:jc w:val="left"/>
              <w:rPr>
                <w:noProof/>
                <w:color w:val="000000" w:themeColor="text1"/>
                <w:szCs w:val="24"/>
              </w:rPr>
            </w:pPr>
            <w:r w:rsidRPr="008A041C">
              <w:rPr>
                <w:noProof/>
                <w:color w:val="000000" w:themeColor="text1"/>
                <w:szCs w:val="24"/>
              </w:rPr>
              <w:t>//</w:t>
            </w:r>
          </w:p>
        </w:tc>
        <w:tc>
          <w:tcPr>
            <w:tcW w:w="0" w:type="auto"/>
          </w:tcPr>
          <w:p w14:paraId="7CD9A5E5" w14:textId="77777777" w:rsidR="00D93768" w:rsidRPr="008A041C" w:rsidRDefault="00D93768" w:rsidP="00FE51AC">
            <w:pPr>
              <w:jc w:val="left"/>
              <w:rPr>
                <w:noProof/>
                <w:color w:val="000000" w:themeColor="text1"/>
                <w:szCs w:val="24"/>
              </w:rPr>
            </w:pPr>
            <w:r w:rsidRPr="008A041C">
              <w:rPr>
                <w:noProof/>
                <w:color w:val="000000" w:themeColor="text1"/>
                <w:szCs w:val="24"/>
              </w:rPr>
              <w:t>//</w:t>
            </w:r>
          </w:p>
        </w:tc>
        <w:tc>
          <w:tcPr>
            <w:tcW w:w="0" w:type="auto"/>
            <w:shd w:val="clear" w:color="auto" w:fill="7F7F7F" w:themeFill="text1" w:themeFillTint="80"/>
          </w:tcPr>
          <w:p w14:paraId="44BE3BA6" w14:textId="77777777" w:rsidR="00D93768" w:rsidRPr="008A041C" w:rsidRDefault="00D93768" w:rsidP="00FE51AC">
            <w:pPr>
              <w:jc w:val="left"/>
              <w:rPr>
                <w:noProof/>
                <w:color w:val="000000" w:themeColor="text1"/>
                <w:szCs w:val="24"/>
              </w:rPr>
            </w:pPr>
            <w:r w:rsidRPr="008A041C">
              <w:rPr>
                <w:noProof/>
                <w:color w:val="000000" w:themeColor="text1"/>
                <w:szCs w:val="24"/>
              </w:rPr>
              <w:t>//</w:t>
            </w:r>
          </w:p>
        </w:tc>
        <w:tc>
          <w:tcPr>
            <w:tcW w:w="0" w:type="auto"/>
          </w:tcPr>
          <w:p w14:paraId="51033A14" w14:textId="77777777" w:rsidR="00D93768" w:rsidRPr="008A041C" w:rsidRDefault="00D93768" w:rsidP="00FE51AC">
            <w:pPr>
              <w:jc w:val="left"/>
              <w:rPr>
                <w:noProof/>
                <w:color w:val="000000" w:themeColor="text1"/>
                <w:szCs w:val="24"/>
              </w:rPr>
            </w:pPr>
            <w:r w:rsidRPr="008A041C">
              <w:rPr>
                <w:noProof/>
                <w:color w:val="000000" w:themeColor="text1"/>
                <w:szCs w:val="24"/>
              </w:rPr>
              <w:t>//</w:t>
            </w:r>
          </w:p>
        </w:tc>
      </w:tr>
    </w:tbl>
    <w:p w14:paraId="0C74A738" w14:textId="77777777" w:rsidR="00D93768" w:rsidRPr="008A041C" w:rsidRDefault="00D93768" w:rsidP="00D93768">
      <w:pPr>
        <w:rPr>
          <w:i/>
          <w:iCs/>
          <w:noProof/>
          <w:color w:val="000000" w:themeColor="text1"/>
          <w:lang w:val="en-US"/>
        </w:rPr>
      </w:pPr>
    </w:p>
    <w:p w14:paraId="723FBF25" w14:textId="77777777" w:rsidR="00D93768" w:rsidRPr="008A041C" w:rsidRDefault="00D93768" w:rsidP="00D93768">
      <w:pPr>
        <w:rPr>
          <w:b/>
          <w:bCs/>
          <w:noProof/>
          <w:color w:val="000000" w:themeColor="text1"/>
          <w:szCs w:val="24"/>
          <w:u w:val="single"/>
        </w:rPr>
      </w:pPr>
      <w:r w:rsidRPr="008A041C">
        <w:rPr>
          <w:i/>
          <w:iCs/>
          <w:noProof/>
          <w:color w:val="000000" w:themeColor="text1"/>
          <w:szCs w:val="24"/>
          <w:lang w:val="en-US"/>
        </w:rPr>
        <w:t>Impact of the requirement(s) as per digital public service on cross-border interoperability</w:t>
      </w:r>
    </w:p>
    <w:p w14:paraId="1294EA4D" w14:textId="77777777" w:rsidR="00D93768" w:rsidRPr="008A041C" w:rsidRDefault="00D93768" w:rsidP="00D93768">
      <w:pPr>
        <w:rPr>
          <w:b/>
          <w:bCs/>
          <w:noProof/>
          <w:color w:val="000000" w:themeColor="text1"/>
          <w:szCs w:val="24"/>
          <w:u w:val="single"/>
          <w:lang w:val="en-US"/>
        </w:rPr>
      </w:pPr>
      <w:r w:rsidRPr="008A041C">
        <w:rPr>
          <w:b/>
          <w:bCs/>
          <w:noProof/>
          <w:color w:val="000000" w:themeColor="text1"/>
          <w:szCs w:val="24"/>
          <w:u w:val="single"/>
          <w:lang w:val="en-US"/>
        </w:rPr>
        <w:t xml:space="preserve">Digital public service #1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4"/>
        <w:gridCol w:w="1157"/>
        <w:gridCol w:w="2832"/>
      </w:tblGrid>
      <w:tr w:rsidR="00D93768" w:rsidRPr="008A041C" w14:paraId="59EB0B34" w14:textId="77777777" w:rsidTr="00FE51AC">
        <w:tc>
          <w:tcPr>
            <w:tcW w:w="0" w:type="auto"/>
          </w:tcPr>
          <w:p w14:paraId="75ED4930" w14:textId="77777777" w:rsidR="00D93768" w:rsidRPr="008A041C" w:rsidRDefault="00D93768" w:rsidP="00FE51AC">
            <w:pPr>
              <w:jc w:val="left"/>
              <w:rPr>
                <w:b/>
                <w:bCs/>
                <w:noProof/>
                <w:color w:val="000000" w:themeColor="text1"/>
                <w:szCs w:val="24"/>
              </w:rPr>
            </w:pPr>
            <w:r w:rsidRPr="008A041C">
              <w:rPr>
                <w:b/>
                <w:bCs/>
                <w:noProof/>
                <w:color w:val="000000" w:themeColor="text1"/>
                <w:szCs w:val="24"/>
              </w:rPr>
              <w:t>Assessment</w:t>
            </w:r>
          </w:p>
        </w:tc>
        <w:tc>
          <w:tcPr>
            <w:tcW w:w="0" w:type="auto"/>
          </w:tcPr>
          <w:p w14:paraId="2B1D9FA3" w14:textId="77777777" w:rsidR="00D93768" w:rsidRPr="008A041C" w:rsidRDefault="00D93768" w:rsidP="00FE51AC">
            <w:pPr>
              <w:jc w:val="left"/>
              <w:rPr>
                <w:b/>
                <w:bCs/>
                <w:noProof/>
                <w:color w:val="000000" w:themeColor="text1"/>
                <w:szCs w:val="24"/>
              </w:rPr>
            </w:pPr>
            <w:r w:rsidRPr="008A041C">
              <w:rPr>
                <w:b/>
                <w:bCs/>
                <w:noProof/>
                <w:color w:val="000000" w:themeColor="text1"/>
                <w:szCs w:val="24"/>
              </w:rPr>
              <w:t>Measure(s)</w:t>
            </w:r>
          </w:p>
        </w:tc>
        <w:tc>
          <w:tcPr>
            <w:tcW w:w="0" w:type="auto"/>
          </w:tcPr>
          <w:p w14:paraId="2A820AF4" w14:textId="77777777" w:rsidR="00D93768" w:rsidRPr="008A041C" w:rsidRDefault="00D93768" w:rsidP="00FE51AC">
            <w:pPr>
              <w:jc w:val="left"/>
              <w:rPr>
                <w:b/>
                <w:bCs/>
                <w:noProof/>
                <w:color w:val="000000" w:themeColor="text1"/>
                <w:szCs w:val="24"/>
              </w:rPr>
            </w:pPr>
            <w:r w:rsidRPr="008A041C">
              <w:rPr>
                <w:b/>
                <w:bCs/>
                <w:noProof/>
                <w:color w:val="000000" w:themeColor="text1"/>
                <w:szCs w:val="24"/>
              </w:rPr>
              <w:t>Potential remaining barriers (if applicable)</w:t>
            </w:r>
          </w:p>
        </w:tc>
      </w:tr>
      <w:tr w:rsidR="00D93768" w:rsidRPr="008A041C" w14:paraId="20F06578" w14:textId="77777777" w:rsidTr="00FE51AC">
        <w:tc>
          <w:tcPr>
            <w:tcW w:w="0" w:type="auto"/>
          </w:tcPr>
          <w:p w14:paraId="2919BE8E" w14:textId="77777777" w:rsidR="00D93768" w:rsidRPr="008A041C" w:rsidRDefault="00D93768" w:rsidP="00FE51AC">
            <w:pPr>
              <w:spacing w:before="0"/>
              <w:jc w:val="left"/>
              <w:rPr>
                <w:rFonts w:eastAsiaTheme="minorEastAsia"/>
                <w:b/>
                <w:bCs/>
                <w:noProof/>
                <w:color w:val="000000" w:themeColor="text1"/>
                <w:szCs w:val="24"/>
                <w:lang w:val="en-US"/>
              </w:rPr>
            </w:pPr>
            <w:r w:rsidRPr="008A041C">
              <w:rPr>
                <w:rFonts w:eastAsiaTheme="minorEastAsia"/>
                <w:b/>
                <w:bCs/>
                <w:noProof/>
                <w:color w:val="000000" w:themeColor="text1"/>
                <w:szCs w:val="24"/>
                <w:lang w:val="en-US"/>
              </w:rPr>
              <w:t xml:space="preserve">Alignment with existing digital and sectorial policies </w:t>
            </w:r>
          </w:p>
          <w:p w14:paraId="5BB0204E" w14:textId="77777777" w:rsidR="00D93768" w:rsidRPr="008A041C" w:rsidRDefault="00D93768" w:rsidP="00FE51AC">
            <w:pPr>
              <w:spacing w:before="0"/>
              <w:jc w:val="left"/>
              <w:rPr>
                <w:b/>
                <w:bCs/>
                <w:noProof/>
                <w:color w:val="000000" w:themeColor="text1"/>
                <w:szCs w:val="24"/>
                <w:lang w:val="en-US"/>
              </w:rPr>
            </w:pPr>
            <w:r w:rsidRPr="008A041C">
              <w:rPr>
                <w:rFonts w:eastAsiaTheme="minorEastAsia"/>
                <w:b/>
                <w:bCs/>
                <w:noProof/>
                <w:color w:val="000000" w:themeColor="text1"/>
                <w:szCs w:val="24"/>
                <w:lang w:val="en-US"/>
              </w:rPr>
              <w:t>Please list the applicable digital and sectorial policies identified</w:t>
            </w:r>
          </w:p>
        </w:tc>
        <w:tc>
          <w:tcPr>
            <w:tcW w:w="0" w:type="auto"/>
          </w:tcPr>
          <w:p w14:paraId="0ED43E8F" w14:textId="77777777" w:rsidR="00D93768" w:rsidRPr="008A041C" w:rsidRDefault="00D93768" w:rsidP="00FE51AC">
            <w:pPr>
              <w:pStyle w:val="ListParagraph"/>
              <w:spacing w:before="0"/>
              <w:ind w:left="360"/>
              <w:jc w:val="left"/>
              <w:rPr>
                <w:i/>
                <w:iCs/>
                <w:noProof/>
                <w:color w:val="000000" w:themeColor="text1"/>
                <w:szCs w:val="24"/>
              </w:rPr>
            </w:pPr>
            <w:r w:rsidRPr="008A041C">
              <w:rPr>
                <w:i/>
                <w:iCs/>
                <w:noProof/>
                <w:color w:val="000000" w:themeColor="text1"/>
                <w:szCs w:val="24"/>
              </w:rPr>
              <w:t>//</w:t>
            </w:r>
          </w:p>
        </w:tc>
        <w:tc>
          <w:tcPr>
            <w:tcW w:w="0" w:type="auto"/>
          </w:tcPr>
          <w:p w14:paraId="7F70AED7" w14:textId="77777777" w:rsidR="00D93768" w:rsidRPr="008A041C" w:rsidRDefault="00D93768" w:rsidP="00FE51AC">
            <w:pPr>
              <w:pStyle w:val="ListParagraph"/>
              <w:tabs>
                <w:tab w:val="left" w:pos="5678"/>
              </w:tabs>
              <w:spacing w:before="0"/>
              <w:ind w:left="360"/>
              <w:jc w:val="left"/>
              <w:rPr>
                <w:i/>
                <w:iCs/>
                <w:noProof/>
                <w:color w:val="000000" w:themeColor="text1"/>
                <w:szCs w:val="24"/>
              </w:rPr>
            </w:pPr>
            <w:r w:rsidRPr="008A041C">
              <w:rPr>
                <w:i/>
                <w:iCs/>
                <w:noProof/>
                <w:color w:val="000000" w:themeColor="text1"/>
                <w:szCs w:val="24"/>
              </w:rPr>
              <w:t>//</w:t>
            </w:r>
          </w:p>
        </w:tc>
      </w:tr>
      <w:tr w:rsidR="00D93768" w:rsidRPr="008A041C" w14:paraId="1D24188E" w14:textId="77777777" w:rsidTr="00FE51AC">
        <w:tc>
          <w:tcPr>
            <w:tcW w:w="0" w:type="auto"/>
          </w:tcPr>
          <w:p w14:paraId="41716DB5" w14:textId="77777777" w:rsidR="00D93768" w:rsidRPr="008A041C" w:rsidRDefault="00D93768" w:rsidP="00FE51AC">
            <w:pPr>
              <w:jc w:val="left"/>
              <w:rPr>
                <w:rFonts w:eastAsiaTheme="minorEastAsia"/>
                <w:b/>
                <w:bCs/>
                <w:noProof/>
                <w:color w:val="000000" w:themeColor="text1"/>
                <w:szCs w:val="24"/>
                <w:lang w:val="en-US"/>
              </w:rPr>
            </w:pPr>
            <w:r w:rsidRPr="008A041C">
              <w:rPr>
                <w:rFonts w:eastAsiaTheme="minorEastAsia"/>
                <w:b/>
                <w:bCs/>
                <w:noProof/>
                <w:color w:val="000000" w:themeColor="text1"/>
                <w:szCs w:val="24"/>
              </w:rPr>
              <w:t>O</w:t>
            </w:r>
            <w:r w:rsidRPr="008A041C">
              <w:rPr>
                <w:rFonts w:eastAsiaTheme="minorEastAsia"/>
                <w:b/>
                <w:bCs/>
                <w:noProof/>
                <w:color w:val="000000" w:themeColor="text1"/>
                <w:szCs w:val="24"/>
                <w:lang w:val="en-US"/>
              </w:rPr>
              <w:t>rganisational measures for a smooth cross-border digital public services delivery</w:t>
            </w:r>
          </w:p>
          <w:p w14:paraId="378A8CAD" w14:textId="77777777" w:rsidR="00D93768" w:rsidRPr="008A041C" w:rsidRDefault="00D93768" w:rsidP="00FE51AC">
            <w:pPr>
              <w:jc w:val="left"/>
              <w:rPr>
                <w:b/>
                <w:bCs/>
                <w:noProof/>
                <w:color w:val="000000" w:themeColor="text1"/>
                <w:szCs w:val="24"/>
              </w:rPr>
            </w:pPr>
            <w:r w:rsidRPr="008A041C">
              <w:rPr>
                <w:b/>
                <w:noProof/>
                <w:color w:val="000000" w:themeColor="text1"/>
                <w:szCs w:val="24"/>
              </w:rPr>
              <w:t>Please list the governance measures foreseen</w:t>
            </w:r>
          </w:p>
        </w:tc>
        <w:tc>
          <w:tcPr>
            <w:tcW w:w="0" w:type="auto"/>
          </w:tcPr>
          <w:p w14:paraId="59438D1B" w14:textId="77777777" w:rsidR="00D93768" w:rsidRPr="008A041C" w:rsidRDefault="00D93768" w:rsidP="00FE51AC">
            <w:pPr>
              <w:pStyle w:val="ListParagraph"/>
              <w:ind w:left="360"/>
              <w:jc w:val="left"/>
              <w:rPr>
                <w:i/>
                <w:iCs/>
                <w:noProof/>
                <w:color w:val="000000" w:themeColor="text1"/>
                <w:szCs w:val="24"/>
              </w:rPr>
            </w:pPr>
            <w:r w:rsidRPr="008A041C">
              <w:rPr>
                <w:i/>
                <w:iCs/>
                <w:noProof/>
                <w:color w:val="000000" w:themeColor="text1"/>
                <w:szCs w:val="24"/>
              </w:rPr>
              <w:t>//</w:t>
            </w:r>
          </w:p>
        </w:tc>
        <w:tc>
          <w:tcPr>
            <w:tcW w:w="0" w:type="auto"/>
          </w:tcPr>
          <w:p w14:paraId="0F8930DC" w14:textId="77777777" w:rsidR="00D93768" w:rsidRPr="008A041C" w:rsidRDefault="00D93768" w:rsidP="00FE51AC">
            <w:pPr>
              <w:pStyle w:val="ListParagraph"/>
              <w:tabs>
                <w:tab w:val="left" w:pos="5678"/>
              </w:tabs>
              <w:spacing w:before="0"/>
              <w:ind w:left="360"/>
              <w:jc w:val="left"/>
              <w:rPr>
                <w:i/>
                <w:iCs/>
                <w:noProof/>
                <w:color w:val="000000" w:themeColor="text1"/>
                <w:szCs w:val="24"/>
              </w:rPr>
            </w:pPr>
            <w:r w:rsidRPr="008A041C">
              <w:rPr>
                <w:i/>
                <w:iCs/>
                <w:noProof/>
                <w:color w:val="000000" w:themeColor="text1"/>
                <w:szCs w:val="24"/>
              </w:rPr>
              <w:t>//</w:t>
            </w:r>
          </w:p>
        </w:tc>
      </w:tr>
      <w:tr w:rsidR="00D93768" w:rsidRPr="008A041C" w14:paraId="22140BCF" w14:textId="77777777" w:rsidTr="00FE51AC">
        <w:tc>
          <w:tcPr>
            <w:tcW w:w="0" w:type="auto"/>
          </w:tcPr>
          <w:p w14:paraId="0CCEAEA5" w14:textId="77777777" w:rsidR="00D93768" w:rsidRPr="008A041C" w:rsidRDefault="00D93768" w:rsidP="00FE51AC">
            <w:pPr>
              <w:jc w:val="left"/>
              <w:rPr>
                <w:rFonts w:eastAsiaTheme="minorEastAsia"/>
                <w:b/>
                <w:bCs/>
                <w:noProof/>
                <w:color w:val="000000" w:themeColor="text1"/>
                <w:szCs w:val="24"/>
                <w:lang w:val="en-US"/>
              </w:rPr>
            </w:pPr>
            <w:r w:rsidRPr="008A041C">
              <w:rPr>
                <w:rFonts w:eastAsiaTheme="minorEastAsia"/>
                <w:b/>
                <w:bCs/>
                <w:noProof/>
                <w:color w:val="000000" w:themeColor="text1"/>
                <w:szCs w:val="24"/>
              </w:rPr>
              <w:t>Measures taken to ensure a shared understanding of the data</w:t>
            </w:r>
          </w:p>
          <w:p w14:paraId="700EA61D" w14:textId="77777777" w:rsidR="00D93768" w:rsidRPr="008A041C" w:rsidRDefault="00D93768" w:rsidP="00FE51AC">
            <w:pPr>
              <w:jc w:val="left"/>
              <w:rPr>
                <w:b/>
                <w:bCs/>
                <w:noProof/>
                <w:color w:val="000000" w:themeColor="text1"/>
                <w:szCs w:val="24"/>
                <w:lang w:val="en-US"/>
              </w:rPr>
            </w:pPr>
            <w:r w:rsidRPr="008A041C">
              <w:rPr>
                <w:b/>
                <w:noProof/>
                <w:color w:val="000000" w:themeColor="text1"/>
                <w:szCs w:val="24"/>
                <w:lang w:val="en-US"/>
              </w:rPr>
              <w:t>Please list such measures</w:t>
            </w:r>
          </w:p>
        </w:tc>
        <w:tc>
          <w:tcPr>
            <w:tcW w:w="0" w:type="auto"/>
          </w:tcPr>
          <w:p w14:paraId="7D078CE2" w14:textId="77777777" w:rsidR="00D93768" w:rsidRPr="008A041C" w:rsidRDefault="00D93768" w:rsidP="00FE51AC">
            <w:pPr>
              <w:pStyle w:val="ListParagraph"/>
              <w:spacing w:before="0"/>
              <w:ind w:left="360"/>
              <w:jc w:val="left"/>
              <w:rPr>
                <w:i/>
                <w:iCs/>
                <w:noProof/>
                <w:color w:val="000000" w:themeColor="text1"/>
                <w:szCs w:val="24"/>
              </w:rPr>
            </w:pPr>
            <w:r w:rsidRPr="008A041C">
              <w:rPr>
                <w:i/>
                <w:iCs/>
                <w:noProof/>
                <w:color w:val="000000" w:themeColor="text1"/>
                <w:szCs w:val="24"/>
              </w:rPr>
              <w:t>//</w:t>
            </w:r>
          </w:p>
        </w:tc>
        <w:tc>
          <w:tcPr>
            <w:tcW w:w="0" w:type="auto"/>
          </w:tcPr>
          <w:p w14:paraId="25B4BF1A" w14:textId="77777777" w:rsidR="00D93768" w:rsidRPr="008A041C" w:rsidRDefault="00D93768" w:rsidP="00FE51AC">
            <w:pPr>
              <w:pStyle w:val="ListParagraph"/>
              <w:tabs>
                <w:tab w:val="left" w:pos="5678"/>
              </w:tabs>
              <w:spacing w:before="0"/>
              <w:ind w:left="360"/>
              <w:jc w:val="left"/>
              <w:rPr>
                <w:i/>
                <w:iCs/>
                <w:noProof/>
                <w:color w:val="000000" w:themeColor="text1"/>
                <w:szCs w:val="24"/>
              </w:rPr>
            </w:pPr>
            <w:r w:rsidRPr="008A041C">
              <w:rPr>
                <w:i/>
                <w:iCs/>
                <w:noProof/>
                <w:color w:val="000000" w:themeColor="text1"/>
                <w:szCs w:val="24"/>
              </w:rPr>
              <w:t>//</w:t>
            </w:r>
          </w:p>
        </w:tc>
      </w:tr>
      <w:tr w:rsidR="00D93768" w:rsidRPr="008A041C" w14:paraId="203B508C" w14:textId="77777777" w:rsidTr="00FE51AC">
        <w:tc>
          <w:tcPr>
            <w:tcW w:w="0" w:type="auto"/>
          </w:tcPr>
          <w:p w14:paraId="7615C2FC" w14:textId="77777777" w:rsidR="00D93768" w:rsidRPr="008A041C" w:rsidRDefault="00D93768" w:rsidP="00FE51AC">
            <w:pPr>
              <w:jc w:val="left"/>
              <w:rPr>
                <w:rFonts w:eastAsiaTheme="minorEastAsia"/>
                <w:b/>
                <w:bCs/>
                <w:noProof/>
                <w:color w:val="000000" w:themeColor="text1"/>
                <w:szCs w:val="24"/>
                <w:lang w:val="en-US"/>
              </w:rPr>
            </w:pPr>
            <w:r w:rsidRPr="008A041C">
              <w:rPr>
                <w:rFonts w:eastAsiaTheme="minorEastAsia"/>
                <w:b/>
                <w:bCs/>
                <w:noProof/>
                <w:color w:val="000000" w:themeColor="text1"/>
                <w:szCs w:val="24"/>
              </w:rPr>
              <w:t>Use of commonly agreed open technical specifications and standards</w:t>
            </w:r>
          </w:p>
          <w:p w14:paraId="3BE645FE" w14:textId="77777777" w:rsidR="00D93768" w:rsidRPr="008A041C" w:rsidRDefault="00D93768" w:rsidP="00FE51AC">
            <w:pPr>
              <w:jc w:val="left"/>
              <w:rPr>
                <w:b/>
                <w:bCs/>
                <w:noProof/>
                <w:color w:val="000000" w:themeColor="text1"/>
                <w:szCs w:val="24"/>
                <w:lang w:val="en-US"/>
              </w:rPr>
            </w:pPr>
            <w:r w:rsidRPr="008A041C">
              <w:rPr>
                <w:b/>
                <w:noProof/>
                <w:color w:val="000000" w:themeColor="text1"/>
                <w:szCs w:val="24"/>
                <w:lang w:val="en-US"/>
              </w:rPr>
              <w:t>Please list such measures</w:t>
            </w:r>
          </w:p>
        </w:tc>
        <w:tc>
          <w:tcPr>
            <w:tcW w:w="0" w:type="auto"/>
          </w:tcPr>
          <w:p w14:paraId="0C17F246" w14:textId="77777777" w:rsidR="00D93768" w:rsidRPr="008A041C" w:rsidRDefault="00D93768" w:rsidP="00FE51AC">
            <w:pPr>
              <w:pStyle w:val="ListParagraph"/>
              <w:spacing w:before="0"/>
              <w:ind w:left="360"/>
              <w:jc w:val="left"/>
              <w:rPr>
                <w:i/>
                <w:iCs/>
                <w:noProof/>
                <w:color w:val="000000" w:themeColor="text1"/>
                <w:szCs w:val="24"/>
              </w:rPr>
            </w:pPr>
            <w:r w:rsidRPr="008A041C">
              <w:rPr>
                <w:i/>
                <w:iCs/>
                <w:noProof/>
                <w:color w:val="000000" w:themeColor="text1"/>
                <w:szCs w:val="24"/>
              </w:rPr>
              <w:t>//</w:t>
            </w:r>
          </w:p>
        </w:tc>
        <w:tc>
          <w:tcPr>
            <w:tcW w:w="0" w:type="auto"/>
          </w:tcPr>
          <w:p w14:paraId="0DB62879" w14:textId="77777777" w:rsidR="00D93768" w:rsidRPr="008A041C" w:rsidRDefault="00D93768" w:rsidP="00FE51AC">
            <w:pPr>
              <w:pStyle w:val="ListParagraph"/>
              <w:tabs>
                <w:tab w:val="left" w:pos="5678"/>
              </w:tabs>
              <w:spacing w:before="0"/>
              <w:ind w:left="360"/>
              <w:jc w:val="left"/>
              <w:rPr>
                <w:i/>
                <w:iCs/>
                <w:noProof/>
                <w:color w:val="000000" w:themeColor="text1"/>
                <w:szCs w:val="24"/>
              </w:rPr>
            </w:pPr>
            <w:r w:rsidRPr="008A041C">
              <w:rPr>
                <w:i/>
                <w:iCs/>
                <w:noProof/>
                <w:color w:val="000000" w:themeColor="text1"/>
                <w:szCs w:val="24"/>
              </w:rPr>
              <w:t>//</w:t>
            </w:r>
          </w:p>
        </w:tc>
      </w:tr>
    </w:tbl>
    <w:p w14:paraId="1E8DD33E" w14:textId="77777777" w:rsidR="00D93768" w:rsidRPr="008A041C" w:rsidRDefault="00D93768" w:rsidP="00D93768">
      <w:pPr>
        <w:rPr>
          <w:noProof/>
          <w:color w:val="000000" w:themeColor="text1"/>
        </w:rPr>
      </w:pPr>
    </w:p>
    <w:p w14:paraId="41EDB6D5" w14:textId="77777777" w:rsidR="00D93768" w:rsidRPr="008A041C" w:rsidRDefault="00D93768" w:rsidP="00D93768">
      <w:pPr>
        <w:rPr>
          <w:b/>
          <w:bCs/>
          <w:noProof/>
          <w:color w:val="000000" w:themeColor="text1"/>
          <w:szCs w:val="24"/>
        </w:rPr>
      </w:pPr>
    </w:p>
    <w:p w14:paraId="578BE3E4" w14:textId="77777777" w:rsidR="00D93768" w:rsidRPr="008A041C" w:rsidRDefault="00D93768" w:rsidP="00D93768">
      <w:pPr>
        <w:rPr>
          <w:b/>
          <w:bCs/>
          <w:noProof/>
          <w:color w:val="000000" w:themeColor="text1"/>
          <w:szCs w:val="24"/>
        </w:rPr>
      </w:pPr>
      <w:r w:rsidRPr="008A041C">
        <w:rPr>
          <w:b/>
          <w:bCs/>
          <w:noProof/>
          <w:color w:val="000000" w:themeColor="text1"/>
          <w:szCs w:val="24"/>
        </w:rPr>
        <w:t>4.5. Measures to support digital implementation</w:t>
      </w:r>
    </w:p>
    <w:p w14:paraId="2CB28BDA" w14:textId="77777777" w:rsidR="00D93768" w:rsidRPr="008A041C" w:rsidRDefault="00D93768" w:rsidP="00D93768">
      <w:pPr>
        <w:rPr>
          <w:i/>
          <w:iCs/>
          <w:noProof/>
          <w:color w:val="000000" w:themeColor="text1"/>
          <w:szCs w:val="24"/>
        </w:rPr>
      </w:pPr>
      <w:r w:rsidRPr="008A041C">
        <w:rPr>
          <w:i/>
          <w:iCs/>
          <w:noProof/>
          <w:color w:val="000000" w:themeColor="text1"/>
          <w:szCs w:val="24"/>
        </w:rPr>
        <w:t>High-level description of measures supporting digital implementation</w:t>
      </w:r>
    </w:p>
    <w:tbl>
      <w:tblPr>
        <w:tblStyle w:val="TableGrid"/>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2"/>
        <w:gridCol w:w="1684"/>
        <w:gridCol w:w="1335"/>
        <w:gridCol w:w="1155"/>
        <w:gridCol w:w="1132"/>
      </w:tblGrid>
      <w:tr w:rsidR="00D93768" w:rsidRPr="008A041C" w14:paraId="5FBFC5DC" w14:textId="77777777" w:rsidTr="00FE51AC">
        <w:trPr>
          <w:trHeight w:val="300"/>
        </w:trPr>
        <w:tc>
          <w:tcPr>
            <w:tcW w:w="0" w:type="auto"/>
          </w:tcPr>
          <w:p w14:paraId="58AC04DB" w14:textId="77777777" w:rsidR="00D93768" w:rsidRPr="008A041C" w:rsidRDefault="00D93768" w:rsidP="00FE51AC">
            <w:pPr>
              <w:jc w:val="left"/>
              <w:rPr>
                <w:b/>
                <w:bCs/>
                <w:noProof/>
                <w:color w:val="000000" w:themeColor="text1"/>
                <w:szCs w:val="24"/>
                <w:lang w:val="en-US" w:eastAsia="fr-BE"/>
              </w:rPr>
            </w:pPr>
            <w:r w:rsidRPr="008A041C">
              <w:rPr>
                <w:b/>
                <w:bCs/>
                <w:noProof/>
                <w:color w:val="000000" w:themeColor="text1"/>
                <w:szCs w:val="24"/>
              </w:rPr>
              <w:t>Description of the measure</w:t>
            </w:r>
          </w:p>
        </w:tc>
        <w:tc>
          <w:tcPr>
            <w:tcW w:w="0" w:type="auto"/>
          </w:tcPr>
          <w:p w14:paraId="5A433D84" w14:textId="77777777" w:rsidR="00D93768" w:rsidRPr="008A041C" w:rsidRDefault="00D93768" w:rsidP="00FE51AC">
            <w:pPr>
              <w:jc w:val="left"/>
              <w:rPr>
                <w:b/>
                <w:bCs/>
                <w:noProof/>
                <w:color w:val="000000" w:themeColor="text1"/>
                <w:szCs w:val="24"/>
              </w:rPr>
            </w:pPr>
            <w:r w:rsidRPr="008A041C">
              <w:rPr>
                <w:b/>
                <w:bCs/>
                <w:noProof/>
                <w:color w:val="000000" w:themeColor="text1"/>
                <w:szCs w:val="24"/>
              </w:rPr>
              <w:t xml:space="preserve">Reference(s) to the requirement(s) </w:t>
            </w:r>
          </w:p>
        </w:tc>
        <w:tc>
          <w:tcPr>
            <w:tcW w:w="0" w:type="auto"/>
          </w:tcPr>
          <w:p w14:paraId="609BE9BC" w14:textId="77777777" w:rsidR="00D93768" w:rsidRPr="008A041C" w:rsidRDefault="00D93768" w:rsidP="00FE51AC">
            <w:pPr>
              <w:jc w:val="left"/>
              <w:rPr>
                <w:b/>
                <w:bCs/>
                <w:noProof/>
                <w:color w:val="000000" w:themeColor="text1"/>
                <w:szCs w:val="24"/>
              </w:rPr>
            </w:pPr>
            <w:r w:rsidRPr="008A041C">
              <w:rPr>
                <w:b/>
                <w:bCs/>
                <w:noProof/>
                <w:color w:val="000000" w:themeColor="text1"/>
                <w:szCs w:val="24"/>
              </w:rPr>
              <w:t xml:space="preserve">Commission role </w:t>
            </w:r>
          </w:p>
          <w:p w14:paraId="5862CA01" w14:textId="77777777" w:rsidR="00D93768" w:rsidRPr="008A041C" w:rsidRDefault="00D93768" w:rsidP="00FE51AC">
            <w:pPr>
              <w:jc w:val="left"/>
              <w:rPr>
                <w:b/>
                <w:bCs/>
                <w:noProof/>
                <w:color w:val="000000" w:themeColor="text1"/>
                <w:szCs w:val="24"/>
              </w:rPr>
            </w:pPr>
            <w:r w:rsidRPr="008A041C">
              <w:rPr>
                <w:noProof/>
                <w:color w:val="000000" w:themeColor="text1"/>
                <w:szCs w:val="24"/>
              </w:rPr>
              <w:t>(if applicable)</w:t>
            </w:r>
          </w:p>
        </w:tc>
        <w:tc>
          <w:tcPr>
            <w:tcW w:w="0" w:type="auto"/>
          </w:tcPr>
          <w:p w14:paraId="60EC7A1A" w14:textId="77777777" w:rsidR="00D93768" w:rsidRPr="008A041C" w:rsidRDefault="00D93768" w:rsidP="00FE51AC">
            <w:pPr>
              <w:jc w:val="left"/>
              <w:rPr>
                <w:b/>
                <w:bCs/>
                <w:noProof/>
                <w:color w:val="000000" w:themeColor="text1"/>
                <w:szCs w:val="24"/>
              </w:rPr>
            </w:pPr>
            <w:r w:rsidRPr="008A041C">
              <w:rPr>
                <w:b/>
                <w:bCs/>
                <w:noProof/>
                <w:color w:val="000000" w:themeColor="text1"/>
                <w:szCs w:val="24"/>
              </w:rPr>
              <w:t>Actors to be involved</w:t>
            </w:r>
          </w:p>
          <w:p w14:paraId="6B152D4E" w14:textId="77777777" w:rsidR="00D93768" w:rsidRPr="008A041C" w:rsidRDefault="00D93768" w:rsidP="00FE51AC">
            <w:pPr>
              <w:jc w:val="left"/>
              <w:rPr>
                <w:noProof/>
                <w:color w:val="000000" w:themeColor="text1"/>
                <w:szCs w:val="24"/>
              </w:rPr>
            </w:pPr>
            <w:r w:rsidRPr="008A041C">
              <w:rPr>
                <w:noProof/>
                <w:color w:val="000000" w:themeColor="text1"/>
                <w:szCs w:val="24"/>
              </w:rPr>
              <w:t>(if applicable)</w:t>
            </w:r>
          </w:p>
        </w:tc>
        <w:tc>
          <w:tcPr>
            <w:tcW w:w="0" w:type="auto"/>
          </w:tcPr>
          <w:p w14:paraId="2677FED3" w14:textId="77777777" w:rsidR="00D93768" w:rsidRPr="008A041C" w:rsidRDefault="00D93768" w:rsidP="00FE51AC">
            <w:pPr>
              <w:jc w:val="left"/>
              <w:rPr>
                <w:b/>
                <w:bCs/>
                <w:noProof/>
                <w:color w:val="000000" w:themeColor="text1"/>
                <w:szCs w:val="24"/>
              </w:rPr>
            </w:pPr>
            <w:r w:rsidRPr="008A041C">
              <w:rPr>
                <w:b/>
                <w:bCs/>
                <w:noProof/>
                <w:color w:val="000000" w:themeColor="text1"/>
                <w:szCs w:val="24"/>
              </w:rPr>
              <w:t>Expected timeline</w:t>
            </w:r>
          </w:p>
          <w:p w14:paraId="6477B74C" w14:textId="77777777" w:rsidR="00D93768" w:rsidRPr="008A041C" w:rsidRDefault="00D93768" w:rsidP="00FE51AC">
            <w:pPr>
              <w:jc w:val="left"/>
              <w:rPr>
                <w:noProof/>
                <w:color w:val="000000" w:themeColor="text1"/>
                <w:szCs w:val="24"/>
              </w:rPr>
            </w:pPr>
            <w:r w:rsidRPr="008A041C">
              <w:rPr>
                <w:noProof/>
                <w:color w:val="000000" w:themeColor="text1"/>
                <w:szCs w:val="24"/>
              </w:rPr>
              <w:t>(if applicable)</w:t>
            </w:r>
          </w:p>
        </w:tc>
      </w:tr>
      <w:tr w:rsidR="00D93768" w:rsidRPr="008A041C" w14:paraId="409016EC" w14:textId="77777777" w:rsidTr="00FE51AC">
        <w:trPr>
          <w:trHeight w:val="300"/>
        </w:trPr>
        <w:tc>
          <w:tcPr>
            <w:tcW w:w="0" w:type="auto"/>
          </w:tcPr>
          <w:p w14:paraId="5B166E4C" w14:textId="77777777" w:rsidR="00D93768" w:rsidRPr="008A041C" w:rsidRDefault="00D93768" w:rsidP="00FE51AC">
            <w:pPr>
              <w:jc w:val="left"/>
              <w:rPr>
                <w:noProof/>
                <w:color w:val="000000" w:themeColor="text1"/>
              </w:rPr>
            </w:pPr>
            <w:r w:rsidRPr="008A041C">
              <w:rPr>
                <w:noProof/>
                <w:color w:val="000000" w:themeColor="text1"/>
              </w:rPr>
              <w:t>Implementing act to establishing a secure and restricted Military Mobility Digital Information System</w:t>
            </w:r>
          </w:p>
          <w:p w14:paraId="06925099" w14:textId="77777777" w:rsidR="00D93768" w:rsidRPr="008A041C" w:rsidRDefault="00D93768" w:rsidP="00FE51AC">
            <w:pPr>
              <w:jc w:val="left"/>
              <w:rPr>
                <w:noProof/>
                <w:color w:val="000000" w:themeColor="text1"/>
              </w:rPr>
            </w:pPr>
            <w:r w:rsidRPr="008A041C">
              <w:rPr>
                <w:noProof/>
                <w:color w:val="000000" w:themeColor="text1"/>
              </w:rPr>
              <w:t xml:space="preserve">The technical specifications and modules of the possible Mobility Digital Information System will have to be defined on the basis of the advice of the Military Mobility Transport Group. </w:t>
            </w:r>
          </w:p>
          <w:p w14:paraId="362AC224" w14:textId="77777777" w:rsidR="00D93768" w:rsidRPr="008A041C" w:rsidRDefault="00D93768" w:rsidP="00FE51AC">
            <w:pPr>
              <w:jc w:val="left"/>
              <w:rPr>
                <w:noProof/>
                <w:color w:val="000000" w:themeColor="text1"/>
              </w:rPr>
            </w:pPr>
            <w:r w:rsidRPr="008A041C">
              <w:rPr>
                <w:noProof/>
                <w:color w:val="000000" w:themeColor="text1"/>
              </w:rPr>
              <w:t>Given the sensitive nature of the data processed through the possible Mobility Digital Information System, this digital solution will be designed and implemented with the utmost emphasis on cybersecurity, adhering to the most stringent and up-to-date standards, best practices.</w:t>
            </w:r>
          </w:p>
          <w:p w14:paraId="2166C0A3" w14:textId="77777777" w:rsidR="00D93768" w:rsidRPr="008A041C" w:rsidRDefault="00D93768" w:rsidP="00FE51AC">
            <w:pPr>
              <w:jc w:val="left"/>
              <w:rPr>
                <w:noProof/>
                <w:color w:val="000000" w:themeColor="text1"/>
              </w:rPr>
            </w:pPr>
            <w:r w:rsidRPr="008A041C">
              <w:rPr>
                <w:noProof/>
                <w:color w:val="000000" w:themeColor="text1"/>
                <w:u w:val="single"/>
              </w:rPr>
              <w:t>Interoperability</w:t>
            </w:r>
            <w:r w:rsidRPr="008A041C">
              <w:rPr>
                <w:b/>
                <w:bCs/>
                <w:noProof/>
                <w:color w:val="000000" w:themeColor="text1"/>
                <w:u w:val="single"/>
              </w:rPr>
              <w:t>.</w:t>
            </w:r>
            <w:r w:rsidRPr="008A041C">
              <w:rPr>
                <w:noProof/>
                <w:color w:val="000000" w:themeColor="text1"/>
              </w:rPr>
              <w:t xml:space="preserve"> The possible Mobility Digital Information System may require interaction across Member State borders, among EU entities or between EU entities and public sector bodies, such as customs authorities. The possible Mobility Digital Information System may have an effect on ‘cross-border interoperability’. The related implications will depend on the technical specifications and modules that the possible Mobility Digital Information System may entail.</w:t>
            </w:r>
          </w:p>
          <w:p w14:paraId="7DF8F3B8" w14:textId="77777777" w:rsidR="00D93768" w:rsidRPr="008A041C" w:rsidRDefault="00D93768" w:rsidP="00FE51AC">
            <w:pPr>
              <w:jc w:val="left"/>
              <w:rPr>
                <w:noProof/>
                <w:color w:val="000000" w:themeColor="text1"/>
              </w:rPr>
            </w:pPr>
            <w:r w:rsidRPr="008A041C">
              <w:rPr>
                <w:noProof/>
                <w:color w:val="000000" w:themeColor="text1"/>
              </w:rPr>
              <w:t>On the basis of the advice of the Military Mobility Transport Group, the Commission’s implementing act should entail the different technical specifications and modules. Possible funding from the future European Competitiveness Fund, under the next MFF 2028-2034 should support the development, deployment and operation of this potential digital solution.</w:t>
            </w:r>
          </w:p>
        </w:tc>
        <w:tc>
          <w:tcPr>
            <w:tcW w:w="0" w:type="auto"/>
          </w:tcPr>
          <w:p w14:paraId="52AAD71F" w14:textId="77777777" w:rsidR="00D93768" w:rsidRPr="008A041C" w:rsidRDefault="00D93768" w:rsidP="00FE51AC">
            <w:pPr>
              <w:jc w:val="left"/>
              <w:rPr>
                <w:noProof/>
                <w:color w:val="000000" w:themeColor="text1"/>
              </w:rPr>
            </w:pPr>
            <w:r w:rsidRPr="008A041C">
              <w:rPr>
                <w:noProof/>
                <w:color w:val="000000" w:themeColor="text1"/>
              </w:rPr>
              <w:t>Article 14</w:t>
            </w:r>
          </w:p>
        </w:tc>
        <w:tc>
          <w:tcPr>
            <w:tcW w:w="0" w:type="auto"/>
          </w:tcPr>
          <w:p w14:paraId="7F0BB512" w14:textId="77777777" w:rsidR="00D93768" w:rsidRPr="008A041C" w:rsidRDefault="00D93768" w:rsidP="00FE51AC">
            <w:pPr>
              <w:jc w:val="left"/>
              <w:rPr>
                <w:noProof/>
                <w:color w:val="000000" w:themeColor="text1"/>
              </w:rPr>
            </w:pPr>
            <w:r w:rsidRPr="008A041C">
              <w:rPr>
                <w:noProof/>
                <w:color w:val="000000" w:themeColor="text1"/>
              </w:rPr>
              <w:t>May adopt the act</w:t>
            </w:r>
          </w:p>
        </w:tc>
        <w:tc>
          <w:tcPr>
            <w:tcW w:w="0" w:type="auto"/>
          </w:tcPr>
          <w:p w14:paraId="7F2E7A8E" w14:textId="77777777" w:rsidR="00D93768" w:rsidRPr="008A041C" w:rsidRDefault="00D93768" w:rsidP="00FE51AC">
            <w:pPr>
              <w:jc w:val="left"/>
              <w:rPr>
                <w:noProof/>
                <w:color w:val="000000" w:themeColor="text1"/>
              </w:rPr>
            </w:pPr>
            <w:r w:rsidRPr="008A041C">
              <w:rPr>
                <w:noProof/>
                <w:color w:val="000000" w:themeColor="text1"/>
              </w:rPr>
              <w:t>//</w:t>
            </w:r>
          </w:p>
        </w:tc>
        <w:tc>
          <w:tcPr>
            <w:tcW w:w="0" w:type="auto"/>
          </w:tcPr>
          <w:p w14:paraId="3520A614" w14:textId="77777777" w:rsidR="00D93768" w:rsidRPr="008A041C" w:rsidRDefault="00D93768" w:rsidP="00FE51AC">
            <w:pPr>
              <w:jc w:val="left"/>
              <w:rPr>
                <w:noProof/>
                <w:color w:val="000000" w:themeColor="text1"/>
              </w:rPr>
            </w:pPr>
            <w:r w:rsidRPr="008A041C">
              <w:rPr>
                <w:noProof/>
                <w:color w:val="000000" w:themeColor="text1"/>
              </w:rPr>
              <w:t>//</w:t>
            </w:r>
          </w:p>
        </w:tc>
      </w:tr>
      <w:tr w:rsidR="00D93768" w:rsidRPr="008A041C" w14:paraId="0AC2AE54" w14:textId="77777777" w:rsidTr="00FE51AC">
        <w:trPr>
          <w:trHeight w:val="300"/>
        </w:trPr>
        <w:tc>
          <w:tcPr>
            <w:tcW w:w="0" w:type="auto"/>
          </w:tcPr>
          <w:p w14:paraId="72CC2469" w14:textId="77777777" w:rsidR="00D93768" w:rsidRPr="008A041C" w:rsidRDefault="00D93768" w:rsidP="00FE51AC">
            <w:pPr>
              <w:jc w:val="left"/>
              <w:rPr>
                <w:noProof/>
                <w:color w:val="000000" w:themeColor="text1"/>
              </w:rPr>
            </w:pPr>
            <w:r w:rsidRPr="008A041C">
              <w:rPr>
                <w:noProof/>
                <w:color w:val="000000" w:themeColor="text1"/>
              </w:rPr>
              <w:t>Implementing act, in accordance with the examination procedure referred to in Article 45(3), establishing a Solidarity Pool to facilitate the execution of military transport operations.</w:t>
            </w:r>
          </w:p>
          <w:p w14:paraId="1C9DD7B1" w14:textId="77777777" w:rsidR="00D93768" w:rsidRPr="008A041C" w:rsidRDefault="00D93768" w:rsidP="00FE51AC">
            <w:pPr>
              <w:jc w:val="left"/>
              <w:rPr>
                <w:noProof/>
                <w:color w:val="000000" w:themeColor="text1"/>
              </w:rPr>
            </w:pPr>
            <w:r w:rsidRPr="008A041C">
              <w:rPr>
                <w:noProof/>
                <w:color w:val="000000" w:themeColor="text1"/>
              </w:rPr>
              <w:t>Given the sensitive nature of the data the  this digital solution will be designed and implemented with the utmost emphasis on cybersecurity, adhering to the most stringent and up-to-date standards, best practices.</w:t>
            </w:r>
          </w:p>
          <w:p w14:paraId="6E686B67" w14:textId="77777777" w:rsidR="00D93768" w:rsidRPr="008A041C" w:rsidRDefault="00D93768" w:rsidP="00FE51AC">
            <w:pPr>
              <w:jc w:val="left"/>
              <w:rPr>
                <w:noProof/>
                <w:color w:val="000000" w:themeColor="text1"/>
              </w:rPr>
            </w:pPr>
            <w:r w:rsidRPr="008A041C">
              <w:rPr>
                <w:noProof/>
                <w:color w:val="000000" w:themeColor="text1"/>
                <w:u w:val="single"/>
              </w:rPr>
              <w:t>Interoperability</w:t>
            </w:r>
            <w:r w:rsidRPr="008A041C">
              <w:rPr>
                <w:noProof/>
                <w:color w:val="000000" w:themeColor="text1"/>
              </w:rPr>
              <w:t xml:space="preserve"> of the register/secure tool with other relevant tools and bodies of the NATO framework should also be envisaged and ensured.  </w:t>
            </w:r>
          </w:p>
          <w:p w14:paraId="36ED40E9" w14:textId="77777777" w:rsidR="00D93768" w:rsidRPr="008A041C" w:rsidRDefault="00D93768" w:rsidP="00FE51AC">
            <w:pPr>
              <w:jc w:val="left"/>
              <w:rPr>
                <w:rFonts w:eastAsia="Calibri"/>
                <w:noProof/>
                <w:color w:val="000000" w:themeColor="text1"/>
                <w:lang w:val="en-US"/>
              </w:rPr>
            </w:pPr>
            <w:r w:rsidRPr="008A041C">
              <w:rPr>
                <w:noProof/>
                <w:color w:val="000000" w:themeColor="text1"/>
              </w:rPr>
              <w:t>The secure digital tool that could be created to manage the possible solidarity pool, could be supported with funding from the European Defence Industry Programme.</w:t>
            </w:r>
          </w:p>
        </w:tc>
        <w:tc>
          <w:tcPr>
            <w:tcW w:w="0" w:type="auto"/>
          </w:tcPr>
          <w:p w14:paraId="46DFF31A" w14:textId="77777777" w:rsidR="00D93768" w:rsidRPr="008A041C" w:rsidRDefault="00D93768" w:rsidP="00FE51AC">
            <w:pPr>
              <w:jc w:val="left"/>
              <w:rPr>
                <w:noProof/>
                <w:color w:val="000000" w:themeColor="text1"/>
              </w:rPr>
            </w:pPr>
            <w:r w:rsidRPr="008A041C">
              <w:rPr>
                <w:noProof/>
                <w:color w:val="000000" w:themeColor="text1"/>
              </w:rPr>
              <w:t>38(1)</w:t>
            </w:r>
          </w:p>
        </w:tc>
        <w:tc>
          <w:tcPr>
            <w:tcW w:w="0" w:type="auto"/>
          </w:tcPr>
          <w:p w14:paraId="187DF8BA" w14:textId="77777777" w:rsidR="00D93768" w:rsidRPr="008A041C" w:rsidRDefault="00D93768" w:rsidP="00FE51AC">
            <w:pPr>
              <w:jc w:val="left"/>
              <w:rPr>
                <w:noProof/>
                <w:color w:val="000000" w:themeColor="text1"/>
              </w:rPr>
            </w:pPr>
            <w:r w:rsidRPr="008A041C">
              <w:rPr>
                <w:noProof/>
                <w:color w:val="000000" w:themeColor="text1"/>
              </w:rPr>
              <w:t>May adopt the act</w:t>
            </w:r>
          </w:p>
        </w:tc>
        <w:tc>
          <w:tcPr>
            <w:tcW w:w="0" w:type="auto"/>
          </w:tcPr>
          <w:p w14:paraId="33BBA79A" w14:textId="77777777" w:rsidR="00D93768" w:rsidRPr="008A041C" w:rsidRDefault="00D93768" w:rsidP="00FE51AC">
            <w:pPr>
              <w:jc w:val="left"/>
              <w:rPr>
                <w:noProof/>
                <w:color w:val="000000" w:themeColor="text1"/>
              </w:rPr>
            </w:pPr>
            <w:r w:rsidRPr="008A041C">
              <w:rPr>
                <w:noProof/>
                <w:color w:val="000000" w:themeColor="text1"/>
              </w:rPr>
              <w:t>//</w:t>
            </w:r>
          </w:p>
        </w:tc>
        <w:tc>
          <w:tcPr>
            <w:tcW w:w="0" w:type="auto"/>
          </w:tcPr>
          <w:p w14:paraId="411982FB" w14:textId="77777777" w:rsidR="00D93768" w:rsidRPr="008A041C" w:rsidRDefault="00D93768" w:rsidP="00FE51AC">
            <w:pPr>
              <w:jc w:val="left"/>
              <w:rPr>
                <w:noProof/>
                <w:color w:val="000000" w:themeColor="text1"/>
              </w:rPr>
            </w:pPr>
            <w:r w:rsidRPr="008A041C">
              <w:rPr>
                <w:noProof/>
                <w:color w:val="000000" w:themeColor="text1"/>
              </w:rPr>
              <w:t>//</w:t>
            </w:r>
          </w:p>
        </w:tc>
      </w:tr>
      <w:tr w:rsidR="00D93768" w:rsidRPr="008A041C" w14:paraId="59DE2C45" w14:textId="77777777" w:rsidTr="00FE51AC">
        <w:trPr>
          <w:trHeight w:val="300"/>
        </w:trPr>
        <w:tc>
          <w:tcPr>
            <w:tcW w:w="0" w:type="auto"/>
          </w:tcPr>
          <w:p w14:paraId="69A68981" w14:textId="77777777" w:rsidR="00D93768" w:rsidRPr="008A041C" w:rsidRDefault="00D93768" w:rsidP="00FE51AC">
            <w:pPr>
              <w:jc w:val="left"/>
              <w:rPr>
                <w:rFonts w:eastAsia="Calibri"/>
                <w:noProof/>
                <w:color w:val="000000" w:themeColor="text1"/>
                <w:lang w:val="en-US"/>
              </w:rPr>
            </w:pPr>
            <w:r w:rsidRPr="008A041C">
              <w:rPr>
                <w:noProof/>
                <w:color w:val="000000" w:themeColor="text1"/>
              </w:rPr>
              <w:t xml:space="preserve">Guidelines defining the types and specifying the number of key transport capabilities required for the Solidarity Pool </w:t>
            </w:r>
          </w:p>
        </w:tc>
        <w:tc>
          <w:tcPr>
            <w:tcW w:w="0" w:type="auto"/>
          </w:tcPr>
          <w:p w14:paraId="34F61486" w14:textId="77777777" w:rsidR="00D93768" w:rsidRPr="008A041C" w:rsidRDefault="00D93768" w:rsidP="00FE51AC">
            <w:pPr>
              <w:jc w:val="left"/>
              <w:rPr>
                <w:noProof/>
                <w:color w:val="000000" w:themeColor="text1"/>
                <w:lang w:val="en-US"/>
              </w:rPr>
            </w:pPr>
            <w:r w:rsidRPr="008A041C">
              <w:rPr>
                <w:noProof/>
                <w:color w:val="000000" w:themeColor="text1"/>
                <w:lang w:val="en-US"/>
              </w:rPr>
              <w:t>Article 35(2)</w:t>
            </w:r>
          </w:p>
        </w:tc>
        <w:tc>
          <w:tcPr>
            <w:tcW w:w="0" w:type="auto"/>
          </w:tcPr>
          <w:p w14:paraId="5F7E196B" w14:textId="77777777" w:rsidR="00D93768" w:rsidRPr="008A041C" w:rsidRDefault="00D93768" w:rsidP="00FE51AC">
            <w:pPr>
              <w:jc w:val="left"/>
              <w:rPr>
                <w:noProof/>
                <w:color w:val="000000" w:themeColor="text1"/>
              </w:rPr>
            </w:pPr>
            <w:r w:rsidRPr="008A041C">
              <w:rPr>
                <w:noProof/>
                <w:color w:val="000000" w:themeColor="text1"/>
              </w:rPr>
              <w:t>May adopt guidelines</w:t>
            </w:r>
          </w:p>
        </w:tc>
        <w:tc>
          <w:tcPr>
            <w:tcW w:w="0" w:type="auto"/>
          </w:tcPr>
          <w:p w14:paraId="03A1F551" w14:textId="77777777" w:rsidR="00D93768" w:rsidRPr="008A041C" w:rsidRDefault="00D93768" w:rsidP="00FE51AC">
            <w:pPr>
              <w:jc w:val="left"/>
              <w:rPr>
                <w:noProof/>
                <w:color w:val="000000" w:themeColor="text1"/>
              </w:rPr>
            </w:pPr>
            <w:r w:rsidRPr="008A041C">
              <w:rPr>
                <w:noProof/>
                <w:color w:val="000000" w:themeColor="text1"/>
              </w:rPr>
              <w:t>//</w:t>
            </w:r>
          </w:p>
        </w:tc>
        <w:tc>
          <w:tcPr>
            <w:tcW w:w="0" w:type="auto"/>
          </w:tcPr>
          <w:p w14:paraId="774CD6ED" w14:textId="77777777" w:rsidR="00D93768" w:rsidRPr="008A041C" w:rsidRDefault="00D93768" w:rsidP="00FE51AC">
            <w:pPr>
              <w:jc w:val="left"/>
              <w:rPr>
                <w:noProof/>
                <w:color w:val="000000" w:themeColor="text1"/>
              </w:rPr>
            </w:pPr>
            <w:r w:rsidRPr="008A041C">
              <w:rPr>
                <w:noProof/>
                <w:color w:val="000000" w:themeColor="text1"/>
              </w:rPr>
              <w:t>//</w:t>
            </w:r>
          </w:p>
        </w:tc>
      </w:tr>
    </w:tbl>
    <w:p w14:paraId="3B553BBE" w14:textId="77777777" w:rsidR="00C809CC" w:rsidRPr="00C809CC" w:rsidRDefault="00C809CC" w:rsidP="00C809CC">
      <w:pPr>
        <w:rPr>
          <w:noProof/>
          <w:lang w:val="fr-FR" w:eastAsia="en-GB"/>
        </w:rPr>
      </w:pPr>
    </w:p>
    <w:sectPr w:rsidR="00C809CC" w:rsidRPr="00C809CC" w:rsidSect="006F0A28">
      <w:headerReference w:type="default" r:id="rId19"/>
      <w:footerReference w:type="default" r:id="rId20"/>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6F49B7" w14:textId="77777777" w:rsidR="00BF4784" w:rsidRDefault="00BF4784" w:rsidP="00A30C2E">
      <w:pPr>
        <w:spacing w:before="0" w:after="0"/>
      </w:pPr>
      <w:r>
        <w:separator/>
      </w:r>
    </w:p>
  </w:endnote>
  <w:endnote w:type="continuationSeparator" w:id="0">
    <w:p w14:paraId="6E1052C6" w14:textId="77777777" w:rsidR="00BF4784" w:rsidRDefault="00BF4784" w:rsidP="00A30C2E">
      <w:pPr>
        <w:spacing w:before="0" w:after="0"/>
      </w:pPr>
      <w:r>
        <w:continuationSeparator/>
      </w:r>
    </w:p>
  </w:endnote>
  <w:endnote w:type="continuationNotice" w:id="1">
    <w:p w14:paraId="72DF7A68" w14:textId="77777777" w:rsidR="00BF4784" w:rsidRDefault="00BF478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EUAlbertina">
    <w:altName w:val="Calibri"/>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899A36" w14:textId="67F06C65" w:rsidR="006F0A28" w:rsidRPr="006F0A28" w:rsidRDefault="006F0A28" w:rsidP="006F0A28">
    <w:pPr>
      <w:pStyle w:val="Footer"/>
      <w:rPr>
        <w:rFonts w:ascii="Arial" w:hAnsi="Arial" w:cs="Arial"/>
        <w:b/>
        <w:sz w:val="48"/>
      </w:rPr>
    </w:pPr>
    <w:r w:rsidRPr="006F0A28">
      <w:rPr>
        <w:rFonts w:ascii="Arial" w:hAnsi="Arial" w:cs="Arial"/>
        <w:b/>
        <w:sz w:val="48"/>
      </w:rPr>
      <w:t>EN</w:t>
    </w:r>
    <w:r w:rsidRPr="006F0A28">
      <w:rPr>
        <w:rFonts w:ascii="Arial" w:hAnsi="Arial" w:cs="Arial"/>
        <w:b/>
        <w:sz w:val="48"/>
      </w:rPr>
      <w:tab/>
    </w:r>
    <w:r w:rsidRPr="006F0A28">
      <w:rPr>
        <w:rFonts w:ascii="Arial" w:hAnsi="Arial" w:cs="Arial"/>
        <w:b/>
        <w:sz w:val="48"/>
      </w:rPr>
      <w:tab/>
    </w:r>
    <w:r w:rsidRPr="006F0A28">
      <w:tab/>
    </w:r>
    <w:r w:rsidRPr="006F0A2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8FBB5" w14:textId="3F218696" w:rsidR="006F0A28" w:rsidRPr="006F0A28" w:rsidRDefault="006F0A28" w:rsidP="006F0A28">
    <w:pPr>
      <w:pStyle w:val="Footer"/>
      <w:rPr>
        <w:rFonts w:ascii="Arial" w:hAnsi="Arial" w:cs="Arial"/>
        <w:b/>
        <w:sz w:val="48"/>
      </w:rPr>
    </w:pPr>
    <w:r w:rsidRPr="006F0A28">
      <w:rPr>
        <w:rFonts w:ascii="Arial" w:hAnsi="Arial" w:cs="Arial"/>
        <w:b/>
        <w:sz w:val="48"/>
      </w:rPr>
      <w:t>EN</w:t>
    </w:r>
    <w:r w:rsidRPr="006F0A28">
      <w:rPr>
        <w:rFonts w:ascii="Arial" w:hAnsi="Arial" w:cs="Arial"/>
        <w:b/>
        <w:sz w:val="48"/>
      </w:rPr>
      <w:tab/>
    </w:r>
    <w:r w:rsidRPr="006F0A28">
      <w:rPr>
        <w:rFonts w:ascii="Arial" w:hAnsi="Arial" w:cs="Arial"/>
        <w:b/>
        <w:sz w:val="48"/>
      </w:rPr>
      <w:tab/>
    </w:r>
    <w:r w:rsidRPr="006F0A28">
      <w:tab/>
    </w:r>
    <w:r w:rsidRPr="006F0A2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132E2" w14:textId="77777777" w:rsidR="006F0A28" w:rsidRDefault="006F0A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2817B" w14:textId="0AE00D10" w:rsidR="006F0A28" w:rsidRPr="006F0A28" w:rsidRDefault="006F0A28" w:rsidP="006F0A28">
    <w:pPr>
      <w:pStyle w:val="Footer"/>
      <w:rPr>
        <w:rFonts w:ascii="Arial" w:hAnsi="Arial" w:cs="Arial"/>
        <w:b/>
        <w:sz w:val="48"/>
      </w:rPr>
    </w:pPr>
    <w:r w:rsidRPr="006F0A28">
      <w:rPr>
        <w:rFonts w:ascii="Arial" w:hAnsi="Arial" w:cs="Arial"/>
        <w:b/>
        <w:sz w:val="48"/>
      </w:rPr>
      <w:t>EN</w:t>
    </w:r>
    <w:r w:rsidRPr="006F0A28">
      <w:rPr>
        <w:rFonts w:ascii="Arial" w:hAnsi="Arial" w:cs="Arial"/>
        <w:b/>
        <w:sz w:val="48"/>
      </w:rPr>
      <w:tab/>
    </w:r>
    <w:r>
      <w:fldChar w:fldCharType="begin"/>
    </w:r>
    <w:r>
      <w:instrText xml:space="preserve"> PAGE  \* MERGEFORMAT </w:instrText>
    </w:r>
    <w:r>
      <w:fldChar w:fldCharType="separate"/>
    </w:r>
    <w:r w:rsidR="00352C65">
      <w:rPr>
        <w:noProof/>
      </w:rPr>
      <w:t>62</w:t>
    </w:r>
    <w:r>
      <w:fldChar w:fldCharType="end"/>
    </w:r>
    <w:r>
      <w:tab/>
    </w:r>
    <w:r w:rsidRPr="006F0A28">
      <w:tab/>
    </w:r>
    <w:r w:rsidRPr="006F0A28">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4E976" w14:textId="77777777" w:rsidR="006F0A28" w:rsidRDefault="006F0A28" w:rsidP="006F0A2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21537F" w14:textId="301AA778" w:rsidR="006F0A28" w:rsidRPr="006F0A28" w:rsidRDefault="006F0A28" w:rsidP="006F0A28">
    <w:pPr>
      <w:pStyle w:val="FooterLandscape"/>
      <w:rPr>
        <w:rFonts w:ascii="Arial" w:hAnsi="Arial" w:cs="Arial"/>
        <w:b/>
        <w:sz w:val="48"/>
      </w:rPr>
    </w:pPr>
    <w:r w:rsidRPr="006F0A28">
      <w:rPr>
        <w:rFonts w:ascii="Arial" w:hAnsi="Arial" w:cs="Arial"/>
        <w:b/>
        <w:sz w:val="48"/>
      </w:rPr>
      <w:t>EN</w:t>
    </w:r>
    <w:r w:rsidRPr="006F0A28">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6F0A28">
      <w:tab/>
    </w:r>
    <w:r w:rsidRPr="006F0A28">
      <w:rPr>
        <w:rFonts w:ascii="Arial" w:hAnsi="Arial" w:cs="Arial"/>
        <w:b/>
        <w:sz w:val="48"/>
      </w:rPr>
      <w:t>EN</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D725EE" w14:textId="36D6CF23" w:rsidR="006F0A28" w:rsidRPr="006F0A28" w:rsidRDefault="006F0A28" w:rsidP="006F0A28">
    <w:pPr>
      <w:pStyle w:val="Footer"/>
      <w:rPr>
        <w:rFonts w:ascii="Arial" w:hAnsi="Arial" w:cs="Arial"/>
        <w:b/>
        <w:sz w:val="48"/>
      </w:rPr>
    </w:pPr>
    <w:r w:rsidRPr="006F0A28">
      <w:rPr>
        <w:rFonts w:ascii="Arial" w:hAnsi="Arial" w:cs="Arial"/>
        <w:b/>
        <w:sz w:val="48"/>
      </w:rPr>
      <w:t>EN</w:t>
    </w:r>
    <w:r w:rsidRPr="006F0A28">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6F0A28">
      <w:tab/>
    </w:r>
    <w:r w:rsidRPr="006F0A28">
      <w:rPr>
        <w:rFonts w:ascii="Arial" w:hAnsi="Arial" w:cs="Arial"/>
        <w:b/>
        <w:sz w:val="48"/>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6CA3CE" w14:textId="77777777" w:rsidR="00BF4784" w:rsidRDefault="00BF4784" w:rsidP="00A30C2E">
      <w:pPr>
        <w:spacing w:before="0" w:after="0"/>
      </w:pPr>
      <w:r>
        <w:separator/>
      </w:r>
    </w:p>
  </w:footnote>
  <w:footnote w:type="continuationSeparator" w:id="0">
    <w:p w14:paraId="491DE475" w14:textId="77777777" w:rsidR="00BF4784" w:rsidRDefault="00BF4784" w:rsidP="00A30C2E">
      <w:pPr>
        <w:spacing w:before="0" w:after="0"/>
      </w:pPr>
      <w:r>
        <w:continuationSeparator/>
      </w:r>
    </w:p>
  </w:footnote>
  <w:footnote w:type="continuationNotice" w:id="1">
    <w:p w14:paraId="0E47B676" w14:textId="77777777" w:rsidR="00BF4784" w:rsidRDefault="00BF4784">
      <w:pPr>
        <w:spacing w:before="0" w:after="0"/>
      </w:pPr>
    </w:p>
  </w:footnote>
  <w:footnote w:id="2">
    <w:p w14:paraId="015E5435" w14:textId="77777777" w:rsidR="001E24F3" w:rsidRDefault="00840EE2">
      <w:pPr>
        <w:pStyle w:val="FootnoteText"/>
      </w:pPr>
      <w:r>
        <w:rPr>
          <w:rStyle w:val="FootnoteReference"/>
        </w:rPr>
        <w:t>(1)</w:t>
      </w:r>
      <w:r>
        <w:tab/>
        <w:t>JOIN(2025) 120 final - White Paper for European Defence – Readiness 2030</w:t>
      </w:r>
      <w:r w:rsidR="00CD1572">
        <w:t>.</w:t>
      </w:r>
    </w:p>
  </w:footnote>
  <w:footnote w:id="3">
    <w:p w14:paraId="1AD12104" w14:textId="77777777" w:rsidR="001E24F3" w:rsidRDefault="00840EE2">
      <w:pPr>
        <w:pStyle w:val="FootnoteText"/>
      </w:pPr>
      <w:r>
        <w:rPr>
          <w:rStyle w:val="FootnoteReference"/>
        </w:rPr>
        <w:t>(2)</w:t>
      </w:r>
      <w:r>
        <w:tab/>
        <w:t xml:space="preserve">JOIN(2025) 27 final - JOINT COMMUNICATION TO THE EUROPEAN PARLIAMENT, THE EUROPEAN COUNCIL AND THE COUNCIL </w:t>
      </w:r>
      <w:r w:rsidR="00BE1169">
        <w:t>-</w:t>
      </w:r>
      <w:r>
        <w:t xml:space="preserve"> Preserving Peace</w:t>
      </w:r>
      <w:r w:rsidR="00BE1169">
        <w:t xml:space="preserve"> </w:t>
      </w:r>
      <w:r>
        <w:t>- Defence Readiness Roadmap 2030</w:t>
      </w:r>
      <w:r w:rsidR="00CD1572">
        <w:t>.</w:t>
      </w:r>
    </w:p>
  </w:footnote>
  <w:footnote w:id="4">
    <w:p w14:paraId="63EC4CED" w14:textId="77777777" w:rsidR="001E24F3" w:rsidRDefault="00840EE2">
      <w:pPr>
        <w:pStyle w:val="FootnoteText"/>
      </w:pPr>
      <w:r>
        <w:rPr>
          <w:rStyle w:val="FootnoteReference"/>
        </w:rPr>
        <w:t>(3)</w:t>
      </w:r>
      <w:r>
        <w:tab/>
        <w:t>EUCO 12/25 - European Council meeting (26 June 2025) – Conclusions</w:t>
      </w:r>
      <w:r w:rsidR="00CD1572">
        <w:t>.</w:t>
      </w:r>
    </w:p>
  </w:footnote>
  <w:footnote w:id="5">
    <w:p w14:paraId="7B500775" w14:textId="77777777" w:rsidR="001E24F3" w:rsidRDefault="00840EE2">
      <w:pPr>
        <w:pStyle w:val="FootnoteText"/>
      </w:pPr>
      <w:r>
        <w:rPr>
          <w:rStyle w:val="FootnoteReference"/>
        </w:rPr>
        <w:t>(4)</w:t>
      </w:r>
      <w:r>
        <w:tab/>
      </w:r>
      <w:r w:rsidR="00BD63FE">
        <w:t xml:space="preserve">JOIN/2018/05 </w:t>
      </w:r>
      <w:r>
        <w:t>JOINT COMMUNICATION TO THE EUROPEAN PARLIAMENT AND THE COUNCIL on the Action Plan on Military Mobility</w:t>
      </w:r>
      <w:r w:rsidR="00CD1572">
        <w:t>.</w:t>
      </w:r>
      <w:r>
        <w:t xml:space="preserve"> </w:t>
      </w:r>
    </w:p>
  </w:footnote>
  <w:footnote w:id="6">
    <w:p w14:paraId="483B167A" w14:textId="77777777" w:rsidR="001E24F3" w:rsidRDefault="00840EE2">
      <w:pPr>
        <w:pStyle w:val="FootnoteText"/>
      </w:pPr>
      <w:r>
        <w:rPr>
          <w:rStyle w:val="FootnoteReference"/>
        </w:rPr>
        <w:t>(5)</w:t>
      </w:r>
      <w:r>
        <w:tab/>
      </w:r>
      <w:r w:rsidR="00BD63FE">
        <w:t xml:space="preserve">JOIN/2022/48 </w:t>
      </w:r>
      <w:r>
        <w:t xml:space="preserve">JOINT COMMUNICATION TO THE EUROPEAN PARLIAMENT AND THE COUNCIL Action </w:t>
      </w:r>
      <w:r w:rsidR="00BD63FE">
        <w:t>P</w:t>
      </w:r>
      <w:r>
        <w:t xml:space="preserve">lan on </w:t>
      </w:r>
      <w:r w:rsidR="00BD63FE">
        <w:t>M</w:t>
      </w:r>
      <w:r>
        <w:t xml:space="preserve">ilitary </w:t>
      </w:r>
      <w:r w:rsidR="00BD63FE">
        <w:t>M</w:t>
      </w:r>
      <w:r>
        <w:t>obility 2.0</w:t>
      </w:r>
      <w:r w:rsidR="00CD1572">
        <w:t>.</w:t>
      </w:r>
    </w:p>
  </w:footnote>
  <w:footnote w:id="7">
    <w:p w14:paraId="1DDA33A5" w14:textId="77777777" w:rsidR="001E24F3" w:rsidRDefault="00840EE2">
      <w:pPr>
        <w:pStyle w:val="FootnoteText"/>
      </w:pPr>
      <w:r>
        <w:rPr>
          <w:rStyle w:val="FootnoteReference"/>
        </w:rPr>
        <w:t>(6)</w:t>
      </w:r>
      <w:r>
        <w:tab/>
        <w:t>Council Conclusions on EU Security and Defence, 27 May 2024, 9225/24</w:t>
      </w:r>
      <w:r w:rsidR="00CD1572">
        <w:t>.</w:t>
      </w:r>
    </w:p>
  </w:footnote>
  <w:footnote w:id="8">
    <w:p w14:paraId="56FBF4F1" w14:textId="77777777" w:rsidR="001E24F3" w:rsidRDefault="00840EE2">
      <w:pPr>
        <w:pStyle w:val="FootnoteText"/>
      </w:pPr>
      <w:r>
        <w:rPr>
          <w:rStyle w:val="FootnoteReference"/>
        </w:rPr>
        <w:t>(7)</w:t>
      </w:r>
      <w:r>
        <w:tab/>
        <w:t>Regulation (EU) 2024/1679 of the European Parliament and of the Council of 13 June 2024 on Union guidelines for the development of the trans-European transport network. PE/56/2024/ADD/1</w:t>
      </w:r>
      <w:r w:rsidR="00CD1572">
        <w:t>.</w:t>
      </w:r>
    </w:p>
  </w:footnote>
  <w:footnote w:id="9">
    <w:p w14:paraId="1AF09DA4" w14:textId="77777777" w:rsidR="001E24F3" w:rsidRDefault="00840EE2">
      <w:pPr>
        <w:pStyle w:val="FootnoteText"/>
      </w:pPr>
      <w:r>
        <w:rPr>
          <w:rStyle w:val="FootnoteReference"/>
        </w:rPr>
        <w:t>(8)</w:t>
      </w:r>
      <w:r>
        <w:tab/>
        <w:t>Regulation (EU) 2021/1153 of the European Parliament and of the Council of 7 July 2021 establishing the Connecting Europe Facility and repealing Regulations (EU) No 1316/2013 and (EU) No 283/2014 PE/52/2021/INIT</w:t>
      </w:r>
      <w:r w:rsidR="00CD1572">
        <w:t>.</w:t>
      </w:r>
    </w:p>
  </w:footnote>
  <w:footnote w:id="10">
    <w:p w14:paraId="1BDC591F" w14:textId="77777777" w:rsidR="002C7AA5" w:rsidRPr="002C7AA5" w:rsidRDefault="002C7AA5">
      <w:pPr>
        <w:pStyle w:val="FootnoteText"/>
        <w:rPr>
          <w:lang w:val="en-US"/>
        </w:rPr>
      </w:pPr>
      <w:r w:rsidRPr="005E17D6">
        <w:rPr>
          <w:rStyle w:val="FootnoteReference"/>
        </w:rPr>
        <w:footnoteRef/>
      </w:r>
      <w:r w:rsidR="005E17D6">
        <w:tab/>
      </w:r>
      <w:r w:rsidRPr="002C7AA5">
        <w:t>22 Member States applied to this call with 112 projects for a total requested EU co-funding of EUR 3.7 billion, while eventually EUR 807 million was allocated to support 38 projects in 18 Member States.</w:t>
      </w:r>
    </w:p>
  </w:footnote>
  <w:footnote w:id="11">
    <w:p w14:paraId="6F53CB1B" w14:textId="77777777" w:rsidR="001E24F3" w:rsidRDefault="00840EE2">
      <w:pPr>
        <w:pStyle w:val="FootnoteText"/>
      </w:pPr>
      <w:r>
        <w:rPr>
          <w:rStyle w:val="FootnoteReference"/>
        </w:rPr>
        <w:t>(9)</w:t>
      </w:r>
      <w:r>
        <w:tab/>
        <w:t>COMMUNICATION FROM THE COMMISSION TO THE EUROPEAN PARLIAMENT, THE EUROPEAN COUNCIL, THE COUNCIL, THE EUROPEAN ECONOMIC AND SOCIAL COMMITTEE AND THE COMMITTEE OF THE REGIONS A dynamic EU Budget for the priorities of the future - The Multiannual Financial Framework 2028-2034 COM/2021/550</w:t>
      </w:r>
      <w:r w:rsidR="00CD1572">
        <w:t>.</w:t>
      </w:r>
    </w:p>
  </w:footnote>
  <w:footnote w:id="12">
    <w:p w14:paraId="7CA3CAA2" w14:textId="77777777" w:rsidR="001E24F3" w:rsidRDefault="00840EE2">
      <w:pPr>
        <w:pStyle w:val="FootnoteText"/>
      </w:pPr>
      <w:r>
        <w:rPr>
          <w:rStyle w:val="FootnoteReference"/>
        </w:rPr>
        <w:t>(10)</w:t>
      </w:r>
      <w:r>
        <w:tab/>
        <w:t xml:space="preserve">Council Regulation establishing the Security Action for Europe (SAFE) through the reinforcement of European defence industry Instrument (COM(2025) 122 final 2025/0122 (NLE), dated 19 March 2025). </w:t>
      </w:r>
    </w:p>
  </w:footnote>
  <w:footnote w:id="13">
    <w:p w14:paraId="32A1A48F" w14:textId="77777777" w:rsidR="001E24F3" w:rsidRDefault="00840EE2">
      <w:pPr>
        <w:pStyle w:val="FootnoteText"/>
      </w:pPr>
      <w:r>
        <w:rPr>
          <w:rStyle w:val="FootnoteReference"/>
        </w:rPr>
        <w:t>(11)</w:t>
      </w:r>
      <w:r>
        <w:tab/>
        <w:t>Regulation (EU) 2021/697 of the European Parliament and of the Council of 29 April 2021 establishing the European Defence Fund and repealing Regulation (EU) 2018/1092 PE/11/2021/INIT</w:t>
      </w:r>
      <w:r w:rsidR="00CD1572">
        <w:t>.</w:t>
      </w:r>
    </w:p>
  </w:footnote>
  <w:footnote w:id="14">
    <w:p w14:paraId="7E32D797" w14:textId="77777777" w:rsidR="000F02E7" w:rsidRPr="00225316" w:rsidRDefault="000F02E7" w:rsidP="00225316">
      <w:pPr>
        <w:pStyle w:val="FootnoteText"/>
      </w:pPr>
      <w:r w:rsidRPr="005E17D6">
        <w:rPr>
          <w:rStyle w:val="FootnoteReference"/>
        </w:rPr>
        <w:footnoteRef/>
      </w:r>
      <w:r w:rsidR="005E17D6">
        <w:tab/>
      </w:r>
      <w:r w:rsidR="00225316" w:rsidRPr="00225316">
        <w:t>REGULATION (EU) 2021/695 OF THE EUROPEAN PARLIAMENT AND OF THE COUNCIL of 28 April 2021 establishing Horizon Europe – the Framework Programme for Research and Innovation, laying down its rules for participation and dissemination, and repealing Regulations (EU) no 1290/2013 and (EU) No 1291/2013.</w:t>
      </w:r>
    </w:p>
  </w:footnote>
  <w:footnote w:id="15">
    <w:p w14:paraId="7F85AD4B" w14:textId="77777777" w:rsidR="00225316" w:rsidRPr="00225316" w:rsidRDefault="00225316" w:rsidP="00225316">
      <w:pPr>
        <w:pStyle w:val="FootnoteText"/>
      </w:pPr>
      <w:r w:rsidRPr="005E17D6">
        <w:rPr>
          <w:rStyle w:val="FootnoteReference"/>
        </w:rPr>
        <w:footnoteRef/>
      </w:r>
      <w:r w:rsidR="005E17D6">
        <w:tab/>
      </w:r>
      <w:r w:rsidRPr="00225316">
        <w:t>Proposal for a REGULATION OF THE EUROPEAN PARLIAMENT AND OF THE COUNCIL establishing Horizon Europe, the Framework Programme for Research and Innovation, for the period 2028-2034 laying down its rules for participation and dissemination, and repealing (EU) 2021/695 COM/2025/543 final.</w:t>
      </w:r>
    </w:p>
  </w:footnote>
  <w:footnote w:id="16">
    <w:p w14:paraId="465616C0" w14:textId="77777777" w:rsidR="001E24F3" w:rsidRDefault="00840EE2">
      <w:pPr>
        <w:pStyle w:val="FootnoteText"/>
      </w:pPr>
      <w:r>
        <w:rPr>
          <w:rStyle w:val="FootnoteReference"/>
        </w:rPr>
        <w:t>(12)</w:t>
      </w:r>
      <w:r>
        <w:tab/>
        <w:t>Proposal for a REGULATION OF THE EUROPEAN PARLIAMENT AND OF THE COUNCIL on establishing the European Competitiveness Fund ('ECF’), including the specific programme for defence research and innovation activities, repealing Regulations (EU) 2021/522, (EU) 2021/694, (EU) 2021/697, (EU) 2021/783, repealing provisions of Regulations (EU) 2021/696, (EU) 2023/588, and amending Regulation (EU) [EDIP] COM/2025/555 final</w:t>
      </w:r>
      <w:r w:rsidR="00CD1572">
        <w:t>.</w:t>
      </w:r>
    </w:p>
  </w:footnote>
  <w:footnote w:id="17">
    <w:p w14:paraId="6FB38B01" w14:textId="77777777" w:rsidR="001E24F3" w:rsidRDefault="00840EE2">
      <w:pPr>
        <w:pStyle w:val="FootnoteText"/>
      </w:pPr>
      <w:r>
        <w:rPr>
          <w:rStyle w:val="FootnoteReference"/>
        </w:rPr>
        <w:t>(13)</w:t>
      </w:r>
      <w:r>
        <w:tab/>
        <w:t>JOINT COMMUNICATION TO THE EUROPEAN PARLIAMENT, THE EUROPEAN COUNCIL, THE COUNCIL, THE EUROPEAN ECONOMIC AND SOCIAL COMMITTEE AND THE COMMITTEE OF THE REGIONS on the European Preparedness Union Strategy JOIN/2025/130</w:t>
      </w:r>
      <w:r w:rsidR="00CD1572">
        <w:t>.</w:t>
      </w:r>
    </w:p>
  </w:footnote>
  <w:footnote w:id="18">
    <w:p w14:paraId="55E89B99" w14:textId="77777777" w:rsidR="001E24F3" w:rsidRDefault="00840EE2">
      <w:pPr>
        <w:pStyle w:val="FootnoteText"/>
      </w:pPr>
      <w:r>
        <w:rPr>
          <w:rStyle w:val="FootnoteReference"/>
        </w:rPr>
        <w:t>(14)</w:t>
      </w:r>
      <w:r>
        <w:tab/>
        <w:t>COMMUNICATION FROM THE COMMISSION TO THE EUROPEAN PARLIAMENT, THE COUNCIL, THE EUROPEAN ECONOMIC AND SOCIAL COMMITTEE AND THE COMMITTEE OF THE REGIONS EU stockpiling strategy: Boosting the EU's material preparedness for crises, COM(2025) 528 final</w:t>
      </w:r>
      <w:r w:rsidR="00CD1572">
        <w:t>.</w:t>
      </w:r>
    </w:p>
  </w:footnote>
  <w:footnote w:id="19">
    <w:p w14:paraId="57A62EB2" w14:textId="77777777" w:rsidR="001E24F3" w:rsidRDefault="00840EE2">
      <w:pPr>
        <w:pStyle w:val="FootnoteText"/>
      </w:pPr>
      <w:r>
        <w:rPr>
          <w:rStyle w:val="FootnoteReference"/>
        </w:rPr>
        <w:t>(15)</w:t>
      </w:r>
      <w:r>
        <w:tab/>
        <w:t>REGULATION (EU) 2021/836 OF THE EUROPEAN PARLIAMENT AND OF THE COUNCIL of 20 May 2021 amending Decision No 1313/2013/EU on a Union Civil Protection Mechanism</w:t>
      </w:r>
      <w:r w:rsidR="00CD1572">
        <w:t>.</w:t>
      </w:r>
    </w:p>
  </w:footnote>
  <w:footnote w:id="20">
    <w:p w14:paraId="1D5A5502" w14:textId="77777777" w:rsidR="001E24F3" w:rsidRDefault="00840EE2">
      <w:pPr>
        <w:pStyle w:val="FootnoteText"/>
      </w:pPr>
      <w:r>
        <w:rPr>
          <w:rStyle w:val="FootnoteReference"/>
        </w:rPr>
        <w:t>(17)</w:t>
      </w:r>
      <w:r>
        <w:tab/>
        <w:t>Directive (EU) 2022/2557 of the European Parliament and of the Council of 14 December 2022 on the resilience of critical entities and repealing Council Directive 2008/114/EC PE/51/2022/REV/1</w:t>
      </w:r>
      <w:r w:rsidR="00CD1572">
        <w:t>.</w:t>
      </w:r>
    </w:p>
  </w:footnote>
  <w:footnote w:id="21">
    <w:p w14:paraId="2D7BE83F" w14:textId="77777777" w:rsidR="001E24F3" w:rsidRDefault="00840EE2">
      <w:pPr>
        <w:pStyle w:val="FootnoteText"/>
      </w:pPr>
      <w:r>
        <w:rPr>
          <w:rStyle w:val="FootnoteReference"/>
        </w:rPr>
        <w:t>(18)</w:t>
      </w:r>
      <w:r>
        <w:tab/>
        <w:t>Regulation (EU) No 952/2013 of the European Parliament and of the Council of 9 October 2013 laying down the Union Customs Code</w:t>
      </w:r>
      <w:r w:rsidR="00CD1572">
        <w:t>.</w:t>
      </w:r>
    </w:p>
  </w:footnote>
  <w:footnote w:id="22">
    <w:p w14:paraId="05898D69" w14:textId="77777777" w:rsidR="001E24F3" w:rsidRDefault="00840EE2">
      <w:pPr>
        <w:pStyle w:val="FootnoteText"/>
      </w:pPr>
      <w:r>
        <w:rPr>
          <w:rStyle w:val="FootnoteReference"/>
        </w:rPr>
        <w:t>(19)</w:t>
      </w:r>
      <w:r>
        <w:tab/>
        <w:t>European Court of Auditors Special report 04/2025 - EU military mobility - Full speed not reached due to design weaknesses and obstacles en route</w:t>
      </w:r>
      <w:r w:rsidR="00CD1572">
        <w:t>.</w:t>
      </w:r>
    </w:p>
  </w:footnote>
  <w:footnote w:id="23">
    <w:p w14:paraId="0902A46E" w14:textId="77777777" w:rsidR="001E24F3" w:rsidRDefault="00840EE2">
      <w:pPr>
        <w:pStyle w:val="FootnoteText"/>
      </w:pPr>
      <w:r>
        <w:rPr>
          <w:rStyle w:val="FootnoteReference"/>
        </w:rPr>
        <w:t>(20)</w:t>
      </w:r>
      <w:r>
        <w:tab/>
        <w:t>A STRATEGIC COMPASS FOR SECURITY AND DEFENCE (2022)</w:t>
      </w:r>
      <w:r w:rsidR="00CD1572">
        <w:t>.</w:t>
      </w:r>
    </w:p>
  </w:footnote>
  <w:footnote w:id="24">
    <w:p w14:paraId="456AB4AD" w14:textId="77777777" w:rsidR="001E24F3" w:rsidRDefault="00840EE2">
      <w:pPr>
        <w:pStyle w:val="FootnoteText"/>
      </w:pPr>
      <w:r>
        <w:rPr>
          <w:rStyle w:val="FootnoteReference"/>
        </w:rPr>
        <w:t>(1)</w:t>
      </w:r>
      <w:r>
        <w:tab/>
        <w:t>OJ C [...], [...], p. [...]</w:t>
      </w:r>
      <w:r w:rsidR="00CD1572">
        <w:t>.</w:t>
      </w:r>
    </w:p>
  </w:footnote>
  <w:footnote w:id="25">
    <w:p w14:paraId="29A22AD7" w14:textId="77777777" w:rsidR="001E24F3" w:rsidRDefault="00840EE2">
      <w:pPr>
        <w:pStyle w:val="FootnoteText"/>
      </w:pPr>
      <w:r>
        <w:rPr>
          <w:rStyle w:val="FootnoteReference"/>
        </w:rPr>
        <w:t>(2)</w:t>
      </w:r>
      <w:r>
        <w:tab/>
        <w:t>OJ C [...], [...], p. [...]</w:t>
      </w:r>
      <w:r w:rsidR="00CD1572">
        <w:t>.</w:t>
      </w:r>
    </w:p>
  </w:footnote>
  <w:footnote w:id="26">
    <w:p w14:paraId="4D52335A" w14:textId="77777777" w:rsidR="001E24F3" w:rsidRDefault="00840EE2">
      <w:pPr>
        <w:pStyle w:val="FootnoteText"/>
      </w:pPr>
      <w:r>
        <w:rPr>
          <w:rStyle w:val="FootnoteReference"/>
        </w:rPr>
        <w:t>(4)</w:t>
      </w:r>
      <w:r>
        <w:tab/>
        <w:t>JOIN(2025) 120 final - White Paper for European Defence – Readiness 2030</w:t>
      </w:r>
      <w:r w:rsidR="00CD1572">
        <w:t>.</w:t>
      </w:r>
    </w:p>
  </w:footnote>
  <w:footnote w:id="27">
    <w:p w14:paraId="6588D4D7" w14:textId="77777777" w:rsidR="00726EED" w:rsidRDefault="00726EED" w:rsidP="00726EED">
      <w:pPr>
        <w:pStyle w:val="FootnoteText"/>
      </w:pPr>
      <w:r>
        <w:rPr>
          <w:rStyle w:val="FootnoteReference"/>
        </w:rPr>
        <w:t>(3)</w:t>
      </w:r>
      <w:r>
        <w:tab/>
        <w:t>Conclusions of the European Council, EUCO 12/25, 26 June 2025</w:t>
      </w:r>
      <w:r w:rsidR="00CD1572">
        <w:t>.</w:t>
      </w:r>
    </w:p>
  </w:footnote>
  <w:footnote w:id="28">
    <w:p w14:paraId="4D5A3171" w14:textId="77777777" w:rsidR="001E24F3" w:rsidRDefault="00840EE2">
      <w:pPr>
        <w:pStyle w:val="FootnoteText"/>
      </w:pPr>
      <w:r>
        <w:rPr>
          <w:rStyle w:val="FootnoteReference"/>
        </w:rPr>
        <w:t>(7)</w:t>
      </w:r>
      <w:r>
        <w:tab/>
        <w:t>Council Conclusions on EU Security and Defence, 27 May 2024, 9225/24</w:t>
      </w:r>
      <w:r w:rsidR="00CD1572">
        <w:t>.</w:t>
      </w:r>
    </w:p>
  </w:footnote>
  <w:footnote w:id="29">
    <w:p w14:paraId="1827A720" w14:textId="77777777" w:rsidR="001E24F3" w:rsidRDefault="00840EE2">
      <w:pPr>
        <w:pStyle w:val="FootnoteText"/>
      </w:pPr>
      <w:r>
        <w:rPr>
          <w:rStyle w:val="FootnoteReference"/>
        </w:rPr>
        <w:t>(8)</w:t>
      </w:r>
      <w:r>
        <w:tab/>
        <w:t>Council Directive 96/53/EC of 25 July 1996 laying down for certain road vehicles circulating within the Community the maximum authorized dimensions in national and international traffic and the maximum authorized weights in international traffic (OJ L 235, 17.9.1996, p. 59, ELI: http://data.europa.eu/eli/dir/1996/53/oj)</w:t>
      </w:r>
      <w:r w:rsidR="00CD1572">
        <w:t>.</w:t>
      </w:r>
    </w:p>
  </w:footnote>
  <w:footnote w:id="30">
    <w:p w14:paraId="44433FC1" w14:textId="77777777" w:rsidR="001E24F3" w:rsidRDefault="00840EE2">
      <w:pPr>
        <w:pStyle w:val="FootnoteText"/>
      </w:pPr>
      <w:r>
        <w:rPr>
          <w:rStyle w:val="FootnoteReference"/>
        </w:rPr>
        <w:t>(9)</w:t>
      </w:r>
      <w:r>
        <w:tab/>
        <w:t>Regulation (EC) No 1072/2009 of the European Parliament and of the Council of 21 October 2009 on common rules for access to the international road haulage market (OJ L 300, 14.11.2009, p. 72, ELI: http://data.europa.eu/eli/reg/2009/1072/oj)</w:t>
      </w:r>
      <w:r w:rsidR="00CD1572">
        <w:t>.</w:t>
      </w:r>
    </w:p>
  </w:footnote>
  <w:footnote w:id="31">
    <w:p w14:paraId="62F1B3BD" w14:textId="77777777" w:rsidR="001E24F3" w:rsidRDefault="00840EE2">
      <w:pPr>
        <w:pStyle w:val="FootnoteText"/>
      </w:pPr>
      <w:r>
        <w:rPr>
          <w:rStyle w:val="FootnoteReference"/>
        </w:rPr>
        <w:t>(10)</w:t>
      </w:r>
      <w:r>
        <w:tab/>
        <w:t>JOINT COMMUNICATION TO THE EUROPEAN PARLIAMENT AND THE COUNCIL on the Action Plan on Military Mobility. JOIN/2018/05</w:t>
      </w:r>
      <w:r w:rsidR="00CD1572">
        <w:t>.</w:t>
      </w:r>
    </w:p>
  </w:footnote>
  <w:footnote w:id="32">
    <w:p w14:paraId="6D8957B0" w14:textId="77777777" w:rsidR="001E24F3" w:rsidRDefault="00840EE2">
      <w:pPr>
        <w:pStyle w:val="FootnoteText"/>
      </w:pPr>
      <w:r>
        <w:rPr>
          <w:rStyle w:val="FootnoteReference"/>
        </w:rPr>
        <w:t>(11)</w:t>
      </w:r>
      <w:r>
        <w:tab/>
        <w:t>Council Conclusions on EU Security and Defence - 9225/24</w:t>
      </w:r>
      <w:r w:rsidR="00CD1572">
        <w:t>.</w:t>
      </w:r>
    </w:p>
  </w:footnote>
  <w:footnote w:id="33">
    <w:p w14:paraId="48F5E8B5" w14:textId="77777777" w:rsidR="001E24F3" w:rsidRDefault="00840EE2">
      <w:pPr>
        <w:pStyle w:val="FootnoteText"/>
      </w:pPr>
      <w:r>
        <w:rPr>
          <w:rStyle w:val="FootnoteReference"/>
        </w:rPr>
        <w:t>(12)</w:t>
      </w:r>
      <w:r>
        <w:tab/>
      </w:r>
      <w:r w:rsidRPr="00853FD0">
        <w:t>Proposal</w:t>
      </w:r>
      <w:r>
        <w:t xml:space="preserve"> for a REGULATION OF THE EUROPEAN PARLIAMENT AND OF THE COUNCIL on the use of railway infrastructure capacity in the single European railway area. [Rail Capacity Regulation proposal]</w:t>
      </w:r>
      <w:r w:rsidR="00CD1572">
        <w:t>.</w:t>
      </w:r>
    </w:p>
  </w:footnote>
  <w:footnote w:id="34">
    <w:p w14:paraId="1CED45A4" w14:textId="77777777" w:rsidR="001E24F3" w:rsidRDefault="00840EE2">
      <w:pPr>
        <w:pStyle w:val="FootnoteText"/>
      </w:pPr>
      <w:r>
        <w:rPr>
          <w:rStyle w:val="FootnoteReference"/>
        </w:rPr>
        <w:t>(13)</w:t>
      </w:r>
      <w:r>
        <w:tab/>
        <w:t xml:space="preserve">Regulation (EC) No 1008/2008 of the European Parliament and of the Council of 24 September 2008 on common rules for the operation of air services in the Community </w:t>
      </w:r>
      <w:r w:rsidR="00F9383E">
        <w:t>(</w:t>
      </w:r>
      <w:r w:rsidR="00B74C79">
        <w:t>OJ L 293, 31.10.2008, p. 3, ELI: http://data.europa.eu/eli/reg/2008/1008/oj</w:t>
      </w:r>
      <w:r w:rsidR="00F9383E">
        <w:t>)</w:t>
      </w:r>
      <w:r w:rsidR="00CD1572">
        <w:t>.</w:t>
      </w:r>
    </w:p>
  </w:footnote>
  <w:footnote w:id="35">
    <w:p w14:paraId="55956EE8" w14:textId="77777777" w:rsidR="00B74C79" w:rsidRPr="00AF7081" w:rsidRDefault="00B74C79" w:rsidP="00B74C79">
      <w:pPr>
        <w:pStyle w:val="FootnoteText"/>
      </w:pPr>
      <w:r w:rsidRPr="00AF7081">
        <w:rPr>
          <w:rStyle w:val="FootnoteReference"/>
        </w:rPr>
        <w:t>(35)</w:t>
      </w:r>
      <w:r w:rsidRPr="00AF7081">
        <w:tab/>
        <w:t xml:space="preserve">Regulation (EC) No 561/2006 of the European Parliament and of the Council of 15 March 2006 on the harmonisation of certain social legislation relating to road transport and amending Council Regulations (EEC) No 3821/85 and (EC) No 2135/98 and repealing Council Regulation (EEC) No 3820/85 (OJ L 102, 11.4.2006, p. 1, ELI: </w:t>
      </w:r>
      <w:hyperlink r:id="rId1" w:history="1">
        <w:r w:rsidRPr="00AF7081">
          <w:rPr>
            <w:rStyle w:val="Hyperlink"/>
          </w:rPr>
          <w:t>http://data.europa.eu/eli/reg/2006/561/oj</w:t>
        </w:r>
      </w:hyperlink>
      <w:r w:rsidRPr="00AF7081">
        <w:t>)</w:t>
      </w:r>
      <w:r w:rsidR="00CD1572">
        <w:t>.</w:t>
      </w:r>
    </w:p>
  </w:footnote>
  <w:footnote w:id="36">
    <w:p w14:paraId="60CC9B50" w14:textId="77777777" w:rsidR="001E24F3" w:rsidRDefault="00840EE2">
      <w:pPr>
        <w:pStyle w:val="FootnoteText"/>
      </w:pPr>
      <w:r>
        <w:rPr>
          <w:rStyle w:val="FootnoteReference"/>
        </w:rPr>
        <w:t>(14)</w:t>
      </w:r>
      <w:r>
        <w:tab/>
        <w:t>Directive (EU) 2016/797 of the European Parliament and of the Council of 11 May 2016 on the interoperability of the rail system within the European Union (recast) (OJ L 138, 26.5.2016, p. 44, ELI: http://data.europa.eu/eli/dir/2016/797/oj)</w:t>
      </w:r>
      <w:r w:rsidR="00CD1572">
        <w:t>.</w:t>
      </w:r>
    </w:p>
  </w:footnote>
  <w:footnote w:id="37">
    <w:p w14:paraId="246F2E85" w14:textId="77777777" w:rsidR="001E24F3" w:rsidRDefault="00840EE2">
      <w:pPr>
        <w:pStyle w:val="FootnoteText"/>
      </w:pPr>
      <w:r>
        <w:rPr>
          <w:rStyle w:val="FootnoteReference"/>
        </w:rPr>
        <w:t>(15)</w:t>
      </w:r>
      <w:r>
        <w:tab/>
        <w:t>Regulation (EU) 2017/625 of the European Parliament and of the Council of 15 March 2017 on official controls and other official activities performed to ensure the application of food and feed law, rules on animal health and welfare, plant health and plant protection products, amending Regulations (EC) No 999/2001, (EC) No 396/2005, (EC) No 1069/2009, (EC) No 1107/2009, (EU) No 1151/2012, (EU) No 652/2014, (EU) 2016/429 and (EU) 2016/2031 of the European Parliament and of the Council, Council Regulations (EC) No 1/2005 and (EC) No 1099/2009 and Council Directives 98/58/EC, 1999/74/EC, 2007/43/EC, 2008/119/EC and 2008/120/EC, and repealing Regulations (EC) No 854/2004 and (EC) No 882/2004 of the European Parliament and of the Council, Council Directives 89/608/EEC, 89/662/EEC, 90/425/EEC, 91/496/EEC, 96/23/EC, 96/93/EC and 97/78/EC and Council Decision 92/438/EEC (Official Controls Regulation) (OJ L 95, 7.4.2017, p. 1, ELI: http://data.europa.eu/eli/reg/2017/625/oj</w:t>
      </w:r>
      <w:r w:rsidRPr="00441A75">
        <w:t>)</w:t>
      </w:r>
      <w:r w:rsidR="00CD1572">
        <w:t>.</w:t>
      </w:r>
    </w:p>
  </w:footnote>
  <w:footnote w:id="38">
    <w:p w14:paraId="585871B7" w14:textId="77777777" w:rsidR="001E24F3" w:rsidRDefault="00840EE2">
      <w:pPr>
        <w:pStyle w:val="FootnoteText"/>
      </w:pPr>
      <w:r>
        <w:rPr>
          <w:rStyle w:val="FootnoteReference"/>
        </w:rPr>
        <w:t>(16)</w:t>
      </w:r>
      <w:r>
        <w:tab/>
      </w:r>
      <w:r w:rsidRPr="00441A75">
        <w:t>Proposal</w:t>
      </w:r>
      <w:r>
        <w:t xml:space="preserve"> for a Regulation of the European Parliament and of the Council establishing the Union Customs Code and the European Union Customs Authority, and repealing Regulation (EU) No 952/2013</w:t>
      </w:r>
      <w:r w:rsidR="00CD1572">
        <w:t>.</w:t>
      </w:r>
    </w:p>
  </w:footnote>
  <w:footnote w:id="39">
    <w:p w14:paraId="540F6BAC" w14:textId="77777777" w:rsidR="002C6D05" w:rsidRPr="00D749C3" w:rsidRDefault="002C6D05">
      <w:pPr>
        <w:pStyle w:val="FootnoteText"/>
        <w:rPr>
          <w:lang w:val="en-US"/>
        </w:rPr>
      </w:pPr>
      <w:r w:rsidRPr="005E17D6">
        <w:rPr>
          <w:rStyle w:val="FootnoteReference"/>
        </w:rPr>
        <w:footnoteRef/>
      </w:r>
      <w:r w:rsidR="005E17D6">
        <w:tab/>
      </w:r>
      <w:r w:rsidRPr="00D749C3">
        <w:rPr>
          <w:lang w:val="en-US"/>
        </w:rPr>
        <w:t>ST10440, ADD1, Council ‘Military Requirements for Military Mobility within and beyond the EU’</w:t>
      </w:r>
      <w:r w:rsidR="00F864EA">
        <w:rPr>
          <w:lang w:val="en-US"/>
        </w:rPr>
        <w:t xml:space="preserve"> </w:t>
      </w:r>
      <w:r w:rsidRPr="00D749C3">
        <w:rPr>
          <w:lang w:val="en-US"/>
        </w:rPr>
        <w:t>approved by the Council on 26 June 2023 and 23 October 2023 and any subsequent amendments thereof as approved by the Council</w:t>
      </w:r>
      <w:r w:rsidR="00CD1572">
        <w:rPr>
          <w:lang w:val="en-US"/>
        </w:rPr>
        <w:t>.</w:t>
      </w:r>
    </w:p>
  </w:footnote>
  <w:footnote w:id="40">
    <w:p w14:paraId="1173B6DD" w14:textId="77777777" w:rsidR="008B7A45" w:rsidRDefault="008B7A45" w:rsidP="008B7A45">
      <w:pPr>
        <w:pStyle w:val="FootnoteText"/>
      </w:pPr>
      <w:r>
        <w:rPr>
          <w:rStyle w:val="FootnoteReference"/>
        </w:rPr>
        <w:t>(17)</w:t>
      </w:r>
      <w:r>
        <w:tab/>
        <w:t xml:space="preserve">Directive (EU) 2022/2557 of the European Parliament and of the Council of 14 December 2022 on the resilience of critical entities and repealing Council Directive 2008/114/EC (OJ L 333, 27.12.2022, p. 164, ELI: </w:t>
      </w:r>
      <w:hyperlink r:id="rId2" w:history="1">
        <w:r w:rsidRPr="00825ADF">
          <w:rPr>
            <w:rStyle w:val="Hyperlink"/>
          </w:rPr>
          <w:t>http://data.europa.eu/eli/dir/2022/2557/oj</w:t>
        </w:r>
      </w:hyperlink>
      <w:r>
        <w:t>).</w:t>
      </w:r>
    </w:p>
  </w:footnote>
  <w:footnote w:id="41">
    <w:p w14:paraId="69F2F0B8" w14:textId="77777777" w:rsidR="00B63744" w:rsidRPr="00DF5FE0" w:rsidRDefault="00B63744">
      <w:pPr>
        <w:pStyle w:val="FootnoteText"/>
        <w:rPr>
          <w:lang w:val="en-IE"/>
        </w:rPr>
      </w:pPr>
      <w:r w:rsidRPr="005E17D6">
        <w:rPr>
          <w:rStyle w:val="FootnoteReference"/>
        </w:rPr>
        <w:footnoteRef/>
      </w:r>
      <w:r w:rsidR="005E17D6">
        <w:tab/>
      </w:r>
      <w:r w:rsidRPr="00DF5FE0">
        <w:t>Directive (EU) 2022/2555 of the European Parliament and of the Council of 14 December 2022 on measures for a high common level of cybersecurity across the Union, amending Regulation (EU) No 910/2014 and Directive (EU) 2018/1972, and repealing Directive (EU) 2016/1148 (NIS 2 Directive)</w:t>
      </w:r>
      <w:r w:rsidR="00DF5FE0" w:rsidRPr="00DF5FE0">
        <w:t xml:space="preserve"> (</w:t>
      </w:r>
      <w:r w:rsidRPr="00DF5FE0">
        <w:t>OJ L 333, 27.12.2022, pp. 80</w:t>
      </w:r>
      <w:r w:rsidR="00DF5FE0" w:rsidRPr="00DF5FE0">
        <w:t xml:space="preserve"> ELI: </w:t>
      </w:r>
      <w:hyperlink r:id="rId3" w:tooltip="Gives access to this document through its ELI URI." w:history="1">
        <w:r w:rsidR="00DF5FE0" w:rsidRPr="00DF5FE0">
          <w:t>http://data.europa.eu/eli/dir/2022/2555/oj</w:t>
        </w:r>
      </w:hyperlink>
      <w:r w:rsidR="00DF5FE0" w:rsidRPr="00DF5FE0">
        <w:t>)</w:t>
      </w:r>
      <w:r w:rsidR="00CD1572">
        <w:t>.</w:t>
      </w:r>
    </w:p>
  </w:footnote>
  <w:footnote w:id="42">
    <w:p w14:paraId="2809BE41" w14:textId="77777777" w:rsidR="009F0346" w:rsidRPr="00A52FBE" w:rsidRDefault="009F0346" w:rsidP="009F0346">
      <w:pPr>
        <w:pStyle w:val="FootnoteText"/>
      </w:pPr>
      <w:r w:rsidRPr="005E17D6">
        <w:rPr>
          <w:rStyle w:val="FootnoteReference"/>
        </w:rPr>
        <w:footnoteRef/>
      </w:r>
      <w:r w:rsidR="005E17D6">
        <w:tab/>
      </w:r>
      <w:r w:rsidRPr="009923FC">
        <w:t>Regulation (EU) 2019/452 of the European Parliament and of the Council of 19 March 2019 establishing a framework for the screening of foreign direct investments into the Union (OJ L 79I, 21.3.2019, p. 1, ELI: </w:t>
      </w:r>
      <w:hyperlink r:id="rId4" w:tooltip="Gives access to this document through its ELI URI." w:history="1">
        <w:r w:rsidRPr="009923FC">
          <w:t>http://data.europa.eu/eli/reg/2019/452/oj</w:t>
        </w:r>
      </w:hyperlink>
      <w:r w:rsidRPr="009923FC">
        <w:t>).</w:t>
      </w:r>
    </w:p>
  </w:footnote>
  <w:footnote w:id="43">
    <w:p w14:paraId="18D47D50" w14:textId="77777777" w:rsidR="001E24F3" w:rsidRPr="00D749C3" w:rsidRDefault="00840EE2">
      <w:pPr>
        <w:pStyle w:val="FootnoteText"/>
        <w:rPr>
          <w:lang w:val="pl-PL"/>
        </w:rPr>
      </w:pPr>
      <w:r w:rsidRPr="00D749C3">
        <w:rPr>
          <w:rStyle w:val="FootnoteReference"/>
          <w:lang w:val="pl-PL"/>
        </w:rPr>
        <w:t>(19)</w:t>
      </w:r>
      <w:r w:rsidRPr="00D749C3">
        <w:rPr>
          <w:lang w:val="pl-PL"/>
        </w:rPr>
        <w:tab/>
        <w:t>OJ L 123, 12.5.2016, p. 1</w:t>
      </w:r>
      <w:r w:rsidR="009966F7" w:rsidRPr="00D749C3">
        <w:rPr>
          <w:lang w:val="pl-PL"/>
        </w:rPr>
        <w:t xml:space="preserve">, ELI: </w:t>
      </w:r>
      <w:hyperlink r:id="rId5" w:history="1">
        <w:r w:rsidR="009966F7" w:rsidRPr="00D749C3">
          <w:rPr>
            <w:rStyle w:val="Hyperlink"/>
            <w:lang w:val="pl-PL"/>
          </w:rPr>
          <w:t>http://data.europa.eu/eli/agree_interinstit/2016/512/oj</w:t>
        </w:r>
      </w:hyperlink>
      <w:r w:rsidRPr="00D749C3">
        <w:rPr>
          <w:lang w:val="pl-PL"/>
        </w:rPr>
        <w:t>.</w:t>
      </w:r>
    </w:p>
  </w:footnote>
  <w:footnote w:id="44">
    <w:p w14:paraId="2AD8144B" w14:textId="77777777" w:rsidR="001E24F3" w:rsidRDefault="00840EE2">
      <w:pPr>
        <w:pStyle w:val="FootnoteText"/>
      </w:pPr>
      <w:r>
        <w:rPr>
          <w:rStyle w:val="FootnoteReference"/>
        </w:rPr>
        <w:t>(20)</w:t>
      </w:r>
      <w:r>
        <w:tab/>
        <w:t>Regulation (EU) No 182/2011 of the European Parliament and of the Council of 16 February 2011 laying down the rules and general principles concerning mechanisms for control by Member States of the Commission’s exercise of implementing powers (OJ L 55, 28.2.2011, p. 13, ELI: http://data.europa.eu/eli/reg/2011/182/oj)</w:t>
      </w:r>
      <w:r w:rsidR="00CD1572">
        <w:t>.</w:t>
      </w:r>
    </w:p>
  </w:footnote>
  <w:footnote w:id="45">
    <w:p w14:paraId="3E8F5DDC" w14:textId="77777777" w:rsidR="001E24F3" w:rsidRDefault="00840EE2">
      <w:pPr>
        <w:pStyle w:val="FootnoteText"/>
      </w:pPr>
      <w:r>
        <w:rPr>
          <w:rStyle w:val="FootnoteReference"/>
        </w:rPr>
        <w:t>(21)</w:t>
      </w:r>
      <w:r>
        <w:tab/>
        <w:t>Regulation (EU) 2016/796 of the European Parliament and of the Council of 11 May 2016 on the European Union Agency for Railways and repealing Regulation (EC) No 881/2004 (OJ L 138, 26.5.2016, p. 1, ELI: http://data.europa.eu/eli/reg/2016/796/oj)</w:t>
      </w:r>
      <w:r w:rsidR="00CD1572">
        <w:t>.</w:t>
      </w:r>
    </w:p>
  </w:footnote>
  <w:footnote w:id="46">
    <w:p w14:paraId="1D1087E2" w14:textId="77777777" w:rsidR="001E24F3" w:rsidRDefault="00840EE2">
      <w:pPr>
        <w:pStyle w:val="FootnoteText"/>
      </w:pPr>
      <w:r>
        <w:rPr>
          <w:rStyle w:val="FootnoteReference"/>
        </w:rPr>
        <w:t>(22)</w:t>
      </w:r>
      <w:r>
        <w:tab/>
        <w:t xml:space="preserve">Regulation (EU) 2024/2803 of the European Parliament and of the Council of 23 October 2024 on the implementation of the Single European Sky (OJ L, 2024/2803, 11.11.2024, ELI: </w:t>
      </w:r>
      <w:hyperlink r:id="rId6" w:history="1">
        <w:r w:rsidR="00602EDC" w:rsidRPr="00825ADF">
          <w:rPr>
            <w:rStyle w:val="Hyperlink"/>
          </w:rPr>
          <w:t>http://data.europa.eu/eli/reg/2024/2803/oj</w:t>
        </w:r>
      </w:hyperlink>
      <w:r>
        <w:t>)</w:t>
      </w:r>
      <w:r w:rsidR="00CD1572">
        <w:t>.</w:t>
      </w:r>
    </w:p>
  </w:footnote>
  <w:footnote w:id="47">
    <w:p w14:paraId="1E399D1B" w14:textId="77777777" w:rsidR="001E24F3" w:rsidRDefault="00840EE2">
      <w:pPr>
        <w:pStyle w:val="FootnoteText"/>
      </w:pPr>
      <w:r>
        <w:rPr>
          <w:rStyle w:val="FootnoteReference"/>
        </w:rPr>
        <w:t>(23)</w:t>
      </w:r>
      <w:r>
        <w:tab/>
        <w:t>Regulation (EU) 2018/1139 of the European Parliament and of the Council of 4 July 2018 on common rules in the field of civil aviation and establishing a European Union Aviation Safety Agency, and amending Regulations (EC) No 2111/2005, (EC) No 1008/2008, (EU) No 996/2010, (EU) No 376/2014 and Directives 2014/30/EU and 2014/53/EU of the European Parliament and of the Council, and repealing Regulations (EC) No 552/2004 and (EC) No 216/2008 of the European Parliament and of the Council and Council Regulation (EEC) No 3922/91 (OJ L 212, 22.8.2018, p. 1, ELI: http://data.europa.eu/eli/reg/2018/1139/oj)</w:t>
      </w:r>
      <w:r w:rsidR="00CD1572">
        <w:t>.</w:t>
      </w:r>
    </w:p>
  </w:footnote>
  <w:footnote w:id="48">
    <w:p w14:paraId="234CCA89" w14:textId="77777777" w:rsidR="001E24F3" w:rsidRDefault="00840EE2">
      <w:pPr>
        <w:pStyle w:val="FootnoteText"/>
      </w:pPr>
      <w:r>
        <w:rPr>
          <w:rStyle w:val="FootnoteReference"/>
        </w:rPr>
        <w:t>(24)</w:t>
      </w:r>
      <w:r>
        <w:tab/>
        <w:t>Commission Decision (EU, Euratom) 2015/443 of 13 March 2015 on Security in the Commission (OJ L 72, 17.3.2015, p. 41, ELI: http://data.europa.eu/eli/dec/2015/443/oj)</w:t>
      </w:r>
      <w:r w:rsidR="00CD1572">
        <w:t>.</w:t>
      </w:r>
    </w:p>
  </w:footnote>
  <w:footnote w:id="49">
    <w:p w14:paraId="5402A650" w14:textId="77777777" w:rsidR="001E24F3" w:rsidRDefault="00840EE2">
      <w:pPr>
        <w:pStyle w:val="FootnoteText"/>
      </w:pPr>
      <w:r>
        <w:rPr>
          <w:rStyle w:val="FootnoteReference"/>
        </w:rPr>
        <w:t>(25)</w:t>
      </w:r>
      <w:r>
        <w:tab/>
        <w:t>Commission Decision (EU, Euratom) 2015/444 of 13 March 2015 on the security rules for protecting EU classified information (OJ L 72, 17.3.2015, p. 53, ELI: http://data.europa.eu/eli/dec/2015/444/oj)</w:t>
      </w:r>
      <w:r w:rsidR="00CD1572">
        <w:t>.</w:t>
      </w:r>
    </w:p>
  </w:footnote>
  <w:footnote w:id="50">
    <w:p w14:paraId="04B31BEA" w14:textId="77777777" w:rsidR="001E24F3" w:rsidRDefault="00840EE2">
      <w:pPr>
        <w:pStyle w:val="FootnoteText"/>
      </w:pPr>
      <w:r>
        <w:rPr>
          <w:rStyle w:val="FootnoteReference"/>
        </w:rPr>
        <w:t>(26)</w:t>
      </w:r>
      <w:r>
        <w:tab/>
        <w:t>Agreement between the Member States of the European Union, meeting within the Council, regarding the protection of classified information exchanged in the interests of the European Union (OJ C 202, 8.7.2011, p. 13)</w:t>
      </w:r>
      <w:r w:rsidR="00CD1572">
        <w:t>.</w:t>
      </w:r>
    </w:p>
  </w:footnote>
  <w:footnote w:id="51">
    <w:p w14:paraId="6642931B" w14:textId="77777777" w:rsidR="001E24F3" w:rsidRDefault="00840EE2">
      <w:pPr>
        <w:pStyle w:val="FootnoteText"/>
      </w:pPr>
      <w:r>
        <w:rPr>
          <w:rStyle w:val="FootnoteReference"/>
        </w:rPr>
        <w:t>(27)</w:t>
      </w:r>
      <w:r>
        <w:tab/>
        <w:t>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 ELI: http://data.europa.eu/eli/reg/2016/679/oj)</w:t>
      </w:r>
      <w:r w:rsidR="00CD1572">
        <w:t>.</w:t>
      </w:r>
    </w:p>
  </w:footnote>
  <w:footnote w:id="52">
    <w:p w14:paraId="23126E5E" w14:textId="77777777" w:rsidR="001E24F3" w:rsidRDefault="00840EE2">
      <w:pPr>
        <w:pStyle w:val="FootnoteText"/>
      </w:pPr>
      <w:r>
        <w:rPr>
          <w:rStyle w:val="FootnoteReference"/>
        </w:rPr>
        <w:t>(28)</w:t>
      </w:r>
      <w:r>
        <w:tab/>
        <w:t>Directive 2002/58/EC of the European Parliament and of the Council of 12 July 2002 concerning the processing of personal data and the protection of privacy in the electronic communications sector (Directive on privacy and electronic communications), OJ L 201, 31.7.2002, p. 37, ELI: http://data.europa.eu/eli/dir/2002/58/oj)</w:t>
      </w:r>
      <w:r w:rsidR="00CD1572">
        <w:t>.</w:t>
      </w:r>
    </w:p>
  </w:footnote>
  <w:footnote w:id="53">
    <w:p w14:paraId="1520D3C8" w14:textId="77777777" w:rsidR="001E24F3" w:rsidRDefault="00840EE2">
      <w:pPr>
        <w:pStyle w:val="FootnoteText"/>
      </w:pPr>
      <w:r>
        <w:rPr>
          <w:rStyle w:val="FootnoteReference"/>
        </w:rPr>
        <w:t>(29)</w:t>
      </w:r>
      <w:r>
        <w:tab/>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ELI: http://data.europa.eu/eli/reg/2018/1725/oj)</w:t>
      </w:r>
      <w:r w:rsidR="00CD1572">
        <w:t>.</w:t>
      </w:r>
    </w:p>
  </w:footnote>
  <w:footnote w:id="54">
    <w:p w14:paraId="27696C03" w14:textId="77777777" w:rsidR="001E24F3" w:rsidRDefault="00840EE2">
      <w:pPr>
        <w:pStyle w:val="FootnoteText"/>
      </w:pPr>
      <w:r>
        <w:rPr>
          <w:rStyle w:val="FootnoteReference"/>
        </w:rPr>
        <w:t>(30)</w:t>
      </w:r>
      <w:r>
        <w:tab/>
        <w:t>Commission Implementing Regulation (EU) 2019/777 of 16 May 2019 on the common specifications for the register of railway infrastructure and repealing Implementing Decision 2014/880/EU (OJ L 139I, 27.5.2019, p. 312, ELI: http://data.europa.eu/eli/reg_impl/2019/777/oj)</w:t>
      </w:r>
      <w:r w:rsidR="00CD1572">
        <w:t>.</w:t>
      </w:r>
    </w:p>
  </w:footnote>
  <w:footnote w:id="55">
    <w:p w14:paraId="12616617" w14:textId="77777777" w:rsidR="001E24F3" w:rsidRDefault="00840EE2">
      <w:pPr>
        <w:pStyle w:val="FootnoteText"/>
      </w:pPr>
      <w:r>
        <w:rPr>
          <w:rStyle w:val="FootnoteReference"/>
        </w:rPr>
        <w:t>(31)</w:t>
      </w:r>
      <w:r>
        <w:tab/>
        <w:t>Regulation (EC) No 178/2002 of the European Parliament and of the Council of 28 January 2002 laying down the general principles and requirements of food law, establishing the European Food Safety Authority and laying down procedures in matters of food safety (OJ L 31, 1.2.2002, p. 1 ELI: http://data.europa.eu/eli/reg/2002/178/oj)</w:t>
      </w:r>
      <w:r w:rsidR="00CD1572">
        <w:t>.</w:t>
      </w:r>
    </w:p>
  </w:footnote>
  <w:footnote w:id="56">
    <w:p w14:paraId="3D964045" w14:textId="77777777" w:rsidR="001E24F3" w:rsidRDefault="00840EE2">
      <w:pPr>
        <w:pStyle w:val="FootnoteText"/>
      </w:pPr>
      <w:r>
        <w:rPr>
          <w:rStyle w:val="FootnoteReference"/>
        </w:rPr>
        <w:t>(32)</w:t>
      </w:r>
      <w:r>
        <w:tab/>
        <w:t xml:space="preserve">Directive 2012/34/EU of the European Parliament and of the Council of 21 November 2012 establishing a single European railway area (OJ L 343, 14.12.2012, p. 32, ELI: </w:t>
      </w:r>
      <w:hyperlink r:id="rId7" w:history="1">
        <w:r w:rsidR="005C709E" w:rsidRPr="009D2484">
          <w:rPr>
            <w:rStyle w:val="Hyperlink"/>
          </w:rPr>
          <w:t>http://data.europa.eu/eli/dir/2012/34/oj</w:t>
        </w:r>
      </w:hyperlink>
      <w:r>
        <w:t>)</w:t>
      </w:r>
      <w:r w:rsidR="00CD1572">
        <w:t>.</w:t>
      </w:r>
    </w:p>
  </w:footnote>
  <w:footnote w:id="57">
    <w:p w14:paraId="482C6E95" w14:textId="77777777" w:rsidR="001E24F3" w:rsidRDefault="00840EE2">
      <w:pPr>
        <w:pStyle w:val="FootnoteText"/>
      </w:pPr>
      <w:r>
        <w:rPr>
          <w:rStyle w:val="FootnoteReference"/>
        </w:rPr>
        <w:t>(34)</w:t>
      </w:r>
      <w:r>
        <w:tab/>
        <w:t xml:space="preserve">Commission Delegated Regulation (EU) 2015/2446 of 28 July 2015 supplementing Regulation (EU) No 952/2013 of the European Parliament and of the Council as regards detailed rules concerning certain provisions of the Union Customs Code (OJ L 343, 29.12.2015, p. 1, ELI: </w:t>
      </w:r>
      <w:hyperlink r:id="rId8" w:history="1">
        <w:r w:rsidR="00F951EC" w:rsidRPr="00894815">
          <w:rPr>
            <w:rStyle w:val="Hyperlink"/>
          </w:rPr>
          <w:t>http://data.europa.eu/eli/reg_del/2015/2446/oj</w:t>
        </w:r>
      </w:hyperlink>
      <w:r>
        <w:t>)</w:t>
      </w:r>
      <w:r w:rsidR="009433E9">
        <w:t>.</w:t>
      </w:r>
    </w:p>
  </w:footnote>
  <w:footnote w:id="58">
    <w:p w14:paraId="6B9B29F6" w14:textId="77777777" w:rsidR="001E24F3" w:rsidRDefault="00840EE2">
      <w:pPr>
        <w:pStyle w:val="FootnoteText"/>
      </w:pPr>
      <w:r>
        <w:rPr>
          <w:rStyle w:val="FootnoteReference"/>
        </w:rPr>
        <w:t>(36)</w:t>
      </w:r>
      <w:r>
        <w:tab/>
        <w:t>Directive 2002/15/EC of the European Parliament and of the Council of 11 March 2002 on the organisation of the working time of persons performing mobile road transport activities</w:t>
      </w:r>
      <w:r w:rsidR="009A11C5">
        <w:t xml:space="preserve"> (</w:t>
      </w:r>
      <w:r w:rsidR="009A11C5" w:rsidRPr="009A11C5">
        <w:t>OJ L 80, 23.3.2002, p. 35</w:t>
      </w:r>
      <w:r w:rsidR="009A11C5">
        <w:t xml:space="preserve">, </w:t>
      </w:r>
      <w:r w:rsidR="003C6AD1" w:rsidRPr="003C6AD1">
        <w:t>ELI: http://data.europa.eu/eli/dir/2002/15/oj</w:t>
      </w:r>
      <w:r w:rsidR="003C6AD1">
        <w:t>)</w:t>
      </w:r>
      <w:r w:rsidR="009433E9">
        <w:t>.</w:t>
      </w:r>
    </w:p>
  </w:footnote>
  <w:footnote w:id="59">
    <w:p w14:paraId="3AA5A86C" w14:textId="77777777" w:rsidR="001E24F3" w:rsidRDefault="00840EE2">
      <w:pPr>
        <w:pStyle w:val="FootnoteText"/>
      </w:pPr>
      <w:r>
        <w:rPr>
          <w:rStyle w:val="FootnoteReference"/>
        </w:rPr>
        <w:t>(37)</w:t>
      </w:r>
      <w:r>
        <w:tab/>
        <w:t>Directive (EU) 2016/798 of the European Parliament and of the Council of 11 May 2016 on railway safety (</w:t>
      </w:r>
      <w:r w:rsidR="0032208C" w:rsidRPr="0032208C">
        <w:t>OJ L 138, 26.5.2016, p. 102</w:t>
      </w:r>
      <w:r w:rsidR="0032208C">
        <w:t xml:space="preserve">, </w:t>
      </w:r>
      <w:r w:rsidR="00C23FE1" w:rsidRPr="00C23FE1">
        <w:t>ELI: http://data.europa.eu/eli/dir/2016/798/oj</w:t>
      </w:r>
      <w:r w:rsidR="00E72358">
        <w:t>)</w:t>
      </w:r>
      <w:r w:rsidR="009433E9">
        <w:t>.</w:t>
      </w:r>
    </w:p>
  </w:footnote>
  <w:footnote w:id="60">
    <w:p w14:paraId="003AFA00" w14:textId="77777777" w:rsidR="001E24F3" w:rsidRDefault="00840EE2">
      <w:pPr>
        <w:pStyle w:val="FootnoteText"/>
      </w:pPr>
      <w:r>
        <w:rPr>
          <w:rStyle w:val="FootnoteReference"/>
        </w:rPr>
        <w:t>(38)</w:t>
      </w:r>
      <w:r>
        <w:tab/>
        <w:t>Commission Regulation (EC) No 2150/2005 of 23 December 2005 laying down common rules for the flexible use of airspace</w:t>
      </w:r>
      <w:r w:rsidR="00602EDC">
        <w:t xml:space="preserve"> (</w:t>
      </w:r>
      <w:r w:rsidR="00602EDC" w:rsidRPr="00602EDC">
        <w:t>OJ L 342, 24.12.2005, p. 20</w:t>
      </w:r>
      <w:r w:rsidR="00602EDC">
        <w:t xml:space="preserve">, </w:t>
      </w:r>
      <w:r w:rsidR="00602EDC" w:rsidRPr="00602EDC">
        <w:t xml:space="preserve">ELI: </w:t>
      </w:r>
      <w:hyperlink r:id="rId9" w:history="1">
        <w:r w:rsidR="00602EDC" w:rsidRPr="00825ADF">
          <w:rPr>
            <w:rStyle w:val="Hyperlink"/>
          </w:rPr>
          <w:t>http://data.europa.eu/eli/reg/2005/2150/oj</w:t>
        </w:r>
      </w:hyperlink>
      <w:r w:rsidR="00602EDC">
        <w:t>)</w:t>
      </w:r>
      <w:r w:rsidR="009433E9">
        <w:t>.</w:t>
      </w:r>
    </w:p>
  </w:footnote>
  <w:footnote w:id="61">
    <w:p w14:paraId="71957F67" w14:textId="77777777" w:rsidR="003C3B0C" w:rsidRPr="00E327CD" w:rsidRDefault="003C3B0C">
      <w:pPr>
        <w:pStyle w:val="FootnoteText"/>
        <w:rPr>
          <w:lang w:val="en-US"/>
        </w:rPr>
      </w:pPr>
      <w:r w:rsidRPr="00BF6B5D">
        <w:rPr>
          <w:rStyle w:val="FootnoteReference"/>
        </w:rPr>
        <w:footnoteRef/>
      </w:r>
      <w:r w:rsidR="00BF6B5D">
        <w:tab/>
      </w:r>
      <w:r w:rsidRPr="003C3B0C">
        <w:t>Regulation (EU) 2024/1679 of the European Parliament and of the Council of 13 June 2024 on Union guidelines for the development of the trans-European transport network, amending Regulations (EU) 2021/1153 and (EU) No 913/2010 and repealing Regulation (EU) No 1315/2013 (OJ L, 2024/1679, 28.6.2024, ELI: http://data.europa.eu/eli/reg/2024/1679/oj)</w:t>
      </w:r>
    </w:p>
  </w:footnote>
  <w:footnote w:id="62">
    <w:p w14:paraId="0F459579" w14:textId="77777777" w:rsidR="001E24F3" w:rsidRDefault="00840EE2">
      <w:pPr>
        <w:pStyle w:val="FootnoteText"/>
      </w:pPr>
      <w:r>
        <w:rPr>
          <w:rStyle w:val="FootnoteReference"/>
        </w:rPr>
        <w:t>(39)</w:t>
      </w:r>
      <w:r>
        <w:tab/>
        <w:t>Regulation (EU) 2017/352 of the European Parliament and of the Council of 15 February 2017 establishing a framework for the provision of port services and common rules on the financial transparency of ports</w:t>
      </w:r>
      <w:r w:rsidR="002A3B93">
        <w:t xml:space="preserve"> (</w:t>
      </w:r>
      <w:r w:rsidR="002A3B93" w:rsidRPr="002A3B93">
        <w:t>OJ L 57, 3.3.2017, p. 1</w:t>
      </w:r>
      <w:r w:rsidR="002A3B93">
        <w:t xml:space="preserve">, </w:t>
      </w:r>
      <w:r w:rsidR="002A3B93" w:rsidRPr="002A3B93">
        <w:t xml:space="preserve">ELI: </w:t>
      </w:r>
      <w:hyperlink r:id="rId10" w:history="1">
        <w:r w:rsidR="002A3B93" w:rsidRPr="00825ADF">
          <w:rPr>
            <w:rStyle w:val="Hyperlink"/>
          </w:rPr>
          <w:t>http://data.europa.eu/eli/reg/2017/352/oj</w:t>
        </w:r>
      </w:hyperlink>
      <w:r w:rsidR="002A3B93">
        <w:t>)</w:t>
      </w:r>
      <w:r w:rsidR="009433E9">
        <w:t>.</w:t>
      </w:r>
    </w:p>
  </w:footnote>
  <w:footnote w:id="63">
    <w:p w14:paraId="7B83F8FA" w14:textId="77777777" w:rsidR="00D93768" w:rsidRDefault="00D93768" w:rsidP="00D93768">
      <w:pPr>
        <w:pStyle w:val="FootnoteText"/>
      </w:pPr>
      <w:r w:rsidRPr="008D45ED">
        <w:rPr>
          <w:rStyle w:val="FootnoteReference"/>
        </w:rPr>
        <w:footnoteRef/>
      </w:r>
      <w:r>
        <w:tab/>
        <w:t>As referred to in Article 58(2), point (a) or (b) of the Financial Regulation.</w:t>
      </w:r>
    </w:p>
  </w:footnote>
  <w:footnote w:id="64">
    <w:p w14:paraId="10F38D9A" w14:textId="77777777" w:rsidR="00D93768" w:rsidRDefault="00D93768" w:rsidP="00D93768">
      <w:pPr>
        <w:pStyle w:val="FootnoteText"/>
        <w:rPr>
          <w:szCs w:val="24"/>
        </w:rPr>
      </w:pPr>
      <w:r>
        <w:rPr>
          <w:rStyle w:val="FootnoteReference"/>
        </w:rPr>
        <w:footnoteRef/>
      </w:r>
      <w:r>
        <w:tab/>
        <w:t>Outputs are products and services to be supplied (e.g.: number of student exchanges financed, number of km of roads built, etc.).</w:t>
      </w:r>
    </w:p>
  </w:footnote>
  <w:footnote w:id="65">
    <w:p w14:paraId="6A8C0D4E" w14:textId="77777777" w:rsidR="00D93768" w:rsidRDefault="00D93768" w:rsidP="00D93768">
      <w:pPr>
        <w:pStyle w:val="FootnoteText"/>
        <w:rPr>
          <w:szCs w:val="24"/>
        </w:rPr>
      </w:pPr>
      <w:r>
        <w:rPr>
          <w:rStyle w:val="FootnoteReference"/>
        </w:rPr>
        <w:footnoteRef/>
      </w:r>
      <w:r>
        <w:tab/>
        <w:t xml:space="preserve">As described in Section 1.3.2. ‘Specific objective(s)’ </w:t>
      </w:r>
    </w:p>
  </w:footnote>
  <w:footnote w:id="66">
    <w:p w14:paraId="19E76AAA" w14:textId="77777777" w:rsidR="00D93768" w:rsidRPr="00D749C3" w:rsidRDefault="00D93768" w:rsidP="00D93768">
      <w:pPr>
        <w:pStyle w:val="FootnoteText"/>
        <w:rPr>
          <w:lang w:val="en-IE"/>
        </w:rPr>
      </w:pPr>
      <w:r w:rsidRPr="005E17D6">
        <w:rPr>
          <w:rStyle w:val="FootnoteReference"/>
        </w:rPr>
        <w:footnoteRef/>
      </w:r>
      <w:r>
        <w:tab/>
      </w:r>
      <w:r>
        <w:rPr>
          <w:lang w:val="en-IE"/>
        </w:rPr>
        <w:t>3 temporary agents (AD grades) from 2027 onwards are financed by appropriations covered by fees.</w:t>
      </w:r>
    </w:p>
  </w:footnote>
  <w:footnote w:id="67">
    <w:p w14:paraId="5DF3C2DD" w14:textId="77777777" w:rsidR="00D93768" w:rsidRPr="00D749C3" w:rsidRDefault="00D93768" w:rsidP="00D93768">
      <w:pPr>
        <w:pStyle w:val="FootnoteText"/>
        <w:rPr>
          <w:lang w:val="en-IE"/>
        </w:rPr>
      </w:pPr>
      <w:r w:rsidRPr="005E17D6">
        <w:rPr>
          <w:rStyle w:val="FootnoteReference"/>
        </w:rPr>
        <w:footnoteRef/>
      </w:r>
      <w:r>
        <w:tab/>
      </w:r>
      <w:r>
        <w:rPr>
          <w:lang w:val="en-IE"/>
        </w:rPr>
        <w:t>3 contract agents (FGIV) from 2027 onwards are financed by appropriations covered by fees.</w:t>
      </w:r>
    </w:p>
  </w:footnote>
  <w:footnote w:id="68">
    <w:p w14:paraId="6B878095" w14:textId="77777777" w:rsidR="00D93768" w:rsidRPr="00D749C3" w:rsidRDefault="00D93768" w:rsidP="00D93768">
      <w:pPr>
        <w:pStyle w:val="FootnoteText"/>
        <w:rPr>
          <w:lang w:val="en-IE"/>
        </w:rPr>
      </w:pPr>
      <w:r w:rsidRPr="005E17D6">
        <w:rPr>
          <w:rStyle w:val="FootnoteReference"/>
        </w:rPr>
        <w:footnoteRef/>
      </w:r>
      <w:r>
        <w:tab/>
      </w:r>
      <w:r>
        <w:rPr>
          <w:lang w:val="en-IE"/>
        </w:rPr>
        <w:t>2 temporary agents (AD grades) from 2027 onwards are financed by appropriations covered by fees.</w:t>
      </w:r>
    </w:p>
  </w:footnote>
  <w:footnote w:id="69">
    <w:p w14:paraId="485CCE56" w14:textId="77777777" w:rsidR="00D93768" w:rsidRPr="00C92FA9" w:rsidRDefault="00D93768" w:rsidP="00D93768">
      <w:pPr>
        <w:pStyle w:val="FootnoteText"/>
        <w:rPr>
          <w:lang w:val="en-IE"/>
        </w:rPr>
      </w:pPr>
      <w:r w:rsidRPr="005E17D6">
        <w:rPr>
          <w:rStyle w:val="FootnoteReference"/>
        </w:rPr>
        <w:footnoteRef/>
      </w:r>
      <w:r>
        <w:tab/>
      </w:r>
      <w:r>
        <w:rPr>
          <w:lang w:val="en-IE"/>
        </w:rPr>
        <w:t>1 contract agents (FGIV) from 2027 onwards are financed by appropriations covered by fees.</w:t>
      </w:r>
    </w:p>
    <w:p w14:paraId="2B649CF9" w14:textId="77777777" w:rsidR="00D93768" w:rsidRPr="00D749C3" w:rsidRDefault="00D93768" w:rsidP="00D93768">
      <w:pPr>
        <w:pStyle w:val="FootnoteText"/>
        <w:rPr>
          <w:lang w:val="en-IE"/>
        </w:rPr>
      </w:pPr>
    </w:p>
  </w:footnote>
  <w:footnote w:id="70">
    <w:p w14:paraId="4DE6CD3B" w14:textId="77777777" w:rsidR="00D93768" w:rsidRPr="000A617A" w:rsidRDefault="00D93768" w:rsidP="00D93768">
      <w:pPr>
        <w:pStyle w:val="FootnoteText"/>
        <w:ind w:left="0" w:firstLine="0"/>
      </w:pPr>
      <w:r w:rsidRPr="005E17D6">
        <w:rPr>
          <w:rStyle w:val="FootnoteReference"/>
        </w:rPr>
        <w:footnoteRef/>
      </w:r>
      <w:r>
        <w:tab/>
        <w:t>Figures under this column take into account total salary expenditure covered by the EU budget contribution for MFF 2028-2034 and EUR 150 000 annually for IT maintenance, without prejudice to the negotiations of MFF 2028-2034.</w:t>
      </w:r>
    </w:p>
  </w:footnote>
  <w:footnote w:id="71">
    <w:p w14:paraId="2A5C22EE" w14:textId="77777777" w:rsidR="00D93768" w:rsidRPr="000A617A" w:rsidRDefault="00D93768" w:rsidP="00D93768">
      <w:pPr>
        <w:pStyle w:val="FootnoteText"/>
        <w:ind w:left="0" w:firstLine="0"/>
      </w:pPr>
      <w:r w:rsidRPr="005E17D6">
        <w:rPr>
          <w:rStyle w:val="FootnoteReference"/>
        </w:rPr>
        <w:footnoteRef/>
      </w:r>
      <w:r>
        <w:tab/>
        <w:t>Figures under this column take into account total salary expenditure covered by the EU budget contribution for MFF 2028-2034, without prejudice to the negotiations of MFF 2028-2034.</w:t>
      </w:r>
    </w:p>
  </w:footnote>
  <w:footnote w:id="72">
    <w:p w14:paraId="2BB4DDC7" w14:textId="77777777" w:rsidR="00D93768" w:rsidRPr="000A617A" w:rsidRDefault="00D93768" w:rsidP="00D93768">
      <w:pPr>
        <w:pStyle w:val="FootnoteText"/>
        <w:ind w:left="0" w:firstLine="0"/>
      </w:pPr>
      <w:r w:rsidRPr="005E17D6">
        <w:rPr>
          <w:rStyle w:val="FootnoteReference"/>
        </w:rPr>
        <w:footnoteRef/>
      </w:r>
      <w:r>
        <w:tab/>
        <w:t>Figures under this column take into account total salary expenditure covered by fees for MFF 2028-2034, without prejudice to the negotiations of MFF 2028-2034.</w:t>
      </w:r>
    </w:p>
  </w:footnote>
  <w:footnote w:id="73">
    <w:p w14:paraId="54ACE28D" w14:textId="77777777" w:rsidR="00D93768" w:rsidRPr="000A617A" w:rsidRDefault="00D93768" w:rsidP="00D93768">
      <w:pPr>
        <w:pStyle w:val="FootnoteText"/>
        <w:ind w:left="0" w:firstLine="0"/>
      </w:pPr>
      <w:r w:rsidRPr="005E17D6">
        <w:rPr>
          <w:rStyle w:val="FootnoteReference"/>
        </w:rPr>
        <w:footnoteRef/>
      </w:r>
      <w:r>
        <w:tab/>
        <w:t>Figures under this column take into account total salary expenditure covered by fees for MFF 2028-2034, without prejudice to the negotiations of MFF 2028-2034.</w:t>
      </w:r>
    </w:p>
  </w:footnote>
  <w:footnote w:id="74">
    <w:p w14:paraId="077C0B1A" w14:textId="77777777" w:rsidR="00D93768" w:rsidRDefault="00D93768" w:rsidP="00D93768">
      <w:pPr>
        <w:pStyle w:val="FootnoteText"/>
        <w:rPr>
          <w:szCs w:val="24"/>
        </w:rPr>
      </w:pPr>
      <w:r>
        <w:rPr>
          <w:rStyle w:val="FootnoteReference"/>
        </w:rPr>
        <w:footnoteRef/>
      </w:r>
      <w:r>
        <w:tab/>
        <w:t xml:space="preserve">As regards traditional own resources (customs duties, sugar levies), the amounts indicated must be net amounts, i.e. gross amounts after deduction of </w:t>
      </w:r>
      <w:r w:rsidRPr="009B753E">
        <w:t>20</w:t>
      </w:r>
      <w:r>
        <w:t> % for collection costs.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F4C97" w14:textId="77777777" w:rsidR="006F0A28" w:rsidRDefault="006F0A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2DA07" w14:textId="77777777" w:rsidR="006F0A28" w:rsidRDefault="006F0A28" w:rsidP="006F0A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E485D5" w14:textId="77777777" w:rsidR="006F0A28" w:rsidRPr="006F0A28" w:rsidRDefault="006F0A28" w:rsidP="006F0A28">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F80284" w14:textId="77777777" w:rsidR="006F0A28" w:rsidRPr="006F0A28" w:rsidRDefault="006F0A28" w:rsidP="006F0A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486013A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6904C7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68E2BC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CD043C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1D823C5B"/>
    <w:multiLevelType w:val="hybridMultilevel"/>
    <w:tmpl w:val="5970A9D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4"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6"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9"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0"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1"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2"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3"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6"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0"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3"/>
  </w:num>
  <w:num w:numId="7">
    <w:abstractNumId w:val="22"/>
  </w:num>
  <w:num w:numId="8">
    <w:abstractNumId w:val="21"/>
  </w:num>
  <w:num w:numId="9">
    <w:abstractNumId w:val="30"/>
  </w:num>
  <w:num w:numId="10">
    <w:abstractNumId w:val="5"/>
  </w:num>
  <w:num w:numId="11">
    <w:abstractNumId w:val="15"/>
  </w:num>
  <w:num w:numId="12">
    <w:abstractNumId w:val="6"/>
  </w:num>
  <w:num w:numId="13">
    <w:abstractNumId w:val="16"/>
  </w:num>
  <w:num w:numId="14">
    <w:abstractNumId w:val="14"/>
  </w:num>
  <w:num w:numId="15">
    <w:abstractNumId w:val="23"/>
  </w:num>
  <w:num w:numId="16">
    <w:abstractNumId w:val="12"/>
  </w:num>
  <w:num w:numId="17">
    <w:abstractNumId w:val="8"/>
  </w:num>
  <w:num w:numId="18">
    <w:abstractNumId w:val="27"/>
  </w:num>
  <w:num w:numId="19">
    <w:abstractNumId w:val="17"/>
  </w:num>
  <w:num w:numId="20">
    <w:abstractNumId w:val="29"/>
  </w:num>
  <w:num w:numId="21">
    <w:abstractNumId w:val="11"/>
  </w:num>
  <w:num w:numId="22">
    <w:abstractNumId w:val="18"/>
  </w:num>
  <w:num w:numId="23">
    <w:abstractNumId w:val="19"/>
  </w:num>
  <w:num w:numId="24">
    <w:abstractNumId w:val="9"/>
  </w:num>
  <w:num w:numId="25">
    <w:abstractNumId w:val="28"/>
  </w:num>
  <w:num w:numId="26">
    <w:abstractNumId w:val="7"/>
  </w:num>
  <w:num w:numId="27">
    <w:abstractNumId w:val="20"/>
  </w:num>
  <w:num w:numId="28">
    <w:abstractNumId w:val="25"/>
  </w:num>
  <w:num w:numId="29">
    <w:abstractNumId w:val="26"/>
  </w:num>
  <w:num w:numId="30">
    <w:abstractNumId w:val="10"/>
  </w:num>
  <w:num w:numId="31">
    <w:abstractNumId w:val="24"/>
  </w:num>
  <w:num w:numId="32">
    <w:abstractNumId w:val="31"/>
  </w:num>
  <w:num w:numId="33">
    <w:abstractNumId w:val="27"/>
  </w:num>
  <w:num w:numId="34">
    <w:abstractNumId w:val="17"/>
  </w:num>
  <w:num w:numId="35">
    <w:abstractNumId w:val="29"/>
  </w:num>
  <w:num w:numId="36">
    <w:abstractNumId w:val="11"/>
  </w:num>
  <w:num w:numId="37">
    <w:abstractNumId w:val="18"/>
  </w:num>
  <w:num w:numId="38">
    <w:abstractNumId w:val="19"/>
  </w:num>
  <w:num w:numId="39">
    <w:abstractNumId w:val="9"/>
  </w:num>
  <w:num w:numId="40">
    <w:abstractNumId w:val="28"/>
  </w:num>
  <w:num w:numId="41">
    <w:abstractNumId w:val="7"/>
  </w:num>
  <w:num w:numId="42">
    <w:abstractNumId w:val="20"/>
  </w:num>
  <w:num w:numId="43">
    <w:abstractNumId w:val="25"/>
  </w:num>
  <w:num w:numId="44">
    <w:abstractNumId w:val="26"/>
  </w:num>
  <w:num w:numId="45">
    <w:abstractNumId w:val="10"/>
  </w:num>
  <w:num w:numId="46">
    <w:abstractNumId w:val="24"/>
  </w:num>
  <w:num w:numId="47">
    <w:abstractNumId w:val="31"/>
  </w:num>
  <w:num w:numId="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5-11-14 10:30:2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AKN_IMPORT" w:val="20250820"/>
    <w:docVar w:name="LW_CORRIGENDUM" w:val="&lt;UNUSED&gt;"/>
    <w:docVar w:name="LW_COVERPAGE_EXISTS" w:val="True"/>
    <w:docVar w:name="LW_COVERPAGE_GUID" w:val="2A22A795-59B6-45CB-8FE8-2ED26E68B42D"/>
    <w:docVar w:name="LW_COVERPAGE_TYPE" w:val="1"/>
    <w:docVar w:name="LW_CROSSREFERENCE" w:val="{SWD(2025) 847 final}"/>
    <w:docVar w:name="LW_DocType" w:val="COM"/>
    <w:docVar w:name="LW_EMISSION" w:val="19.11.2025"/>
    <w:docVar w:name="LW_EMISSION_ISODATE" w:val="2025-11-19"/>
    <w:docVar w:name="LW_EMISSION_LOCATION" w:val="BRX"/>
    <w:docVar w:name="LW_EMISSION_PREFIX" w:val="Brussels, "/>
    <w:docVar w:name="LW_EMISSION_SUFFIX" w:val=" "/>
    <w:docVar w:name="LW_ID_DOCSIGNATURE" w:val="SJ-023"/>
    <w:docVar w:name="LW_ID_DOCSTRUCTURE" w:val="COM/PL/ORG"/>
    <w:docVar w:name="LW_ID_DOCTYPE" w:val="SJ-023"/>
    <w:docVar w:name="LW_ID_STATUT" w:val="SJ-023"/>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847"/>
    <w:docVar w:name="LW_REF.II.NEW.CP_YEAR" w:val="2025"/>
    <w:docVar w:name="LW_REF.INST.NEW" w:val="COM"/>
    <w:docVar w:name="LW_REF.INST.NEW_ADOPTED" w:val="final"/>
    <w:docVar w:name="LW_REF.INST.NEW_TEXT" w:val="(2025) 84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establishing a framework of measures to facilitate the transport of military equipment, goods and personnel across the Union"/>
    <w:docVar w:name="LW_TYPE.DOC.CP" w:val="REGULATION OF THE EUROPEAN PARLIAMENT AND OF THE COUNCIL"/>
    <w:docVar w:name="LwApiVersions" w:val="LW4CoDe 1.24.5.0; LW 9.0, Build 20240221"/>
  </w:docVars>
  <w:rsids>
    <w:rsidRoot w:val="0029533F"/>
    <w:rsid w:val="00000170"/>
    <w:rsid w:val="00000233"/>
    <w:rsid w:val="000004C1"/>
    <w:rsid w:val="00000534"/>
    <w:rsid w:val="00000651"/>
    <w:rsid w:val="000006BA"/>
    <w:rsid w:val="000007D4"/>
    <w:rsid w:val="0000089A"/>
    <w:rsid w:val="000008AF"/>
    <w:rsid w:val="0000095B"/>
    <w:rsid w:val="00000AB1"/>
    <w:rsid w:val="00000B1C"/>
    <w:rsid w:val="00000C54"/>
    <w:rsid w:val="00000CD5"/>
    <w:rsid w:val="00000D91"/>
    <w:rsid w:val="00000DBB"/>
    <w:rsid w:val="00000FCA"/>
    <w:rsid w:val="0000106F"/>
    <w:rsid w:val="000012E7"/>
    <w:rsid w:val="000012F7"/>
    <w:rsid w:val="0000134E"/>
    <w:rsid w:val="0000149B"/>
    <w:rsid w:val="000016D9"/>
    <w:rsid w:val="000017EB"/>
    <w:rsid w:val="00001844"/>
    <w:rsid w:val="0000189A"/>
    <w:rsid w:val="00001917"/>
    <w:rsid w:val="0000194F"/>
    <w:rsid w:val="000019AE"/>
    <w:rsid w:val="000019EA"/>
    <w:rsid w:val="00001B44"/>
    <w:rsid w:val="000020F2"/>
    <w:rsid w:val="00002289"/>
    <w:rsid w:val="000023B1"/>
    <w:rsid w:val="0000269E"/>
    <w:rsid w:val="000027B7"/>
    <w:rsid w:val="000027FC"/>
    <w:rsid w:val="00002814"/>
    <w:rsid w:val="00002AD9"/>
    <w:rsid w:val="00002B5A"/>
    <w:rsid w:val="00002C00"/>
    <w:rsid w:val="00002C38"/>
    <w:rsid w:val="00002DFC"/>
    <w:rsid w:val="00003056"/>
    <w:rsid w:val="000030D7"/>
    <w:rsid w:val="0000316F"/>
    <w:rsid w:val="0000320B"/>
    <w:rsid w:val="00003335"/>
    <w:rsid w:val="00003381"/>
    <w:rsid w:val="00003799"/>
    <w:rsid w:val="000037E1"/>
    <w:rsid w:val="000039CA"/>
    <w:rsid w:val="00003A0E"/>
    <w:rsid w:val="00003A6A"/>
    <w:rsid w:val="00003CB9"/>
    <w:rsid w:val="00003CD9"/>
    <w:rsid w:val="00003D95"/>
    <w:rsid w:val="00003E20"/>
    <w:rsid w:val="00003F5E"/>
    <w:rsid w:val="00004008"/>
    <w:rsid w:val="00004205"/>
    <w:rsid w:val="000043FA"/>
    <w:rsid w:val="00004473"/>
    <w:rsid w:val="00004530"/>
    <w:rsid w:val="000045C7"/>
    <w:rsid w:val="0000469A"/>
    <w:rsid w:val="0000473B"/>
    <w:rsid w:val="00004768"/>
    <w:rsid w:val="00004878"/>
    <w:rsid w:val="000048FA"/>
    <w:rsid w:val="000048FF"/>
    <w:rsid w:val="00004C13"/>
    <w:rsid w:val="000050B4"/>
    <w:rsid w:val="0000512D"/>
    <w:rsid w:val="000052C2"/>
    <w:rsid w:val="0000533F"/>
    <w:rsid w:val="0000534E"/>
    <w:rsid w:val="0000539D"/>
    <w:rsid w:val="000056E4"/>
    <w:rsid w:val="000056FE"/>
    <w:rsid w:val="00005702"/>
    <w:rsid w:val="000057DA"/>
    <w:rsid w:val="000058B3"/>
    <w:rsid w:val="000058F2"/>
    <w:rsid w:val="000059E3"/>
    <w:rsid w:val="00005A67"/>
    <w:rsid w:val="00005B27"/>
    <w:rsid w:val="00005DF4"/>
    <w:rsid w:val="00005E0E"/>
    <w:rsid w:val="00005E99"/>
    <w:rsid w:val="00005FBD"/>
    <w:rsid w:val="000060D0"/>
    <w:rsid w:val="0000613F"/>
    <w:rsid w:val="0000622E"/>
    <w:rsid w:val="0000634E"/>
    <w:rsid w:val="00006354"/>
    <w:rsid w:val="0000635B"/>
    <w:rsid w:val="0000637A"/>
    <w:rsid w:val="000063C1"/>
    <w:rsid w:val="00006668"/>
    <w:rsid w:val="000066E4"/>
    <w:rsid w:val="00006719"/>
    <w:rsid w:val="00006777"/>
    <w:rsid w:val="0000684E"/>
    <w:rsid w:val="0000693D"/>
    <w:rsid w:val="00006B58"/>
    <w:rsid w:val="00006D27"/>
    <w:rsid w:val="00006EAB"/>
    <w:rsid w:val="00006F49"/>
    <w:rsid w:val="00006F76"/>
    <w:rsid w:val="00006F91"/>
    <w:rsid w:val="00007127"/>
    <w:rsid w:val="000071B8"/>
    <w:rsid w:val="000071C0"/>
    <w:rsid w:val="0000733A"/>
    <w:rsid w:val="0000743C"/>
    <w:rsid w:val="0000745C"/>
    <w:rsid w:val="000074B7"/>
    <w:rsid w:val="00007600"/>
    <w:rsid w:val="00007790"/>
    <w:rsid w:val="00007814"/>
    <w:rsid w:val="00007916"/>
    <w:rsid w:val="000079B6"/>
    <w:rsid w:val="000079DB"/>
    <w:rsid w:val="00007A72"/>
    <w:rsid w:val="00007B4F"/>
    <w:rsid w:val="00007C4B"/>
    <w:rsid w:val="00007D91"/>
    <w:rsid w:val="00007FBA"/>
    <w:rsid w:val="00010394"/>
    <w:rsid w:val="000103DA"/>
    <w:rsid w:val="0001048B"/>
    <w:rsid w:val="00010558"/>
    <w:rsid w:val="00010750"/>
    <w:rsid w:val="0001077E"/>
    <w:rsid w:val="0001081C"/>
    <w:rsid w:val="00010948"/>
    <w:rsid w:val="00010AD1"/>
    <w:rsid w:val="00010B60"/>
    <w:rsid w:val="00010BD5"/>
    <w:rsid w:val="00010D29"/>
    <w:rsid w:val="00010E53"/>
    <w:rsid w:val="0001111A"/>
    <w:rsid w:val="000111A3"/>
    <w:rsid w:val="0001127D"/>
    <w:rsid w:val="000112A6"/>
    <w:rsid w:val="00011652"/>
    <w:rsid w:val="00011675"/>
    <w:rsid w:val="0001172C"/>
    <w:rsid w:val="00011867"/>
    <w:rsid w:val="00011A0F"/>
    <w:rsid w:val="00011A38"/>
    <w:rsid w:val="00011BC8"/>
    <w:rsid w:val="00011C8D"/>
    <w:rsid w:val="00011CE0"/>
    <w:rsid w:val="00011DA6"/>
    <w:rsid w:val="00011E00"/>
    <w:rsid w:val="00011E57"/>
    <w:rsid w:val="00011F48"/>
    <w:rsid w:val="00011F62"/>
    <w:rsid w:val="00012062"/>
    <w:rsid w:val="00012112"/>
    <w:rsid w:val="0001215C"/>
    <w:rsid w:val="00012469"/>
    <w:rsid w:val="00012555"/>
    <w:rsid w:val="00012593"/>
    <w:rsid w:val="00012976"/>
    <w:rsid w:val="000129E1"/>
    <w:rsid w:val="000129F0"/>
    <w:rsid w:val="00012AB8"/>
    <w:rsid w:val="00012C56"/>
    <w:rsid w:val="00012C6B"/>
    <w:rsid w:val="00012CF0"/>
    <w:rsid w:val="00012E2D"/>
    <w:rsid w:val="00012E2E"/>
    <w:rsid w:val="00012F49"/>
    <w:rsid w:val="000130E7"/>
    <w:rsid w:val="000134C8"/>
    <w:rsid w:val="00013541"/>
    <w:rsid w:val="000137F1"/>
    <w:rsid w:val="000137FB"/>
    <w:rsid w:val="00013996"/>
    <w:rsid w:val="000139C9"/>
    <w:rsid w:val="00013A42"/>
    <w:rsid w:val="00013AE4"/>
    <w:rsid w:val="00013DAC"/>
    <w:rsid w:val="00013E31"/>
    <w:rsid w:val="00013EA3"/>
    <w:rsid w:val="00013F1E"/>
    <w:rsid w:val="00013FA9"/>
    <w:rsid w:val="00014159"/>
    <w:rsid w:val="00014177"/>
    <w:rsid w:val="0001418D"/>
    <w:rsid w:val="000141DD"/>
    <w:rsid w:val="000145B6"/>
    <w:rsid w:val="00014772"/>
    <w:rsid w:val="0001488E"/>
    <w:rsid w:val="000149AF"/>
    <w:rsid w:val="00014AFA"/>
    <w:rsid w:val="00014B8E"/>
    <w:rsid w:val="00014E6E"/>
    <w:rsid w:val="00014FCA"/>
    <w:rsid w:val="0001508C"/>
    <w:rsid w:val="000150B7"/>
    <w:rsid w:val="00015102"/>
    <w:rsid w:val="00015133"/>
    <w:rsid w:val="000151EB"/>
    <w:rsid w:val="00015261"/>
    <w:rsid w:val="0001531D"/>
    <w:rsid w:val="0001540B"/>
    <w:rsid w:val="0001541C"/>
    <w:rsid w:val="00015527"/>
    <w:rsid w:val="00015590"/>
    <w:rsid w:val="0001583F"/>
    <w:rsid w:val="000158DD"/>
    <w:rsid w:val="000159A7"/>
    <w:rsid w:val="00015DBB"/>
    <w:rsid w:val="00015F5F"/>
    <w:rsid w:val="000160A5"/>
    <w:rsid w:val="0001622E"/>
    <w:rsid w:val="0001627D"/>
    <w:rsid w:val="0001646A"/>
    <w:rsid w:val="000164B4"/>
    <w:rsid w:val="00016621"/>
    <w:rsid w:val="0001683D"/>
    <w:rsid w:val="000169A0"/>
    <w:rsid w:val="000169B5"/>
    <w:rsid w:val="00016B1F"/>
    <w:rsid w:val="00016BD3"/>
    <w:rsid w:val="00016C1C"/>
    <w:rsid w:val="00016C2C"/>
    <w:rsid w:val="00016C3F"/>
    <w:rsid w:val="00016C51"/>
    <w:rsid w:val="00016D38"/>
    <w:rsid w:val="00016DA7"/>
    <w:rsid w:val="00016EFB"/>
    <w:rsid w:val="00016F62"/>
    <w:rsid w:val="00017223"/>
    <w:rsid w:val="00017301"/>
    <w:rsid w:val="000173B6"/>
    <w:rsid w:val="000173F4"/>
    <w:rsid w:val="000174B1"/>
    <w:rsid w:val="000174BB"/>
    <w:rsid w:val="00017566"/>
    <w:rsid w:val="0001785D"/>
    <w:rsid w:val="00017CE5"/>
    <w:rsid w:val="00017CF8"/>
    <w:rsid w:val="00017FCA"/>
    <w:rsid w:val="0002000B"/>
    <w:rsid w:val="0002011F"/>
    <w:rsid w:val="000201C3"/>
    <w:rsid w:val="000202D2"/>
    <w:rsid w:val="000203B3"/>
    <w:rsid w:val="0002040E"/>
    <w:rsid w:val="0002053D"/>
    <w:rsid w:val="000207AE"/>
    <w:rsid w:val="0002092B"/>
    <w:rsid w:val="00020C0E"/>
    <w:rsid w:val="00020C1D"/>
    <w:rsid w:val="00020D72"/>
    <w:rsid w:val="00020EA2"/>
    <w:rsid w:val="0002118F"/>
    <w:rsid w:val="00021257"/>
    <w:rsid w:val="000212E9"/>
    <w:rsid w:val="0002171A"/>
    <w:rsid w:val="0002192B"/>
    <w:rsid w:val="0002195F"/>
    <w:rsid w:val="000219E1"/>
    <w:rsid w:val="00021A15"/>
    <w:rsid w:val="00021D78"/>
    <w:rsid w:val="0002201F"/>
    <w:rsid w:val="00022046"/>
    <w:rsid w:val="0002205A"/>
    <w:rsid w:val="000220A9"/>
    <w:rsid w:val="00022148"/>
    <w:rsid w:val="00022443"/>
    <w:rsid w:val="00022465"/>
    <w:rsid w:val="00022562"/>
    <w:rsid w:val="000225A7"/>
    <w:rsid w:val="0002260E"/>
    <w:rsid w:val="0002277E"/>
    <w:rsid w:val="00022813"/>
    <w:rsid w:val="0002281B"/>
    <w:rsid w:val="000228C9"/>
    <w:rsid w:val="00022A51"/>
    <w:rsid w:val="00022A80"/>
    <w:rsid w:val="00022BA2"/>
    <w:rsid w:val="00022C1C"/>
    <w:rsid w:val="00022EEA"/>
    <w:rsid w:val="000230CD"/>
    <w:rsid w:val="00023189"/>
    <w:rsid w:val="0002321D"/>
    <w:rsid w:val="0002326C"/>
    <w:rsid w:val="00023605"/>
    <w:rsid w:val="00023651"/>
    <w:rsid w:val="00023748"/>
    <w:rsid w:val="0002375B"/>
    <w:rsid w:val="0002377A"/>
    <w:rsid w:val="00023890"/>
    <w:rsid w:val="000239AD"/>
    <w:rsid w:val="00023A33"/>
    <w:rsid w:val="00023AC1"/>
    <w:rsid w:val="00023BF1"/>
    <w:rsid w:val="00023CDB"/>
    <w:rsid w:val="00023D16"/>
    <w:rsid w:val="00023D27"/>
    <w:rsid w:val="00023DB2"/>
    <w:rsid w:val="00023EB6"/>
    <w:rsid w:val="00023F8E"/>
    <w:rsid w:val="000242AB"/>
    <w:rsid w:val="00024330"/>
    <w:rsid w:val="00024377"/>
    <w:rsid w:val="00024479"/>
    <w:rsid w:val="000244DD"/>
    <w:rsid w:val="0002451B"/>
    <w:rsid w:val="0002456F"/>
    <w:rsid w:val="000245F1"/>
    <w:rsid w:val="0002464F"/>
    <w:rsid w:val="000247C7"/>
    <w:rsid w:val="00024C5B"/>
    <w:rsid w:val="00024CFB"/>
    <w:rsid w:val="00024DFE"/>
    <w:rsid w:val="00024ED8"/>
    <w:rsid w:val="00025033"/>
    <w:rsid w:val="00025071"/>
    <w:rsid w:val="00025181"/>
    <w:rsid w:val="00025281"/>
    <w:rsid w:val="0002528D"/>
    <w:rsid w:val="0002557B"/>
    <w:rsid w:val="000255C7"/>
    <w:rsid w:val="00025644"/>
    <w:rsid w:val="0002564E"/>
    <w:rsid w:val="000256FD"/>
    <w:rsid w:val="0002575A"/>
    <w:rsid w:val="00025A4A"/>
    <w:rsid w:val="00025B4E"/>
    <w:rsid w:val="00025C70"/>
    <w:rsid w:val="00025DD1"/>
    <w:rsid w:val="00025E05"/>
    <w:rsid w:val="00025E20"/>
    <w:rsid w:val="00025EA5"/>
    <w:rsid w:val="00025EEA"/>
    <w:rsid w:val="000260A5"/>
    <w:rsid w:val="0002612A"/>
    <w:rsid w:val="0002632B"/>
    <w:rsid w:val="000263C4"/>
    <w:rsid w:val="0002643B"/>
    <w:rsid w:val="00026783"/>
    <w:rsid w:val="000267CF"/>
    <w:rsid w:val="00026851"/>
    <w:rsid w:val="00026890"/>
    <w:rsid w:val="00026980"/>
    <w:rsid w:val="00026C6F"/>
    <w:rsid w:val="00026CCB"/>
    <w:rsid w:val="00026E74"/>
    <w:rsid w:val="00026EB9"/>
    <w:rsid w:val="00027100"/>
    <w:rsid w:val="0002715D"/>
    <w:rsid w:val="000271C8"/>
    <w:rsid w:val="000271DC"/>
    <w:rsid w:val="000271FE"/>
    <w:rsid w:val="000274EC"/>
    <w:rsid w:val="0002783E"/>
    <w:rsid w:val="000278DB"/>
    <w:rsid w:val="00027ACA"/>
    <w:rsid w:val="00027AF7"/>
    <w:rsid w:val="00027D57"/>
    <w:rsid w:val="00027DB6"/>
    <w:rsid w:val="00027E41"/>
    <w:rsid w:val="00027F87"/>
    <w:rsid w:val="00030094"/>
    <w:rsid w:val="000300F7"/>
    <w:rsid w:val="00030165"/>
    <w:rsid w:val="0003020A"/>
    <w:rsid w:val="00030293"/>
    <w:rsid w:val="00030304"/>
    <w:rsid w:val="00030344"/>
    <w:rsid w:val="00030448"/>
    <w:rsid w:val="00030531"/>
    <w:rsid w:val="0003067C"/>
    <w:rsid w:val="00030690"/>
    <w:rsid w:val="00030758"/>
    <w:rsid w:val="0003093A"/>
    <w:rsid w:val="00030973"/>
    <w:rsid w:val="00030B5F"/>
    <w:rsid w:val="00030B97"/>
    <w:rsid w:val="00030C56"/>
    <w:rsid w:val="00030D1C"/>
    <w:rsid w:val="00030D98"/>
    <w:rsid w:val="0003113B"/>
    <w:rsid w:val="000312C4"/>
    <w:rsid w:val="000312FD"/>
    <w:rsid w:val="0003137E"/>
    <w:rsid w:val="00031496"/>
    <w:rsid w:val="000314C2"/>
    <w:rsid w:val="0003164F"/>
    <w:rsid w:val="00031736"/>
    <w:rsid w:val="000317AE"/>
    <w:rsid w:val="000317EB"/>
    <w:rsid w:val="000318DF"/>
    <w:rsid w:val="000318FB"/>
    <w:rsid w:val="00031974"/>
    <w:rsid w:val="00031984"/>
    <w:rsid w:val="000319B6"/>
    <w:rsid w:val="000319FF"/>
    <w:rsid w:val="00031B7C"/>
    <w:rsid w:val="00031C29"/>
    <w:rsid w:val="00031C9A"/>
    <w:rsid w:val="00031CC9"/>
    <w:rsid w:val="00031EEA"/>
    <w:rsid w:val="00031F05"/>
    <w:rsid w:val="00031FA2"/>
    <w:rsid w:val="00031FC6"/>
    <w:rsid w:val="00032090"/>
    <w:rsid w:val="00032131"/>
    <w:rsid w:val="000321A5"/>
    <w:rsid w:val="0003229A"/>
    <w:rsid w:val="000323B6"/>
    <w:rsid w:val="000324E9"/>
    <w:rsid w:val="00032891"/>
    <w:rsid w:val="000328D1"/>
    <w:rsid w:val="00032A74"/>
    <w:rsid w:val="00032C07"/>
    <w:rsid w:val="00032C95"/>
    <w:rsid w:val="00032D2B"/>
    <w:rsid w:val="00032DAB"/>
    <w:rsid w:val="00032EAF"/>
    <w:rsid w:val="00032F21"/>
    <w:rsid w:val="00032F9E"/>
    <w:rsid w:val="000330EB"/>
    <w:rsid w:val="00033102"/>
    <w:rsid w:val="00033122"/>
    <w:rsid w:val="000331A8"/>
    <w:rsid w:val="000331BF"/>
    <w:rsid w:val="000331C2"/>
    <w:rsid w:val="0003328F"/>
    <w:rsid w:val="00033450"/>
    <w:rsid w:val="0003369F"/>
    <w:rsid w:val="000337A9"/>
    <w:rsid w:val="00033B37"/>
    <w:rsid w:val="00033C4C"/>
    <w:rsid w:val="00033D74"/>
    <w:rsid w:val="00033E06"/>
    <w:rsid w:val="00033E9B"/>
    <w:rsid w:val="00033F65"/>
    <w:rsid w:val="0003405A"/>
    <w:rsid w:val="0003422A"/>
    <w:rsid w:val="0003433B"/>
    <w:rsid w:val="000343A0"/>
    <w:rsid w:val="000344E6"/>
    <w:rsid w:val="0003451C"/>
    <w:rsid w:val="0003457A"/>
    <w:rsid w:val="000345F2"/>
    <w:rsid w:val="00034736"/>
    <w:rsid w:val="0003473F"/>
    <w:rsid w:val="00034B4E"/>
    <w:rsid w:val="00034B9D"/>
    <w:rsid w:val="00034C59"/>
    <w:rsid w:val="00034D7D"/>
    <w:rsid w:val="0003508A"/>
    <w:rsid w:val="00035103"/>
    <w:rsid w:val="0003532D"/>
    <w:rsid w:val="000354CA"/>
    <w:rsid w:val="000355F0"/>
    <w:rsid w:val="000355F7"/>
    <w:rsid w:val="00035729"/>
    <w:rsid w:val="00035876"/>
    <w:rsid w:val="00035A09"/>
    <w:rsid w:val="00035A2E"/>
    <w:rsid w:val="00035A5A"/>
    <w:rsid w:val="00035A7B"/>
    <w:rsid w:val="00035B8C"/>
    <w:rsid w:val="00035B8E"/>
    <w:rsid w:val="00035D19"/>
    <w:rsid w:val="00035E76"/>
    <w:rsid w:val="00035EC1"/>
    <w:rsid w:val="00035FD4"/>
    <w:rsid w:val="00035FEC"/>
    <w:rsid w:val="0003615F"/>
    <w:rsid w:val="000362F6"/>
    <w:rsid w:val="00036457"/>
    <w:rsid w:val="00036652"/>
    <w:rsid w:val="00036740"/>
    <w:rsid w:val="00036779"/>
    <w:rsid w:val="000367CD"/>
    <w:rsid w:val="0003681B"/>
    <w:rsid w:val="00036893"/>
    <w:rsid w:val="000369C2"/>
    <w:rsid w:val="00036A4B"/>
    <w:rsid w:val="00036C47"/>
    <w:rsid w:val="00036DB0"/>
    <w:rsid w:val="00036DB5"/>
    <w:rsid w:val="0003718C"/>
    <w:rsid w:val="00037198"/>
    <w:rsid w:val="000371A2"/>
    <w:rsid w:val="000372F0"/>
    <w:rsid w:val="0003745E"/>
    <w:rsid w:val="0003746A"/>
    <w:rsid w:val="000375A2"/>
    <w:rsid w:val="000375EA"/>
    <w:rsid w:val="000376A7"/>
    <w:rsid w:val="000377B9"/>
    <w:rsid w:val="00037882"/>
    <w:rsid w:val="00037B4A"/>
    <w:rsid w:val="00037BA0"/>
    <w:rsid w:val="00037D78"/>
    <w:rsid w:val="00037E39"/>
    <w:rsid w:val="00037F79"/>
    <w:rsid w:val="00037FF0"/>
    <w:rsid w:val="0004013D"/>
    <w:rsid w:val="0004020C"/>
    <w:rsid w:val="0004066A"/>
    <w:rsid w:val="000407B2"/>
    <w:rsid w:val="00040843"/>
    <w:rsid w:val="00040AB5"/>
    <w:rsid w:val="00040AB8"/>
    <w:rsid w:val="00040B50"/>
    <w:rsid w:val="00040BA9"/>
    <w:rsid w:val="00040F1C"/>
    <w:rsid w:val="0004108F"/>
    <w:rsid w:val="0004114C"/>
    <w:rsid w:val="000413ED"/>
    <w:rsid w:val="000414A5"/>
    <w:rsid w:val="000415C1"/>
    <w:rsid w:val="000416B9"/>
    <w:rsid w:val="0004181E"/>
    <w:rsid w:val="000418CB"/>
    <w:rsid w:val="000418FE"/>
    <w:rsid w:val="0004197B"/>
    <w:rsid w:val="000419C9"/>
    <w:rsid w:val="00041A8E"/>
    <w:rsid w:val="00041C26"/>
    <w:rsid w:val="00041D69"/>
    <w:rsid w:val="00041DDF"/>
    <w:rsid w:val="00041DF9"/>
    <w:rsid w:val="00042078"/>
    <w:rsid w:val="0004218C"/>
    <w:rsid w:val="00042207"/>
    <w:rsid w:val="00042208"/>
    <w:rsid w:val="0004224D"/>
    <w:rsid w:val="00042601"/>
    <w:rsid w:val="00042861"/>
    <w:rsid w:val="000428E4"/>
    <w:rsid w:val="0004290A"/>
    <w:rsid w:val="000429EF"/>
    <w:rsid w:val="00042A09"/>
    <w:rsid w:val="00042A7E"/>
    <w:rsid w:val="00042B98"/>
    <w:rsid w:val="00042B9A"/>
    <w:rsid w:val="00042B9D"/>
    <w:rsid w:val="00042CC0"/>
    <w:rsid w:val="00042D81"/>
    <w:rsid w:val="00042DC3"/>
    <w:rsid w:val="00042E1B"/>
    <w:rsid w:val="00042E67"/>
    <w:rsid w:val="00042FFC"/>
    <w:rsid w:val="000431B6"/>
    <w:rsid w:val="000433C6"/>
    <w:rsid w:val="00043482"/>
    <w:rsid w:val="000435C2"/>
    <w:rsid w:val="00043605"/>
    <w:rsid w:val="0004369B"/>
    <w:rsid w:val="000436FC"/>
    <w:rsid w:val="00043AA1"/>
    <w:rsid w:val="00043BD1"/>
    <w:rsid w:val="00043C5D"/>
    <w:rsid w:val="00044113"/>
    <w:rsid w:val="00044137"/>
    <w:rsid w:val="0004416D"/>
    <w:rsid w:val="00044186"/>
    <w:rsid w:val="00044313"/>
    <w:rsid w:val="000443F1"/>
    <w:rsid w:val="0004493F"/>
    <w:rsid w:val="00044A1C"/>
    <w:rsid w:val="00044A4F"/>
    <w:rsid w:val="00044A93"/>
    <w:rsid w:val="00044AEF"/>
    <w:rsid w:val="00044B09"/>
    <w:rsid w:val="00044B31"/>
    <w:rsid w:val="00044C1A"/>
    <w:rsid w:val="00044DD5"/>
    <w:rsid w:val="00044E21"/>
    <w:rsid w:val="00044E5D"/>
    <w:rsid w:val="00044F12"/>
    <w:rsid w:val="00044F60"/>
    <w:rsid w:val="00045092"/>
    <w:rsid w:val="000450D3"/>
    <w:rsid w:val="000451BD"/>
    <w:rsid w:val="000451EC"/>
    <w:rsid w:val="00045277"/>
    <w:rsid w:val="0004528B"/>
    <w:rsid w:val="000452E3"/>
    <w:rsid w:val="000453B7"/>
    <w:rsid w:val="000455F5"/>
    <w:rsid w:val="0004561D"/>
    <w:rsid w:val="00045732"/>
    <w:rsid w:val="00045736"/>
    <w:rsid w:val="000458A4"/>
    <w:rsid w:val="000458ED"/>
    <w:rsid w:val="000459CD"/>
    <w:rsid w:val="00045A5A"/>
    <w:rsid w:val="00045A61"/>
    <w:rsid w:val="00045BCE"/>
    <w:rsid w:val="00045C25"/>
    <w:rsid w:val="00045DA4"/>
    <w:rsid w:val="00045E6E"/>
    <w:rsid w:val="00045E73"/>
    <w:rsid w:val="00045F9F"/>
    <w:rsid w:val="00045FC2"/>
    <w:rsid w:val="0004607E"/>
    <w:rsid w:val="000460DF"/>
    <w:rsid w:val="0004627D"/>
    <w:rsid w:val="00046327"/>
    <w:rsid w:val="00046447"/>
    <w:rsid w:val="00046449"/>
    <w:rsid w:val="000464CC"/>
    <w:rsid w:val="00046660"/>
    <w:rsid w:val="00046685"/>
    <w:rsid w:val="00046797"/>
    <w:rsid w:val="0004679D"/>
    <w:rsid w:val="000467DD"/>
    <w:rsid w:val="000467EB"/>
    <w:rsid w:val="0004683C"/>
    <w:rsid w:val="00046A83"/>
    <w:rsid w:val="00046C2A"/>
    <w:rsid w:val="00046CFB"/>
    <w:rsid w:val="00046DC6"/>
    <w:rsid w:val="00046F3D"/>
    <w:rsid w:val="000471B9"/>
    <w:rsid w:val="0004731B"/>
    <w:rsid w:val="000473C8"/>
    <w:rsid w:val="00047425"/>
    <w:rsid w:val="0004746D"/>
    <w:rsid w:val="00047517"/>
    <w:rsid w:val="000475B3"/>
    <w:rsid w:val="00047689"/>
    <w:rsid w:val="00047745"/>
    <w:rsid w:val="00047812"/>
    <w:rsid w:val="00047B0C"/>
    <w:rsid w:val="00047BA1"/>
    <w:rsid w:val="00047C0F"/>
    <w:rsid w:val="00047DE6"/>
    <w:rsid w:val="00047DFF"/>
    <w:rsid w:val="00047E77"/>
    <w:rsid w:val="00047EF1"/>
    <w:rsid w:val="00050072"/>
    <w:rsid w:val="000500F2"/>
    <w:rsid w:val="0005011C"/>
    <w:rsid w:val="00050238"/>
    <w:rsid w:val="0005028D"/>
    <w:rsid w:val="0005036C"/>
    <w:rsid w:val="000504E1"/>
    <w:rsid w:val="0005053A"/>
    <w:rsid w:val="00050637"/>
    <w:rsid w:val="000506D8"/>
    <w:rsid w:val="000507B1"/>
    <w:rsid w:val="000507F5"/>
    <w:rsid w:val="0005082C"/>
    <w:rsid w:val="00050A33"/>
    <w:rsid w:val="00050ACA"/>
    <w:rsid w:val="00050B02"/>
    <w:rsid w:val="00050C4D"/>
    <w:rsid w:val="00050D0B"/>
    <w:rsid w:val="00050D22"/>
    <w:rsid w:val="00050F0D"/>
    <w:rsid w:val="00050FF3"/>
    <w:rsid w:val="0005103E"/>
    <w:rsid w:val="00051059"/>
    <w:rsid w:val="00051071"/>
    <w:rsid w:val="00051119"/>
    <w:rsid w:val="00051337"/>
    <w:rsid w:val="000514A3"/>
    <w:rsid w:val="00051531"/>
    <w:rsid w:val="0005154A"/>
    <w:rsid w:val="00051580"/>
    <w:rsid w:val="00051587"/>
    <w:rsid w:val="0005163A"/>
    <w:rsid w:val="00051647"/>
    <w:rsid w:val="0005195A"/>
    <w:rsid w:val="00051A6D"/>
    <w:rsid w:val="00051B47"/>
    <w:rsid w:val="00051B56"/>
    <w:rsid w:val="00051C9A"/>
    <w:rsid w:val="00051D9F"/>
    <w:rsid w:val="00051EEE"/>
    <w:rsid w:val="00051F1E"/>
    <w:rsid w:val="00052246"/>
    <w:rsid w:val="00052302"/>
    <w:rsid w:val="000523E9"/>
    <w:rsid w:val="00052478"/>
    <w:rsid w:val="000524B9"/>
    <w:rsid w:val="00052539"/>
    <w:rsid w:val="0005257C"/>
    <w:rsid w:val="00052659"/>
    <w:rsid w:val="000527BC"/>
    <w:rsid w:val="00052890"/>
    <w:rsid w:val="0005294D"/>
    <w:rsid w:val="00052ACB"/>
    <w:rsid w:val="00052B3D"/>
    <w:rsid w:val="00052B5A"/>
    <w:rsid w:val="00052B61"/>
    <w:rsid w:val="00052BE8"/>
    <w:rsid w:val="00052C15"/>
    <w:rsid w:val="00052DAE"/>
    <w:rsid w:val="00052E48"/>
    <w:rsid w:val="00052E63"/>
    <w:rsid w:val="00052F81"/>
    <w:rsid w:val="00052F91"/>
    <w:rsid w:val="00053011"/>
    <w:rsid w:val="00053093"/>
    <w:rsid w:val="000530B5"/>
    <w:rsid w:val="0005310B"/>
    <w:rsid w:val="00053130"/>
    <w:rsid w:val="00053378"/>
    <w:rsid w:val="000533FF"/>
    <w:rsid w:val="0005383E"/>
    <w:rsid w:val="00053863"/>
    <w:rsid w:val="00053AD4"/>
    <w:rsid w:val="00053AF2"/>
    <w:rsid w:val="00053BB7"/>
    <w:rsid w:val="00053BD5"/>
    <w:rsid w:val="00053C84"/>
    <w:rsid w:val="00053C98"/>
    <w:rsid w:val="00053F91"/>
    <w:rsid w:val="000541CE"/>
    <w:rsid w:val="00054339"/>
    <w:rsid w:val="00054565"/>
    <w:rsid w:val="000546B8"/>
    <w:rsid w:val="00054735"/>
    <w:rsid w:val="0005476D"/>
    <w:rsid w:val="0005477D"/>
    <w:rsid w:val="00054824"/>
    <w:rsid w:val="00054833"/>
    <w:rsid w:val="00054D56"/>
    <w:rsid w:val="00054D8E"/>
    <w:rsid w:val="00054DC9"/>
    <w:rsid w:val="00054DFC"/>
    <w:rsid w:val="00054E39"/>
    <w:rsid w:val="00054EE9"/>
    <w:rsid w:val="00054F23"/>
    <w:rsid w:val="00054F65"/>
    <w:rsid w:val="00054FE6"/>
    <w:rsid w:val="00055006"/>
    <w:rsid w:val="00055010"/>
    <w:rsid w:val="000550DE"/>
    <w:rsid w:val="000552CC"/>
    <w:rsid w:val="000553CD"/>
    <w:rsid w:val="00055482"/>
    <w:rsid w:val="000554EA"/>
    <w:rsid w:val="00055605"/>
    <w:rsid w:val="00055654"/>
    <w:rsid w:val="000556E7"/>
    <w:rsid w:val="00055730"/>
    <w:rsid w:val="000557DC"/>
    <w:rsid w:val="000557F2"/>
    <w:rsid w:val="0005583E"/>
    <w:rsid w:val="00055899"/>
    <w:rsid w:val="00055924"/>
    <w:rsid w:val="00055950"/>
    <w:rsid w:val="00055AD7"/>
    <w:rsid w:val="00055C6F"/>
    <w:rsid w:val="00055C95"/>
    <w:rsid w:val="00055EFA"/>
    <w:rsid w:val="00055F13"/>
    <w:rsid w:val="00055F22"/>
    <w:rsid w:val="00055F8B"/>
    <w:rsid w:val="00056028"/>
    <w:rsid w:val="000562AD"/>
    <w:rsid w:val="0005658A"/>
    <w:rsid w:val="00056709"/>
    <w:rsid w:val="0005673F"/>
    <w:rsid w:val="0005677B"/>
    <w:rsid w:val="00056803"/>
    <w:rsid w:val="0005683C"/>
    <w:rsid w:val="00056C35"/>
    <w:rsid w:val="00056C7A"/>
    <w:rsid w:val="00056E9E"/>
    <w:rsid w:val="00056EB6"/>
    <w:rsid w:val="00056F77"/>
    <w:rsid w:val="000570A1"/>
    <w:rsid w:val="000570D3"/>
    <w:rsid w:val="00057226"/>
    <w:rsid w:val="000573DF"/>
    <w:rsid w:val="00057421"/>
    <w:rsid w:val="00057485"/>
    <w:rsid w:val="000574D4"/>
    <w:rsid w:val="000574E9"/>
    <w:rsid w:val="00057579"/>
    <w:rsid w:val="000575EA"/>
    <w:rsid w:val="00057616"/>
    <w:rsid w:val="00057627"/>
    <w:rsid w:val="0005781B"/>
    <w:rsid w:val="000578F6"/>
    <w:rsid w:val="00057A66"/>
    <w:rsid w:val="00057C68"/>
    <w:rsid w:val="00057DE7"/>
    <w:rsid w:val="00057E4C"/>
    <w:rsid w:val="00057FEC"/>
    <w:rsid w:val="00057FF9"/>
    <w:rsid w:val="00060087"/>
    <w:rsid w:val="000601CE"/>
    <w:rsid w:val="0006020F"/>
    <w:rsid w:val="000602A3"/>
    <w:rsid w:val="00060319"/>
    <w:rsid w:val="00060360"/>
    <w:rsid w:val="000603D1"/>
    <w:rsid w:val="0006040F"/>
    <w:rsid w:val="00060458"/>
    <w:rsid w:val="0006062F"/>
    <w:rsid w:val="00060642"/>
    <w:rsid w:val="00060696"/>
    <w:rsid w:val="00060854"/>
    <w:rsid w:val="000608D6"/>
    <w:rsid w:val="00060A82"/>
    <w:rsid w:val="00060C17"/>
    <w:rsid w:val="00060C7A"/>
    <w:rsid w:val="00060CB6"/>
    <w:rsid w:val="00060D01"/>
    <w:rsid w:val="00060D61"/>
    <w:rsid w:val="00060DE2"/>
    <w:rsid w:val="00060E1D"/>
    <w:rsid w:val="00060EE6"/>
    <w:rsid w:val="0006108C"/>
    <w:rsid w:val="000610B3"/>
    <w:rsid w:val="000610EC"/>
    <w:rsid w:val="000611B4"/>
    <w:rsid w:val="000611EE"/>
    <w:rsid w:val="00061429"/>
    <w:rsid w:val="000616D2"/>
    <w:rsid w:val="0006178B"/>
    <w:rsid w:val="00061883"/>
    <w:rsid w:val="000618D5"/>
    <w:rsid w:val="00061C9F"/>
    <w:rsid w:val="00061D7E"/>
    <w:rsid w:val="00061F9A"/>
    <w:rsid w:val="00061FEB"/>
    <w:rsid w:val="0006201E"/>
    <w:rsid w:val="0006258D"/>
    <w:rsid w:val="000625AC"/>
    <w:rsid w:val="00062790"/>
    <w:rsid w:val="00062837"/>
    <w:rsid w:val="00062910"/>
    <w:rsid w:val="0006291E"/>
    <w:rsid w:val="00062B0B"/>
    <w:rsid w:val="00062CB9"/>
    <w:rsid w:val="00062FB5"/>
    <w:rsid w:val="00063064"/>
    <w:rsid w:val="000634A2"/>
    <w:rsid w:val="00063553"/>
    <w:rsid w:val="00063629"/>
    <w:rsid w:val="00063778"/>
    <w:rsid w:val="0006378E"/>
    <w:rsid w:val="00063798"/>
    <w:rsid w:val="00063802"/>
    <w:rsid w:val="00063836"/>
    <w:rsid w:val="00063855"/>
    <w:rsid w:val="00063930"/>
    <w:rsid w:val="00063A51"/>
    <w:rsid w:val="00063B09"/>
    <w:rsid w:val="00063BBE"/>
    <w:rsid w:val="00063D6C"/>
    <w:rsid w:val="00063E31"/>
    <w:rsid w:val="00063E89"/>
    <w:rsid w:val="00063EC3"/>
    <w:rsid w:val="0006405C"/>
    <w:rsid w:val="000641F9"/>
    <w:rsid w:val="00064389"/>
    <w:rsid w:val="00064456"/>
    <w:rsid w:val="000644A3"/>
    <w:rsid w:val="0006450C"/>
    <w:rsid w:val="000647D7"/>
    <w:rsid w:val="00064842"/>
    <w:rsid w:val="0006498D"/>
    <w:rsid w:val="00064C7A"/>
    <w:rsid w:val="00064CED"/>
    <w:rsid w:val="00064D37"/>
    <w:rsid w:val="00064D9C"/>
    <w:rsid w:val="00064E48"/>
    <w:rsid w:val="000650BB"/>
    <w:rsid w:val="0006513B"/>
    <w:rsid w:val="000651B1"/>
    <w:rsid w:val="000652FF"/>
    <w:rsid w:val="0006532B"/>
    <w:rsid w:val="0006534F"/>
    <w:rsid w:val="0006537D"/>
    <w:rsid w:val="000653E5"/>
    <w:rsid w:val="00065460"/>
    <w:rsid w:val="00065480"/>
    <w:rsid w:val="0006559B"/>
    <w:rsid w:val="0006559F"/>
    <w:rsid w:val="0006560A"/>
    <w:rsid w:val="00065634"/>
    <w:rsid w:val="0006565D"/>
    <w:rsid w:val="000656E0"/>
    <w:rsid w:val="0006571E"/>
    <w:rsid w:val="000657BC"/>
    <w:rsid w:val="0006597D"/>
    <w:rsid w:val="000659DF"/>
    <w:rsid w:val="00065AB6"/>
    <w:rsid w:val="00065B91"/>
    <w:rsid w:val="00065B9B"/>
    <w:rsid w:val="00065C08"/>
    <w:rsid w:val="00065CCA"/>
    <w:rsid w:val="00065D5D"/>
    <w:rsid w:val="00065DEC"/>
    <w:rsid w:val="00065E91"/>
    <w:rsid w:val="00065F28"/>
    <w:rsid w:val="0006607E"/>
    <w:rsid w:val="00066211"/>
    <w:rsid w:val="0006621F"/>
    <w:rsid w:val="000663C2"/>
    <w:rsid w:val="000664DE"/>
    <w:rsid w:val="0006666F"/>
    <w:rsid w:val="00066684"/>
    <w:rsid w:val="0006676C"/>
    <w:rsid w:val="0006688B"/>
    <w:rsid w:val="000668EE"/>
    <w:rsid w:val="00066938"/>
    <w:rsid w:val="00066975"/>
    <w:rsid w:val="00066A22"/>
    <w:rsid w:val="00066A2E"/>
    <w:rsid w:val="00066A45"/>
    <w:rsid w:val="00066A6D"/>
    <w:rsid w:val="00066BE0"/>
    <w:rsid w:val="00066BF4"/>
    <w:rsid w:val="00066C14"/>
    <w:rsid w:val="00066D0E"/>
    <w:rsid w:val="00066D64"/>
    <w:rsid w:val="00066E3B"/>
    <w:rsid w:val="00066EFB"/>
    <w:rsid w:val="00066FCE"/>
    <w:rsid w:val="00067192"/>
    <w:rsid w:val="0006719F"/>
    <w:rsid w:val="000672B4"/>
    <w:rsid w:val="000672E7"/>
    <w:rsid w:val="0006730F"/>
    <w:rsid w:val="00067313"/>
    <w:rsid w:val="00067334"/>
    <w:rsid w:val="000673FD"/>
    <w:rsid w:val="000674AF"/>
    <w:rsid w:val="0006755F"/>
    <w:rsid w:val="00067652"/>
    <w:rsid w:val="000676A3"/>
    <w:rsid w:val="00067777"/>
    <w:rsid w:val="000677C3"/>
    <w:rsid w:val="00067AD0"/>
    <w:rsid w:val="00067C11"/>
    <w:rsid w:val="00067D85"/>
    <w:rsid w:val="00067D8D"/>
    <w:rsid w:val="00067DF5"/>
    <w:rsid w:val="00067E49"/>
    <w:rsid w:val="00067F5B"/>
    <w:rsid w:val="00067FFA"/>
    <w:rsid w:val="00070052"/>
    <w:rsid w:val="00070166"/>
    <w:rsid w:val="00070405"/>
    <w:rsid w:val="0007041C"/>
    <w:rsid w:val="0007045C"/>
    <w:rsid w:val="00070541"/>
    <w:rsid w:val="000706C1"/>
    <w:rsid w:val="000706E8"/>
    <w:rsid w:val="000706F3"/>
    <w:rsid w:val="00070918"/>
    <w:rsid w:val="00070951"/>
    <w:rsid w:val="00070988"/>
    <w:rsid w:val="00070A8B"/>
    <w:rsid w:val="00070C07"/>
    <w:rsid w:val="00070DF6"/>
    <w:rsid w:val="00070F88"/>
    <w:rsid w:val="00071010"/>
    <w:rsid w:val="000711B9"/>
    <w:rsid w:val="0007136B"/>
    <w:rsid w:val="0007144D"/>
    <w:rsid w:val="00071673"/>
    <w:rsid w:val="000717BC"/>
    <w:rsid w:val="00071802"/>
    <w:rsid w:val="00071949"/>
    <w:rsid w:val="00071A6B"/>
    <w:rsid w:val="00071BD5"/>
    <w:rsid w:val="00071E40"/>
    <w:rsid w:val="00071E92"/>
    <w:rsid w:val="00071F86"/>
    <w:rsid w:val="00072050"/>
    <w:rsid w:val="000721CD"/>
    <w:rsid w:val="000721FD"/>
    <w:rsid w:val="00072337"/>
    <w:rsid w:val="00072493"/>
    <w:rsid w:val="000724F4"/>
    <w:rsid w:val="00072804"/>
    <w:rsid w:val="000729C4"/>
    <w:rsid w:val="00072A2F"/>
    <w:rsid w:val="00072BA9"/>
    <w:rsid w:val="00072D44"/>
    <w:rsid w:val="00072D9D"/>
    <w:rsid w:val="00072DC5"/>
    <w:rsid w:val="00072E06"/>
    <w:rsid w:val="00072EC5"/>
    <w:rsid w:val="00072ED5"/>
    <w:rsid w:val="0007308A"/>
    <w:rsid w:val="000731FC"/>
    <w:rsid w:val="000736E0"/>
    <w:rsid w:val="000736F8"/>
    <w:rsid w:val="00073868"/>
    <w:rsid w:val="00073964"/>
    <w:rsid w:val="00073B62"/>
    <w:rsid w:val="00073B8A"/>
    <w:rsid w:val="00073BD1"/>
    <w:rsid w:val="00073BDA"/>
    <w:rsid w:val="00073C73"/>
    <w:rsid w:val="00073CBF"/>
    <w:rsid w:val="00073CE8"/>
    <w:rsid w:val="00073D3A"/>
    <w:rsid w:val="00073FDE"/>
    <w:rsid w:val="00074152"/>
    <w:rsid w:val="00074459"/>
    <w:rsid w:val="00074596"/>
    <w:rsid w:val="000746D7"/>
    <w:rsid w:val="0007484E"/>
    <w:rsid w:val="00074C14"/>
    <w:rsid w:val="00074DE9"/>
    <w:rsid w:val="00074E5E"/>
    <w:rsid w:val="00074FA4"/>
    <w:rsid w:val="00075154"/>
    <w:rsid w:val="0007515C"/>
    <w:rsid w:val="00075212"/>
    <w:rsid w:val="0007527C"/>
    <w:rsid w:val="000754C6"/>
    <w:rsid w:val="000754E6"/>
    <w:rsid w:val="0007558C"/>
    <w:rsid w:val="000755AA"/>
    <w:rsid w:val="0007561D"/>
    <w:rsid w:val="00075652"/>
    <w:rsid w:val="0007594C"/>
    <w:rsid w:val="0007595C"/>
    <w:rsid w:val="00075B3D"/>
    <w:rsid w:val="00075B8F"/>
    <w:rsid w:val="00075BFB"/>
    <w:rsid w:val="00075CAF"/>
    <w:rsid w:val="00075CEF"/>
    <w:rsid w:val="00075D4C"/>
    <w:rsid w:val="00075E37"/>
    <w:rsid w:val="000762C9"/>
    <w:rsid w:val="00076398"/>
    <w:rsid w:val="000763FC"/>
    <w:rsid w:val="0007647C"/>
    <w:rsid w:val="00076540"/>
    <w:rsid w:val="000767F8"/>
    <w:rsid w:val="00076821"/>
    <w:rsid w:val="000768E0"/>
    <w:rsid w:val="00076D77"/>
    <w:rsid w:val="00076F58"/>
    <w:rsid w:val="00077056"/>
    <w:rsid w:val="0007708D"/>
    <w:rsid w:val="00077129"/>
    <w:rsid w:val="00077454"/>
    <w:rsid w:val="000774B9"/>
    <w:rsid w:val="00077543"/>
    <w:rsid w:val="00077577"/>
    <w:rsid w:val="000775C7"/>
    <w:rsid w:val="00077670"/>
    <w:rsid w:val="00077745"/>
    <w:rsid w:val="00077771"/>
    <w:rsid w:val="00077790"/>
    <w:rsid w:val="000777F4"/>
    <w:rsid w:val="00077A8A"/>
    <w:rsid w:val="00077AEA"/>
    <w:rsid w:val="00077AFC"/>
    <w:rsid w:val="00077B41"/>
    <w:rsid w:val="00077BEB"/>
    <w:rsid w:val="00077C54"/>
    <w:rsid w:val="00077CD7"/>
    <w:rsid w:val="00077E22"/>
    <w:rsid w:val="00077E53"/>
    <w:rsid w:val="00077EAC"/>
    <w:rsid w:val="00077ECC"/>
    <w:rsid w:val="0008013C"/>
    <w:rsid w:val="0008021D"/>
    <w:rsid w:val="00080266"/>
    <w:rsid w:val="0008037B"/>
    <w:rsid w:val="000803CB"/>
    <w:rsid w:val="000804FF"/>
    <w:rsid w:val="00080514"/>
    <w:rsid w:val="000805C4"/>
    <w:rsid w:val="0008061C"/>
    <w:rsid w:val="00080682"/>
    <w:rsid w:val="00080719"/>
    <w:rsid w:val="00080864"/>
    <w:rsid w:val="000808E9"/>
    <w:rsid w:val="00080947"/>
    <w:rsid w:val="000809C6"/>
    <w:rsid w:val="00080A25"/>
    <w:rsid w:val="00080A9A"/>
    <w:rsid w:val="00080B6D"/>
    <w:rsid w:val="00080C64"/>
    <w:rsid w:val="00080D33"/>
    <w:rsid w:val="00080E3A"/>
    <w:rsid w:val="00080F19"/>
    <w:rsid w:val="00080F1D"/>
    <w:rsid w:val="00081578"/>
    <w:rsid w:val="00081606"/>
    <w:rsid w:val="000817C9"/>
    <w:rsid w:val="00081801"/>
    <w:rsid w:val="000819DC"/>
    <w:rsid w:val="00081A0D"/>
    <w:rsid w:val="00081A38"/>
    <w:rsid w:val="00081BFC"/>
    <w:rsid w:val="00081CF3"/>
    <w:rsid w:val="00081D79"/>
    <w:rsid w:val="00081D89"/>
    <w:rsid w:val="00081E04"/>
    <w:rsid w:val="00081F6A"/>
    <w:rsid w:val="00081FB8"/>
    <w:rsid w:val="0008204B"/>
    <w:rsid w:val="000821CC"/>
    <w:rsid w:val="000821E5"/>
    <w:rsid w:val="0008229E"/>
    <w:rsid w:val="000822C0"/>
    <w:rsid w:val="00082406"/>
    <w:rsid w:val="0008253E"/>
    <w:rsid w:val="00082681"/>
    <w:rsid w:val="000826C6"/>
    <w:rsid w:val="00082730"/>
    <w:rsid w:val="0008274D"/>
    <w:rsid w:val="00082880"/>
    <w:rsid w:val="00082994"/>
    <w:rsid w:val="00082A97"/>
    <w:rsid w:val="00082E53"/>
    <w:rsid w:val="00082ED8"/>
    <w:rsid w:val="00082FCB"/>
    <w:rsid w:val="0008315C"/>
    <w:rsid w:val="000831E5"/>
    <w:rsid w:val="000832E7"/>
    <w:rsid w:val="000833CC"/>
    <w:rsid w:val="000833F3"/>
    <w:rsid w:val="0008379F"/>
    <w:rsid w:val="000837A2"/>
    <w:rsid w:val="00083811"/>
    <w:rsid w:val="00083923"/>
    <w:rsid w:val="00083BCD"/>
    <w:rsid w:val="00083BDB"/>
    <w:rsid w:val="00083CAE"/>
    <w:rsid w:val="00083F8B"/>
    <w:rsid w:val="00083FA6"/>
    <w:rsid w:val="000841C9"/>
    <w:rsid w:val="0008429E"/>
    <w:rsid w:val="0008434A"/>
    <w:rsid w:val="0008436F"/>
    <w:rsid w:val="00084475"/>
    <w:rsid w:val="000844CF"/>
    <w:rsid w:val="00084593"/>
    <w:rsid w:val="000845BE"/>
    <w:rsid w:val="0008462A"/>
    <w:rsid w:val="00084652"/>
    <w:rsid w:val="00084695"/>
    <w:rsid w:val="0008469D"/>
    <w:rsid w:val="00084958"/>
    <w:rsid w:val="0008498B"/>
    <w:rsid w:val="000849AB"/>
    <w:rsid w:val="000849F3"/>
    <w:rsid w:val="00084AB9"/>
    <w:rsid w:val="00084B4E"/>
    <w:rsid w:val="00084C69"/>
    <w:rsid w:val="00084CAB"/>
    <w:rsid w:val="00084CFF"/>
    <w:rsid w:val="00085061"/>
    <w:rsid w:val="00085081"/>
    <w:rsid w:val="000850EB"/>
    <w:rsid w:val="00085173"/>
    <w:rsid w:val="0008522D"/>
    <w:rsid w:val="00085288"/>
    <w:rsid w:val="000852E1"/>
    <w:rsid w:val="0008555E"/>
    <w:rsid w:val="000858E4"/>
    <w:rsid w:val="00085A1E"/>
    <w:rsid w:val="00085A82"/>
    <w:rsid w:val="00085CA2"/>
    <w:rsid w:val="00085D84"/>
    <w:rsid w:val="00086157"/>
    <w:rsid w:val="00086161"/>
    <w:rsid w:val="000861BB"/>
    <w:rsid w:val="000862AC"/>
    <w:rsid w:val="000862B9"/>
    <w:rsid w:val="000867F0"/>
    <w:rsid w:val="00086870"/>
    <w:rsid w:val="000868FE"/>
    <w:rsid w:val="000869FD"/>
    <w:rsid w:val="00086C2D"/>
    <w:rsid w:val="00086E73"/>
    <w:rsid w:val="00086FB2"/>
    <w:rsid w:val="00087000"/>
    <w:rsid w:val="000874DF"/>
    <w:rsid w:val="0008759E"/>
    <w:rsid w:val="00087638"/>
    <w:rsid w:val="0008766E"/>
    <w:rsid w:val="0008776F"/>
    <w:rsid w:val="00087773"/>
    <w:rsid w:val="0008796D"/>
    <w:rsid w:val="00087990"/>
    <w:rsid w:val="00087AE3"/>
    <w:rsid w:val="00087C11"/>
    <w:rsid w:val="00087E34"/>
    <w:rsid w:val="00087E51"/>
    <w:rsid w:val="00087EEA"/>
    <w:rsid w:val="00087F25"/>
    <w:rsid w:val="00087F27"/>
    <w:rsid w:val="00087FD4"/>
    <w:rsid w:val="00087FDC"/>
    <w:rsid w:val="000900CA"/>
    <w:rsid w:val="0009013B"/>
    <w:rsid w:val="00090212"/>
    <w:rsid w:val="00090224"/>
    <w:rsid w:val="0009028A"/>
    <w:rsid w:val="0009051B"/>
    <w:rsid w:val="00090538"/>
    <w:rsid w:val="0009054D"/>
    <w:rsid w:val="0009060E"/>
    <w:rsid w:val="000907A9"/>
    <w:rsid w:val="0009094D"/>
    <w:rsid w:val="0009099B"/>
    <w:rsid w:val="00090C32"/>
    <w:rsid w:val="00090D0A"/>
    <w:rsid w:val="00090D23"/>
    <w:rsid w:val="00090EF6"/>
    <w:rsid w:val="00091033"/>
    <w:rsid w:val="00091096"/>
    <w:rsid w:val="000911CF"/>
    <w:rsid w:val="00091223"/>
    <w:rsid w:val="000912A0"/>
    <w:rsid w:val="000912EA"/>
    <w:rsid w:val="00091581"/>
    <w:rsid w:val="00091656"/>
    <w:rsid w:val="00091A42"/>
    <w:rsid w:val="00091B3A"/>
    <w:rsid w:val="00091B7C"/>
    <w:rsid w:val="00091BC5"/>
    <w:rsid w:val="00091CA8"/>
    <w:rsid w:val="00091E3D"/>
    <w:rsid w:val="00091EBC"/>
    <w:rsid w:val="00091F19"/>
    <w:rsid w:val="0009203E"/>
    <w:rsid w:val="00092102"/>
    <w:rsid w:val="00092126"/>
    <w:rsid w:val="00092199"/>
    <w:rsid w:val="000921A0"/>
    <w:rsid w:val="000921A5"/>
    <w:rsid w:val="000922DB"/>
    <w:rsid w:val="0009231E"/>
    <w:rsid w:val="000924EC"/>
    <w:rsid w:val="00092717"/>
    <w:rsid w:val="0009293C"/>
    <w:rsid w:val="00092973"/>
    <w:rsid w:val="0009299C"/>
    <w:rsid w:val="00092D67"/>
    <w:rsid w:val="00092DC5"/>
    <w:rsid w:val="00092E82"/>
    <w:rsid w:val="00092F4F"/>
    <w:rsid w:val="00092FD4"/>
    <w:rsid w:val="00093001"/>
    <w:rsid w:val="000930C2"/>
    <w:rsid w:val="000930CD"/>
    <w:rsid w:val="000932EF"/>
    <w:rsid w:val="00093325"/>
    <w:rsid w:val="000933F2"/>
    <w:rsid w:val="00093459"/>
    <w:rsid w:val="0009364C"/>
    <w:rsid w:val="00093687"/>
    <w:rsid w:val="000936EC"/>
    <w:rsid w:val="00093701"/>
    <w:rsid w:val="0009383B"/>
    <w:rsid w:val="000938B3"/>
    <w:rsid w:val="00093968"/>
    <w:rsid w:val="000939D7"/>
    <w:rsid w:val="00093A56"/>
    <w:rsid w:val="00093B8D"/>
    <w:rsid w:val="00093CF8"/>
    <w:rsid w:val="00093CFB"/>
    <w:rsid w:val="00093F06"/>
    <w:rsid w:val="00093FA3"/>
    <w:rsid w:val="000940B0"/>
    <w:rsid w:val="000940E1"/>
    <w:rsid w:val="000941A8"/>
    <w:rsid w:val="0009425F"/>
    <w:rsid w:val="00094287"/>
    <w:rsid w:val="000942F3"/>
    <w:rsid w:val="000947BF"/>
    <w:rsid w:val="000948BE"/>
    <w:rsid w:val="00094951"/>
    <w:rsid w:val="000949C0"/>
    <w:rsid w:val="00094B51"/>
    <w:rsid w:val="00094BDA"/>
    <w:rsid w:val="00094C41"/>
    <w:rsid w:val="00094CC6"/>
    <w:rsid w:val="00094DA7"/>
    <w:rsid w:val="00094E29"/>
    <w:rsid w:val="00094FB0"/>
    <w:rsid w:val="0009505D"/>
    <w:rsid w:val="00095139"/>
    <w:rsid w:val="0009516B"/>
    <w:rsid w:val="000951AD"/>
    <w:rsid w:val="000952C7"/>
    <w:rsid w:val="00095556"/>
    <w:rsid w:val="00095617"/>
    <w:rsid w:val="00095693"/>
    <w:rsid w:val="00095792"/>
    <w:rsid w:val="00095889"/>
    <w:rsid w:val="00095AEA"/>
    <w:rsid w:val="00095CF4"/>
    <w:rsid w:val="00095D1B"/>
    <w:rsid w:val="00095E55"/>
    <w:rsid w:val="00095E79"/>
    <w:rsid w:val="00095F29"/>
    <w:rsid w:val="00096117"/>
    <w:rsid w:val="00096241"/>
    <w:rsid w:val="000962EF"/>
    <w:rsid w:val="00096375"/>
    <w:rsid w:val="000963AC"/>
    <w:rsid w:val="000964CF"/>
    <w:rsid w:val="0009660F"/>
    <w:rsid w:val="0009686B"/>
    <w:rsid w:val="00096913"/>
    <w:rsid w:val="0009696B"/>
    <w:rsid w:val="00096AD4"/>
    <w:rsid w:val="00096C16"/>
    <w:rsid w:val="00096CAA"/>
    <w:rsid w:val="00096E62"/>
    <w:rsid w:val="00096F50"/>
    <w:rsid w:val="00097154"/>
    <w:rsid w:val="0009738C"/>
    <w:rsid w:val="000973E0"/>
    <w:rsid w:val="0009744C"/>
    <w:rsid w:val="0009748B"/>
    <w:rsid w:val="00097534"/>
    <w:rsid w:val="00097646"/>
    <w:rsid w:val="000976BA"/>
    <w:rsid w:val="000978D1"/>
    <w:rsid w:val="000979E6"/>
    <w:rsid w:val="00097CD4"/>
    <w:rsid w:val="00097D16"/>
    <w:rsid w:val="00097F13"/>
    <w:rsid w:val="00097FF1"/>
    <w:rsid w:val="000A0056"/>
    <w:rsid w:val="000A0289"/>
    <w:rsid w:val="000A028C"/>
    <w:rsid w:val="000A0492"/>
    <w:rsid w:val="000A0687"/>
    <w:rsid w:val="000A0735"/>
    <w:rsid w:val="000A07A4"/>
    <w:rsid w:val="000A0818"/>
    <w:rsid w:val="000A086C"/>
    <w:rsid w:val="000A09C4"/>
    <w:rsid w:val="000A0A26"/>
    <w:rsid w:val="000A0BD1"/>
    <w:rsid w:val="000A0CC3"/>
    <w:rsid w:val="000A0D55"/>
    <w:rsid w:val="000A0D60"/>
    <w:rsid w:val="000A0E0E"/>
    <w:rsid w:val="000A0F21"/>
    <w:rsid w:val="000A0F8E"/>
    <w:rsid w:val="000A0FA2"/>
    <w:rsid w:val="000A1034"/>
    <w:rsid w:val="000A1136"/>
    <w:rsid w:val="000A1186"/>
    <w:rsid w:val="000A128D"/>
    <w:rsid w:val="000A1422"/>
    <w:rsid w:val="000A14F6"/>
    <w:rsid w:val="000A162A"/>
    <w:rsid w:val="000A1727"/>
    <w:rsid w:val="000A1993"/>
    <w:rsid w:val="000A1A56"/>
    <w:rsid w:val="000A1B25"/>
    <w:rsid w:val="000A1BCB"/>
    <w:rsid w:val="000A1BED"/>
    <w:rsid w:val="000A1D59"/>
    <w:rsid w:val="000A1E4B"/>
    <w:rsid w:val="000A2030"/>
    <w:rsid w:val="000A2166"/>
    <w:rsid w:val="000A21EE"/>
    <w:rsid w:val="000A220F"/>
    <w:rsid w:val="000A253A"/>
    <w:rsid w:val="000A25F2"/>
    <w:rsid w:val="000A26CE"/>
    <w:rsid w:val="000A26DA"/>
    <w:rsid w:val="000A26FD"/>
    <w:rsid w:val="000A2804"/>
    <w:rsid w:val="000A2810"/>
    <w:rsid w:val="000A2924"/>
    <w:rsid w:val="000A2A29"/>
    <w:rsid w:val="000A2B1F"/>
    <w:rsid w:val="000A2B53"/>
    <w:rsid w:val="000A2B79"/>
    <w:rsid w:val="000A2B8C"/>
    <w:rsid w:val="000A2C56"/>
    <w:rsid w:val="000A2C5E"/>
    <w:rsid w:val="000A2E4F"/>
    <w:rsid w:val="000A2F94"/>
    <w:rsid w:val="000A30CF"/>
    <w:rsid w:val="000A3131"/>
    <w:rsid w:val="000A31DE"/>
    <w:rsid w:val="000A3241"/>
    <w:rsid w:val="000A32AC"/>
    <w:rsid w:val="000A32B6"/>
    <w:rsid w:val="000A33EA"/>
    <w:rsid w:val="000A3487"/>
    <w:rsid w:val="000A3507"/>
    <w:rsid w:val="000A358B"/>
    <w:rsid w:val="000A3630"/>
    <w:rsid w:val="000A370B"/>
    <w:rsid w:val="000A371C"/>
    <w:rsid w:val="000A3886"/>
    <w:rsid w:val="000A38D1"/>
    <w:rsid w:val="000A3A9B"/>
    <w:rsid w:val="000A3AEA"/>
    <w:rsid w:val="000A3C37"/>
    <w:rsid w:val="000A3CA0"/>
    <w:rsid w:val="000A3CB9"/>
    <w:rsid w:val="000A3FE6"/>
    <w:rsid w:val="000A403E"/>
    <w:rsid w:val="000A4048"/>
    <w:rsid w:val="000A4175"/>
    <w:rsid w:val="000A4227"/>
    <w:rsid w:val="000A4304"/>
    <w:rsid w:val="000A43C8"/>
    <w:rsid w:val="000A445F"/>
    <w:rsid w:val="000A4512"/>
    <w:rsid w:val="000A4542"/>
    <w:rsid w:val="000A45EA"/>
    <w:rsid w:val="000A46A4"/>
    <w:rsid w:val="000A46BF"/>
    <w:rsid w:val="000A476A"/>
    <w:rsid w:val="000A47AF"/>
    <w:rsid w:val="000A4958"/>
    <w:rsid w:val="000A4A64"/>
    <w:rsid w:val="000A4AA2"/>
    <w:rsid w:val="000A4B95"/>
    <w:rsid w:val="000A4BDD"/>
    <w:rsid w:val="000A4D23"/>
    <w:rsid w:val="000A4F4B"/>
    <w:rsid w:val="000A517D"/>
    <w:rsid w:val="000A530A"/>
    <w:rsid w:val="000A5439"/>
    <w:rsid w:val="000A55C7"/>
    <w:rsid w:val="000A56A3"/>
    <w:rsid w:val="000A57B2"/>
    <w:rsid w:val="000A593A"/>
    <w:rsid w:val="000A59FC"/>
    <w:rsid w:val="000A5A2B"/>
    <w:rsid w:val="000A5A86"/>
    <w:rsid w:val="000A5B02"/>
    <w:rsid w:val="000A5CEA"/>
    <w:rsid w:val="000A5D81"/>
    <w:rsid w:val="000A5E07"/>
    <w:rsid w:val="000A5EC1"/>
    <w:rsid w:val="000A5F26"/>
    <w:rsid w:val="000A61A3"/>
    <w:rsid w:val="000A61B6"/>
    <w:rsid w:val="000A63A5"/>
    <w:rsid w:val="000A64C7"/>
    <w:rsid w:val="000A6579"/>
    <w:rsid w:val="000A66D4"/>
    <w:rsid w:val="000A67BF"/>
    <w:rsid w:val="000A69F9"/>
    <w:rsid w:val="000A6AB0"/>
    <w:rsid w:val="000A6BCB"/>
    <w:rsid w:val="000A6BD2"/>
    <w:rsid w:val="000A6E7A"/>
    <w:rsid w:val="000A6F87"/>
    <w:rsid w:val="000A7090"/>
    <w:rsid w:val="000A719C"/>
    <w:rsid w:val="000A72F1"/>
    <w:rsid w:val="000A7355"/>
    <w:rsid w:val="000A74E7"/>
    <w:rsid w:val="000A75DE"/>
    <w:rsid w:val="000A775A"/>
    <w:rsid w:val="000A77C0"/>
    <w:rsid w:val="000A77F0"/>
    <w:rsid w:val="000A7893"/>
    <w:rsid w:val="000A79A9"/>
    <w:rsid w:val="000A7A22"/>
    <w:rsid w:val="000A7AA6"/>
    <w:rsid w:val="000A7B3D"/>
    <w:rsid w:val="000A7BB2"/>
    <w:rsid w:val="000A7BE6"/>
    <w:rsid w:val="000A7BFF"/>
    <w:rsid w:val="000A7C85"/>
    <w:rsid w:val="000A7CB5"/>
    <w:rsid w:val="000A7D74"/>
    <w:rsid w:val="000A7E9C"/>
    <w:rsid w:val="000A7EE8"/>
    <w:rsid w:val="000B02C7"/>
    <w:rsid w:val="000B06EA"/>
    <w:rsid w:val="000B07AE"/>
    <w:rsid w:val="000B0844"/>
    <w:rsid w:val="000B0889"/>
    <w:rsid w:val="000B0934"/>
    <w:rsid w:val="000B0AA5"/>
    <w:rsid w:val="000B0AB3"/>
    <w:rsid w:val="000B0B58"/>
    <w:rsid w:val="000B0B5D"/>
    <w:rsid w:val="000B0B78"/>
    <w:rsid w:val="000B0BA9"/>
    <w:rsid w:val="000B0C37"/>
    <w:rsid w:val="000B0E3C"/>
    <w:rsid w:val="000B0E5D"/>
    <w:rsid w:val="000B0EB6"/>
    <w:rsid w:val="000B0EEC"/>
    <w:rsid w:val="000B103D"/>
    <w:rsid w:val="000B107F"/>
    <w:rsid w:val="000B10A9"/>
    <w:rsid w:val="000B1143"/>
    <w:rsid w:val="000B1146"/>
    <w:rsid w:val="000B11C4"/>
    <w:rsid w:val="000B1232"/>
    <w:rsid w:val="000B1255"/>
    <w:rsid w:val="000B1268"/>
    <w:rsid w:val="000B126F"/>
    <w:rsid w:val="000B12BA"/>
    <w:rsid w:val="000B1555"/>
    <w:rsid w:val="000B171F"/>
    <w:rsid w:val="000B17FD"/>
    <w:rsid w:val="000B181A"/>
    <w:rsid w:val="000B183E"/>
    <w:rsid w:val="000B18CC"/>
    <w:rsid w:val="000B1AA9"/>
    <w:rsid w:val="000B1C9D"/>
    <w:rsid w:val="000B1D0D"/>
    <w:rsid w:val="000B1EAA"/>
    <w:rsid w:val="000B1F89"/>
    <w:rsid w:val="000B1FEF"/>
    <w:rsid w:val="000B203E"/>
    <w:rsid w:val="000B216F"/>
    <w:rsid w:val="000B227A"/>
    <w:rsid w:val="000B240F"/>
    <w:rsid w:val="000B2520"/>
    <w:rsid w:val="000B255C"/>
    <w:rsid w:val="000B256E"/>
    <w:rsid w:val="000B2722"/>
    <w:rsid w:val="000B2768"/>
    <w:rsid w:val="000B27AE"/>
    <w:rsid w:val="000B280B"/>
    <w:rsid w:val="000B2848"/>
    <w:rsid w:val="000B28AA"/>
    <w:rsid w:val="000B28E5"/>
    <w:rsid w:val="000B2AB3"/>
    <w:rsid w:val="000B2B17"/>
    <w:rsid w:val="000B2B76"/>
    <w:rsid w:val="000B2CBB"/>
    <w:rsid w:val="000B2FC1"/>
    <w:rsid w:val="000B304E"/>
    <w:rsid w:val="000B319E"/>
    <w:rsid w:val="000B32AA"/>
    <w:rsid w:val="000B3312"/>
    <w:rsid w:val="000B34E1"/>
    <w:rsid w:val="000B35EF"/>
    <w:rsid w:val="000B364E"/>
    <w:rsid w:val="000B37F0"/>
    <w:rsid w:val="000B3829"/>
    <w:rsid w:val="000B3935"/>
    <w:rsid w:val="000B3985"/>
    <w:rsid w:val="000B3A00"/>
    <w:rsid w:val="000B3A4C"/>
    <w:rsid w:val="000B3BE2"/>
    <w:rsid w:val="000B3D52"/>
    <w:rsid w:val="000B3D89"/>
    <w:rsid w:val="000B3E39"/>
    <w:rsid w:val="000B3EDD"/>
    <w:rsid w:val="000B3EFA"/>
    <w:rsid w:val="000B3F05"/>
    <w:rsid w:val="000B4074"/>
    <w:rsid w:val="000B425D"/>
    <w:rsid w:val="000B42BB"/>
    <w:rsid w:val="000B4418"/>
    <w:rsid w:val="000B4584"/>
    <w:rsid w:val="000B45A9"/>
    <w:rsid w:val="000B45AC"/>
    <w:rsid w:val="000B4613"/>
    <w:rsid w:val="000B4687"/>
    <w:rsid w:val="000B472A"/>
    <w:rsid w:val="000B474F"/>
    <w:rsid w:val="000B48AB"/>
    <w:rsid w:val="000B4932"/>
    <w:rsid w:val="000B49D5"/>
    <w:rsid w:val="000B4A78"/>
    <w:rsid w:val="000B4AD2"/>
    <w:rsid w:val="000B4CB3"/>
    <w:rsid w:val="000B4D89"/>
    <w:rsid w:val="000B4E50"/>
    <w:rsid w:val="000B4F31"/>
    <w:rsid w:val="000B500C"/>
    <w:rsid w:val="000B502B"/>
    <w:rsid w:val="000B510C"/>
    <w:rsid w:val="000B5169"/>
    <w:rsid w:val="000B51B0"/>
    <w:rsid w:val="000B52C9"/>
    <w:rsid w:val="000B5374"/>
    <w:rsid w:val="000B538A"/>
    <w:rsid w:val="000B5449"/>
    <w:rsid w:val="000B54DE"/>
    <w:rsid w:val="000B5581"/>
    <w:rsid w:val="000B55CA"/>
    <w:rsid w:val="000B58B4"/>
    <w:rsid w:val="000B58FD"/>
    <w:rsid w:val="000B59BF"/>
    <w:rsid w:val="000B5ABB"/>
    <w:rsid w:val="000B5C3E"/>
    <w:rsid w:val="000B5CEF"/>
    <w:rsid w:val="000B5EED"/>
    <w:rsid w:val="000B6060"/>
    <w:rsid w:val="000B6091"/>
    <w:rsid w:val="000B616A"/>
    <w:rsid w:val="000B6184"/>
    <w:rsid w:val="000B6187"/>
    <w:rsid w:val="000B61CF"/>
    <w:rsid w:val="000B63E3"/>
    <w:rsid w:val="000B6478"/>
    <w:rsid w:val="000B648C"/>
    <w:rsid w:val="000B6580"/>
    <w:rsid w:val="000B65B4"/>
    <w:rsid w:val="000B65F8"/>
    <w:rsid w:val="000B662E"/>
    <w:rsid w:val="000B685C"/>
    <w:rsid w:val="000B68F2"/>
    <w:rsid w:val="000B6960"/>
    <w:rsid w:val="000B69C8"/>
    <w:rsid w:val="000B6B06"/>
    <w:rsid w:val="000B6B88"/>
    <w:rsid w:val="000B6DE4"/>
    <w:rsid w:val="000B6E07"/>
    <w:rsid w:val="000B6F95"/>
    <w:rsid w:val="000B702F"/>
    <w:rsid w:val="000B70E3"/>
    <w:rsid w:val="000B712D"/>
    <w:rsid w:val="000B71E6"/>
    <w:rsid w:val="000B7238"/>
    <w:rsid w:val="000B7294"/>
    <w:rsid w:val="000B73E5"/>
    <w:rsid w:val="000B74DC"/>
    <w:rsid w:val="000B7587"/>
    <w:rsid w:val="000B7718"/>
    <w:rsid w:val="000B79A6"/>
    <w:rsid w:val="000B7A97"/>
    <w:rsid w:val="000B7BAC"/>
    <w:rsid w:val="000B7C58"/>
    <w:rsid w:val="000B7E8C"/>
    <w:rsid w:val="000C021C"/>
    <w:rsid w:val="000C03A4"/>
    <w:rsid w:val="000C06A8"/>
    <w:rsid w:val="000C06D5"/>
    <w:rsid w:val="000C075B"/>
    <w:rsid w:val="000C0787"/>
    <w:rsid w:val="000C082E"/>
    <w:rsid w:val="000C086C"/>
    <w:rsid w:val="000C08CA"/>
    <w:rsid w:val="000C0905"/>
    <w:rsid w:val="000C09C6"/>
    <w:rsid w:val="000C0AB7"/>
    <w:rsid w:val="000C0B04"/>
    <w:rsid w:val="000C0D6B"/>
    <w:rsid w:val="000C1028"/>
    <w:rsid w:val="000C10BB"/>
    <w:rsid w:val="000C10D7"/>
    <w:rsid w:val="000C10F2"/>
    <w:rsid w:val="000C1214"/>
    <w:rsid w:val="000C1354"/>
    <w:rsid w:val="000C13D1"/>
    <w:rsid w:val="000C13E6"/>
    <w:rsid w:val="000C1765"/>
    <w:rsid w:val="000C193C"/>
    <w:rsid w:val="000C19C1"/>
    <w:rsid w:val="000C1A12"/>
    <w:rsid w:val="000C1A49"/>
    <w:rsid w:val="000C1C6A"/>
    <w:rsid w:val="000C1E34"/>
    <w:rsid w:val="000C1EA2"/>
    <w:rsid w:val="000C1FCF"/>
    <w:rsid w:val="000C20A6"/>
    <w:rsid w:val="000C20E8"/>
    <w:rsid w:val="000C2113"/>
    <w:rsid w:val="000C21E3"/>
    <w:rsid w:val="000C22B0"/>
    <w:rsid w:val="000C22F7"/>
    <w:rsid w:val="000C2490"/>
    <w:rsid w:val="000C252D"/>
    <w:rsid w:val="000C2545"/>
    <w:rsid w:val="000C26D0"/>
    <w:rsid w:val="000C26F2"/>
    <w:rsid w:val="000C283E"/>
    <w:rsid w:val="000C2AAC"/>
    <w:rsid w:val="000C2AE6"/>
    <w:rsid w:val="000C2C01"/>
    <w:rsid w:val="000C2C44"/>
    <w:rsid w:val="000C2CA7"/>
    <w:rsid w:val="000C3073"/>
    <w:rsid w:val="000C3126"/>
    <w:rsid w:val="000C3177"/>
    <w:rsid w:val="000C3242"/>
    <w:rsid w:val="000C342E"/>
    <w:rsid w:val="000C34FC"/>
    <w:rsid w:val="000C3652"/>
    <w:rsid w:val="000C3725"/>
    <w:rsid w:val="000C38CB"/>
    <w:rsid w:val="000C39D6"/>
    <w:rsid w:val="000C3ADD"/>
    <w:rsid w:val="000C3B4E"/>
    <w:rsid w:val="000C3DF8"/>
    <w:rsid w:val="000C3FF7"/>
    <w:rsid w:val="000C413E"/>
    <w:rsid w:val="000C41AF"/>
    <w:rsid w:val="000C41ED"/>
    <w:rsid w:val="000C439B"/>
    <w:rsid w:val="000C440D"/>
    <w:rsid w:val="000C4553"/>
    <w:rsid w:val="000C4609"/>
    <w:rsid w:val="000C4640"/>
    <w:rsid w:val="000C4854"/>
    <w:rsid w:val="000C48C8"/>
    <w:rsid w:val="000C4908"/>
    <w:rsid w:val="000C49CA"/>
    <w:rsid w:val="000C4B2B"/>
    <w:rsid w:val="000C4D29"/>
    <w:rsid w:val="000C4D40"/>
    <w:rsid w:val="000C5061"/>
    <w:rsid w:val="000C509C"/>
    <w:rsid w:val="000C5115"/>
    <w:rsid w:val="000C522A"/>
    <w:rsid w:val="000C5496"/>
    <w:rsid w:val="000C55A8"/>
    <w:rsid w:val="000C55A9"/>
    <w:rsid w:val="000C5626"/>
    <w:rsid w:val="000C571D"/>
    <w:rsid w:val="000C5890"/>
    <w:rsid w:val="000C58C9"/>
    <w:rsid w:val="000C58EF"/>
    <w:rsid w:val="000C59BA"/>
    <w:rsid w:val="000C5BAB"/>
    <w:rsid w:val="000C5BEC"/>
    <w:rsid w:val="000C5D63"/>
    <w:rsid w:val="000C5E7A"/>
    <w:rsid w:val="000C5EF0"/>
    <w:rsid w:val="000C5F29"/>
    <w:rsid w:val="000C61F3"/>
    <w:rsid w:val="000C6704"/>
    <w:rsid w:val="000C6780"/>
    <w:rsid w:val="000C67D8"/>
    <w:rsid w:val="000C6943"/>
    <w:rsid w:val="000C698B"/>
    <w:rsid w:val="000C6ABE"/>
    <w:rsid w:val="000C6B6B"/>
    <w:rsid w:val="000C6BCA"/>
    <w:rsid w:val="000C6C9F"/>
    <w:rsid w:val="000C6D89"/>
    <w:rsid w:val="000C6DD6"/>
    <w:rsid w:val="000C6DDB"/>
    <w:rsid w:val="000C6E1C"/>
    <w:rsid w:val="000C6FE7"/>
    <w:rsid w:val="000C76BE"/>
    <w:rsid w:val="000C76CF"/>
    <w:rsid w:val="000C771B"/>
    <w:rsid w:val="000C772F"/>
    <w:rsid w:val="000C78C9"/>
    <w:rsid w:val="000C797E"/>
    <w:rsid w:val="000C79A6"/>
    <w:rsid w:val="000C79D6"/>
    <w:rsid w:val="000C7A83"/>
    <w:rsid w:val="000C7C0D"/>
    <w:rsid w:val="000C7CFA"/>
    <w:rsid w:val="000C7E48"/>
    <w:rsid w:val="000C7E7B"/>
    <w:rsid w:val="000C7EBF"/>
    <w:rsid w:val="000C7FA7"/>
    <w:rsid w:val="000C7FF0"/>
    <w:rsid w:val="000D0015"/>
    <w:rsid w:val="000D0044"/>
    <w:rsid w:val="000D0157"/>
    <w:rsid w:val="000D019E"/>
    <w:rsid w:val="000D02E2"/>
    <w:rsid w:val="000D0316"/>
    <w:rsid w:val="000D03EC"/>
    <w:rsid w:val="000D0678"/>
    <w:rsid w:val="000D06FA"/>
    <w:rsid w:val="000D0730"/>
    <w:rsid w:val="000D07D4"/>
    <w:rsid w:val="000D0880"/>
    <w:rsid w:val="000D0A88"/>
    <w:rsid w:val="000D0D09"/>
    <w:rsid w:val="000D0E8F"/>
    <w:rsid w:val="000D0F7F"/>
    <w:rsid w:val="000D104B"/>
    <w:rsid w:val="000D13DE"/>
    <w:rsid w:val="000D152B"/>
    <w:rsid w:val="000D1701"/>
    <w:rsid w:val="000D1754"/>
    <w:rsid w:val="000D1782"/>
    <w:rsid w:val="000D1857"/>
    <w:rsid w:val="000D1865"/>
    <w:rsid w:val="000D1970"/>
    <w:rsid w:val="000D1A92"/>
    <w:rsid w:val="000D1AAB"/>
    <w:rsid w:val="000D1B6B"/>
    <w:rsid w:val="000D1B7A"/>
    <w:rsid w:val="000D1BFA"/>
    <w:rsid w:val="000D1CD0"/>
    <w:rsid w:val="000D1ECE"/>
    <w:rsid w:val="000D1F8C"/>
    <w:rsid w:val="000D1F9C"/>
    <w:rsid w:val="000D2071"/>
    <w:rsid w:val="000D20AA"/>
    <w:rsid w:val="000D2123"/>
    <w:rsid w:val="000D216F"/>
    <w:rsid w:val="000D217B"/>
    <w:rsid w:val="000D224B"/>
    <w:rsid w:val="000D2335"/>
    <w:rsid w:val="000D2345"/>
    <w:rsid w:val="000D2380"/>
    <w:rsid w:val="000D23C4"/>
    <w:rsid w:val="000D2495"/>
    <w:rsid w:val="000D2578"/>
    <w:rsid w:val="000D2630"/>
    <w:rsid w:val="000D2696"/>
    <w:rsid w:val="000D26B9"/>
    <w:rsid w:val="000D26EA"/>
    <w:rsid w:val="000D275C"/>
    <w:rsid w:val="000D2785"/>
    <w:rsid w:val="000D2795"/>
    <w:rsid w:val="000D285F"/>
    <w:rsid w:val="000D2898"/>
    <w:rsid w:val="000D296A"/>
    <w:rsid w:val="000D2AAA"/>
    <w:rsid w:val="000D2BB5"/>
    <w:rsid w:val="000D2BB8"/>
    <w:rsid w:val="000D2BB9"/>
    <w:rsid w:val="000D2D26"/>
    <w:rsid w:val="000D2DE2"/>
    <w:rsid w:val="000D2FFB"/>
    <w:rsid w:val="000D3055"/>
    <w:rsid w:val="000D3273"/>
    <w:rsid w:val="000D3341"/>
    <w:rsid w:val="000D334E"/>
    <w:rsid w:val="000D36F1"/>
    <w:rsid w:val="000D371C"/>
    <w:rsid w:val="000D392A"/>
    <w:rsid w:val="000D3962"/>
    <w:rsid w:val="000D397F"/>
    <w:rsid w:val="000D3B22"/>
    <w:rsid w:val="000D3C2F"/>
    <w:rsid w:val="000D3D0E"/>
    <w:rsid w:val="000D3D26"/>
    <w:rsid w:val="000D3E09"/>
    <w:rsid w:val="000D3F25"/>
    <w:rsid w:val="000D4048"/>
    <w:rsid w:val="000D4076"/>
    <w:rsid w:val="000D40AD"/>
    <w:rsid w:val="000D41DB"/>
    <w:rsid w:val="000D42FA"/>
    <w:rsid w:val="000D4306"/>
    <w:rsid w:val="000D4629"/>
    <w:rsid w:val="000D4864"/>
    <w:rsid w:val="000D4911"/>
    <w:rsid w:val="000D491A"/>
    <w:rsid w:val="000D4A71"/>
    <w:rsid w:val="000D4A9C"/>
    <w:rsid w:val="000D4D41"/>
    <w:rsid w:val="000D4D83"/>
    <w:rsid w:val="000D4D95"/>
    <w:rsid w:val="000D4E13"/>
    <w:rsid w:val="000D4F78"/>
    <w:rsid w:val="000D5064"/>
    <w:rsid w:val="000D50AF"/>
    <w:rsid w:val="000D5265"/>
    <w:rsid w:val="000D52AF"/>
    <w:rsid w:val="000D53CA"/>
    <w:rsid w:val="000D5401"/>
    <w:rsid w:val="000D556F"/>
    <w:rsid w:val="000D5596"/>
    <w:rsid w:val="000D565E"/>
    <w:rsid w:val="000D5673"/>
    <w:rsid w:val="000D56A4"/>
    <w:rsid w:val="000D5704"/>
    <w:rsid w:val="000D5786"/>
    <w:rsid w:val="000D5815"/>
    <w:rsid w:val="000D594E"/>
    <w:rsid w:val="000D5AE4"/>
    <w:rsid w:val="000D5AF0"/>
    <w:rsid w:val="000D5B24"/>
    <w:rsid w:val="000D5BEE"/>
    <w:rsid w:val="000D5C90"/>
    <w:rsid w:val="000D5EA6"/>
    <w:rsid w:val="000D5FF3"/>
    <w:rsid w:val="000D60A7"/>
    <w:rsid w:val="000D6101"/>
    <w:rsid w:val="000D614D"/>
    <w:rsid w:val="000D64FB"/>
    <w:rsid w:val="000D65D0"/>
    <w:rsid w:val="000D679C"/>
    <w:rsid w:val="000D694C"/>
    <w:rsid w:val="000D6950"/>
    <w:rsid w:val="000D6AAF"/>
    <w:rsid w:val="000D6B77"/>
    <w:rsid w:val="000D6B7E"/>
    <w:rsid w:val="000D6BAB"/>
    <w:rsid w:val="000D6C3F"/>
    <w:rsid w:val="000D6CCF"/>
    <w:rsid w:val="000D6D21"/>
    <w:rsid w:val="000D6DD7"/>
    <w:rsid w:val="000D7216"/>
    <w:rsid w:val="000D73BC"/>
    <w:rsid w:val="000D7468"/>
    <w:rsid w:val="000D74D7"/>
    <w:rsid w:val="000D75AE"/>
    <w:rsid w:val="000D763D"/>
    <w:rsid w:val="000D7711"/>
    <w:rsid w:val="000D7768"/>
    <w:rsid w:val="000D787A"/>
    <w:rsid w:val="000D7965"/>
    <w:rsid w:val="000D79D4"/>
    <w:rsid w:val="000D7D2A"/>
    <w:rsid w:val="000D7DD5"/>
    <w:rsid w:val="000D7DE0"/>
    <w:rsid w:val="000D7E96"/>
    <w:rsid w:val="000D7EBD"/>
    <w:rsid w:val="000E045E"/>
    <w:rsid w:val="000E04F4"/>
    <w:rsid w:val="000E05C3"/>
    <w:rsid w:val="000E05C4"/>
    <w:rsid w:val="000E0633"/>
    <w:rsid w:val="000E06FC"/>
    <w:rsid w:val="000E079F"/>
    <w:rsid w:val="000E0856"/>
    <w:rsid w:val="000E0886"/>
    <w:rsid w:val="000E0929"/>
    <w:rsid w:val="000E099A"/>
    <w:rsid w:val="000E0A27"/>
    <w:rsid w:val="000E0A42"/>
    <w:rsid w:val="000E0B7C"/>
    <w:rsid w:val="000E0E8D"/>
    <w:rsid w:val="000E0F02"/>
    <w:rsid w:val="000E0FAB"/>
    <w:rsid w:val="000E1095"/>
    <w:rsid w:val="000E109C"/>
    <w:rsid w:val="000E111E"/>
    <w:rsid w:val="000E1389"/>
    <w:rsid w:val="000E13DB"/>
    <w:rsid w:val="000E1474"/>
    <w:rsid w:val="000E158D"/>
    <w:rsid w:val="000E1641"/>
    <w:rsid w:val="000E17AD"/>
    <w:rsid w:val="000E17E5"/>
    <w:rsid w:val="000E1962"/>
    <w:rsid w:val="000E19BE"/>
    <w:rsid w:val="000E1A9C"/>
    <w:rsid w:val="000E1B2B"/>
    <w:rsid w:val="000E1C6D"/>
    <w:rsid w:val="000E1CBD"/>
    <w:rsid w:val="000E1D29"/>
    <w:rsid w:val="000E1EC0"/>
    <w:rsid w:val="000E1EF0"/>
    <w:rsid w:val="000E1F96"/>
    <w:rsid w:val="000E206A"/>
    <w:rsid w:val="000E2077"/>
    <w:rsid w:val="000E21CE"/>
    <w:rsid w:val="000E225B"/>
    <w:rsid w:val="000E23FB"/>
    <w:rsid w:val="000E2517"/>
    <w:rsid w:val="000E25AB"/>
    <w:rsid w:val="000E2737"/>
    <w:rsid w:val="000E2759"/>
    <w:rsid w:val="000E2A49"/>
    <w:rsid w:val="000E2B5F"/>
    <w:rsid w:val="000E2C92"/>
    <w:rsid w:val="000E2E37"/>
    <w:rsid w:val="000E2E68"/>
    <w:rsid w:val="000E2F41"/>
    <w:rsid w:val="000E3137"/>
    <w:rsid w:val="000E322A"/>
    <w:rsid w:val="000E324E"/>
    <w:rsid w:val="000E32D0"/>
    <w:rsid w:val="000E33C8"/>
    <w:rsid w:val="000E33E9"/>
    <w:rsid w:val="000E3656"/>
    <w:rsid w:val="000E3830"/>
    <w:rsid w:val="000E396F"/>
    <w:rsid w:val="000E397E"/>
    <w:rsid w:val="000E3B96"/>
    <w:rsid w:val="000E3BD9"/>
    <w:rsid w:val="000E3D80"/>
    <w:rsid w:val="000E3DC1"/>
    <w:rsid w:val="000E3DF5"/>
    <w:rsid w:val="000E3F09"/>
    <w:rsid w:val="000E40D6"/>
    <w:rsid w:val="000E40EF"/>
    <w:rsid w:val="000E4222"/>
    <w:rsid w:val="000E43DA"/>
    <w:rsid w:val="000E43DB"/>
    <w:rsid w:val="000E45CF"/>
    <w:rsid w:val="000E46B8"/>
    <w:rsid w:val="000E488C"/>
    <w:rsid w:val="000E48EA"/>
    <w:rsid w:val="000E493F"/>
    <w:rsid w:val="000E4980"/>
    <w:rsid w:val="000E49B1"/>
    <w:rsid w:val="000E4A0C"/>
    <w:rsid w:val="000E4CA8"/>
    <w:rsid w:val="000E4F7A"/>
    <w:rsid w:val="000E4F7F"/>
    <w:rsid w:val="000E50CC"/>
    <w:rsid w:val="000E537B"/>
    <w:rsid w:val="000E5380"/>
    <w:rsid w:val="000E53C6"/>
    <w:rsid w:val="000E54BE"/>
    <w:rsid w:val="000E5642"/>
    <w:rsid w:val="000E5650"/>
    <w:rsid w:val="000E5936"/>
    <w:rsid w:val="000E5966"/>
    <w:rsid w:val="000E5B91"/>
    <w:rsid w:val="000E5C14"/>
    <w:rsid w:val="000E5CBD"/>
    <w:rsid w:val="000E5DC4"/>
    <w:rsid w:val="000E5E34"/>
    <w:rsid w:val="000E5E74"/>
    <w:rsid w:val="000E5F17"/>
    <w:rsid w:val="000E5F19"/>
    <w:rsid w:val="000E5F5D"/>
    <w:rsid w:val="000E5F91"/>
    <w:rsid w:val="000E6070"/>
    <w:rsid w:val="000E616F"/>
    <w:rsid w:val="000E6194"/>
    <w:rsid w:val="000E61E0"/>
    <w:rsid w:val="000E6312"/>
    <w:rsid w:val="000E63DC"/>
    <w:rsid w:val="000E6486"/>
    <w:rsid w:val="000E65FA"/>
    <w:rsid w:val="000E662A"/>
    <w:rsid w:val="000E6761"/>
    <w:rsid w:val="000E67DA"/>
    <w:rsid w:val="000E69B7"/>
    <w:rsid w:val="000E6BCA"/>
    <w:rsid w:val="000E6C27"/>
    <w:rsid w:val="000E6C91"/>
    <w:rsid w:val="000E6F12"/>
    <w:rsid w:val="000E7254"/>
    <w:rsid w:val="000E72DB"/>
    <w:rsid w:val="000E7422"/>
    <w:rsid w:val="000E7693"/>
    <w:rsid w:val="000E7963"/>
    <w:rsid w:val="000E7B13"/>
    <w:rsid w:val="000E7D26"/>
    <w:rsid w:val="000E7D78"/>
    <w:rsid w:val="000F00E4"/>
    <w:rsid w:val="000F00F6"/>
    <w:rsid w:val="000F01C3"/>
    <w:rsid w:val="000F01CC"/>
    <w:rsid w:val="000F0263"/>
    <w:rsid w:val="000F02E3"/>
    <w:rsid w:val="000F02E7"/>
    <w:rsid w:val="000F042C"/>
    <w:rsid w:val="000F0476"/>
    <w:rsid w:val="000F0489"/>
    <w:rsid w:val="000F05C1"/>
    <w:rsid w:val="000F07F9"/>
    <w:rsid w:val="000F07FF"/>
    <w:rsid w:val="000F08D2"/>
    <w:rsid w:val="000F090A"/>
    <w:rsid w:val="000F0932"/>
    <w:rsid w:val="000F0A3A"/>
    <w:rsid w:val="000F0A52"/>
    <w:rsid w:val="000F0ADB"/>
    <w:rsid w:val="000F0B68"/>
    <w:rsid w:val="000F0C07"/>
    <w:rsid w:val="000F0EA7"/>
    <w:rsid w:val="000F0F0F"/>
    <w:rsid w:val="000F0FDD"/>
    <w:rsid w:val="000F0FEF"/>
    <w:rsid w:val="000F1010"/>
    <w:rsid w:val="000F1291"/>
    <w:rsid w:val="000F1761"/>
    <w:rsid w:val="000F17DA"/>
    <w:rsid w:val="000F17F9"/>
    <w:rsid w:val="000F19C8"/>
    <w:rsid w:val="000F1B4A"/>
    <w:rsid w:val="000F1BFA"/>
    <w:rsid w:val="000F1FE3"/>
    <w:rsid w:val="000F21C4"/>
    <w:rsid w:val="000F2233"/>
    <w:rsid w:val="000F223F"/>
    <w:rsid w:val="000F227C"/>
    <w:rsid w:val="000F23B7"/>
    <w:rsid w:val="000F252E"/>
    <w:rsid w:val="000F2738"/>
    <w:rsid w:val="000F277A"/>
    <w:rsid w:val="000F279E"/>
    <w:rsid w:val="000F2870"/>
    <w:rsid w:val="000F2C3E"/>
    <w:rsid w:val="000F2CCD"/>
    <w:rsid w:val="000F30EE"/>
    <w:rsid w:val="000F30F9"/>
    <w:rsid w:val="000F3124"/>
    <w:rsid w:val="000F31B4"/>
    <w:rsid w:val="000F338C"/>
    <w:rsid w:val="000F33DB"/>
    <w:rsid w:val="000F33E4"/>
    <w:rsid w:val="000F34C0"/>
    <w:rsid w:val="000F3501"/>
    <w:rsid w:val="000F360A"/>
    <w:rsid w:val="000F363E"/>
    <w:rsid w:val="000F36B1"/>
    <w:rsid w:val="000F36B7"/>
    <w:rsid w:val="000F36F1"/>
    <w:rsid w:val="000F37BC"/>
    <w:rsid w:val="000F37F5"/>
    <w:rsid w:val="000F38F2"/>
    <w:rsid w:val="000F3B78"/>
    <w:rsid w:val="000F3C9C"/>
    <w:rsid w:val="000F3D7A"/>
    <w:rsid w:val="000F3E49"/>
    <w:rsid w:val="000F3F90"/>
    <w:rsid w:val="000F403F"/>
    <w:rsid w:val="000F411F"/>
    <w:rsid w:val="000F413E"/>
    <w:rsid w:val="000F41EC"/>
    <w:rsid w:val="000F429E"/>
    <w:rsid w:val="000F42C0"/>
    <w:rsid w:val="000F44EA"/>
    <w:rsid w:val="000F453C"/>
    <w:rsid w:val="000F472C"/>
    <w:rsid w:val="000F4764"/>
    <w:rsid w:val="000F4824"/>
    <w:rsid w:val="000F4A6C"/>
    <w:rsid w:val="000F4D95"/>
    <w:rsid w:val="000F4ED9"/>
    <w:rsid w:val="000F4EE5"/>
    <w:rsid w:val="000F4F2B"/>
    <w:rsid w:val="000F51E1"/>
    <w:rsid w:val="000F5273"/>
    <w:rsid w:val="000F52DF"/>
    <w:rsid w:val="000F5344"/>
    <w:rsid w:val="000F534E"/>
    <w:rsid w:val="000F5367"/>
    <w:rsid w:val="000F53D1"/>
    <w:rsid w:val="000F5534"/>
    <w:rsid w:val="000F5618"/>
    <w:rsid w:val="000F566D"/>
    <w:rsid w:val="000F5690"/>
    <w:rsid w:val="000F570C"/>
    <w:rsid w:val="000F571C"/>
    <w:rsid w:val="000F580F"/>
    <w:rsid w:val="000F5851"/>
    <w:rsid w:val="000F5871"/>
    <w:rsid w:val="000F58BF"/>
    <w:rsid w:val="000F5952"/>
    <w:rsid w:val="000F5A44"/>
    <w:rsid w:val="000F5B10"/>
    <w:rsid w:val="000F5C30"/>
    <w:rsid w:val="000F5D96"/>
    <w:rsid w:val="000F5E4C"/>
    <w:rsid w:val="000F5ED0"/>
    <w:rsid w:val="000F6049"/>
    <w:rsid w:val="000F6249"/>
    <w:rsid w:val="000F63E5"/>
    <w:rsid w:val="000F6760"/>
    <w:rsid w:val="000F68DB"/>
    <w:rsid w:val="000F68EF"/>
    <w:rsid w:val="000F6C3D"/>
    <w:rsid w:val="000F6D72"/>
    <w:rsid w:val="000F6ECB"/>
    <w:rsid w:val="000F6EEF"/>
    <w:rsid w:val="000F71F5"/>
    <w:rsid w:val="000F7213"/>
    <w:rsid w:val="000F7254"/>
    <w:rsid w:val="000F7256"/>
    <w:rsid w:val="000F734A"/>
    <w:rsid w:val="000F746A"/>
    <w:rsid w:val="000F74C2"/>
    <w:rsid w:val="000F74CA"/>
    <w:rsid w:val="000F7859"/>
    <w:rsid w:val="000F7C2F"/>
    <w:rsid w:val="000F7C56"/>
    <w:rsid w:val="000F7D57"/>
    <w:rsid w:val="000F7F4F"/>
    <w:rsid w:val="000F7FBB"/>
    <w:rsid w:val="001000F2"/>
    <w:rsid w:val="00100323"/>
    <w:rsid w:val="0010036D"/>
    <w:rsid w:val="0010045A"/>
    <w:rsid w:val="0010051E"/>
    <w:rsid w:val="00100619"/>
    <w:rsid w:val="00100672"/>
    <w:rsid w:val="001006E2"/>
    <w:rsid w:val="001007EE"/>
    <w:rsid w:val="001008EF"/>
    <w:rsid w:val="00100957"/>
    <w:rsid w:val="0010095D"/>
    <w:rsid w:val="001009B0"/>
    <w:rsid w:val="00100A08"/>
    <w:rsid w:val="00100AAD"/>
    <w:rsid w:val="00100D87"/>
    <w:rsid w:val="00100DCA"/>
    <w:rsid w:val="00100DD6"/>
    <w:rsid w:val="00100DE5"/>
    <w:rsid w:val="00100E8C"/>
    <w:rsid w:val="00100EC0"/>
    <w:rsid w:val="00100FF1"/>
    <w:rsid w:val="001011F3"/>
    <w:rsid w:val="00101363"/>
    <w:rsid w:val="001013AA"/>
    <w:rsid w:val="00101605"/>
    <w:rsid w:val="0010167D"/>
    <w:rsid w:val="00101892"/>
    <w:rsid w:val="0010194F"/>
    <w:rsid w:val="00101998"/>
    <w:rsid w:val="00101BCE"/>
    <w:rsid w:val="00101BF7"/>
    <w:rsid w:val="00101C69"/>
    <w:rsid w:val="00101DE9"/>
    <w:rsid w:val="00101E50"/>
    <w:rsid w:val="00101F92"/>
    <w:rsid w:val="00102118"/>
    <w:rsid w:val="001021BA"/>
    <w:rsid w:val="001021E5"/>
    <w:rsid w:val="00102280"/>
    <w:rsid w:val="00102384"/>
    <w:rsid w:val="001023FA"/>
    <w:rsid w:val="001024F9"/>
    <w:rsid w:val="0010257B"/>
    <w:rsid w:val="00102631"/>
    <w:rsid w:val="0010275F"/>
    <w:rsid w:val="00102778"/>
    <w:rsid w:val="001028F9"/>
    <w:rsid w:val="00102BD7"/>
    <w:rsid w:val="00102C48"/>
    <w:rsid w:val="00102EE5"/>
    <w:rsid w:val="00102F7A"/>
    <w:rsid w:val="001030A4"/>
    <w:rsid w:val="0010323F"/>
    <w:rsid w:val="001032D0"/>
    <w:rsid w:val="00103335"/>
    <w:rsid w:val="00103494"/>
    <w:rsid w:val="00103530"/>
    <w:rsid w:val="0010353A"/>
    <w:rsid w:val="00103556"/>
    <w:rsid w:val="0010355D"/>
    <w:rsid w:val="001035DD"/>
    <w:rsid w:val="00103620"/>
    <w:rsid w:val="001036B5"/>
    <w:rsid w:val="00103853"/>
    <w:rsid w:val="0010386F"/>
    <w:rsid w:val="00103904"/>
    <w:rsid w:val="00103940"/>
    <w:rsid w:val="00103981"/>
    <w:rsid w:val="001039A8"/>
    <w:rsid w:val="001039FE"/>
    <w:rsid w:val="00103C02"/>
    <w:rsid w:val="00103C44"/>
    <w:rsid w:val="00103F17"/>
    <w:rsid w:val="00103F57"/>
    <w:rsid w:val="00103FC9"/>
    <w:rsid w:val="001040FA"/>
    <w:rsid w:val="00104106"/>
    <w:rsid w:val="0010423A"/>
    <w:rsid w:val="001042C8"/>
    <w:rsid w:val="00104361"/>
    <w:rsid w:val="0010437A"/>
    <w:rsid w:val="00104622"/>
    <w:rsid w:val="00104677"/>
    <w:rsid w:val="0010478C"/>
    <w:rsid w:val="00104A01"/>
    <w:rsid w:val="00104A11"/>
    <w:rsid w:val="00104AC5"/>
    <w:rsid w:val="00104C15"/>
    <w:rsid w:val="00104E43"/>
    <w:rsid w:val="00104EA3"/>
    <w:rsid w:val="00104F54"/>
    <w:rsid w:val="00104FD7"/>
    <w:rsid w:val="00105071"/>
    <w:rsid w:val="001050BA"/>
    <w:rsid w:val="00105147"/>
    <w:rsid w:val="00105168"/>
    <w:rsid w:val="001051D8"/>
    <w:rsid w:val="0010521B"/>
    <w:rsid w:val="00105232"/>
    <w:rsid w:val="001054F5"/>
    <w:rsid w:val="00105512"/>
    <w:rsid w:val="00105817"/>
    <w:rsid w:val="001058A8"/>
    <w:rsid w:val="001058B9"/>
    <w:rsid w:val="001059E8"/>
    <w:rsid w:val="00105A1F"/>
    <w:rsid w:val="00105A69"/>
    <w:rsid w:val="00105AEE"/>
    <w:rsid w:val="00105C14"/>
    <w:rsid w:val="00105DD9"/>
    <w:rsid w:val="00105DEB"/>
    <w:rsid w:val="00105E2F"/>
    <w:rsid w:val="00105F3D"/>
    <w:rsid w:val="001060AD"/>
    <w:rsid w:val="001060CD"/>
    <w:rsid w:val="00106109"/>
    <w:rsid w:val="00106236"/>
    <w:rsid w:val="001062BB"/>
    <w:rsid w:val="001062FE"/>
    <w:rsid w:val="001065F5"/>
    <w:rsid w:val="00106834"/>
    <w:rsid w:val="001068BD"/>
    <w:rsid w:val="00106954"/>
    <w:rsid w:val="001069EA"/>
    <w:rsid w:val="00106AA2"/>
    <w:rsid w:val="00106B45"/>
    <w:rsid w:val="00106B8C"/>
    <w:rsid w:val="00106C2E"/>
    <w:rsid w:val="00106C7D"/>
    <w:rsid w:val="00106FCD"/>
    <w:rsid w:val="0010715B"/>
    <w:rsid w:val="00107170"/>
    <w:rsid w:val="00107708"/>
    <w:rsid w:val="0010783F"/>
    <w:rsid w:val="00107947"/>
    <w:rsid w:val="001079BB"/>
    <w:rsid w:val="00107B20"/>
    <w:rsid w:val="00107C0A"/>
    <w:rsid w:val="00107C52"/>
    <w:rsid w:val="00107CE6"/>
    <w:rsid w:val="00107D43"/>
    <w:rsid w:val="00107E46"/>
    <w:rsid w:val="00107E8F"/>
    <w:rsid w:val="00107F11"/>
    <w:rsid w:val="00107F75"/>
    <w:rsid w:val="001101A3"/>
    <w:rsid w:val="0011029A"/>
    <w:rsid w:val="001102F4"/>
    <w:rsid w:val="00110316"/>
    <w:rsid w:val="00110328"/>
    <w:rsid w:val="00110494"/>
    <w:rsid w:val="001104E2"/>
    <w:rsid w:val="001104EA"/>
    <w:rsid w:val="001107B2"/>
    <w:rsid w:val="001107F0"/>
    <w:rsid w:val="00110A52"/>
    <w:rsid w:val="00110C89"/>
    <w:rsid w:val="001110CE"/>
    <w:rsid w:val="001111BF"/>
    <w:rsid w:val="00111230"/>
    <w:rsid w:val="001112C8"/>
    <w:rsid w:val="0011138E"/>
    <w:rsid w:val="00111393"/>
    <w:rsid w:val="00111580"/>
    <w:rsid w:val="0011159B"/>
    <w:rsid w:val="001115B8"/>
    <w:rsid w:val="00111625"/>
    <w:rsid w:val="00111642"/>
    <w:rsid w:val="001116C2"/>
    <w:rsid w:val="001118AA"/>
    <w:rsid w:val="00111C0F"/>
    <w:rsid w:val="00111C8E"/>
    <w:rsid w:val="00111CFE"/>
    <w:rsid w:val="00111D3A"/>
    <w:rsid w:val="00111DF0"/>
    <w:rsid w:val="00111EDA"/>
    <w:rsid w:val="001120F3"/>
    <w:rsid w:val="001120FD"/>
    <w:rsid w:val="0011213E"/>
    <w:rsid w:val="00112213"/>
    <w:rsid w:val="00112371"/>
    <w:rsid w:val="001123D2"/>
    <w:rsid w:val="0011267F"/>
    <w:rsid w:val="00112697"/>
    <w:rsid w:val="00112753"/>
    <w:rsid w:val="00112803"/>
    <w:rsid w:val="00112AA1"/>
    <w:rsid w:val="00112AC2"/>
    <w:rsid w:val="00112BFF"/>
    <w:rsid w:val="00112D1D"/>
    <w:rsid w:val="00112D3A"/>
    <w:rsid w:val="00112E25"/>
    <w:rsid w:val="00112EA1"/>
    <w:rsid w:val="0011339C"/>
    <w:rsid w:val="00113474"/>
    <w:rsid w:val="00113602"/>
    <w:rsid w:val="0011377A"/>
    <w:rsid w:val="00113D0B"/>
    <w:rsid w:val="00113D58"/>
    <w:rsid w:val="00113DBC"/>
    <w:rsid w:val="00113E3B"/>
    <w:rsid w:val="00113E6A"/>
    <w:rsid w:val="00113EA9"/>
    <w:rsid w:val="001140BC"/>
    <w:rsid w:val="00114210"/>
    <w:rsid w:val="001142AA"/>
    <w:rsid w:val="001143D4"/>
    <w:rsid w:val="001143E1"/>
    <w:rsid w:val="001145AB"/>
    <w:rsid w:val="00114643"/>
    <w:rsid w:val="00114787"/>
    <w:rsid w:val="00114840"/>
    <w:rsid w:val="00114888"/>
    <w:rsid w:val="001149FF"/>
    <w:rsid w:val="00114A0E"/>
    <w:rsid w:val="00114A1C"/>
    <w:rsid w:val="00114AC6"/>
    <w:rsid w:val="00114B0B"/>
    <w:rsid w:val="00114B98"/>
    <w:rsid w:val="00114EC0"/>
    <w:rsid w:val="00114EC9"/>
    <w:rsid w:val="00114F58"/>
    <w:rsid w:val="0011503C"/>
    <w:rsid w:val="001150CE"/>
    <w:rsid w:val="00115270"/>
    <w:rsid w:val="001152B3"/>
    <w:rsid w:val="00115316"/>
    <w:rsid w:val="0011549D"/>
    <w:rsid w:val="0011563F"/>
    <w:rsid w:val="0011578C"/>
    <w:rsid w:val="00115928"/>
    <w:rsid w:val="00115AA8"/>
    <w:rsid w:val="00115ACB"/>
    <w:rsid w:val="00115B8E"/>
    <w:rsid w:val="00115BE6"/>
    <w:rsid w:val="00115C72"/>
    <w:rsid w:val="00115D68"/>
    <w:rsid w:val="00115E21"/>
    <w:rsid w:val="00115E7A"/>
    <w:rsid w:val="00115F05"/>
    <w:rsid w:val="00115FCA"/>
    <w:rsid w:val="00116059"/>
    <w:rsid w:val="001160FF"/>
    <w:rsid w:val="0011628E"/>
    <w:rsid w:val="001162D0"/>
    <w:rsid w:val="001163DE"/>
    <w:rsid w:val="001165B2"/>
    <w:rsid w:val="001165F7"/>
    <w:rsid w:val="0011671C"/>
    <w:rsid w:val="00116738"/>
    <w:rsid w:val="001167B2"/>
    <w:rsid w:val="00116830"/>
    <w:rsid w:val="001169AA"/>
    <w:rsid w:val="001169B2"/>
    <w:rsid w:val="001169EE"/>
    <w:rsid w:val="00116AE2"/>
    <w:rsid w:val="00116D3F"/>
    <w:rsid w:val="00116D95"/>
    <w:rsid w:val="00116E41"/>
    <w:rsid w:val="00117035"/>
    <w:rsid w:val="0011708A"/>
    <w:rsid w:val="0011712B"/>
    <w:rsid w:val="0011712D"/>
    <w:rsid w:val="00117294"/>
    <w:rsid w:val="00117433"/>
    <w:rsid w:val="0011762E"/>
    <w:rsid w:val="00117694"/>
    <w:rsid w:val="00117806"/>
    <w:rsid w:val="00117A01"/>
    <w:rsid w:val="00117A35"/>
    <w:rsid w:val="00117A9A"/>
    <w:rsid w:val="00117AE8"/>
    <w:rsid w:val="00117BC2"/>
    <w:rsid w:val="00117BD6"/>
    <w:rsid w:val="00117D00"/>
    <w:rsid w:val="00117D64"/>
    <w:rsid w:val="00117D6B"/>
    <w:rsid w:val="00117DD7"/>
    <w:rsid w:val="00117E3E"/>
    <w:rsid w:val="00117EF4"/>
    <w:rsid w:val="00117F8C"/>
    <w:rsid w:val="001201E6"/>
    <w:rsid w:val="00120252"/>
    <w:rsid w:val="001202B9"/>
    <w:rsid w:val="0012045B"/>
    <w:rsid w:val="00120539"/>
    <w:rsid w:val="0012074C"/>
    <w:rsid w:val="00120768"/>
    <w:rsid w:val="001207CD"/>
    <w:rsid w:val="00120823"/>
    <w:rsid w:val="001208A4"/>
    <w:rsid w:val="00120969"/>
    <w:rsid w:val="00120CCC"/>
    <w:rsid w:val="00120D23"/>
    <w:rsid w:val="00120EFE"/>
    <w:rsid w:val="00120FBD"/>
    <w:rsid w:val="00120FBF"/>
    <w:rsid w:val="0012111C"/>
    <w:rsid w:val="0012134B"/>
    <w:rsid w:val="001213C1"/>
    <w:rsid w:val="00121413"/>
    <w:rsid w:val="001214A3"/>
    <w:rsid w:val="0012176E"/>
    <w:rsid w:val="00121846"/>
    <w:rsid w:val="00121B61"/>
    <w:rsid w:val="00121CDC"/>
    <w:rsid w:val="00121EB7"/>
    <w:rsid w:val="0012211B"/>
    <w:rsid w:val="0012212A"/>
    <w:rsid w:val="0012224F"/>
    <w:rsid w:val="00122472"/>
    <w:rsid w:val="001224DE"/>
    <w:rsid w:val="00122758"/>
    <w:rsid w:val="00122888"/>
    <w:rsid w:val="00122932"/>
    <w:rsid w:val="00122958"/>
    <w:rsid w:val="0012298D"/>
    <w:rsid w:val="00122A0D"/>
    <w:rsid w:val="00122AA7"/>
    <w:rsid w:val="00122B83"/>
    <w:rsid w:val="00122BA4"/>
    <w:rsid w:val="00122C11"/>
    <w:rsid w:val="00122D30"/>
    <w:rsid w:val="00122E11"/>
    <w:rsid w:val="00122FAC"/>
    <w:rsid w:val="00123092"/>
    <w:rsid w:val="001232FB"/>
    <w:rsid w:val="001233C9"/>
    <w:rsid w:val="001237FD"/>
    <w:rsid w:val="00123810"/>
    <w:rsid w:val="001238EF"/>
    <w:rsid w:val="00123900"/>
    <w:rsid w:val="00123B80"/>
    <w:rsid w:val="00123BF5"/>
    <w:rsid w:val="00123D99"/>
    <w:rsid w:val="00123D9F"/>
    <w:rsid w:val="00123DDC"/>
    <w:rsid w:val="00123DFF"/>
    <w:rsid w:val="00123E1F"/>
    <w:rsid w:val="00123E49"/>
    <w:rsid w:val="00123F78"/>
    <w:rsid w:val="00123FFD"/>
    <w:rsid w:val="00124043"/>
    <w:rsid w:val="00124174"/>
    <w:rsid w:val="001241CF"/>
    <w:rsid w:val="001241D4"/>
    <w:rsid w:val="0012433E"/>
    <w:rsid w:val="001244A9"/>
    <w:rsid w:val="001244CF"/>
    <w:rsid w:val="001244E6"/>
    <w:rsid w:val="00124535"/>
    <w:rsid w:val="001245C8"/>
    <w:rsid w:val="00124683"/>
    <w:rsid w:val="00124733"/>
    <w:rsid w:val="0012478E"/>
    <w:rsid w:val="0012483F"/>
    <w:rsid w:val="001248B6"/>
    <w:rsid w:val="00124B3D"/>
    <w:rsid w:val="00124B99"/>
    <w:rsid w:val="00124CA6"/>
    <w:rsid w:val="00124DE7"/>
    <w:rsid w:val="00124E4E"/>
    <w:rsid w:val="00125002"/>
    <w:rsid w:val="00125070"/>
    <w:rsid w:val="001250E5"/>
    <w:rsid w:val="00125230"/>
    <w:rsid w:val="00125283"/>
    <w:rsid w:val="001252F7"/>
    <w:rsid w:val="0012539C"/>
    <w:rsid w:val="001253A7"/>
    <w:rsid w:val="001254C2"/>
    <w:rsid w:val="0012566E"/>
    <w:rsid w:val="0012573A"/>
    <w:rsid w:val="001257EB"/>
    <w:rsid w:val="00125962"/>
    <w:rsid w:val="00125BEC"/>
    <w:rsid w:val="00125D34"/>
    <w:rsid w:val="00125DC8"/>
    <w:rsid w:val="00125FF7"/>
    <w:rsid w:val="00126018"/>
    <w:rsid w:val="0012603F"/>
    <w:rsid w:val="00126066"/>
    <w:rsid w:val="001260E0"/>
    <w:rsid w:val="001260F2"/>
    <w:rsid w:val="00126116"/>
    <w:rsid w:val="001261E6"/>
    <w:rsid w:val="001261EB"/>
    <w:rsid w:val="001262B3"/>
    <w:rsid w:val="00126486"/>
    <w:rsid w:val="001265C1"/>
    <w:rsid w:val="001266C0"/>
    <w:rsid w:val="00126798"/>
    <w:rsid w:val="00126832"/>
    <w:rsid w:val="0012687B"/>
    <w:rsid w:val="0012687D"/>
    <w:rsid w:val="00126949"/>
    <w:rsid w:val="00126A66"/>
    <w:rsid w:val="00126A87"/>
    <w:rsid w:val="00126A90"/>
    <w:rsid w:val="00126C21"/>
    <w:rsid w:val="00126DB3"/>
    <w:rsid w:val="00126DFF"/>
    <w:rsid w:val="00126E2D"/>
    <w:rsid w:val="00126E87"/>
    <w:rsid w:val="00126FD8"/>
    <w:rsid w:val="00126FF9"/>
    <w:rsid w:val="001270F3"/>
    <w:rsid w:val="00127167"/>
    <w:rsid w:val="0012737D"/>
    <w:rsid w:val="001273F2"/>
    <w:rsid w:val="00127566"/>
    <w:rsid w:val="0012758F"/>
    <w:rsid w:val="001275ED"/>
    <w:rsid w:val="001276A4"/>
    <w:rsid w:val="00127747"/>
    <w:rsid w:val="00127803"/>
    <w:rsid w:val="00127B3A"/>
    <w:rsid w:val="00127C9A"/>
    <w:rsid w:val="00127CF9"/>
    <w:rsid w:val="00127DB9"/>
    <w:rsid w:val="00127E36"/>
    <w:rsid w:val="00127F81"/>
    <w:rsid w:val="0013017B"/>
    <w:rsid w:val="0013019A"/>
    <w:rsid w:val="001301E5"/>
    <w:rsid w:val="001301E9"/>
    <w:rsid w:val="00130234"/>
    <w:rsid w:val="00130259"/>
    <w:rsid w:val="0013025A"/>
    <w:rsid w:val="00130389"/>
    <w:rsid w:val="001306E6"/>
    <w:rsid w:val="00130751"/>
    <w:rsid w:val="00130779"/>
    <w:rsid w:val="001307F6"/>
    <w:rsid w:val="0013089B"/>
    <w:rsid w:val="001309A8"/>
    <w:rsid w:val="00130A06"/>
    <w:rsid w:val="00130A10"/>
    <w:rsid w:val="00130A8C"/>
    <w:rsid w:val="00130A96"/>
    <w:rsid w:val="00130B55"/>
    <w:rsid w:val="00130B90"/>
    <w:rsid w:val="00130C3A"/>
    <w:rsid w:val="00130CB5"/>
    <w:rsid w:val="00130D98"/>
    <w:rsid w:val="00130F8B"/>
    <w:rsid w:val="00131004"/>
    <w:rsid w:val="00131095"/>
    <w:rsid w:val="001310AF"/>
    <w:rsid w:val="001311AA"/>
    <w:rsid w:val="001312AB"/>
    <w:rsid w:val="001313EF"/>
    <w:rsid w:val="001313F5"/>
    <w:rsid w:val="00131566"/>
    <w:rsid w:val="00131730"/>
    <w:rsid w:val="00131835"/>
    <w:rsid w:val="0013189E"/>
    <w:rsid w:val="001318B3"/>
    <w:rsid w:val="001318C4"/>
    <w:rsid w:val="00131B1C"/>
    <w:rsid w:val="00131B95"/>
    <w:rsid w:val="00131E04"/>
    <w:rsid w:val="00131E97"/>
    <w:rsid w:val="00131F0F"/>
    <w:rsid w:val="00132046"/>
    <w:rsid w:val="001321F0"/>
    <w:rsid w:val="001322E7"/>
    <w:rsid w:val="0013245C"/>
    <w:rsid w:val="00132543"/>
    <w:rsid w:val="001325AA"/>
    <w:rsid w:val="001325B3"/>
    <w:rsid w:val="00132946"/>
    <w:rsid w:val="00132A9F"/>
    <w:rsid w:val="00132BD6"/>
    <w:rsid w:val="00132C3D"/>
    <w:rsid w:val="00133192"/>
    <w:rsid w:val="001331D7"/>
    <w:rsid w:val="0013335B"/>
    <w:rsid w:val="0013347D"/>
    <w:rsid w:val="001335EA"/>
    <w:rsid w:val="00133736"/>
    <w:rsid w:val="001337D5"/>
    <w:rsid w:val="00133864"/>
    <w:rsid w:val="00133994"/>
    <w:rsid w:val="001339A5"/>
    <w:rsid w:val="00133C96"/>
    <w:rsid w:val="00133D2D"/>
    <w:rsid w:val="00133D5A"/>
    <w:rsid w:val="00133F68"/>
    <w:rsid w:val="00133F85"/>
    <w:rsid w:val="00134064"/>
    <w:rsid w:val="001340EC"/>
    <w:rsid w:val="001340F3"/>
    <w:rsid w:val="00134107"/>
    <w:rsid w:val="001342C3"/>
    <w:rsid w:val="0013450B"/>
    <w:rsid w:val="0013454D"/>
    <w:rsid w:val="001346E5"/>
    <w:rsid w:val="001346FC"/>
    <w:rsid w:val="0013471E"/>
    <w:rsid w:val="0013473B"/>
    <w:rsid w:val="0013474A"/>
    <w:rsid w:val="0013483F"/>
    <w:rsid w:val="0013493F"/>
    <w:rsid w:val="001349E7"/>
    <w:rsid w:val="00134AAE"/>
    <w:rsid w:val="00134AF7"/>
    <w:rsid w:val="00134C95"/>
    <w:rsid w:val="00134EBD"/>
    <w:rsid w:val="00134F3D"/>
    <w:rsid w:val="00134F9B"/>
    <w:rsid w:val="00134FD9"/>
    <w:rsid w:val="001351C7"/>
    <w:rsid w:val="00135206"/>
    <w:rsid w:val="00135248"/>
    <w:rsid w:val="00135276"/>
    <w:rsid w:val="001352B9"/>
    <w:rsid w:val="001353C5"/>
    <w:rsid w:val="001353FC"/>
    <w:rsid w:val="00135451"/>
    <w:rsid w:val="00135544"/>
    <w:rsid w:val="00135568"/>
    <w:rsid w:val="001355A8"/>
    <w:rsid w:val="00135939"/>
    <w:rsid w:val="00135965"/>
    <w:rsid w:val="0013597D"/>
    <w:rsid w:val="00135A14"/>
    <w:rsid w:val="00135C05"/>
    <w:rsid w:val="00135C5E"/>
    <w:rsid w:val="00135DA1"/>
    <w:rsid w:val="00135DB2"/>
    <w:rsid w:val="00135E40"/>
    <w:rsid w:val="00135E5E"/>
    <w:rsid w:val="00135EE9"/>
    <w:rsid w:val="00135EF2"/>
    <w:rsid w:val="00135F5C"/>
    <w:rsid w:val="00136024"/>
    <w:rsid w:val="0013617C"/>
    <w:rsid w:val="00136201"/>
    <w:rsid w:val="00136340"/>
    <w:rsid w:val="00136414"/>
    <w:rsid w:val="00136420"/>
    <w:rsid w:val="001364DB"/>
    <w:rsid w:val="0013673A"/>
    <w:rsid w:val="0013677A"/>
    <w:rsid w:val="001369CA"/>
    <w:rsid w:val="001369D0"/>
    <w:rsid w:val="00136C26"/>
    <w:rsid w:val="00136CF4"/>
    <w:rsid w:val="00136DA1"/>
    <w:rsid w:val="00136EA9"/>
    <w:rsid w:val="00137322"/>
    <w:rsid w:val="001373A4"/>
    <w:rsid w:val="001374C4"/>
    <w:rsid w:val="001375F2"/>
    <w:rsid w:val="001376CD"/>
    <w:rsid w:val="00137715"/>
    <w:rsid w:val="001378DA"/>
    <w:rsid w:val="001379C1"/>
    <w:rsid w:val="00137A6C"/>
    <w:rsid w:val="00137A97"/>
    <w:rsid w:val="00137D00"/>
    <w:rsid w:val="00137E41"/>
    <w:rsid w:val="00137F4A"/>
    <w:rsid w:val="0014004A"/>
    <w:rsid w:val="00140084"/>
    <w:rsid w:val="001400E0"/>
    <w:rsid w:val="001401FA"/>
    <w:rsid w:val="00140295"/>
    <w:rsid w:val="001402A5"/>
    <w:rsid w:val="00140366"/>
    <w:rsid w:val="001403C9"/>
    <w:rsid w:val="00140474"/>
    <w:rsid w:val="001404B6"/>
    <w:rsid w:val="00140553"/>
    <w:rsid w:val="00140560"/>
    <w:rsid w:val="001406AE"/>
    <w:rsid w:val="001407C3"/>
    <w:rsid w:val="00140889"/>
    <w:rsid w:val="00140971"/>
    <w:rsid w:val="0014097D"/>
    <w:rsid w:val="00140A2E"/>
    <w:rsid w:val="00140AC1"/>
    <w:rsid w:val="00140B03"/>
    <w:rsid w:val="00140BE4"/>
    <w:rsid w:val="00140C19"/>
    <w:rsid w:val="00140CF8"/>
    <w:rsid w:val="00140DDE"/>
    <w:rsid w:val="00140F31"/>
    <w:rsid w:val="00141025"/>
    <w:rsid w:val="001410C4"/>
    <w:rsid w:val="0014115A"/>
    <w:rsid w:val="00141171"/>
    <w:rsid w:val="0014120C"/>
    <w:rsid w:val="00141235"/>
    <w:rsid w:val="00141457"/>
    <w:rsid w:val="0014148F"/>
    <w:rsid w:val="00141629"/>
    <w:rsid w:val="0014178A"/>
    <w:rsid w:val="001418CF"/>
    <w:rsid w:val="00141A1C"/>
    <w:rsid w:val="00141B8A"/>
    <w:rsid w:val="00141C21"/>
    <w:rsid w:val="00141D13"/>
    <w:rsid w:val="00141D1D"/>
    <w:rsid w:val="00141EBF"/>
    <w:rsid w:val="00141F17"/>
    <w:rsid w:val="00141F99"/>
    <w:rsid w:val="00141FB6"/>
    <w:rsid w:val="00141FC8"/>
    <w:rsid w:val="00142166"/>
    <w:rsid w:val="0014229C"/>
    <w:rsid w:val="0014231A"/>
    <w:rsid w:val="00142479"/>
    <w:rsid w:val="001426F5"/>
    <w:rsid w:val="00142789"/>
    <w:rsid w:val="0014280F"/>
    <w:rsid w:val="0014281D"/>
    <w:rsid w:val="00142822"/>
    <w:rsid w:val="00142AE1"/>
    <w:rsid w:val="00142B48"/>
    <w:rsid w:val="00142BCE"/>
    <w:rsid w:val="00142BFB"/>
    <w:rsid w:val="00142C15"/>
    <w:rsid w:val="00142C1A"/>
    <w:rsid w:val="00142C4E"/>
    <w:rsid w:val="00142CCD"/>
    <w:rsid w:val="00142E84"/>
    <w:rsid w:val="00142EDA"/>
    <w:rsid w:val="00142F78"/>
    <w:rsid w:val="00142F84"/>
    <w:rsid w:val="00142FBD"/>
    <w:rsid w:val="00143089"/>
    <w:rsid w:val="001430AC"/>
    <w:rsid w:val="00143101"/>
    <w:rsid w:val="001432AE"/>
    <w:rsid w:val="001432BF"/>
    <w:rsid w:val="001433CF"/>
    <w:rsid w:val="001433F3"/>
    <w:rsid w:val="0014357B"/>
    <w:rsid w:val="0014374F"/>
    <w:rsid w:val="001437ED"/>
    <w:rsid w:val="0014393E"/>
    <w:rsid w:val="00143B0A"/>
    <w:rsid w:val="00143C70"/>
    <w:rsid w:val="00143CFA"/>
    <w:rsid w:val="00143D44"/>
    <w:rsid w:val="00143EE3"/>
    <w:rsid w:val="00143F47"/>
    <w:rsid w:val="00144144"/>
    <w:rsid w:val="00144245"/>
    <w:rsid w:val="0014430A"/>
    <w:rsid w:val="0014438F"/>
    <w:rsid w:val="00144493"/>
    <w:rsid w:val="001445E3"/>
    <w:rsid w:val="00144749"/>
    <w:rsid w:val="00144810"/>
    <w:rsid w:val="00144916"/>
    <w:rsid w:val="001449CC"/>
    <w:rsid w:val="00144A51"/>
    <w:rsid w:val="00144A99"/>
    <w:rsid w:val="00144BCB"/>
    <w:rsid w:val="00144C55"/>
    <w:rsid w:val="00144D95"/>
    <w:rsid w:val="00144F92"/>
    <w:rsid w:val="00145191"/>
    <w:rsid w:val="0014537C"/>
    <w:rsid w:val="001453D8"/>
    <w:rsid w:val="0014564B"/>
    <w:rsid w:val="001456B4"/>
    <w:rsid w:val="00145842"/>
    <w:rsid w:val="00145919"/>
    <w:rsid w:val="00145AD3"/>
    <w:rsid w:val="00145C6D"/>
    <w:rsid w:val="00145D1A"/>
    <w:rsid w:val="00145D5D"/>
    <w:rsid w:val="00145DEA"/>
    <w:rsid w:val="00145E7D"/>
    <w:rsid w:val="00145F1D"/>
    <w:rsid w:val="00145FF6"/>
    <w:rsid w:val="0014602B"/>
    <w:rsid w:val="00146041"/>
    <w:rsid w:val="001460B9"/>
    <w:rsid w:val="00146161"/>
    <w:rsid w:val="001462B4"/>
    <w:rsid w:val="00146303"/>
    <w:rsid w:val="001463BA"/>
    <w:rsid w:val="0014640C"/>
    <w:rsid w:val="0014646B"/>
    <w:rsid w:val="0014651B"/>
    <w:rsid w:val="00146654"/>
    <w:rsid w:val="00146689"/>
    <w:rsid w:val="00146696"/>
    <w:rsid w:val="001467B0"/>
    <w:rsid w:val="0014680A"/>
    <w:rsid w:val="0014691B"/>
    <w:rsid w:val="00146936"/>
    <w:rsid w:val="0014693C"/>
    <w:rsid w:val="00146982"/>
    <w:rsid w:val="00146AA5"/>
    <w:rsid w:val="00146ADB"/>
    <w:rsid w:val="00146B75"/>
    <w:rsid w:val="00146CD4"/>
    <w:rsid w:val="00146DAC"/>
    <w:rsid w:val="00146EBB"/>
    <w:rsid w:val="00147022"/>
    <w:rsid w:val="001470FE"/>
    <w:rsid w:val="001471C4"/>
    <w:rsid w:val="001471F2"/>
    <w:rsid w:val="00147318"/>
    <w:rsid w:val="00147367"/>
    <w:rsid w:val="001474FC"/>
    <w:rsid w:val="0014755B"/>
    <w:rsid w:val="00147719"/>
    <w:rsid w:val="0014774B"/>
    <w:rsid w:val="00147788"/>
    <w:rsid w:val="001477EF"/>
    <w:rsid w:val="0014783F"/>
    <w:rsid w:val="00147896"/>
    <w:rsid w:val="00147944"/>
    <w:rsid w:val="00147982"/>
    <w:rsid w:val="001479DC"/>
    <w:rsid w:val="00147AA1"/>
    <w:rsid w:val="00147AC4"/>
    <w:rsid w:val="00147BCF"/>
    <w:rsid w:val="00147D9B"/>
    <w:rsid w:val="00147E41"/>
    <w:rsid w:val="00147E55"/>
    <w:rsid w:val="00147EEA"/>
    <w:rsid w:val="00147FF8"/>
    <w:rsid w:val="00150103"/>
    <w:rsid w:val="00150165"/>
    <w:rsid w:val="001501FA"/>
    <w:rsid w:val="00150204"/>
    <w:rsid w:val="00150317"/>
    <w:rsid w:val="0015048C"/>
    <w:rsid w:val="0015049F"/>
    <w:rsid w:val="00150575"/>
    <w:rsid w:val="001505E8"/>
    <w:rsid w:val="001505FD"/>
    <w:rsid w:val="00150664"/>
    <w:rsid w:val="00150B8C"/>
    <w:rsid w:val="00150D0C"/>
    <w:rsid w:val="00150E98"/>
    <w:rsid w:val="00150F41"/>
    <w:rsid w:val="001512C4"/>
    <w:rsid w:val="0015146A"/>
    <w:rsid w:val="00151592"/>
    <w:rsid w:val="001515A9"/>
    <w:rsid w:val="001515ED"/>
    <w:rsid w:val="00151664"/>
    <w:rsid w:val="001516E5"/>
    <w:rsid w:val="00151B2C"/>
    <w:rsid w:val="00151E59"/>
    <w:rsid w:val="00151ECC"/>
    <w:rsid w:val="00151EFB"/>
    <w:rsid w:val="00152176"/>
    <w:rsid w:val="0015220A"/>
    <w:rsid w:val="00152421"/>
    <w:rsid w:val="001524D3"/>
    <w:rsid w:val="0015254F"/>
    <w:rsid w:val="0015279A"/>
    <w:rsid w:val="001527EE"/>
    <w:rsid w:val="00152850"/>
    <w:rsid w:val="0015296B"/>
    <w:rsid w:val="00152994"/>
    <w:rsid w:val="00152B5B"/>
    <w:rsid w:val="00152C02"/>
    <w:rsid w:val="00152C25"/>
    <w:rsid w:val="00152E7E"/>
    <w:rsid w:val="00152FF7"/>
    <w:rsid w:val="001530D4"/>
    <w:rsid w:val="001530FA"/>
    <w:rsid w:val="00153236"/>
    <w:rsid w:val="00153254"/>
    <w:rsid w:val="00153326"/>
    <w:rsid w:val="00153358"/>
    <w:rsid w:val="001533EF"/>
    <w:rsid w:val="0015360A"/>
    <w:rsid w:val="00153669"/>
    <w:rsid w:val="001536F0"/>
    <w:rsid w:val="00153A5C"/>
    <w:rsid w:val="00153B12"/>
    <w:rsid w:val="00153D5A"/>
    <w:rsid w:val="00153E43"/>
    <w:rsid w:val="00153E47"/>
    <w:rsid w:val="00153EA4"/>
    <w:rsid w:val="00153F68"/>
    <w:rsid w:val="00153F76"/>
    <w:rsid w:val="00153FEB"/>
    <w:rsid w:val="00154211"/>
    <w:rsid w:val="0015423D"/>
    <w:rsid w:val="001542C7"/>
    <w:rsid w:val="00154503"/>
    <w:rsid w:val="001545E2"/>
    <w:rsid w:val="00154691"/>
    <w:rsid w:val="00154736"/>
    <w:rsid w:val="0015492C"/>
    <w:rsid w:val="00154983"/>
    <w:rsid w:val="001549F5"/>
    <w:rsid w:val="00154A1C"/>
    <w:rsid w:val="00154BC9"/>
    <w:rsid w:val="00154DAC"/>
    <w:rsid w:val="00154E45"/>
    <w:rsid w:val="001550A2"/>
    <w:rsid w:val="001550B3"/>
    <w:rsid w:val="00155122"/>
    <w:rsid w:val="001551D5"/>
    <w:rsid w:val="0015533F"/>
    <w:rsid w:val="001553DB"/>
    <w:rsid w:val="0015547D"/>
    <w:rsid w:val="001556B4"/>
    <w:rsid w:val="00155726"/>
    <w:rsid w:val="0015572B"/>
    <w:rsid w:val="0015572D"/>
    <w:rsid w:val="001557A6"/>
    <w:rsid w:val="001557BD"/>
    <w:rsid w:val="0015584C"/>
    <w:rsid w:val="00155CE1"/>
    <w:rsid w:val="00155E07"/>
    <w:rsid w:val="00155EEE"/>
    <w:rsid w:val="00156287"/>
    <w:rsid w:val="00156693"/>
    <w:rsid w:val="00156831"/>
    <w:rsid w:val="00156928"/>
    <w:rsid w:val="00156C81"/>
    <w:rsid w:val="00156CAF"/>
    <w:rsid w:val="00156E2B"/>
    <w:rsid w:val="00156E75"/>
    <w:rsid w:val="0015707D"/>
    <w:rsid w:val="001572B7"/>
    <w:rsid w:val="001573DF"/>
    <w:rsid w:val="001574C2"/>
    <w:rsid w:val="001576C4"/>
    <w:rsid w:val="00157795"/>
    <w:rsid w:val="00157BDC"/>
    <w:rsid w:val="00157BF8"/>
    <w:rsid w:val="00157BFD"/>
    <w:rsid w:val="00157C63"/>
    <w:rsid w:val="00157C6D"/>
    <w:rsid w:val="00157C72"/>
    <w:rsid w:val="00157CC6"/>
    <w:rsid w:val="00157D33"/>
    <w:rsid w:val="00157F17"/>
    <w:rsid w:val="0016002C"/>
    <w:rsid w:val="001601E2"/>
    <w:rsid w:val="00160295"/>
    <w:rsid w:val="001602A4"/>
    <w:rsid w:val="001602E5"/>
    <w:rsid w:val="001604B5"/>
    <w:rsid w:val="00160739"/>
    <w:rsid w:val="001608F0"/>
    <w:rsid w:val="00160990"/>
    <w:rsid w:val="00160ADD"/>
    <w:rsid w:val="00160C18"/>
    <w:rsid w:val="00160C6A"/>
    <w:rsid w:val="00160E3F"/>
    <w:rsid w:val="00160E91"/>
    <w:rsid w:val="00160F1C"/>
    <w:rsid w:val="00160F7B"/>
    <w:rsid w:val="0016101A"/>
    <w:rsid w:val="00161124"/>
    <w:rsid w:val="0016113B"/>
    <w:rsid w:val="0016118D"/>
    <w:rsid w:val="0016120E"/>
    <w:rsid w:val="001612AC"/>
    <w:rsid w:val="001615BB"/>
    <w:rsid w:val="00161670"/>
    <w:rsid w:val="00161974"/>
    <w:rsid w:val="00161A13"/>
    <w:rsid w:val="00161AF1"/>
    <w:rsid w:val="00161C5C"/>
    <w:rsid w:val="00161CBC"/>
    <w:rsid w:val="00161CC1"/>
    <w:rsid w:val="00161D2C"/>
    <w:rsid w:val="00161F14"/>
    <w:rsid w:val="00161F38"/>
    <w:rsid w:val="00162157"/>
    <w:rsid w:val="0016231C"/>
    <w:rsid w:val="0016263D"/>
    <w:rsid w:val="0016270B"/>
    <w:rsid w:val="00162827"/>
    <w:rsid w:val="0016285E"/>
    <w:rsid w:val="00162A58"/>
    <w:rsid w:val="00162AAC"/>
    <w:rsid w:val="00162C1B"/>
    <w:rsid w:val="00162DDF"/>
    <w:rsid w:val="00162FF5"/>
    <w:rsid w:val="00163026"/>
    <w:rsid w:val="0016303B"/>
    <w:rsid w:val="0016304B"/>
    <w:rsid w:val="00163082"/>
    <w:rsid w:val="0016309F"/>
    <w:rsid w:val="001630C2"/>
    <w:rsid w:val="0016313B"/>
    <w:rsid w:val="0016315D"/>
    <w:rsid w:val="00163198"/>
    <w:rsid w:val="001631CC"/>
    <w:rsid w:val="00163312"/>
    <w:rsid w:val="001634A6"/>
    <w:rsid w:val="00163950"/>
    <w:rsid w:val="00163A60"/>
    <w:rsid w:val="00163A70"/>
    <w:rsid w:val="00163AC0"/>
    <w:rsid w:val="00163B14"/>
    <w:rsid w:val="00163B89"/>
    <w:rsid w:val="00163C01"/>
    <w:rsid w:val="00163C7A"/>
    <w:rsid w:val="00163D86"/>
    <w:rsid w:val="0016404E"/>
    <w:rsid w:val="001640D2"/>
    <w:rsid w:val="0016410A"/>
    <w:rsid w:val="00164135"/>
    <w:rsid w:val="001641AA"/>
    <w:rsid w:val="001641CB"/>
    <w:rsid w:val="00164277"/>
    <w:rsid w:val="0016452D"/>
    <w:rsid w:val="001645FC"/>
    <w:rsid w:val="0016472B"/>
    <w:rsid w:val="0016474A"/>
    <w:rsid w:val="0016476D"/>
    <w:rsid w:val="001647CF"/>
    <w:rsid w:val="00164824"/>
    <w:rsid w:val="00164B63"/>
    <w:rsid w:val="00164BE8"/>
    <w:rsid w:val="00164C2F"/>
    <w:rsid w:val="00164C53"/>
    <w:rsid w:val="00164E30"/>
    <w:rsid w:val="00164FE5"/>
    <w:rsid w:val="001650A6"/>
    <w:rsid w:val="001651C0"/>
    <w:rsid w:val="00165262"/>
    <w:rsid w:val="001652D1"/>
    <w:rsid w:val="00165354"/>
    <w:rsid w:val="001653C6"/>
    <w:rsid w:val="001653DB"/>
    <w:rsid w:val="00165464"/>
    <w:rsid w:val="00165519"/>
    <w:rsid w:val="00165535"/>
    <w:rsid w:val="00165700"/>
    <w:rsid w:val="00165940"/>
    <w:rsid w:val="00165CE7"/>
    <w:rsid w:val="00165DD4"/>
    <w:rsid w:val="00165E47"/>
    <w:rsid w:val="00165F2D"/>
    <w:rsid w:val="00165F52"/>
    <w:rsid w:val="00165FC6"/>
    <w:rsid w:val="00165FDF"/>
    <w:rsid w:val="0016615B"/>
    <w:rsid w:val="0016621C"/>
    <w:rsid w:val="0016621E"/>
    <w:rsid w:val="001662D7"/>
    <w:rsid w:val="001662E2"/>
    <w:rsid w:val="0016638E"/>
    <w:rsid w:val="0016643D"/>
    <w:rsid w:val="001665ED"/>
    <w:rsid w:val="00166829"/>
    <w:rsid w:val="00166AC3"/>
    <w:rsid w:val="00166AF1"/>
    <w:rsid w:val="00166B2F"/>
    <w:rsid w:val="00166C0D"/>
    <w:rsid w:val="00166C6B"/>
    <w:rsid w:val="00166D4A"/>
    <w:rsid w:val="00166DD6"/>
    <w:rsid w:val="00166ECE"/>
    <w:rsid w:val="00166FEE"/>
    <w:rsid w:val="001670A9"/>
    <w:rsid w:val="00167193"/>
    <w:rsid w:val="00167396"/>
    <w:rsid w:val="00167454"/>
    <w:rsid w:val="001676A7"/>
    <w:rsid w:val="00167A03"/>
    <w:rsid w:val="00167AA5"/>
    <w:rsid w:val="00167B0D"/>
    <w:rsid w:val="00167B67"/>
    <w:rsid w:val="00167B9A"/>
    <w:rsid w:val="00167BC8"/>
    <w:rsid w:val="00167C6B"/>
    <w:rsid w:val="00167C80"/>
    <w:rsid w:val="00167C8B"/>
    <w:rsid w:val="00167E1C"/>
    <w:rsid w:val="00167E9F"/>
    <w:rsid w:val="00167ED2"/>
    <w:rsid w:val="00167F38"/>
    <w:rsid w:val="0017029C"/>
    <w:rsid w:val="00170499"/>
    <w:rsid w:val="00170519"/>
    <w:rsid w:val="001707B5"/>
    <w:rsid w:val="00170977"/>
    <w:rsid w:val="00170A1C"/>
    <w:rsid w:val="00170A97"/>
    <w:rsid w:val="00170C00"/>
    <w:rsid w:val="00170CED"/>
    <w:rsid w:val="00170DDA"/>
    <w:rsid w:val="00170E03"/>
    <w:rsid w:val="001712EF"/>
    <w:rsid w:val="0017131A"/>
    <w:rsid w:val="00171394"/>
    <w:rsid w:val="0017157B"/>
    <w:rsid w:val="0017159E"/>
    <w:rsid w:val="0017162C"/>
    <w:rsid w:val="00171696"/>
    <w:rsid w:val="0017171F"/>
    <w:rsid w:val="001717F2"/>
    <w:rsid w:val="00171B75"/>
    <w:rsid w:val="00171BC5"/>
    <w:rsid w:val="00171C27"/>
    <w:rsid w:val="00171C66"/>
    <w:rsid w:val="00171C90"/>
    <w:rsid w:val="00171D96"/>
    <w:rsid w:val="00171ECF"/>
    <w:rsid w:val="00172027"/>
    <w:rsid w:val="00172125"/>
    <w:rsid w:val="0017222A"/>
    <w:rsid w:val="00172435"/>
    <w:rsid w:val="00172796"/>
    <w:rsid w:val="001727A5"/>
    <w:rsid w:val="00172AE7"/>
    <w:rsid w:val="00172B3A"/>
    <w:rsid w:val="00172D58"/>
    <w:rsid w:val="00172F45"/>
    <w:rsid w:val="0017306E"/>
    <w:rsid w:val="001730B0"/>
    <w:rsid w:val="0017317E"/>
    <w:rsid w:val="001731CF"/>
    <w:rsid w:val="0017321D"/>
    <w:rsid w:val="00173288"/>
    <w:rsid w:val="001733AC"/>
    <w:rsid w:val="00173454"/>
    <w:rsid w:val="0017345C"/>
    <w:rsid w:val="00173575"/>
    <w:rsid w:val="0017360D"/>
    <w:rsid w:val="0017363C"/>
    <w:rsid w:val="00173688"/>
    <w:rsid w:val="001738CB"/>
    <w:rsid w:val="001738EF"/>
    <w:rsid w:val="00173928"/>
    <w:rsid w:val="00173A56"/>
    <w:rsid w:val="00173AE0"/>
    <w:rsid w:val="00173B10"/>
    <w:rsid w:val="00173C29"/>
    <w:rsid w:val="00173C36"/>
    <w:rsid w:val="00173D4A"/>
    <w:rsid w:val="00173F80"/>
    <w:rsid w:val="001740A9"/>
    <w:rsid w:val="001740D5"/>
    <w:rsid w:val="00174147"/>
    <w:rsid w:val="001741C2"/>
    <w:rsid w:val="00174321"/>
    <w:rsid w:val="0017435B"/>
    <w:rsid w:val="00174408"/>
    <w:rsid w:val="00174694"/>
    <w:rsid w:val="001746EC"/>
    <w:rsid w:val="001749D1"/>
    <w:rsid w:val="00174BAD"/>
    <w:rsid w:val="00174C66"/>
    <w:rsid w:val="00174D57"/>
    <w:rsid w:val="00174E8E"/>
    <w:rsid w:val="00174EF9"/>
    <w:rsid w:val="00175367"/>
    <w:rsid w:val="00175395"/>
    <w:rsid w:val="001753FC"/>
    <w:rsid w:val="00175626"/>
    <w:rsid w:val="0017578A"/>
    <w:rsid w:val="00175802"/>
    <w:rsid w:val="00175833"/>
    <w:rsid w:val="00175AA9"/>
    <w:rsid w:val="00175CAC"/>
    <w:rsid w:val="00175D14"/>
    <w:rsid w:val="00175F26"/>
    <w:rsid w:val="00176084"/>
    <w:rsid w:val="001760A1"/>
    <w:rsid w:val="00176138"/>
    <w:rsid w:val="00176376"/>
    <w:rsid w:val="001763EE"/>
    <w:rsid w:val="00176461"/>
    <w:rsid w:val="00176486"/>
    <w:rsid w:val="001766FD"/>
    <w:rsid w:val="00176945"/>
    <w:rsid w:val="001769CA"/>
    <w:rsid w:val="00176B39"/>
    <w:rsid w:val="00176B75"/>
    <w:rsid w:val="00176BE6"/>
    <w:rsid w:val="00176C0C"/>
    <w:rsid w:val="00176E3D"/>
    <w:rsid w:val="00176EB3"/>
    <w:rsid w:val="00176FFB"/>
    <w:rsid w:val="00177087"/>
    <w:rsid w:val="001770C4"/>
    <w:rsid w:val="0017714B"/>
    <w:rsid w:val="001771F6"/>
    <w:rsid w:val="00177516"/>
    <w:rsid w:val="00177704"/>
    <w:rsid w:val="001778F1"/>
    <w:rsid w:val="00177BBF"/>
    <w:rsid w:val="00177D06"/>
    <w:rsid w:val="00177D96"/>
    <w:rsid w:val="00177D9B"/>
    <w:rsid w:val="00177E8F"/>
    <w:rsid w:val="00177ED1"/>
    <w:rsid w:val="00177F0F"/>
    <w:rsid w:val="00180047"/>
    <w:rsid w:val="001800B0"/>
    <w:rsid w:val="001800DA"/>
    <w:rsid w:val="00180175"/>
    <w:rsid w:val="0018027C"/>
    <w:rsid w:val="00180354"/>
    <w:rsid w:val="00180693"/>
    <w:rsid w:val="001807E7"/>
    <w:rsid w:val="00180810"/>
    <w:rsid w:val="00180842"/>
    <w:rsid w:val="0018084C"/>
    <w:rsid w:val="001808D2"/>
    <w:rsid w:val="001808FF"/>
    <w:rsid w:val="00180910"/>
    <w:rsid w:val="00180962"/>
    <w:rsid w:val="001809AE"/>
    <w:rsid w:val="001809C9"/>
    <w:rsid w:val="00180B8B"/>
    <w:rsid w:val="00180C42"/>
    <w:rsid w:val="00181002"/>
    <w:rsid w:val="0018111D"/>
    <w:rsid w:val="00181267"/>
    <w:rsid w:val="0018150A"/>
    <w:rsid w:val="00181560"/>
    <w:rsid w:val="00181607"/>
    <w:rsid w:val="00181690"/>
    <w:rsid w:val="00181716"/>
    <w:rsid w:val="00181771"/>
    <w:rsid w:val="00181AE4"/>
    <w:rsid w:val="00181CF1"/>
    <w:rsid w:val="00181D87"/>
    <w:rsid w:val="00181DCC"/>
    <w:rsid w:val="00181E17"/>
    <w:rsid w:val="00181E33"/>
    <w:rsid w:val="001820CD"/>
    <w:rsid w:val="00182225"/>
    <w:rsid w:val="00182305"/>
    <w:rsid w:val="0018230F"/>
    <w:rsid w:val="0018231E"/>
    <w:rsid w:val="00182338"/>
    <w:rsid w:val="00182351"/>
    <w:rsid w:val="00182356"/>
    <w:rsid w:val="00182494"/>
    <w:rsid w:val="0018258B"/>
    <w:rsid w:val="001825C1"/>
    <w:rsid w:val="00182946"/>
    <w:rsid w:val="001829C3"/>
    <w:rsid w:val="00182A14"/>
    <w:rsid w:val="00182B50"/>
    <w:rsid w:val="00182C30"/>
    <w:rsid w:val="00182D9C"/>
    <w:rsid w:val="00182E61"/>
    <w:rsid w:val="00182F85"/>
    <w:rsid w:val="0018310F"/>
    <w:rsid w:val="00183209"/>
    <w:rsid w:val="0018320F"/>
    <w:rsid w:val="00183237"/>
    <w:rsid w:val="0018327A"/>
    <w:rsid w:val="00183284"/>
    <w:rsid w:val="00183317"/>
    <w:rsid w:val="001833DB"/>
    <w:rsid w:val="00183413"/>
    <w:rsid w:val="0018350F"/>
    <w:rsid w:val="0018359D"/>
    <w:rsid w:val="001836B5"/>
    <w:rsid w:val="00183740"/>
    <w:rsid w:val="0018379B"/>
    <w:rsid w:val="00183AD9"/>
    <w:rsid w:val="00183C84"/>
    <w:rsid w:val="00183CCF"/>
    <w:rsid w:val="00183ED6"/>
    <w:rsid w:val="00183F00"/>
    <w:rsid w:val="00183F43"/>
    <w:rsid w:val="00183F4C"/>
    <w:rsid w:val="0018402F"/>
    <w:rsid w:val="0018411B"/>
    <w:rsid w:val="001841F7"/>
    <w:rsid w:val="001842E0"/>
    <w:rsid w:val="0018437A"/>
    <w:rsid w:val="0018437B"/>
    <w:rsid w:val="00184464"/>
    <w:rsid w:val="0018469F"/>
    <w:rsid w:val="00184801"/>
    <w:rsid w:val="001849F7"/>
    <w:rsid w:val="00184A1D"/>
    <w:rsid w:val="00184AFB"/>
    <w:rsid w:val="00184C5C"/>
    <w:rsid w:val="00184C83"/>
    <w:rsid w:val="00184D11"/>
    <w:rsid w:val="00184DC7"/>
    <w:rsid w:val="00184EDB"/>
    <w:rsid w:val="00184EF6"/>
    <w:rsid w:val="00184F3E"/>
    <w:rsid w:val="00184F8A"/>
    <w:rsid w:val="00184F92"/>
    <w:rsid w:val="00184FEB"/>
    <w:rsid w:val="001851B2"/>
    <w:rsid w:val="00185228"/>
    <w:rsid w:val="001852A5"/>
    <w:rsid w:val="0018531D"/>
    <w:rsid w:val="00185326"/>
    <w:rsid w:val="00185357"/>
    <w:rsid w:val="0018550C"/>
    <w:rsid w:val="00185669"/>
    <w:rsid w:val="001858B9"/>
    <w:rsid w:val="001859EF"/>
    <w:rsid w:val="00185A32"/>
    <w:rsid w:val="00185AA5"/>
    <w:rsid w:val="00185AE9"/>
    <w:rsid w:val="00185BAD"/>
    <w:rsid w:val="00185CBE"/>
    <w:rsid w:val="00185E06"/>
    <w:rsid w:val="00185E1D"/>
    <w:rsid w:val="00185E23"/>
    <w:rsid w:val="0018602B"/>
    <w:rsid w:val="001860DA"/>
    <w:rsid w:val="0018610E"/>
    <w:rsid w:val="00186167"/>
    <w:rsid w:val="001862F3"/>
    <w:rsid w:val="00186363"/>
    <w:rsid w:val="00186371"/>
    <w:rsid w:val="0018659A"/>
    <w:rsid w:val="001865C1"/>
    <w:rsid w:val="00186764"/>
    <w:rsid w:val="001868B2"/>
    <w:rsid w:val="001869C1"/>
    <w:rsid w:val="00186B58"/>
    <w:rsid w:val="00186BCD"/>
    <w:rsid w:val="00186BE7"/>
    <w:rsid w:val="00186D0C"/>
    <w:rsid w:val="00186DB6"/>
    <w:rsid w:val="00186DF2"/>
    <w:rsid w:val="00186EE8"/>
    <w:rsid w:val="00186FFB"/>
    <w:rsid w:val="001870FE"/>
    <w:rsid w:val="001871B2"/>
    <w:rsid w:val="00187923"/>
    <w:rsid w:val="00187B14"/>
    <w:rsid w:val="00187B1E"/>
    <w:rsid w:val="00187BCA"/>
    <w:rsid w:val="00187DBA"/>
    <w:rsid w:val="00187E25"/>
    <w:rsid w:val="00187E3C"/>
    <w:rsid w:val="00187E9E"/>
    <w:rsid w:val="00187F8E"/>
    <w:rsid w:val="00190351"/>
    <w:rsid w:val="001903D5"/>
    <w:rsid w:val="001905E0"/>
    <w:rsid w:val="00190655"/>
    <w:rsid w:val="0019069A"/>
    <w:rsid w:val="00190818"/>
    <w:rsid w:val="001909A3"/>
    <w:rsid w:val="00190A4B"/>
    <w:rsid w:val="00190AFF"/>
    <w:rsid w:val="00190C81"/>
    <w:rsid w:val="00190C88"/>
    <w:rsid w:val="00190E14"/>
    <w:rsid w:val="00190E3D"/>
    <w:rsid w:val="00190EFD"/>
    <w:rsid w:val="00190F6B"/>
    <w:rsid w:val="00190FD4"/>
    <w:rsid w:val="0019103A"/>
    <w:rsid w:val="001911B3"/>
    <w:rsid w:val="001913EF"/>
    <w:rsid w:val="00191503"/>
    <w:rsid w:val="001915C3"/>
    <w:rsid w:val="0019169C"/>
    <w:rsid w:val="001916BA"/>
    <w:rsid w:val="0019170C"/>
    <w:rsid w:val="001918BE"/>
    <w:rsid w:val="00191A5B"/>
    <w:rsid w:val="00191B6E"/>
    <w:rsid w:val="00191D40"/>
    <w:rsid w:val="00191EF3"/>
    <w:rsid w:val="0019213F"/>
    <w:rsid w:val="00192238"/>
    <w:rsid w:val="00192344"/>
    <w:rsid w:val="00192358"/>
    <w:rsid w:val="001923AE"/>
    <w:rsid w:val="001923FB"/>
    <w:rsid w:val="0019241D"/>
    <w:rsid w:val="001927EB"/>
    <w:rsid w:val="00192AC5"/>
    <w:rsid w:val="00192BA8"/>
    <w:rsid w:val="00192C12"/>
    <w:rsid w:val="00192E0E"/>
    <w:rsid w:val="00192ECE"/>
    <w:rsid w:val="00192F0A"/>
    <w:rsid w:val="00192F0C"/>
    <w:rsid w:val="00192FD7"/>
    <w:rsid w:val="00193017"/>
    <w:rsid w:val="0019303A"/>
    <w:rsid w:val="00193117"/>
    <w:rsid w:val="00193148"/>
    <w:rsid w:val="001933A1"/>
    <w:rsid w:val="00193416"/>
    <w:rsid w:val="001934B8"/>
    <w:rsid w:val="001934D0"/>
    <w:rsid w:val="001935B4"/>
    <w:rsid w:val="00193691"/>
    <w:rsid w:val="00193765"/>
    <w:rsid w:val="001938CB"/>
    <w:rsid w:val="00193A7C"/>
    <w:rsid w:val="00193AE5"/>
    <w:rsid w:val="00193D9C"/>
    <w:rsid w:val="00193E05"/>
    <w:rsid w:val="00193E24"/>
    <w:rsid w:val="00193EA6"/>
    <w:rsid w:val="00194060"/>
    <w:rsid w:val="00194064"/>
    <w:rsid w:val="0019417B"/>
    <w:rsid w:val="00194257"/>
    <w:rsid w:val="00194361"/>
    <w:rsid w:val="00194489"/>
    <w:rsid w:val="001945B6"/>
    <w:rsid w:val="00194760"/>
    <w:rsid w:val="00194922"/>
    <w:rsid w:val="00194A17"/>
    <w:rsid w:val="00194A3D"/>
    <w:rsid w:val="00194AEA"/>
    <w:rsid w:val="00194B1A"/>
    <w:rsid w:val="00194B3E"/>
    <w:rsid w:val="00194C25"/>
    <w:rsid w:val="00194C5C"/>
    <w:rsid w:val="00194D4D"/>
    <w:rsid w:val="00194F04"/>
    <w:rsid w:val="00195009"/>
    <w:rsid w:val="00195028"/>
    <w:rsid w:val="0019517B"/>
    <w:rsid w:val="00195206"/>
    <w:rsid w:val="00195256"/>
    <w:rsid w:val="001953F0"/>
    <w:rsid w:val="00195476"/>
    <w:rsid w:val="00195481"/>
    <w:rsid w:val="00195577"/>
    <w:rsid w:val="0019558D"/>
    <w:rsid w:val="00195637"/>
    <w:rsid w:val="001956B1"/>
    <w:rsid w:val="0019593B"/>
    <w:rsid w:val="00195968"/>
    <w:rsid w:val="0019597A"/>
    <w:rsid w:val="00195984"/>
    <w:rsid w:val="00195989"/>
    <w:rsid w:val="00195BAA"/>
    <w:rsid w:val="00195CAC"/>
    <w:rsid w:val="00195DE0"/>
    <w:rsid w:val="00195DFC"/>
    <w:rsid w:val="00195EF0"/>
    <w:rsid w:val="001960FE"/>
    <w:rsid w:val="00196146"/>
    <w:rsid w:val="0019615F"/>
    <w:rsid w:val="00196269"/>
    <w:rsid w:val="001962BC"/>
    <w:rsid w:val="0019632A"/>
    <w:rsid w:val="00196565"/>
    <w:rsid w:val="00196982"/>
    <w:rsid w:val="001969C7"/>
    <w:rsid w:val="001969DE"/>
    <w:rsid w:val="00196AC1"/>
    <w:rsid w:val="00196ADD"/>
    <w:rsid w:val="00196B59"/>
    <w:rsid w:val="00196C22"/>
    <w:rsid w:val="00196CDC"/>
    <w:rsid w:val="00196F5C"/>
    <w:rsid w:val="00196FEF"/>
    <w:rsid w:val="00197608"/>
    <w:rsid w:val="00197613"/>
    <w:rsid w:val="00197652"/>
    <w:rsid w:val="001976A0"/>
    <w:rsid w:val="00197844"/>
    <w:rsid w:val="00197A9C"/>
    <w:rsid w:val="00197C25"/>
    <w:rsid w:val="00197CE8"/>
    <w:rsid w:val="00197D24"/>
    <w:rsid w:val="00197DA8"/>
    <w:rsid w:val="00197E1A"/>
    <w:rsid w:val="00197E32"/>
    <w:rsid w:val="00197EDB"/>
    <w:rsid w:val="001A0205"/>
    <w:rsid w:val="001A0308"/>
    <w:rsid w:val="001A0567"/>
    <w:rsid w:val="001A06D0"/>
    <w:rsid w:val="001A0701"/>
    <w:rsid w:val="001A0709"/>
    <w:rsid w:val="001A081C"/>
    <w:rsid w:val="001A08CE"/>
    <w:rsid w:val="001A0917"/>
    <w:rsid w:val="001A09CE"/>
    <w:rsid w:val="001A0A29"/>
    <w:rsid w:val="001A0A2F"/>
    <w:rsid w:val="001A0AB1"/>
    <w:rsid w:val="001A0C5F"/>
    <w:rsid w:val="001A0DF5"/>
    <w:rsid w:val="001A0F15"/>
    <w:rsid w:val="001A0F23"/>
    <w:rsid w:val="001A1086"/>
    <w:rsid w:val="001A1148"/>
    <w:rsid w:val="001A1181"/>
    <w:rsid w:val="001A12CF"/>
    <w:rsid w:val="001A1417"/>
    <w:rsid w:val="001A1421"/>
    <w:rsid w:val="001A1559"/>
    <w:rsid w:val="001A162B"/>
    <w:rsid w:val="001A1666"/>
    <w:rsid w:val="001A16EF"/>
    <w:rsid w:val="001A170C"/>
    <w:rsid w:val="001A189B"/>
    <w:rsid w:val="001A18EC"/>
    <w:rsid w:val="001A1961"/>
    <w:rsid w:val="001A1A96"/>
    <w:rsid w:val="001A1AB8"/>
    <w:rsid w:val="001A1ADF"/>
    <w:rsid w:val="001A1B8A"/>
    <w:rsid w:val="001A1CEA"/>
    <w:rsid w:val="001A1CFB"/>
    <w:rsid w:val="001A1E24"/>
    <w:rsid w:val="001A1EAE"/>
    <w:rsid w:val="001A1F8C"/>
    <w:rsid w:val="001A1FF6"/>
    <w:rsid w:val="001A22E8"/>
    <w:rsid w:val="001A247C"/>
    <w:rsid w:val="001A24B8"/>
    <w:rsid w:val="001A24D7"/>
    <w:rsid w:val="001A24F5"/>
    <w:rsid w:val="001A2526"/>
    <w:rsid w:val="001A253F"/>
    <w:rsid w:val="001A259E"/>
    <w:rsid w:val="001A2658"/>
    <w:rsid w:val="001A26A8"/>
    <w:rsid w:val="001A26C1"/>
    <w:rsid w:val="001A2785"/>
    <w:rsid w:val="001A278B"/>
    <w:rsid w:val="001A27BF"/>
    <w:rsid w:val="001A285E"/>
    <w:rsid w:val="001A2987"/>
    <w:rsid w:val="001A2CE7"/>
    <w:rsid w:val="001A2D21"/>
    <w:rsid w:val="001A2E76"/>
    <w:rsid w:val="001A301B"/>
    <w:rsid w:val="001A3269"/>
    <w:rsid w:val="001A340A"/>
    <w:rsid w:val="001A3551"/>
    <w:rsid w:val="001A3587"/>
    <w:rsid w:val="001A37D7"/>
    <w:rsid w:val="001A37E7"/>
    <w:rsid w:val="001A37FE"/>
    <w:rsid w:val="001A382F"/>
    <w:rsid w:val="001A38D0"/>
    <w:rsid w:val="001A3B72"/>
    <w:rsid w:val="001A3C80"/>
    <w:rsid w:val="001A3C94"/>
    <w:rsid w:val="001A3CEB"/>
    <w:rsid w:val="001A3D31"/>
    <w:rsid w:val="001A3DD0"/>
    <w:rsid w:val="001A409A"/>
    <w:rsid w:val="001A4185"/>
    <w:rsid w:val="001A432C"/>
    <w:rsid w:val="001A44B6"/>
    <w:rsid w:val="001A4700"/>
    <w:rsid w:val="001A4767"/>
    <w:rsid w:val="001A478D"/>
    <w:rsid w:val="001A489D"/>
    <w:rsid w:val="001A48EE"/>
    <w:rsid w:val="001A492C"/>
    <w:rsid w:val="001A4A0A"/>
    <w:rsid w:val="001A4A1A"/>
    <w:rsid w:val="001A4B4C"/>
    <w:rsid w:val="001A4C54"/>
    <w:rsid w:val="001A4CE0"/>
    <w:rsid w:val="001A4D11"/>
    <w:rsid w:val="001A4D63"/>
    <w:rsid w:val="001A4DE3"/>
    <w:rsid w:val="001A4E93"/>
    <w:rsid w:val="001A4EDE"/>
    <w:rsid w:val="001A5136"/>
    <w:rsid w:val="001A51A8"/>
    <w:rsid w:val="001A5205"/>
    <w:rsid w:val="001A526D"/>
    <w:rsid w:val="001A52B2"/>
    <w:rsid w:val="001A548C"/>
    <w:rsid w:val="001A54C0"/>
    <w:rsid w:val="001A553F"/>
    <w:rsid w:val="001A556E"/>
    <w:rsid w:val="001A55A8"/>
    <w:rsid w:val="001A55B0"/>
    <w:rsid w:val="001A55BA"/>
    <w:rsid w:val="001A5631"/>
    <w:rsid w:val="001A5656"/>
    <w:rsid w:val="001A5697"/>
    <w:rsid w:val="001A56AC"/>
    <w:rsid w:val="001A57EB"/>
    <w:rsid w:val="001A5B7D"/>
    <w:rsid w:val="001A5C81"/>
    <w:rsid w:val="001A5D20"/>
    <w:rsid w:val="001A5E5D"/>
    <w:rsid w:val="001A5F94"/>
    <w:rsid w:val="001A5FC4"/>
    <w:rsid w:val="001A610F"/>
    <w:rsid w:val="001A614A"/>
    <w:rsid w:val="001A622A"/>
    <w:rsid w:val="001A629F"/>
    <w:rsid w:val="001A641D"/>
    <w:rsid w:val="001A642F"/>
    <w:rsid w:val="001A647B"/>
    <w:rsid w:val="001A65AE"/>
    <w:rsid w:val="001A66B6"/>
    <w:rsid w:val="001A673D"/>
    <w:rsid w:val="001A6771"/>
    <w:rsid w:val="001A67F5"/>
    <w:rsid w:val="001A680F"/>
    <w:rsid w:val="001A6913"/>
    <w:rsid w:val="001A692B"/>
    <w:rsid w:val="001A69C1"/>
    <w:rsid w:val="001A6C1C"/>
    <w:rsid w:val="001A6C35"/>
    <w:rsid w:val="001A6DE0"/>
    <w:rsid w:val="001A6EBE"/>
    <w:rsid w:val="001A6EC6"/>
    <w:rsid w:val="001A6F4C"/>
    <w:rsid w:val="001A6FCC"/>
    <w:rsid w:val="001A711C"/>
    <w:rsid w:val="001A731F"/>
    <w:rsid w:val="001A74B0"/>
    <w:rsid w:val="001A753A"/>
    <w:rsid w:val="001A7569"/>
    <w:rsid w:val="001A7596"/>
    <w:rsid w:val="001A779E"/>
    <w:rsid w:val="001A7802"/>
    <w:rsid w:val="001A78EF"/>
    <w:rsid w:val="001A7B19"/>
    <w:rsid w:val="001A7C29"/>
    <w:rsid w:val="001A7C5C"/>
    <w:rsid w:val="001A7D15"/>
    <w:rsid w:val="001A7F5C"/>
    <w:rsid w:val="001A7F7E"/>
    <w:rsid w:val="001A7FC9"/>
    <w:rsid w:val="001B0069"/>
    <w:rsid w:val="001B006E"/>
    <w:rsid w:val="001B0181"/>
    <w:rsid w:val="001B0199"/>
    <w:rsid w:val="001B0263"/>
    <w:rsid w:val="001B0287"/>
    <w:rsid w:val="001B02A7"/>
    <w:rsid w:val="001B03EC"/>
    <w:rsid w:val="001B0451"/>
    <w:rsid w:val="001B0465"/>
    <w:rsid w:val="001B046E"/>
    <w:rsid w:val="001B0692"/>
    <w:rsid w:val="001B06E3"/>
    <w:rsid w:val="001B071B"/>
    <w:rsid w:val="001B080C"/>
    <w:rsid w:val="001B08EA"/>
    <w:rsid w:val="001B09C0"/>
    <w:rsid w:val="001B0A83"/>
    <w:rsid w:val="001B0B56"/>
    <w:rsid w:val="001B0B59"/>
    <w:rsid w:val="001B0C8A"/>
    <w:rsid w:val="001B0CA5"/>
    <w:rsid w:val="001B0D67"/>
    <w:rsid w:val="001B0DA7"/>
    <w:rsid w:val="001B0EE3"/>
    <w:rsid w:val="001B1060"/>
    <w:rsid w:val="001B119B"/>
    <w:rsid w:val="001B11EB"/>
    <w:rsid w:val="001B1201"/>
    <w:rsid w:val="001B130B"/>
    <w:rsid w:val="001B139F"/>
    <w:rsid w:val="001B15E2"/>
    <w:rsid w:val="001B16C8"/>
    <w:rsid w:val="001B1708"/>
    <w:rsid w:val="001B1710"/>
    <w:rsid w:val="001B17EE"/>
    <w:rsid w:val="001B17F2"/>
    <w:rsid w:val="001B195A"/>
    <w:rsid w:val="001B19B2"/>
    <w:rsid w:val="001B1A48"/>
    <w:rsid w:val="001B1BEF"/>
    <w:rsid w:val="001B1C11"/>
    <w:rsid w:val="001B1C88"/>
    <w:rsid w:val="001B1E44"/>
    <w:rsid w:val="001B219C"/>
    <w:rsid w:val="001B2202"/>
    <w:rsid w:val="001B2203"/>
    <w:rsid w:val="001B2295"/>
    <w:rsid w:val="001B256B"/>
    <w:rsid w:val="001B25CA"/>
    <w:rsid w:val="001B2690"/>
    <w:rsid w:val="001B2746"/>
    <w:rsid w:val="001B2789"/>
    <w:rsid w:val="001B2BC0"/>
    <w:rsid w:val="001B2BE5"/>
    <w:rsid w:val="001B2DB3"/>
    <w:rsid w:val="001B2F7C"/>
    <w:rsid w:val="001B31B6"/>
    <w:rsid w:val="001B3203"/>
    <w:rsid w:val="001B3341"/>
    <w:rsid w:val="001B3366"/>
    <w:rsid w:val="001B3377"/>
    <w:rsid w:val="001B34A0"/>
    <w:rsid w:val="001B353A"/>
    <w:rsid w:val="001B3644"/>
    <w:rsid w:val="001B374B"/>
    <w:rsid w:val="001B3908"/>
    <w:rsid w:val="001B3956"/>
    <w:rsid w:val="001B3A27"/>
    <w:rsid w:val="001B3A47"/>
    <w:rsid w:val="001B3B3B"/>
    <w:rsid w:val="001B3B3D"/>
    <w:rsid w:val="001B3B4F"/>
    <w:rsid w:val="001B3BF3"/>
    <w:rsid w:val="001B3CAB"/>
    <w:rsid w:val="001B3D23"/>
    <w:rsid w:val="001B3D28"/>
    <w:rsid w:val="001B3D3F"/>
    <w:rsid w:val="001B3DA2"/>
    <w:rsid w:val="001B40C2"/>
    <w:rsid w:val="001B4223"/>
    <w:rsid w:val="001B4296"/>
    <w:rsid w:val="001B44A5"/>
    <w:rsid w:val="001B44B3"/>
    <w:rsid w:val="001B45E8"/>
    <w:rsid w:val="001B470B"/>
    <w:rsid w:val="001B478D"/>
    <w:rsid w:val="001B498F"/>
    <w:rsid w:val="001B499E"/>
    <w:rsid w:val="001B4AD8"/>
    <w:rsid w:val="001B4B0B"/>
    <w:rsid w:val="001B4CB8"/>
    <w:rsid w:val="001B4D1B"/>
    <w:rsid w:val="001B4EF0"/>
    <w:rsid w:val="001B50D0"/>
    <w:rsid w:val="001B5171"/>
    <w:rsid w:val="001B5800"/>
    <w:rsid w:val="001B594C"/>
    <w:rsid w:val="001B59BE"/>
    <w:rsid w:val="001B5A41"/>
    <w:rsid w:val="001B5AB3"/>
    <w:rsid w:val="001B5CF4"/>
    <w:rsid w:val="001B5E84"/>
    <w:rsid w:val="001B5F5E"/>
    <w:rsid w:val="001B611A"/>
    <w:rsid w:val="001B657A"/>
    <w:rsid w:val="001B66BA"/>
    <w:rsid w:val="001B67D7"/>
    <w:rsid w:val="001B6913"/>
    <w:rsid w:val="001B69E8"/>
    <w:rsid w:val="001B6A1D"/>
    <w:rsid w:val="001B6A47"/>
    <w:rsid w:val="001B6A89"/>
    <w:rsid w:val="001B6A9F"/>
    <w:rsid w:val="001B6B4C"/>
    <w:rsid w:val="001B6BB7"/>
    <w:rsid w:val="001B6BBE"/>
    <w:rsid w:val="001B6D55"/>
    <w:rsid w:val="001B6F0F"/>
    <w:rsid w:val="001B701E"/>
    <w:rsid w:val="001B70F6"/>
    <w:rsid w:val="001B725F"/>
    <w:rsid w:val="001B741D"/>
    <w:rsid w:val="001B7565"/>
    <w:rsid w:val="001B75BC"/>
    <w:rsid w:val="001B76DD"/>
    <w:rsid w:val="001B7740"/>
    <w:rsid w:val="001B77A8"/>
    <w:rsid w:val="001B77C0"/>
    <w:rsid w:val="001B77EB"/>
    <w:rsid w:val="001B7936"/>
    <w:rsid w:val="001B7973"/>
    <w:rsid w:val="001B79D5"/>
    <w:rsid w:val="001B7A80"/>
    <w:rsid w:val="001B7B76"/>
    <w:rsid w:val="001B7C11"/>
    <w:rsid w:val="001B7DC9"/>
    <w:rsid w:val="001B7EBB"/>
    <w:rsid w:val="001B7F7A"/>
    <w:rsid w:val="001C00F6"/>
    <w:rsid w:val="001C013C"/>
    <w:rsid w:val="001C02B3"/>
    <w:rsid w:val="001C0391"/>
    <w:rsid w:val="001C04A3"/>
    <w:rsid w:val="001C051D"/>
    <w:rsid w:val="001C052E"/>
    <w:rsid w:val="001C0808"/>
    <w:rsid w:val="001C08E5"/>
    <w:rsid w:val="001C0AF6"/>
    <w:rsid w:val="001C0B6C"/>
    <w:rsid w:val="001C0C53"/>
    <w:rsid w:val="001C0CF4"/>
    <w:rsid w:val="001C0D2D"/>
    <w:rsid w:val="001C0D36"/>
    <w:rsid w:val="001C0DF6"/>
    <w:rsid w:val="001C0E13"/>
    <w:rsid w:val="001C0ED5"/>
    <w:rsid w:val="001C0F4E"/>
    <w:rsid w:val="001C106C"/>
    <w:rsid w:val="001C1249"/>
    <w:rsid w:val="001C137D"/>
    <w:rsid w:val="001C13B6"/>
    <w:rsid w:val="001C1418"/>
    <w:rsid w:val="001C1430"/>
    <w:rsid w:val="001C17CF"/>
    <w:rsid w:val="001C1804"/>
    <w:rsid w:val="001C1AC8"/>
    <w:rsid w:val="001C1C3A"/>
    <w:rsid w:val="001C1C6B"/>
    <w:rsid w:val="001C1C81"/>
    <w:rsid w:val="001C1D1E"/>
    <w:rsid w:val="001C1E4E"/>
    <w:rsid w:val="001C1FAC"/>
    <w:rsid w:val="001C2276"/>
    <w:rsid w:val="001C22BB"/>
    <w:rsid w:val="001C2356"/>
    <w:rsid w:val="001C2421"/>
    <w:rsid w:val="001C244F"/>
    <w:rsid w:val="001C25BE"/>
    <w:rsid w:val="001C2762"/>
    <w:rsid w:val="001C2797"/>
    <w:rsid w:val="001C27D7"/>
    <w:rsid w:val="001C29C5"/>
    <w:rsid w:val="001C29F4"/>
    <w:rsid w:val="001C2A5B"/>
    <w:rsid w:val="001C2BB9"/>
    <w:rsid w:val="001C2BEE"/>
    <w:rsid w:val="001C2D07"/>
    <w:rsid w:val="001C2D18"/>
    <w:rsid w:val="001C2D37"/>
    <w:rsid w:val="001C2D82"/>
    <w:rsid w:val="001C2E12"/>
    <w:rsid w:val="001C2ED5"/>
    <w:rsid w:val="001C2EE9"/>
    <w:rsid w:val="001C2F32"/>
    <w:rsid w:val="001C2F57"/>
    <w:rsid w:val="001C301C"/>
    <w:rsid w:val="001C3162"/>
    <w:rsid w:val="001C31D6"/>
    <w:rsid w:val="001C3224"/>
    <w:rsid w:val="001C32ED"/>
    <w:rsid w:val="001C361D"/>
    <w:rsid w:val="001C3797"/>
    <w:rsid w:val="001C380E"/>
    <w:rsid w:val="001C38E8"/>
    <w:rsid w:val="001C38FF"/>
    <w:rsid w:val="001C3A78"/>
    <w:rsid w:val="001C3B86"/>
    <w:rsid w:val="001C3BED"/>
    <w:rsid w:val="001C3DE4"/>
    <w:rsid w:val="001C3F13"/>
    <w:rsid w:val="001C3F41"/>
    <w:rsid w:val="001C3F4A"/>
    <w:rsid w:val="001C3FFB"/>
    <w:rsid w:val="001C406F"/>
    <w:rsid w:val="001C4117"/>
    <w:rsid w:val="001C42C4"/>
    <w:rsid w:val="001C43A9"/>
    <w:rsid w:val="001C4585"/>
    <w:rsid w:val="001C4824"/>
    <w:rsid w:val="001C4A3A"/>
    <w:rsid w:val="001C4A96"/>
    <w:rsid w:val="001C4B48"/>
    <w:rsid w:val="001C4C16"/>
    <w:rsid w:val="001C4D19"/>
    <w:rsid w:val="001C4D37"/>
    <w:rsid w:val="001C4D39"/>
    <w:rsid w:val="001C4DBE"/>
    <w:rsid w:val="001C4EE2"/>
    <w:rsid w:val="001C51BB"/>
    <w:rsid w:val="001C5255"/>
    <w:rsid w:val="001C5385"/>
    <w:rsid w:val="001C5434"/>
    <w:rsid w:val="001C5553"/>
    <w:rsid w:val="001C570A"/>
    <w:rsid w:val="001C570F"/>
    <w:rsid w:val="001C57EC"/>
    <w:rsid w:val="001C58C2"/>
    <w:rsid w:val="001C5980"/>
    <w:rsid w:val="001C59E6"/>
    <w:rsid w:val="001C5A9B"/>
    <w:rsid w:val="001C5C53"/>
    <w:rsid w:val="001C6093"/>
    <w:rsid w:val="001C60CD"/>
    <w:rsid w:val="001C60EF"/>
    <w:rsid w:val="001C6631"/>
    <w:rsid w:val="001C668C"/>
    <w:rsid w:val="001C67B8"/>
    <w:rsid w:val="001C6B28"/>
    <w:rsid w:val="001C6C13"/>
    <w:rsid w:val="001C6C5E"/>
    <w:rsid w:val="001C6CE2"/>
    <w:rsid w:val="001C6DA3"/>
    <w:rsid w:val="001C6E61"/>
    <w:rsid w:val="001C709E"/>
    <w:rsid w:val="001C70FC"/>
    <w:rsid w:val="001C71E2"/>
    <w:rsid w:val="001C71E9"/>
    <w:rsid w:val="001C71F8"/>
    <w:rsid w:val="001C7311"/>
    <w:rsid w:val="001C7418"/>
    <w:rsid w:val="001C74ED"/>
    <w:rsid w:val="001C7626"/>
    <w:rsid w:val="001C7820"/>
    <w:rsid w:val="001C7836"/>
    <w:rsid w:val="001C7C99"/>
    <w:rsid w:val="001C7D24"/>
    <w:rsid w:val="001C7D3E"/>
    <w:rsid w:val="001C7D46"/>
    <w:rsid w:val="001D009D"/>
    <w:rsid w:val="001D0123"/>
    <w:rsid w:val="001D013E"/>
    <w:rsid w:val="001D0201"/>
    <w:rsid w:val="001D0249"/>
    <w:rsid w:val="001D0267"/>
    <w:rsid w:val="001D0299"/>
    <w:rsid w:val="001D02F4"/>
    <w:rsid w:val="001D03BB"/>
    <w:rsid w:val="001D03C2"/>
    <w:rsid w:val="001D0427"/>
    <w:rsid w:val="001D0642"/>
    <w:rsid w:val="001D0737"/>
    <w:rsid w:val="001D08C9"/>
    <w:rsid w:val="001D0917"/>
    <w:rsid w:val="001D0951"/>
    <w:rsid w:val="001D0AA7"/>
    <w:rsid w:val="001D0AF8"/>
    <w:rsid w:val="001D0BD3"/>
    <w:rsid w:val="001D0CAA"/>
    <w:rsid w:val="001D0CDE"/>
    <w:rsid w:val="001D0D80"/>
    <w:rsid w:val="001D0D90"/>
    <w:rsid w:val="001D0E68"/>
    <w:rsid w:val="001D0F42"/>
    <w:rsid w:val="001D10C0"/>
    <w:rsid w:val="001D11F0"/>
    <w:rsid w:val="001D1241"/>
    <w:rsid w:val="001D1320"/>
    <w:rsid w:val="001D133D"/>
    <w:rsid w:val="001D153D"/>
    <w:rsid w:val="001D15AF"/>
    <w:rsid w:val="001D1638"/>
    <w:rsid w:val="001D167E"/>
    <w:rsid w:val="001D17C2"/>
    <w:rsid w:val="001D17D9"/>
    <w:rsid w:val="001D1A08"/>
    <w:rsid w:val="001D1C09"/>
    <w:rsid w:val="001D1CDC"/>
    <w:rsid w:val="001D1CF8"/>
    <w:rsid w:val="001D1F47"/>
    <w:rsid w:val="001D1F6D"/>
    <w:rsid w:val="001D1FD7"/>
    <w:rsid w:val="001D2072"/>
    <w:rsid w:val="001D2122"/>
    <w:rsid w:val="001D222F"/>
    <w:rsid w:val="001D22AA"/>
    <w:rsid w:val="001D23C7"/>
    <w:rsid w:val="001D2508"/>
    <w:rsid w:val="001D25F4"/>
    <w:rsid w:val="001D2662"/>
    <w:rsid w:val="001D2722"/>
    <w:rsid w:val="001D2B87"/>
    <w:rsid w:val="001D2D22"/>
    <w:rsid w:val="001D2EFC"/>
    <w:rsid w:val="001D2F44"/>
    <w:rsid w:val="001D2F93"/>
    <w:rsid w:val="001D30DE"/>
    <w:rsid w:val="001D31E7"/>
    <w:rsid w:val="001D32BB"/>
    <w:rsid w:val="001D33D3"/>
    <w:rsid w:val="001D3434"/>
    <w:rsid w:val="001D34E5"/>
    <w:rsid w:val="001D35A3"/>
    <w:rsid w:val="001D36AF"/>
    <w:rsid w:val="001D3756"/>
    <w:rsid w:val="001D396E"/>
    <w:rsid w:val="001D3B2A"/>
    <w:rsid w:val="001D3B31"/>
    <w:rsid w:val="001D3CBE"/>
    <w:rsid w:val="001D3DB0"/>
    <w:rsid w:val="001D3DE0"/>
    <w:rsid w:val="001D3FE8"/>
    <w:rsid w:val="001D4004"/>
    <w:rsid w:val="001D413D"/>
    <w:rsid w:val="001D4302"/>
    <w:rsid w:val="001D4366"/>
    <w:rsid w:val="001D4374"/>
    <w:rsid w:val="001D43FE"/>
    <w:rsid w:val="001D4460"/>
    <w:rsid w:val="001D44F2"/>
    <w:rsid w:val="001D4622"/>
    <w:rsid w:val="001D4662"/>
    <w:rsid w:val="001D46F2"/>
    <w:rsid w:val="001D49BA"/>
    <w:rsid w:val="001D4BD9"/>
    <w:rsid w:val="001D4D9A"/>
    <w:rsid w:val="001D4E40"/>
    <w:rsid w:val="001D4E6B"/>
    <w:rsid w:val="001D5139"/>
    <w:rsid w:val="001D5170"/>
    <w:rsid w:val="001D5184"/>
    <w:rsid w:val="001D51D1"/>
    <w:rsid w:val="001D524C"/>
    <w:rsid w:val="001D53C6"/>
    <w:rsid w:val="001D5609"/>
    <w:rsid w:val="001D579A"/>
    <w:rsid w:val="001D58E9"/>
    <w:rsid w:val="001D59E1"/>
    <w:rsid w:val="001D5A8A"/>
    <w:rsid w:val="001D5C16"/>
    <w:rsid w:val="001D5C9E"/>
    <w:rsid w:val="001D5D4C"/>
    <w:rsid w:val="001D5D99"/>
    <w:rsid w:val="001D6043"/>
    <w:rsid w:val="001D60C1"/>
    <w:rsid w:val="001D622F"/>
    <w:rsid w:val="001D63DB"/>
    <w:rsid w:val="001D640C"/>
    <w:rsid w:val="001D64AE"/>
    <w:rsid w:val="001D6528"/>
    <w:rsid w:val="001D6600"/>
    <w:rsid w:val="001D6985"/>
    <w:rsid w:val="001D69C4"/>
    <w:rsid w:val="001D6AF7"/>
    <w:rsid w:val="001D6D3B"/>
    <w:rsid w:val="001D6DB3"/>
    <w:rsid w:val="001D6E3F"/>
    <w:rsid w:val="001D6F92"/>
    <w:rsid w:val="001D6FC4"/>
    <w:rsid w:val="001D729B"/>
    <w:rsid w:val="001D72D9"/>
    <w:rsid w:val="001D72FD"/>
    <w:rsid w:val="001D7851"/>
    <w:rsid w:val="001D788D"/>
    <w:rsid w:val="001D7B1B"/>
    <w:rsid w:val="001D7BC5"/>
    <w:rsid w:val="001D7C5E"/>
    <w:rsid w:val="001D7EE7"/>
    <w:rsid w:val="001D7F19"/>
    <w:rsid w:val="001D7F39"/>
    <w:rsid w:val="001D7F43"/>
    <w:rsid w:val="001D7FDC"/>
    <w:rsid w:val="001E0194"/>
    <w:rsid w:val="001E0197"/>
    <w:rsid w:val="001E0203"/>
    <w:rsid w:val="001E0349"/>
    <w:rsid w:val="001E03B7"/>
    <w:rsid w:val="001E0492"/>
    <w:rsid w:val="001E058F"/>
    <w:rsid w:val="001E05A5"/>
    <w:rsid w:val="001E06A4"/>
    <w:rsid w:val="001E06B2"/>
    <w:rsid w:val="001E07A0"/>
    <w:rsid w:val="001E07D1"/>
    <w:rsid w:val="001E09B5"/>
    <w:rsid w:val="001E0A20"/>
    <w:rsid w:val="001E0CC7"/>
    <w:rsid w:val="001E0CE4"/>
    <w:rsid w:val="001E0E5D"/>
    <w:rsid w:val="001E0FAC"/>
    <w:rsid w:val="001E0FC6"/>
    <w:rsid w:val="001E10BC"/>
    <w:rsid w:val="001E10FF"/>
    <w:rsid w:val="001E1142"/>
    <w:rsid w:val="001E1198"/>
    <w:rsid w:val="001E11A3"/>
    <w:rsid w:val="001E1374"/>
    <w:rsid w:val="001E14E6"/>
    <w:rsid w:val="001E1501"/>
    <w:rsid w:val="001E163D"/>
    <w:rsid w:val="001E17E5"/>
    <w:rsid w:val="001E1A70"/>
    <w:rsid w:val="001E1B1F"/>
    <w:rsid w:val="001E1C87"/>
    <w:rsid w:val="001E1CDC"/>
    <w:rsid w:val="001E1CF5"/>
    <w:rsid w:val="001E1E32"/>
    <w:rsid w:val="001E201C"/>
    <w:rsid w:val="001E2062"/>
    <w:rsid w:val="001E21BF"/>
    <w:rsid w:val="001E2266"/>
    <w:rsid w:val="001E22E5"/>
    <w:rsid w:val="001E2431"/>
    <w:rsid w:val="001E248C"/>
    <w:rsid w:val="001E24F3"/>
    <w:rsid w:val="001E27D9"/>
    <w:rsid w:val="001E28D3"/>
    <w:rsid w:val="001E2912"/>
    <w:rsid w:val="001E29AE"/>
    <w:rsid w:val="001E29BD"/>
    <w:rsid w:val="001E29D7"/>
    <w:rsid w:val="001E2AA7"/>
    <w:rsid w:val="001E2BD2"/>
    <w:rsid w:val="001E2BE2"/>
    <w:rsid w:val="001E2C30"/>
    <w:rsid w:val="001E2DB5"/>
    <w:rsid w:val="001E2DF5"/>
    <w:rsid w:val="001E316F"/>
    <w:rsid w:val="001E3221"/>
    <w:rsid w:val="001E3830"/>
    <w:rsid w:val="001E38B6"/>
    <w:rsid w:val="001E3954"/>
    <w:rsid w:val="001E3957"/>
    <w:rsid w:val="001E3ABE"/>
    <w:rsid w:val="001E3CD6"/>
    <w:rsid w:val="001E3D69"/>
    <w:rsid w:val="001E3DBB"/>
    <w:rsid w:val="001E3E54"/>
    <w:rsid w:val="001E3ED2"/>
    <w:rsid w:val="001E41A8"/>
    <w:rsid w:val="001E42C0"/>
    <w:rsid w:val="001E4321"/>
    <w:rsid w:val="001E44E2"/>
    <w:rsid w:val="001E4595"/>
    <w:rsid w:val="001E4699"/>
    <w:rsid w:val="001E46CD"/>
    <w:rsid w:val="001E4748"/>
    <w:rsid w:val="001E47DE"/>
    <w:rsid w:val="001E49F1"/>
    <w:rsid w:val="001E4A89"/>
    <w:rsid w:val="001E4C62"/>
    <w:rsid w:val="001E4D1E"/>
    <w:rsid w:val="001E4D5F"/>
    <w:rsid w:val="001E4FF8"/>
    <w:rsid w:val="001E5012"/>
    <w:rsid w:val="001E5226"/>
    <w:rsid w:val="001E54AB"/>
    <w:rsid w:val="001E556B"/>
    <w:rsid w:val="001E5596"/>
    <w:rsid w:val="001E5694"/>
    <w:rsid w:val="001E570F"/>
    <w:rsid w:val="001E59FA"/>
    <w:rsid w:val="001E5B8E"/>
    <w:rsid w:val="001E5BA6"/>
    <w:rsid w:val="001E5D5C"/>
    <w:rsid w:val="001E5E22"/>
    <w:rsid w:val="001E5F26"/>
    <w:rsid w:val="001E5F8C"/>
    <w:rsid w:val="001E5FE5"/>
    <w:rsid w:val="001E6072"/>
    <w:rsid w:val="001E6079"/>
    <w:rsid w:val="001E6196"/>
    <w:rsid w:val="001E6330"/>
    <w:rsid w:val="001E64BE"/>
    <w:rsid w:val="001E662C"/>
    <w:rsid w:val="001E6832"/>
    <w:rsid w:val="001E69A9"/>
    <w:rsid w:val="001E69FE"/>
    <w:rsid w:val="001E6A33"/>
    <w:rsid w:val="001E6A5A"/>
    <w:rsid w:val="001E6A9F"/>
    <w:rsid w:val="001E6AB1"/>
    <w:rsid w:val="001E6AFE"/>
    <w:rsid w:val="001E6B9C"/>
    <w:rsid w:val="001E6E0A"/>
    <w:rsid w:val="001E6E98"/>
    <w:rsid w:val="001E712B"/>
    <w:rsid w:val="001E71B2"/>
    <w:rsid w:val="001E744F"/>
    <w:rsid w:val="001E74CC"/>
    <w:rsid w:val="001E7564"/>
    <w:rsid w:val="001E7813"/>
    <w:rsid w:val="001E7865"/>
    <w:rsid w:val="001E7993"/>
    <w:rsid w:val="001E7A90"/>
    <w:rsid w:val="001E7B2F"/>
    <w:rsid w:val="001E7BA8"/>
    <w:rsid w:val="001E7BFF"/>
    <w:rsid w:val="001E7D07"/>
    <w:rsid w:val="001E7D97"/>
    <w:rsid w:val="001E7DD4"/>
    <w:rsid w:val="001E7E4A"/>
    <w:rsid w:val="001E7E68"/>
    <w:rsid w:val="001E7EF9"/>
    <w:rsid w:val="001F00BA"/>
    <w:rsid w:val="001F0153"/>
    <w:rsid w:val="001F0239"/>
    <w:rsid w:val="001F0415"/>
    <w:rsid w:val="001F057B"/>
    <w:rsid w:val="001F0672"/>
    <w:rsid w:val="001F0707"/>
    <w:rsid w:val="001F0793"/>
    <w:rsid w:val="001F0805"/>
    <w:rsid w:val="001F0815"/>
    <w:rsid w:val="001F0904"/>
    <w:rsid w:val="001F0A03"/>
    <w:rsid w:val="001F0A2A"/>
    <w:rsid w:val="001F0A48"/>
    <w:rsid w:val="001F0A4C"/>
    <w:rsid w:val="001F0AB0"/>
    <w:rsid w:val="001F0B40"/>
    <w:rsid w:val="001F0B4F"/>
    <w:rsid w:val="001F0C0A"/>
    <w:rsid w:val="001F0CA2"/>
    <w:rsid w:val="001F0E1E"/>
    <w:rsid w:val="001F0E89"/>
    <w:rsid w:val="001F0EF8"/>
    <w:rsid w:val="001F1167"/>
    <w:rsid w:val="001F1175"/>
    <w:rsid w:val="001F117C"/>
    <w:rsid w:val="001F1194"/>
    <w:rsid w:val="001F119C"/>
    <w:rsid w:val="001F126A"/>
    <w:rsid w:val="001F1349"/>
    <w:rsid w:val="001F1550"/>
    <w:rsid w:val="001F1894"/>
    <w:rsid w:val="001F1CB8"/>
    <w:rsid w:val="001F1D51"/>
    <w:rsid w:val="001F1E66"/>
    <w:rsid w:val="001F1E89"/>
    <w:rsid w:val="001F224C"/>
    <w:rsid w:val="001F2271"/>
    <w:rsid w:val="001F274C"/>
    <w:rsid w:val="001F27F8"/>
    <w:rsid w:val="001F281E"/>
    <w:rsid w:val="001F2977"/>
    <w:rsid w:val="001F29B3"/>
    <w:rsid w:val="001F29B7"/>
    <w:rsid w:val="001F29C4"/>
    <w:rsid w:val="001F2A21"/>
    <w:rsid w:val="001F2A67"/>
    <w:rsid w:val="001F2B57"/>
    <w:rsid w:val="001F2CCB"/>
    <w:rsid w:val="001F2D53"/>
    <w:rsid w:val="001F2E8A"/>
    <w:rsid w:val="001F2F3D"/>
    <w:rsid w:val="001F2F4F"/>
    <w:rsid w:val="001F2FA1"/>
    <w:rsid w:val="001F2FEC"/>
    <w:rsid w:val="001F3062"/>
    <w:rsid w:val="001F326C"/>
    <w:rsid w:val="001F344C"/>
    <w:rsid w:val="001F34B1"/>
    <w:rsid w:val="001F3524"/>
    <w:rsid w:val="001F3765"/>
    <w:rsid w:val="001F38C4"/>
    <w:rsid w:val="001F390A"/>
    <w:rsid w:val="001F3A06"/>
    <w:rsid w:val="001F3B7C"/>
    <w:rsid w:val="001F3C92"/>
    <w:rsid w:val="001F4098"/>
    <w:rsid w:val="001F41AC"/>
    <w:rsid w:val="001F427E"/>
    <w:rsid w:val="001F431A"/>
    <w:rsid w:val="001F4344"/>
    <w:rsid w:val="001F4365"/>
    <w:rsid w:val="001F43C6"/>
    <w:rsid w:val="001F43F0"/>
    <w:rsid w:val="001F4447"/>
    <w:rsid w:val="001F4644"/>
    <w:rsid w:val="001F477D"/>
    <w:rsid w:val="001F4A0D"/>
    <w:rsid w:val="001F4ABF"/>
    <w:rsid w:val="001F4AE0"/>
    <w:rsid w:val="001F4C15"/>
    <w:rsid w:val="001F4C57"/>
    <w:rsid w:val="001F4D2F"/>
    <w:rsid w:val="001F4D70"/>
    <w:rsid w:val="001F4DFA"/>
    <w:rsid w:val="001F4E1F"/>
    <w:rsid w:val="001F4F8A"/>
    <w:rsid w:val="001F500A"/>
    <w:rsid w:val="001F514E"/>
    <w:rsid w:val="001F51D0"/>
    <w:rsid w:val="001F520E"/>
    <w:rsid w:val="001F52CD"/>
    <w:rsid w:val="001F52EF"/>
    <w:rsid w:val="001F553C"/>
    <w:rsid w:val="001F561F"/>
    <w:rsid w:val="001F5707"/>
    <w:rsid w:val="001F58A4"/>
    <w:rsid w:val="001F59F4"/>
    <w:rsid w:val="001F5A2C"/>
    <w:rsid w:val="001F5A69"/>
    <w:rsid w:val="001F5A70"/>
    <w:rsid w:val="001F5BB1"/>
    <w:rsid w:val="001F5D6F"/>
    <w:rsid w:val="001F5DE6"/>
    <w:rsid w:val="001F5E35"/>
    <w:rsid w:val="001F5FA3"/>
    <w:rsid w:val="001F6215"/>
    <w:rsid w:val="001F6240"/>
    <w:rsid w:val="001F6344"/>
    <w:rsid w:val="001F636B"/>
    <w:rsid w:val="001F6381"/>
    <w:rsid w:val="001F63A5"/>
    <w:rsid w:val="001F63B3"/>
    <w:rsid w:val="001F6562"/>
    <w:rsid w:val="001F65C9"/>
    <w:rsid w:val="001F680A"/>
    <w:rsid w:val="001F687F"/>
    <w:rsid w:val="001F6A87"/>
    <w:rsid w:val="001F6ACC"/>
    <w:rsid w:val="001F6BE9"/>
    <w:rsid w:val="001F6C8C"/>
    <w:rsid w:val="001F6CD0"/>
    <w:rsid w:val="001F6D6E"/>
    <w:rsid w:val="001F6F45"/>
    <w:rsid w:val="001F6FCA"/>
    <w:rsid w:val="001F70C4"/>
    <w:rsid w:val="001F718B"/>
    <w:rsid w:val="001F71BB"/>
    <w:rsid w:val="001F7230"/>
    <w:rsid w:val="001F725E"/>
    <w:rsid w:val="001F731A"/>
    <w:rsid w:val="001F740E"/>
    <w:rsid w:val="001F763D"/>
    <w:rsid w:val="001F76A0"/>
    <w:rsid w:val="001F773D"/>
    <w:rsid w:val="001F7979"/>
    <w:rsid w:val="001F7A01"/>
    <w:rsid w:val="001F7A55"/>
    <w:rsid w:val="001F7C56"/>
    <w:rsid w:val="001F7C5B"/>
    <w:rsid w:val="001F7D26"/>
    <w:rsid w:val="00200094"/>
    <w:rsid w:val="0020009C"/>
    <w:rsid w:val="00200380"/>
    <w:rsid w:val="002005F3"/>
    <w:rsid w:val="0020061F"/>
    <w:rsid w:val="0020073D"/>
    <w:rsid w:val="0020074A"/>
    <w:rsid w:val="002008BE"/>
    <w:rsid w:val="00200A94"/>
    <w:rsid w:val="00200AD8"/>
    <w:rsid w:val="00200B6D"/>
    <w:rsid w:val="00200BAA"/>
    <w:rsid w:val="00200C1A"/>
    <w:rsid w:val="00200CDD"/>
    <w:rsid w:val="00200D06"/>
    <w:rsid w:val="00200D51"/>
    <w:rsid w:val="00200DE5"/>
    <w:rsid w:val="00200E6F"/>
    <w:rsid w:val="00200FB6"/>
    <w:rsid w:val="00200FF3"/>
    <w:rsid w:val="002010BC"/>
    <w:rsid w:val="00201155"/>
    <w:rsid w:val="00201198"/>
    <w:rsid w:val="00201220"/>
    <w:rsid w:val="002012DE"/>
    <w:rsid w:val="00201519"/>
    <w:rsid w:val="0020155B"/>
    <w:rsid w:val="002015AA"/>
    <w:rsid w:val="0020163C"/>
    <w:rsid w:val="00201699"/>
    <w:rsid w:val="002018CB"/>
    <w:rsid w:val="00201B4E"/>
    <w:rsid w:val="00201BB9"/>
    <w:rsid w:val="00201CDB"/>
    <w:rsid w:val="00201DF2"/>
    <w:rsid w:val="00201E35"/>
    <w:rsid w:val="00201F3C"/>
    <w:rsid w:val="0020211A"/>
    <w:rsid w:val="00202148"/>
    <w:rsid w:val="0020270F"/>
    <w:rsid w:val="00202A8D"/>
    <w:rsid w:val="00202AC7"/>
    <w:rsid w:val="00202D84"/>
    <w:rsid w:val="00202E45"/>
    <w:rsid w:val="00202F7F"/>
    <w:rsid w:val="0020303E"/>
    <w:rsid w:val="00203054"/>
    <w:rsid w:val="002032EF"/>
    <w:rsid w:val="00203333"/>
    <w:rsid w:val="002034A9"/>
    <w:rsid w:val="002034C7"/>
    <w:rsid w:val="002035D4"/>
    <w:rsid w:val="0020366D"/>
    <w:rsid w:val="00203799"/>
    <w:rsid w:val="00203875"/>
    <w:rsid w:val="002038C6"/>
    <w:rsid w:val="00203936"/>
    <w:rsid w:val="00203B9D"/>
    <w:rsid w:val="00203C65"/>
    <w:rsid w:val="00203D1B"/>
    <w:rsid w:val="00203D44"/>
    <w:rsid w:val="00203EA5"/>
    <w:rsid w:val="00203EC7"/>
    <w:rsid w:val="00203FA7"/>
    <w:rsid w:val="00203FC3"/>
    <w:rsid w:val="002040F2"/>
    <w:rsid w:val="002041C4"/>
    <w:rsid w:val="00204301"/>
    <w:rsid w:val="0020441D"/>
    <w:rsid w:val="002044C4"/>
    <w:rsid w:val="002045EC"/>
    <w:rsid w:val="00204751"/>
    <w:rsid w:val="00204757"/>
    <w:rsid w:val="002047DB"/>
    <w:rsid w:val="0020487F"/>
    <w:rsid w:val="002048C2"/>
    <w:rsid w:val="00204A9A"/>
    <w:rsid w:val="00204C2A"/>
    <w:rsid w:val="00204CEB"/>
    <w:rsid w:val="00204D1B"/>
    <w:rsid w:val="00204D96"/>
    <w:rsid w:val="00204DCF"/>
    <w:rsid w:val="00204DFE"/>
    <w:rsid w:val="00204E10"/>
    <w:rsid w:val="00204E65"/>
    <w:rsid w:val="00204EFE"/>
    <w:rsid w:val="00204FBB"/>
    <w:rsid w:val="00204FFD"/>
    <w:rsid w:val="00205158"/>
    <w:rsid w:val="002052CF"/>
    <w:rsid w:val="00205362"/>
    <w:rsid w:val="002053C4"/>
    <w:rsid w:val="00205450"/>
    <w:rsid w:val="002054CB"/>
    <w:rsid w:val="002055B6"/>
    <w:rsid w:val="00205725"/>
    <w:rsid w:val="0020574A"/>
    <w:rsid w:val="002057AA"/>
    <w:rsid w:val="00205800"/>
    <w:rsid w:val="002058E2"/>
    <w:rsid w:val="0020591F"/>
    <w:rsid w:val="002059B2"/>
    <w:rsid w:val="00205A79"/>
    <w:rsid w:val="00205A97"/>
    <w:rsid w:val="00205AC5"/>
    <w:rsid w:val="00205B97"/>
    <w:rsid w:val="00205BCB"/>
    <w:rsid w:val="00205BE2"/>
    <w:rsid w:val="00205C14"/>
    <w:rsid w:val="00205C1D"/>
    <w:rsid w:val="00205DC6"/>
    <w:rsid w:val="00206073"/>
    <w:rsid w:val="002060A4"/>
    <w:rsid w:val="00206359"/>
    <w:rsid w:val="00206364"/>
    <w:rsid w:val="002063C0"/>
    <w:rsid w:val="002064A4"/>
    <w:rsid w:val="002064BC"/>
    <w:rsid w:val="002066C6"/>
    <w:rsid w:val="00206964"/>
    <w:rsid w:val="00206A54"/>
    <w:rsid w:val="00206A96"/>
    <w:rsid w:val="00206AAE"/>
    <w:rsid w:val="00206B56"/>
    <w:rsid w:val="00206C53"/>
    <w:rsid w:val="00206C67"/>
    <w:rsid w:val="00206DEE"/>
    <w:rsid w:val="00206F54"/>
    <w:rsid w:val="00206FB3"/>
    <w:rsid w:val="00206FF4"/>
    <w:rsid w:val="0020701F"/>
    <w:rsid w:val="00207136"/>
    <w:rsid w:val="002075B1"/>
    <w:rsid w:val="002075C1"/>
    <w:rsid w:val="0020766B"/>
    <w:rsid w:val="0020785C"/>
    <w:rsid w:val="0020798F"/>
    <w:rsid w:val="00207B11"/>
    <w:rsid w:val="00207B1C"/>
    <w:rsid w:val="00207C44"/>
    <w:rsid w:val="00207C98"/>
    <w:rsid w:val="00207CA4"/>
    <w:rsid w:val="00207D2E"/>
    <w:rsid w:val="00207ECC"/>
    <w:rsid w:val="00207FF4"/>
    <w:rsid w:val="0021001B"/>
    <w:rsid w:val="002101C1"/>
    <w:rsid w:val="002101F6"/>
    <w:rsid w:val="00210275"/>
    <w:rsid w:val="002102BF"/>
    <w:rsid w:val="002102EF"/>
    <w:rsid w:val="00210301"/>
    <w:rsid w:val="00210388"/>
    <w:rsid w:val="00210458"/>
    <w:rsid w:val="002104F5"/>
    <w:rsid w:val="00210557"/>
    <w:rsid w:val="0021056C"/>
    <w:rsid w:val="0021071E"/>
    <w:rsid w:val="00210767"/>
    <w:rsid w:val="00210841"/>
    <w:rsid w:val="00210936"/>
    <w:rsid w:val="00210974"/>
    <w:rsid w:val="00210B86"/>
    <w:rsid w:val="00210BFA"/>
    <w:rsid w:val="00210C36"/>
    <w:rsid w:val="00210CD9"/>
    <w:rsid w:val="00210D24"/>
    <w:rsid w:val="00210E99"/>
    <w:rsid w:val="00210E9C"/>
    <w:rsid w:val="00210F17"/>
    <w:rsid w:val="002110B0"/>
    <w:rsid w:val="002111DB"/>
    <w:rsid w:val="002114C6"/>
    <w:rsid w:val="00211504"/>
    <w:rsid w:val="002115F8"/>
    <w:rsid w:val="00211671"/>
    <w:rsid w:val="00211B9B"/>
    <w:rsid w:val="00211C9A"/>
    <w:rsid w:val="00212001"/>
    <w:rsid w:val="00212048"/>
    <w:rsid w:val="002120D6"/>
    <w:rsid w:val="002121B6"/>
    <w:rsid w:val="002121DD"/>
    <w:rsid w:val="0021220A"/>
    <w:rsid w:val="00212214"/>
    <w:rsid w:val="00212490"/>
    <w:rsid w:val="00212569"/>
    <w:rsid w:val="0021265C"/>
    <w:rsid w:val="00212667"/>
    <w:rsid w:val="002126EC"/>
    <w:rsid w:val="00212766"/>
    <w:rsid w:val="00212819"/>
    <w:rsid w:val="00212837"/>
    <w:rsid w:val="002129C0"/>
    <w:rsid w:val="00212A0C"/>
    <w:rsid w:val="00212ACB"/>
    <w:rsid w:val="00212E3B"/>
    <w:rsid w:val="00212E4E"/>
    <w:rsid w:val="00212F8F"/>
    <w:rsid w:val="00212F94"/>
    <w:rsid w:val="0021305A"/>
    <w:rsid w:val="0021314C"/>
    <w:rsid w:val="00213238"/>
    <w:rsid w:val="002133A3"/>
    <w:rsid w:val="00213422"/>
    <w:rsid w:val="0021374B"/>
    <w:rsid w:val="00213768"/>
    <w:rsid w:val="00213769"/>
    <w:rsid w:val="00213930"/>
    <w:rsid w:val="00213940"/>
    <w:rsid w:val="00213985"/>
    <w:rsid w:val="002139FC"/>
    <w:rsid w:val="00213A00"/>
    <w:rsid w:val="00213A75"/>
    <w:rsid w:val="00213A82"/>
    <w:rsid w:val="00213C5C"/>
    <w:rsid w:val="00213C7E"/>
    <w:rsid w:val="00213CEC"/>
    <w:rsid w:val="00213D2D"/>
    <w:rsid w:val="00213E96"/>
    <w:rsid w:val="002140E0"/>
    <w:rsid w:val="00214203"/>
    <w:rsid w:val="00214301"/>
    <w:rsid w:val="0021430D"/>
    <w:rsid w:val="00214692"/>
    <w:rsid w:val="002146EB"/>
    <w:rsid w:val="00214757"/>
    <w:rsid w:val="0021493E"/>
    <w:rsid w:val="00214946"/>
    <w:rsid w:val="002149B1"/>
    <w:rsid w:val="00214EDA"/>
    <w:rsid w:val="00214F71"/>
    <w:rsid w:val="0021505A"/>
    <w:rsid w:val="00215179"/>
    <w:rsid w:val="002152D6"/>
    <w:rsid w:val="002152E8"/>
    <w:rsid w:val="00215342"/>
    <w:rsid w:val="00215467"/>
    <w:rsid w:val="00215577"/>
    <w:rsid w:val="00215888"/>
    <w:rsid w:val="00215ADA"/>
    <w:rsid w:val="00215BB8"/>
    <w:rsid w:val="00215C59"/>
    <w:rsid w:val="00216009"/>
    <w:rsid w:val="002160A1"/>
    <w:rsid w:val="002160A9"/>
    <w:rsid w:val="002161B3"/>
    <w:rsid w:val="00216571"/>
    <w:rsid w:val="002165E5"/>
    <w:rsid w:val="00216987"/>
    <w:rsid w:val="00216AAF"/>
    <w:rsid w:val="00216ACF"/>
    <w:rsid w:val="00216B9B"/>
    <w:rsid w:val="00216BAA"/>
    <w:rsid w:val="00216D13"/>
    <w:rsid w:val="00216D91"/>
    <w:rsid w:val="00216F4A"/>
    <w:rsid w:val="0021711B"/>
    <w:rsid w:val="002174D6"/>
    <w:rsid w:val="0021751D"/>
    <w:rsid w:val="00217680"/>
    <w:rsid w:val="00217780"/>
    <w:rsid w:val="0021779F"/>
    <w:rsid w:val="002178A2"/>
    <w:rsid w:val="0021797A"/>
    <w:rsid w:val="00217A83"/>
    <w:rsid w:val="00217A95"/>
    <w:rsid w:val="00217BAA"/>
    <w:rsid w:val="00217C84"/>
    <w:rsid w:val="00217C86"/>
    <w:rsid w:val="00217CE4"/>
    <w:rsid w:val="00217DBF"/>
    <w:rsid w:val="00217DF1"/>
    <w:rsid w:val="00217E1E"/>
    <w:rsid w:val="00217F6B"/>
    <w:rsid w:val="00217FC2"/>
    <w:rsid w:val="00217FE9"/>
    <w:rsid w:val="002200EB"/>
    <w:rsid w:val="00220216"/>
    <w:rsid w:val="002202E9"/>
    <w:rsid w:val="002203B6"/>
    <w:rsid w:val="00220499"/>
    <w:rsid w:val="00220508"/>
    <w:rsid w:val="00220660"/>
    <w:rsid w:val="00220672"/>
    <w:rsid w:val="002206A3"/>
    <w:rsid w:val="00220A0B"/>
    <w:rsid w:val="00220BF4"/>
    <w:rsid w:val="00220CD8"/>
    <w:rsid w:val="00220D04"/>
    <w:rsid w:val="00220E11"/>
    <w:rsid w:val="00220F82"/>
    <w:rsid w:val="0022110A"/>
    <w:rsid w:val="0022121D"/>
    <w:rsid w:val="0022123A"/>
    <w:rsid w:val="0022127D"/>
    <w:rsid w:val="00221286"/>
    <w:rsid w:val="002212D9"/>
    <w:rsid w:val="00221352"/>
    <w:rsid w:val="002213C3"/>
    <w:rsid w:val="00221550"/>
    <w:rsid w:val="002215C3"/>
    <w:rsid w:val="002215D7"/>
    <w:rsid w:val="00221632"/>
    <w:rsid w:val="002216ED"/>
    <w:rsid w:val="002216F8"/>
    <w:rsid w:val="00221770"/>
    <w:rsid w:val="00221797"/>
    <w:rsid w:val="00221958"/>
    <w:rsid w:val="002219FB"/>
    <w:rsid w:val="00221A17"/>
    <w:rsid w:val="00221AD3"/>
    <w:rsid w:val="00221AE7"/>
    <w:rsid w:val="00221B4F"/>
    <w:rsid w:val="00221C24"/>
    <w:rsid w:val="00221C76"/>
    <w:rsid w:val="00221CE5"/>
    <w:rsid w:val="00221CEE"/>
    <w:rsid w:val="00221D40"/>
    <w:rsid w:val="00221EA8"/>
    <w:rsid w:val="00221EF6"/>
    <w:rsid w:val="00221F61"/>
    <w:rsid w:val="00221FEE"/>
    <w:rsid w:val="00222005"/>
    <w:rsid w:val="00222237"/>
    <w:rsid w:val="0022225A"/>
    <w:rsid w:val="00222472"/>
    <w:rsid w:val="00222476"/>
    <w:rsid w:val="00222528"/>
    <w:rsid w:val="002226EE"/>
    <w:rsid w:val="00222705"/>
    <w:rsid w:val="00222871"/>
    <w:rsid w:val="002228DA"/>
    <w:rsid w:val="002228EF"/>
    <w:rsid w:val="002229BF"/>
    <w:rsid w:val="002229C3"/>
    <w:rsid w:val="002229E0"/>
    <w:rsid w:val="002229E8"/>
    <w:rsid w:val="00222B7F"/>
    <w:rsid w:val="00222C41"/>
    <w:rsid w:val="00222DF4"/>
    <w:rsid w:val="00222E6D"/>
    <w:rsid w:val="00222EEA"/>
    <w:rsid w:val="00222FFF"/>
    <w:rsid w:val="00223087"/>
    <w:rsid w:val="002231DD"/>
    <w:rsid w:val="0022328A"/>
    <w:rsid w:val="002232EA"/>
    <w:rsid w:val="0022332E"/>
    <w:rsid w:val="0022336B"/>
    <w:rsid w:val="002233B5"/>
    <w:rsid w:val="00223458"/>
    <w:rsid w:val="002234AA"/>
    <w:rsid w:val="00223512"/>
    <w:rsid w:val="00223818"/>
    <w:rsid w:val="0022397F"/>
    <w:rsid w:val="002239BC"/>
    <w:rsid w:val="00223B2F"/>
    <w:rsid w:val="00223D49"/>
    <w:rsid w:val="00223E21"/>
    <w:rsid w:val="0022426F"/>
    <w:rsid w:val="00224288"/>
    <w:rsid w:val="0022438E"/>
    <w:rsid w:val="002243AA"/>
    <w:rsid w:val="00224631"/>
    <w:rsid w:val="00224845"/>
    <w:rsid w:val="00224947"/>
    <w:rsid w:val="00224970"/>
    <w:rsid w:val="00224BB5"/>
    <w:rsid w:val="00224D61"/>
    <w:rsid w:val="00224F92"/>
    <w:rsid w:val="002250A2"/>
    <w:rsid w:val="00225316"/>
    <w:rsid w:val="002253DF"/>
    <w:rsid w:val="00225587"/>
    <w:rsid w:val="002255A0"/>
    <w:rsid w:val="00225664"/>
    <w:rsid w:val="002256B9"/>
    <w:rsid w:val="0022571F"/>
    <w:rsid w:val="002257C8"/>
    <w:rsid w:val="002259E3"/>
    <w:rsid w:val="00225A33"/>
    <w:rsid w:val="00225B48"/>
    <w:rsid w:val="00225BAD"/>
    <w:rsid w:val="00225CD2"/>
    <w:rsid w:val="00225D16"/>
    <w:rsid w:val="00225D97"/>
    <w:rsid w:val="00225F0D"/>
    <w:rsid w:val="00226007"/>
    <w:rsid w:val="00226224"/>
    <w:rsid w:val="00226263"/>
    <w:rsid w:val="002262EA"/>
    <w:rsid w:val="00226361"/>
    <w:rsid w:val="0022659A"/>
    <w:rsid w:val="00226776"/>
    <w:rsid w:val="00226821"/>
    <w:rsid w:val="002268BE"/>
    <w:rsid w:val="00226994"/>
    <w:rsid w:val="002269AD"/>
    <w:rsid w:val="002269EB"/>
    <w:rsid w:val="00226E26"/>
    <w:rsid w:val="00226EC3"/>
    <w:rsid w:val="00226F10"/>
    <w:rsid w:val="00226FD7"/>
    <w:rsid w:val="00227080"/>
    <w:rsid w:val="002270A2"/>
    <w:rsid w:val="00227122"/>
    <w:rsid w:val="0022716D"/>
    <w:rsid w:val="0022723A"/>
    <w:rsid w:val="0022724E"/>
    <w:rsid w:val="00227266"/>
    <w:rsid w:val="00227322"/>
    <w:rsid w:val="002274FD"/>
    <w:rsid w:val="0022753B"/>
    <w:rsid w:val="00227777"/>
    <w:rsid w:val="00227803"/>
    <w:rsid w:val="002279E6"/>
    <w:rsid w:val="00227AE6"/>
    <w:rsid w:val="00227C02"/>
    <w:rsid w:val="00227CAB"/>
    <w:rsid w:val="00227DC5"/>
    <w:rsid w:val="00230067"/>
    <w:rsid w:val="002300CA"/>
    <w:rsid w:val="0023010F"/>
    <w:rsid w:val="0023015A"/>
    <w:rsid w:val="002302BF"/>
    <w:rsid w:val="0023037C"/>
    <w:rsid w:val="0023050B"/>
    <w:rsid w:val="00230699"/>
    <w:rsid w:val="002306C6"/>
    <w:rsid w:val="0023079C"/>
    <w:rsid w:val="0023090A"/>
    <w:rsid w:val="002309B2"/>
    <w:rsid w:val="00230A68"/>
    <w:rsid w:val="00230A8A"/>
    <w:rsid w:val="00230AEB"/>
    <w:rsid w:val="00230B83"/>
    <w:rsid w:val="00230D37"/>
    <w:rsid w:val="00230DF1"/>
    <w:rsid w:val="00230E96"/>
    <w:rsid w:val="00230F59"/>
    <w:rsid w:val="002311FE"/>
    <w:rsid w:val="002312F3"/>
    <w:rsid w:val="00231430"/>
    <w:rsid w:val="002314D1"/>
    <w:rsid w:val="002316E0"/>
    <w:rsid w:val="002318B3"/>
    <w:rsid w:val="00231934"/>
    <w:rsid w:val="00231AAC"/>
    <w:rsid w:val="00231ADA"/>
    <w:rsid w:val="00231BEF"/>
    <w:rsid w:val="00231C07"/>
    <w:rsid w:val="00231C7D"/>
    <w:rsid w:val="00231EF3"/>
    <w:rsid w:val="0023210A"/>
    <w:rsid w:val="00232190"/>
    <w:rsid w:val="0023222E"/>
    <w:rsid w:val="0023226C"/>
    <w:rsid w:val="00232276"/>
    <w:rsid w:val="0023234A"/>
    <w:rsid w:val="002323E7"/>
    <w:rsid w:val="0023291F"/>
    <w:rsid w:val="00232AD3"/>
    <w:rsid w:val="00232AE5"/>
    <w:rsid w:val="00232B09"/>
    <w:rsid w:val="00232B51"/>
    <w:rsid w:val="00232C07"/>
    <w:rsid w:val="00232D30"/>
    <w:rsid w:val="00232DC1"/>
    <w:rsid w:val="00232EF1"/>
    <w:rsid w:val="00232EF8"/>
    <w:rsid w:val="00232F63"/>
    <w:rsid w:val="00232FD5"/>
    <w:rsid w:val="00233058"/>
    <w:rsid w:val="002330F7"/>
    <w:rsid w:val="00233296"/>
    <w:rsid w:val="002333D4"/>
    <w:rsid w:val="00233712"/>
    <w:rsid w:val="0023383B"/>
    <w:rsid w:val="002338D2"/>
    <w:rsid w:val="002338EA"/>
    <w:rsid w:val="0023391B"/>
    <w:rsid w:val="00233931"/>
    <w:rsid w:val="00233AB5"/>
    <w:rsid w:val="00233AC6"/>
    <w:rsid w:val="00233BD1"/>
    <w:rsid w:val="00233D1A"/>
    <w:rsid w:val="00233DC7"/>
    <w:rsid w:val="00233E01"/>
    <w:rsid w:val="00233E97"/>
    <w:rsid w:val="00234107"/>
    <w:rsid w:val="0023422B"/>
    <w:rsid w:val="00234339"/>
    <w:rsid w:val="002343D3"/>
    <w:rsid w:val="002343D6"/>
    <w:rsid w:val="0023442A"/>
    <w:rsid w:val="0023455A"/>
    <w:rsid w:val="0023461F"/>
    <w:rsid w:val="00234638"/>
    <w:rsid w:val="002348AE"/>
    <w:rsid w:val="00234902"/>
    <w:rsid w:val="00234AA4"/>
    <w:rsid w:val="00234B10"/>
    <w:rsid w:val="00234B52"/>
    <w:rsid w:val="00234BD5"/>
    <w:rsid w:val="00234D3D"/>
    <w:rsid w:val="00234DF7"/>
    <w:rsid w:val="00234FD6"/>
    <w:rsid w:val="00235082"/>
    <w:rsid w:val="002350D9"/>
    <w:rsid w:val="00235163"/>
    <w:rsid w:val="002351D7"/>
    <w:rsid w:val="0023523A"/>
    <w:rsid w:val="002353D6"/>
    <w:rsid w:val="002353F8"/>
    <w:rsid w:val="00235463"/>
    <w:rsid w:val="002354DE"/>
    <w:rsid w:val="0023554E"/>
    <w:rsid w:val="00235582"/>
    <w:rsid w:val="002355BE"/>
    <w:rsid w:val="00235659"/>
    <w:rsid w:val="00235667"/>
    <w:rsid w:val="002356D9"/>
    <w:rsid w:val="00235A6D"/>
    <w:rsid w:val="00235B30"/>
    <w:rsid w:val="00235BBE"/>
    <w:rsid w:val="00235E68"/>
    <w:rsid w:val="00235F82"/>
    <w:rsid w:val="002360D5"/>
    <w:rsid w:val="002361A7"/>
    <w:rsid w:val="002361E3"/>
    <w:rsid w:val="00236215"/>
    <w:rsid w:val="002362B4"/>
    <w:rsid w:val="002362BB"/>
    <w:rsid w:val="002362ED"/>
    <w:rsid w:val="002363A7"/>
    <w:rsid w:val="0023661F"/>
    <w:rsid w:val="00236661"/>
    <w:rsid w:val="002366DB"/>
    <w:rsid w:val="00236767"/>
    <w:rsid w:val="00236774"/>
    <w:rsid w:val="00236803"/>
    <w:rsid w:val="002368CE"/>
    <w:rsid w:val="002369AE"/>
    <w:rsid w:val="00236BA5"/>
    <w:rsid w:val="00236E48"/>
    <w:rsid w:val="00236EB3"/>
    <w:rsid w:val="00236EE6"/>
    <w:rsid w:val="00236F0F"/>
    <w:rsid w:val="00236F2F"/>
    <w:rsid w:val="00236F65"/>
    <w:rsid w:val="002370FB"/>
    <w:rsid w:val="002372CB"/>
    <w:rsid w:val="002372EC"/>
    <w:rsid w:val="002373EF"/>
    <w:rsid w:val="00237480"/>
    <w:rsid w:val="0023751B"/>
    <w:rsid w:val="00237523"/>
    <w:rsid w:val="00237663"/>
    <w:rsid w:val="0023779D"/>
    <w:rsid w:val="00237A6B"/>
    <w:rsid w:val="00237B90"/>
    <w:rsid w:val="00237C7F"/>
    <w:rsid w:val="00237E02"/>
    <w:rsid w:val="00237E95"/>
    <w:rsid w:val="00237F86"/>
    <w:rsid w:val="002400D4"/>
    <w:rsid w:val="00240151"/>
    <w:rsid w:val="00240247"/>
    <w:rsid w:val="00240377"/>
    <w:rsid w:val="002403A9"/>
    <w:rsid w:val="00240466"/>
    <w:rsid w:val="0024046B"/>
    <w:rsid w:val="002406DC"/>
    <w:rsid w:val="00240824"/>
    <w:rsid w:val="002408EF"/>
    <w:rsid w:val="00240949"/>
    <w:rsid w:val="002409E4"/>
    <w:rsid w:val="00240A3F"/>
    <w:rsid w:val="00240B87"/>
    <w:rsid w:val="00240C31"/>
    <w:rsid w:val="00240F52"/>
    <w:rsid w:val="002410F5"/>
    <w:rsid w:val="0024115A"/>
    <w:rsid w:val="00241282"/>
    <w:rsid w:val="002412B3"/>
    <w:rsid w:val="0024134F"/>
    <w:rsid w:val="002416E7"/>
    <w:rsid w:val="002419E1"/>
    <w:rsid w:val="00241B11"/>
    <w:rsid w:val="00241CEA"/>
    <w:rsid w:val="00241CFC"/>
    <w:rsid w:val="00241E54"/>
    <w:rsid w:val="00241E6C"/>
    <w:rsid w:val="00241EC5"/>
    <w:rsid w:val="00241F85"/>
    <w:rsid w:val="00241FD5"/>
    <w:rsid w:val="00242022"/>
    <w:rsid w:val="0024202B"/>
    <w:rsid w:val="00242178"/>
    <w:rsid w:val="0024229E"/>
    <w:rsid w:val="002423E9"/>
    <w:rsid w:val="002423F2"/>
    <w:rsid w:val="00242547"/>
    <w:rsid w:val="0024270A"/>
    <w:rsid w:val="0024286E"/>
    <w:rsid w:val="0024289A"/>
    <w:rsid w:val="002428B7"/>
    <w:rsid w:val="002428DA"/>
    <w:rsid w:val="00242901"/>
    <w:rsid w:val="00242A68"/>
    <w:rsid w:val="00242CD3"/>
    <w:rsid w:val="00242D17"/>
    <w:rsid w:val="00242ED9"/>
    <w:rsid w:val="00242F4D"/>
    <w:rsid w:val="002430C7"/>
    <w:rsid w:val="0024328D"/>
    <w:rsid w:val="00243592"/>
    <w:rsid w:val="00243733"/>
    <w:rsid w:val="002437CA"/>
    <w:rsid w:val="00243810"/>
    <w:rsid w:val="00243886"/>
    <w:rsid w:val="00243B26"/>
    <w:rsid w:val="00243B56"/>
    <w:rsid w:val="00243E7E"/>
    <w:rsid w:val="00243F8E"/>
    <w:rsid w:val="0024408A"/>
    <w:rsid w:val="0024425B"/>
    <w:rsid w:val="0024429D"/>
    <w:rsid w:val="00244508"/>
    <w:rsid w:val="002446EC"/>
    <w:rsid w:val="0024472D"/>
    <w:rsid w:val="00244759"/>
    <w:rsid w:val="002447B5"/>
    <w:rsid w:val="0024487F"/>
    <w:rsid w:val="00244995"/>
    <w:rsid w:val="00244B8D"/>
    <w:rsid w:val="00244C0A"/>
    <w:rsid w:val="00244D6E"/>
    <w:rsid w:val="00244DA0"/>
    <w:rsid w:val="00244F19"/>
    <w:rsid w:val="00245012"/>
    <w:rsid w:val="002450D7"/>
    <w:rsid w:val="0024515C"/>
    <w:rsid w:val="002451F9"/>
    <w:rsid w:val="00245229"/>
    <w:rsid w:val="00245379"/>
    <w:rsid w:val="002455A9"/>
    <w:rsid w:val="002456A2"/>
    <w:rsid w:val="002457E8"/>
    <w:rsid w:val="002459C3"/>
    <w:rsid w:val="00245AA6"/>
    <w:rsid w:val="00245B84"/>
    <w:rsid w:val="00245B9E"/>
    <w:rsid w:val="00245C3E"/>
    <w:rsid w:val="00245C96"/>
    <w:rsid w:val="00245E3B"/>
    <w:rsid w:val="00245EB6"/>
    <w:rsid w:val="00246013"/>
    <w:rsid w:val="00246173"/>
    <w:rsid w:val="0024634F"/>
    <w:rsid w:val="002463C8"/>
    <w:rsid w:val="002464FB"/>
    <w:rsid w:val="002466CE"/>
    <w:rsid w:val="0024672B"/>
    <w:rsid w:val="00246801"/>
    <w:rsid w:val="00246904"/>
    <w:rsid w:val="00246A75"/>
    <w:rsid w:val="00246D6D"/>
    <w:rsid w:val="00246DC4"/>
    <w:rsid w:val="00246E4F"/>
    <w:rsid w:val="00246E6E"/>
    <w:rsid w:val="00246E8B"/>
    <w:rsid w:val="00246EED"/>
    <w:rsid w:val="00246F58"/>
    <w:rsid w:val="0024710E"/>
    <w:rsid w:val="00247119"/>
    <w:rsid w:val="0024712C"/>
    <w:rsid w:val="002472ED"/>
    <w:rsid w:val="0024735E"/>
    <w:rsid w:val="00247400"/>
    <w:rsid w:val="00247406"/>
    <w:rsid w:val="00247407"/>
    <w:rsid w:val="00247576"/>
    <w:rsid w:val="002475AF"/>
    <w:rsid w:val="00247662"/>
    <w:rsid w:val="00247692"/>
    <w:rsid w:val="00247779"/>
    <w:rsid w:val="002477E0"/>
    <w:rsid w:val="002477FF"/>
    <w:rsid w:val="002478E7"/>
    <w:rsid w:val="00247AB9"/>
    <w:rsid w:val="00247CF9"/>
    <w:rsid w:val="00247DB9"/>
    <w:rsid w:val="00247EBE"/>
    <w:rsid w:val="00247F24"/>
    <w:rsid w:val="00247FBD"/>
    <w:rsid w:val="00250102"/>
    <w:rsid w:val="00250152"/>
    <w:rsid w:val="00250221"/>
    <w:rsid w:val="00250250"/>
    <w:rsid w:val="002502A7"/>
    <w:rsid w:val="002502B3"/>
    <w:rsid w:val="002502B8"/>
    <w:rsid w:val="00250343"/>
    <w:rsid w:val="002503E6"/>
    <w:rsid w:val="0025047A"/>
    <w:rsid w:val="002505E1"/>
    <w:rsid w:val="0025061E"/>
    <w:rsid w:val="002508B5"/>
    <w:rsid w:val="002508F4"/>
    <w:rsid w:val="002509A8"/>
    <w:rsid w:val="00250C22"/>
    <w:rsid w:val="00250D8F"/>
    <w:rsid w:val="00250F3C"/>
    <w:rsid w:val="002511B3"/>
    <w:rsid w:val="0025125B"/>
    <w:rsid w:val="002512A5"/>
    <w:rsid w:val="002512ED"/>
    <w:rsid w:val="002513A9"/>
    <w:rsid w:val="002513D4"/>
    <w:rsid w:val="002516A8"/>
    <w:rsid w:val="002516AD"/>
    <w:rsid w:val="002516F4"/>
    <w:rsid w:val="00251822"/>
    <w:rsid w:val="0025182C"/>
    <w:rsid w:val="00251AB8"/>
    <w:rsid w:val="00251AEF"/>
    <w:rsid w:val="00251BE5"/>
    <w:rsid w:val="00251BE7"/>
    <w:rsid w:val="00251CBA"/>
    <w:rsid w:val="00251E22"/>
    <w:rsid w:val="00251EF5"/>
    <w:rsid w:val="00251F73"/>
    <w:rsid w:val="002523A7"/>
    <w:rsid w:val="0025252F"/>
    <w:rsid w:val="00252783"/>
    <w:rsid w:val="0025281F"/>
    <w:rsid w:val="00252945"/>
    <w:rsid w:val="002529CE"/>
    <w:rsid w:val="00252B40"/>
    <w:rsid w:val="00252BCE"/>
    <w:rsid w:val="00252BD7"/>
    <w:rsid w:val="00252C14"/>
    <w:rsid w:val="00252DDD"/>
    <w:rsid w:val="00252F72"/>
    <w:rsid w:val="00253066"/>
    <w:rsid w:val="00253156"/>
    <w:rsid w:val="0025334A"/>
    <w:rsid w:val="002533CD"/>
    <w:rsid w:val="00253505"/>
    <w:rsid w:val="00253708"/>
    <w:rsid w:val="002537EF"/>
    <w:rsid w:val="002538CD"/>
    <w:rsid w:val="00253A69"/>
    <w:rsid w:val="00253AA6"/>
    <w:rsid w:val="00253AB7"/>
    <w:rsid w:val="00253B37"/>
    <w:rsid w:val="00253BED"/>
    <w:rsid w:val="00253E9F"/>
    <w:rsid w:val="00253F7D"/>
    <w:rsid w:val="00253FF2"/>
    <w:rsid w:val="002540B7"/>
    <w:rsid w:val="00254266"/>
    <w:rsid w:val="0025439D"/>
    <w:rsid w:val="0025496D"/>
    <w:rsid w:val="00254AA6"/>
    <w:rsid w:val="00254AFC"/>
    <w:rsid w:val="00254D10"/>
    <w:rsid w:val="00254E30"/>
    <w:rsid w:val="00254E4B"/>
    <w:rsid w:val="00254F2D"/>
    <w:rsid w:val="00254FDA"/>
    <w:rsid w:val="00255384"/>
    <w:rsid w:val="0025538F"/>
    <w:rsid w:val="002553BD"/>
    <w:rsid w:val="0025544E"/>
    <w:rsid w:val="002554A1"/>
    <w:rsid w:val="0025558A"/>
    <w:rsid w:val="002558E0"/>
    <w:rsid w:val="0025592A"/>
    <w:rsid w:val="00255B70"/>
    <w:rsid w:val="00255B9E"/>
    <w:rsid w:val="00255C27"/>
    <w:rsid w:val="00255E6E"/>
    <w:rsid w:val="00255E92"/>
    <w:rsid w:val="00255F9C"/>
    <w:rsid w:val="00256084"/>
    <w:rsid w:val="00256238"/>
    <w:rsid w:val="00256342"/>
    <w:rsid w:val="00256383"/>
    <w:rsid w:val="00256788"/>
    <w:rsid w:val="00256878"/>
    <w:rsid w:val="0025688C"/>
    <w:rsid w:val="00256A24"/>
    <w:rsid w:val="00256BB0"/>
    <w:rsid w:val="00256F7D"/>
    <w:rsid w:val="00256FC1"/>
    <w:rsid w:val="002570C4"/>
    <w:rsid w:val="0025711D"/>
    <w:rsid w:val="002571E3"/>
    <w:rsid w:val="002571E9"/>
    <w:rsid w:val="0025731E"/>
    <w:rsid w:val="002574C3"/>
    <w:rsid w:val="002575D2"/>
    <w:rsid w:val="002575FE"/>
    <w:rsid w:val="00257608"/>
    <w:rsid w:val="002576CD"/>
    <w:rsid w:val="00257737"/>
    <w:rsid w:val="00257787"/>
    <w:rsid w:val="002577C3"/>
    <w:rsid w:val="002578FB"/>
    <w:rsid w:val="0025790C"/>
    <w:rsid w:val="0025793A"/>
    <w:rsid w:val="00257A4A"/>
    <w:rsid w:val="00257BD4"/>
    <w:rsid w:val="00257BF2"/>
    <w:rsid w:val="00257EC8"/>
    <w:rsid w:val="00257FF4"/>
    <w:rsid w:val="002600B6"/>
    <w:rsid w:val="002600F0"/>
    <w:rsid w:val="00260122"/>
    <w:rsid w:val="00260134"/>
    <w:rsid w:val="00260226"/>
    <w:rsid w:val="00260265"/>
    <w:rsid w:val="00260327"/>
    <w:rsid w:val="002605BD"/>
    <w:rsid w:val="002606AB"/>
    <w:rsid w:val="002606D5"/>
    <w:rsid w:val="002607E2"/>
    <w:rsid w:val="002608AF"/>
    <w:rsid w:val="00260961"/>
    <w:rsid w:val="00260B45"/>
    <w:rsid w:val="00260BC5"/>
    <w:rsid w:val="00260D2F"/>
    <w:rsid w:val="00260D49"/>
    <w:rsid w:val="00260D88"/>
    <w:rsid w:val="0026103A"/>
    <w:rsid w:val="002611DC"/>
    <w:rsid w:val="00261224"/>
    <w:rsid w:val="002613C1"/>
    <w:rsid w:val="00261474"/>
    <w:rsid w:val="002614DF"/>
    <w:rsid w:val="002614F2"/>
    <w:rsid w:val="00261504"/>
    <w:rsid w:val="00261515"/>
    <w:rsid w:val="0026158F"/>
    <w:rsid w:val="0026165C"/>
    <w:rsid w:val="00261668"/>
    <w:rsid w:val="00261804"/>
    <w:rsid w:val="00261948"/>
    <w:rsid w:val="00261A6B"/>
    <w:rsid w:val="00261B86"/>
    <w:rsid w:val="00261BAA"/>
    <w:rsid w:val="00261CF1"/>
    <w:rsid w:val="00261D06"/>
    <w:rsid w:val="00261E06"/>
    <w:rsid w:val="00261FE8"/>
    <w:rsid w:val="00262111"/>
    <w:rsid w:val="00262253"/>
    <w:rsid w:val="00262274"/>
    <w:rsid w:val="002623D4"/>
    <w:rsid w:val="00262504"/>
    <w:rsid w:val="0026250C"/>
    <w:rsid w:val="0026257A"/>
    <w:rsid w:val="0026275B"/>
    <w:rsid w:val="0026278B"/>
    <w:rsid w:val="002627F6"/>
    <w:rsid w:val="00262AF3"/>
    <w:rsid w:val="00262BB8"/>
    <w:rsid w:val="00262C55"/>
    <w:rsid w:val="00262C74"/>
    <w:rsid w:val="00262F71"/>
    <w:rsid w:val="00263079"/>
    <w:rsid w:val="00263120"/>
    <w:rsid w:val="002634EE"/>
    <w:rsid w:val="002634F0"/>
    <w:rsid w:val="00263514"/>
    <w:rsid w:val="00263646"/>
    <w:rsid w:val="00263661"/>
    <w:rsid w:val="00263797"/>
    <w:rsid w:val="002637E5"/>
    <w:rsid w:val="002638A6"/>
    <w:rsid w:val="00263904"/>
    <w:rsid w:val="00263910"/>
    <w:rsid w:val="0026392A"/>
    <w:rsid w:val="002639B7"/>
    <w:rsid w:val="00263A76"/>
    <w:rsid w:val="00263AA1"/>
    <w:rsid w:val="00263D8A"/>
    <w:rsid w:val="00263FC4"/>
    <w:rsid w:val="0026409B"/>
    <w:rsid w:val="00264169"/>
    <w:rsid w:val="0026421E"/>
    <w:rsid w:val="0026429C"/>
    <w:rsid w:val="002643B0"/>
    <w:rsid w:val="0026446D"/>
    <w:rsid w:val="00264581"/>
    <w:rsid w:val="00264609"/>
    <w:rsid w:val="002646D9"/>
    <w:rsid w:val="00264802"/>
    <w:rsid w:val="00264910"/>
    <w:rsid w:val="002649F5"/>
    <w:rsid w:val="00264A00"/>
    <w:rsid w:val="00264C32"/>
    <w:rsid w:val="00264C62"/>
    <w:rsid w:val="00264C78"/>
    <w:rsid w:val="00264D7C"/>
    <w:rsid w:val="00265018"/>
    <w:rsid w:val="002651E7"/>
    <w:rsid w:val="002652B6"/>
    <w:rsid w:val="002652DD"/>
    <w:rsid w:val="00265A84"/>
    <w:rsid w:val="00265A9A"/>
    <w:rsid w:val="00265AC1"/>
    <w:rsid w:val="00265B00"/>
    <w:rsid w:val="00265B43"/>
    <w:rsid w:val="00265BD8"/>
    <w:rsid w:val="00265C45"/>
    <w:rsid w:val="00265D4D"/>
    <w:rsid w:val="00266168"/>
    <w:rsid w:val="00266237"/>
    <w:rsid w:val="002662C6"/>
    <w:rsid w:val="002662DE"/>
    <w:rsid w:val="002663CC"/>
    <w:rsid w:val="00266440"/>
    <w:rsid w:val="002664BE"/>
    <w:rsid w:val="00266512"/>
    <w:rsid w:val="002665C0"/>
    <w:rsid w:val="002669D0"/>
    <w:rsid w:val="002669D2"/>
    <w:rsid w:val="00266AD2"/>
    <w:rsid w:val="00266C66"/>
    <w:rsid w:val="00266EB5"/>
    <w:rsid w:val="00267053"/>
    <w:rsid w:val="00267346"/>
    <w:rsid w:val="00267351"/>
    <w:rsid w:val="0026738E"/>
    <w:rsid w:val="002673C6"/>
    <w:rsid w:val="0026744B"/>
    <w:rsid w:val="002675C3"/>
    <w:rsid w:val="002677E1"/>
    <w:rsid w:val="00267835"/>
    <w:rsid w:val="00267853"/>
    <w:rsid w:val="002679BC"/>
    <w:rsid w:val="00267A06"/>
    <w:rsid w:val="00267A27"/>
    <w:rsid w:val="00267B63"/>
    <w:rsid w:val="00267BFB"/>
    <w:rsid w:val="00267D1B"/>
    <w:rsid w:val="00267D1C"/>
    <w:rsid w:val="00267D94"/>
    <w:rsid w:val="00267F0D"/>
    <w:rsid w:val="0027001B"/>
    <w:rsid w:val="00270113"/>
    <w:rsid w:val="00270233"/>
    <w:rsid w:val="002702E5"/>
    <w:rsid w:val="002703CA"/>
    <w:rsid w:val="00270486"/>
    <w:rsid w:val="0027053F"/>
    <w:rsid w:val="002705C4"/>
    <w:rsid w:val="002705D7"/>
    <w:rsid w:val="00270899"/>
    <w:rsid w:val="002708B4"/>
    <w:rsid w:val="00270905"/>
    <w:rsid w:val="00270944"/>
    <w:rsid w:val="00270BC4"/>
    <w:rsid w:val="00270BDF"/>
    <w:rsid w:val="00270C80"/>
    <w:rsid w:val="00270CFC"/>
    <w:rsid w:val="00270D3D"/>
    <w:rsid w:val="00270E17"/>
    <w:rsid w:val="00270E58"/>
    <w:rsid w:val="00270FCC"/>
    <w:rsid w:val="00270FF1"/>
    <w:rsid w:val="00271022"/>
    <w:rsid w:val="00271174"/>
    <w:rsid w:val="0027133D"/>
    <w:rsid w:val="002713C8"/>
    <w:rsid w:val="00271538"/>
    <w:rsid w:val="00271657"/>
    <w:rsid w:val="002719CC"/>
    <w:rsid w:val="00271A2E"/>
    <w:rsid w:val="00271A61"/>
    <w:rsid w:val="00271AC4"/>
    <w:rsid w:val="00271BDC"/>
    <w:rsid w:val="00271C30"/>
    <w:rsid w:val="00271CDD"/>
    <w:rsid w:val="00271D19"/>
    <w:rsid w:val="00271D39"/>
    <w:rsid w:val="00271D7D"/>
    <w:rsid w:val="00271DB0"/>
    <w:rsid w:val="00271DEB"/>
    <w:rsid w:val="00271ECF"/>
    <w:rsid w:val="002721D9"/>
    <w:rsid w:val="002721F7"/>
    <w:rsid w:val="00272320"/>
    <w:rsid w:val="00272379"/>
    <w:rsid w:val="002725E2"/>
    <w:rsid w:val="00272636"/>
    <w:rsid w:val="00272681"/>
    <w:rsid w:val="002726BE"/>
    <w:rsid w:val="002727A6"/>
    <w:rsid w:val="00272994"/>
    <w:rsid w:val="00272B43"/>
    <w:rsid w:val="00272D1F"/>
    <w:rsid w:val="002730DD"/>
    <w:rsid w:val="0027313E"/>
    <w:rsid w:val="002731D7"/>
    <w:rsid w:val="002733F2"/>
    <w:rsid w:val="00273719"/>
    <w:rsid w:val="002737C4"/>
    <w:rsid w:val="00273843"/>
    <w:rsid w:val="00273854"/>
    <w:rsid w:val="002739AB"/>
    <w:rsid w:val="00273A13"/>
    <w:rsid w:val="00273A7F"/>
    <w:rsid w:val="00273B86"/>
    <w:rsid w:val="00273C5E"/>
    <w:rsid w:val="00273CB6"/>
    <w:rsid w:val="00273CE0"/>
    <w:rsid w:val="00273D64"/>
    <w:rsid w:val="00273E04"/>
    <w:rsid w:val="00273E58"/>
    <w:rsid w:val="00274010"/>
    <w:rsid w:val="00274195"/>
    <w:rsid w:val="002743E8"/>
    <w:rsid w:val="0027445E"/>
    <w:rsid w:val="002744F6"/>
    <w:rsid w:val="002745DC"/>
    <w:rsid w:val="002745E6"/>
    <w:rsid w:val="00274614"/>
    <w:rsid w:val="00274720"/>
    <w:rsid w:val="00274844"/>
    <w:rsid w:val="00274916"/>
    <w:rsid w:val="00274969"/>
    <w:rsid w:val="00274A10"/>
    <w:rsid w:val="00274A2A"/>
    <w:rsid w:val="00274AF1"/>
    <w:rsid w:val="00274B61"/>
    <w:rsid w:val="00274BAA"/>
    <w:rsid w:val="00274C7C"/>
    <w:rsid w:val="00274E26"/>
    <w:rsid w:val="00274EC7"/>
    <w:rsid w:val="00274FE7"/>
    <w:rsid w:val="00275070"/>
    <w:rsid w:val="002751B7"/>
    <w:rsid w:val="002751B8"/>
    <w:rsid w:val="00275250"/>
    <w:rsid w:val="0027526E"/>
    <w:rsid w:val="002752E5"/>
    <w:rsid w:val="00275343"/>
    <w:rsid w:val="002754EA"/>
    <w:rsid w:val="002755F1"/>
    <w:rsid w:val="00275753"/>
    <w:rsid w:val="002759FC"/>
    <w:rsid w:val="00275A15"/>
    <w:rsid w:val="00275A49"/>
    <w:rsid w:val="00275A7E"/>
    <w:rsid w:val="00275AA7"/>
    <w:rsid w:val="00275AEE"/>
    <w:rsid w:val="00275B19"/>
    <w:rsid w:val="00275B48"/>
    <w:rsid w:val="00275C79"/>
    <w:rsid w:val="00275CC6"/>
    <w:rsid w:val="00275D66"/>
    <w:rsid w:val="00275FC9"/>
    <w:rsid w:val="00275FDC"/>
    <w:rsid w:val="0027600A"/>
    <w:rsid w:val="0027614B"/>
    <w:rsid w:val="00276190"/>
    <w:rsid w:val="0027628A"/>
    <w:rsid w:val="002762F8"/>
    <w:rsid w:val="0027642F"/>
    <w:rsid w:val="002764D7"/>
    <w:rsid w:val="00276655"/>
    <w:rsid w:val="00276704"/>
    <w:rsid w:val="002767D1"/>
    <w:rsid w:val="002768BA"/>
    <w:rsid w:val="002768E9"/>
    <w:rsid w:val="00276B3E"/>
    <w:rsid w:val="00276B4C"/>
    <w:rsid w:val="00276B6C"/>
    <w:rsid w:val="00276CE0"/>
    <w:rsid w:val="00276D0E"/>
    <w:rsid w:val="00276E67"/>
    <w:rsid w:val="00276EBD"/>
    <w:rsid w:val="00276EF6"/>
    <w:rsid w:val="00276F8B"/>
    <w:rsid w:val="0027702F"/>
    <w:rsid w:val="0027703B"/>
    <w:rsid w:val="00277067"/>
    <w:rsid w:val="002770F8"/>
    <w:rsid w:val="002771E4"/>
    <w:rsid w:val="002772BF"/>
    <w:rsid w:val="00277314"/>
    <w:rsid w:val="00277363"/>
    <w:rsid w:val="002773EF"/>
    <w:rsid w:val="00277453"/>
    <w:rsid w:val="002775A0"/>
    <w:rsid w:val="002775BA"/>
    <w:rsid w:val="00277650"/>
    <w:rsid w:val="0027767F"/>
    <w:rsid w:val="00277717"/>
    <w:rsid w:val="00277743"/>
    <w:rsid w:val="0027779A"/>
    <w:rsid w:val="002777F4"/>
    <w:rsid w:val="0027789F"/>
    <w:rsid w:val="00277918"/>
    <w:rsid w:val="002779BE"/>
    <w:rsid w:val="00277B34"/>
    <w:rsid w:val="00277C01"/>
    <w:rsid w:val="00277D49"/>
    <w:rsid w:val="00277E94"/>
    <w:rsid w:val="00277F7A"/>
    <w:rsid w:val="0028004E"/>
    <w:rsid w:val="00280098"/>
    <w:rsid w:val="002800DC"/>
    <w:rsid w:val="0028019B"/>
    <w:rsid w:val="002801B9"/>
    <w:rsid w:val="0028020E"/>
    <w:rsid w:val="00280372"/>
    <w:rsid w:val="0028054D"/>
    <w:rsid w:val="0028060D"/>
    <w:rsid w:val="002806A1"/>
    <w:rsid w:val="00280769"/>
    <w:rsid w:val="002809A4"/>
    <w:rsid w:val="00280B34"/>
    <w:rsid w:val="00280BA0"/>
    <w:rsid w:val="00280C43"/>
    <w:rsid w:val="00280C4F"/>
    <w:rsid w:val="00280C9C"/>
    <w:rsid w:val="00280E0F"/>
    <w:rsid w:val="00280EE3"/>
    <w:rsid w:val="00280FCB"/>
    <w:rsid w:val="00281323"/>
    <w:rsid w:val="00281387"/>
    <w:rsid w:val="0028141B"/>
    <w:rsid w:val="002815DB"/>
    <w:rsid w:val="00281732"/>
    <w:rsid w:val="00281847"/>
    <w:rsid w:val="0028184E"/>
    <w:rsid w:val="00281937"/>
    <w:rsid w:val="0028194A"/>
    <w:rsid w:val="002819EC"/>
    <w:rsid w:val="00281A70"/>
    <w:rsid w:val="00281AF4"/>
    <w:rsid w:val="00281B06"/>
    <w:rsid w:val="00281B79"/>
    <w:rsid w:val="00281C7E"/>
    <w:rsid w:val="00281CC7"/>
    <w:rsid w:val="00281D40"/>
    <w:rsid w:val="00281D8D"/>
    <w:rsid w:val="00281D90"/>
    <w:rsid w:val="00281E77"/>
    <w:rsid w:val="00281F32"/>
    <w:rsid w:val="00281F47"/>
    <w:rsid w:val="00281F97"/>
    <w:rsid w:val="0028213C"/>
    <w:rsid w:val="00282252"/>
    <w:rsid w:val="00282286"/>
    <w:rsid w:val="002822EB"/>
    <w:rsid w:val="0028233A"/>
    <w:rsid w:val="00282431"/>
    <w:rsid w:val="00282439"/>
    <w:rsid w:val="0028247C"/>
    <w:rsid w:val="0028280C"/>
    <w:rsid w:val="002828E3"/>
    <w:rsid w:val="0028291F"/>
    <w:rsid w:val="0028292C"/>
    <w:rsid w:val="00282A42"/>
    <w:rsid w:val="00282B21"/>
    <w:rsid w:val="00282C5B"/>
    <w:rsid w:val="00282C5D"/>
    <w:rsid w:val="00282CC1"/>
    <w:rsid w:val="00282D6D"/>
    <w:rsid w:val="00282DF8"/>
    <w:rsid w:val="00282F8C"/>
    <w:rsid w:val="00283001"/>
    <w:rsid w:val="0028304A"/>
    <w:rsid w:val="00283094"/>
    <w:rsid w:val="00283502"/>
    <w:rsid w:val="0028351C"/>
    <w:rsid w:val="00283596"/>
    <w:rsid w:val="00283611"/>
    <w:rsid w:val="0028389A"/>
    <w:rsid w:val="0028392A"/>
    <w:rsid w:val="002839D3"/>
    <w:rsid w:val="002839E0"/>
    <w:rsid w:val="00283B76"/>
    <w:rsid w:val="00283C18"/>
    <w:rsid w:val="00283C75"/>
    <w:rsid w:val="00283D12"/>
    <w:rsid w:val="00283D8E"/>
    <w:rsid w:val="00283DB9"/>
    <w:rsid w:val="00283E9F"/>
    <w:rsid w:val="00283EAE"/>
    <w:rsid w:val="00283ED3"/>
    <w:rsid w:val="00283FE2"/>
    <w:rsid w:val="0028423B"/>
    <w:rsid w:val="00284260"/>
    <w:rsid w:val="00284276"/>
    <w:rsid w:val="002842DF"/>
    <w:rsid w:val="002842E0"/>
    <w:rsid w:val="0028454D"/>
    <w:rsid w:val="0028459F"/>
    <w:rsid w:val="002845C5"/>
    <w:rsid w:val="0028467D"/>
    <w:rsid w:val="002846D0"/>
    <w:rsid w:val="00284717"/>
    <w:rsid w:val="002847D9"/>
    <w:rsid w:val="002848DF"/>
    <w:rsid w:val="00284A95"/>
    <w:rsid w:val="00284BC0"/>
    <w:rsid w:val="00284F98"/>
    <w:rsid w:val="00284FD1"/>
    <w:rsid w:val="0028513A"/>
    <w:rsid w:val="0028528B"/>
    <w:rsid w:val="002853E0"/>
    <w:rsid w:val="002855C2"/>
    <w:rsid w:val="0028576D"/>
    <w:rsid w:val="00285773"/>
    <w:rsid w:val="00285782"/>
    <w:rsid w:val="0028583E"/>
    <w:rsid w:val="0028598D"/>
    <w:rsid w:val="00285B04"/>
    <w:rsid w:val="00285B6B"/>
    <w:rsid w:val="00285BEE"/>
    <w:rsid w:val="00285C0E"/>
    <w:rsid w:val="00285DFE"/>
    <w:rsid w:val="00285E53"/>
    <w:rsid w:val="00285ED1"/>
    <w:rsid w:val="00285F87"/>
    <w:rsid w:val="002860F4"/>
    <w:rsid w:val="002861F8"/>
    <w:rsid w:val="00286388"/>
    <w:rsid w:val="00286415"/>
    <w:rsid w:val="00286566"/>
    <w:rsid w:val="002868A7"/>
    <w:rsid w:val="0028699A"/>
    <w:rsid w:val="00286B01"/>
    <w:rsid w:val="00286B19"/>
    <w:rsid w:val="00286B9E"/>
    <w:rsid w:val="00286BC8"/>
    <w:rsid w:val="00286CF6"/>
    <w:rsid w:val="00286D51"/>
    <w:rsid w:val="00286DD5"/>
    <w:rsid w:val="00286DF7"/>
    <w:rsid w:val="00286E00"/>
    <w:rsid w:val="00286ECB"/>
    <w:rsid w:val="00286F5A"/>
    <w:rsid w:val="002870BF"/>
    <w:rsid w:val="002871AA"/>
    <w:rsid w:val="0028733A"/>
    <w:rsid w:val="00287422"/>
    <w:rsid w:val="00287483"/>
    <w:rsid w:val="00287487"/>
    <w:rsid w:val="00287555"/>
    <w:rsid w:val="002875A6"/>
    <w:rsid w:val="002875B6"/>
    <w:rsid w:val="0028762D"/>
    <w:rsid w:val="00287784"/>
    <w:rsid w:val="0028794D"/>
    <w:rsid w:val="00287A88"/>
    <w:rsid w:val="00287AA8"/>
    <w:rsid w:val="00287ADC"/>
    <w:rsid w:val="00287B34"/>
    <w:rsid w:val="00287BB2"/>
    <w:rsid w:val="00287BE5"/>
    <w:rsid w:val="00287D1D"/>
    <w:rsid w:val="00287D41"/>
    <w:rsid w:val="00287D4C"/>
    <w:rsid w:val="00287E5A"/>
    <w:rsid w:val="00287E6A"/>
    <w:rsid w:val="00287F3B"/>
    <w:rsid w:val="00287F42"/>
    <w:rsid w:val="00287FB6"/>
    <w:rsid w:val="00290026"/>
    <w:rsid w:val="00290062"/>
    <w:rsid w:val="0029010A"/>
    <w:rsid w:val="00290156"/>
    <w:rsid w:val="0029025F"/>
    <w:rsid w:val="00290377"/>
    <w:rsid w:val="00290439"/>
    <w:rsid w:val="00290467"/>
    <w:rsid w:val="002904D8"/>
    <w:rsid w:val="002906DD"/>
    <w:rsid w:val="00290758"/>
    <w:rsid w:val="002908B0"/>
    <w:rsid w:val="002908FD"/>
    <w:rsid w:val="002909A4"/>
    <w:rsid w:val="00290DD9"/>
    <w:rsid w:val="00290E0F"/>
    <w:rsid w:val="00290E22"/>
    <w:rsid w:val="00290ED0"/>
    <w:rsid w:val="00290F0E"/>
    <w:rsid w:val="00291003"/>
    <w:rsid w:val="00291122"/>
    <w:rsid w:val="002911ED"/>
    <w:rsid w:val="0029120C"/>
    <w:rsid w:val="0029130C"/>
    <w:rsid w:val="00291322"/>
    <w:rsid w:val="0029149F"/>
    <w:rsid w:val="002917C5"/>
    <w:rsid w:val="002917E7"/>
    <w:rsid w:val="0029197F"/>
    <w:rsid w:val="002919BB"/>
    <w:rsid w:val="00291A1A"/>
    <w:rsid w:val="00291D94"/>
    <w:rsid w:val="00291DB3"/>
    <w:rsid w:val="00291F2A"/>
    <w:rsid w:val="00292044"/>
    <w:rsid w:val="00292098"/>
    <w:rsid w:val="0029227D"/>
    <w:rsid w:val="002923BB"/>
    <w:rsid w:val="00292468"/>
    <w:rsid w:val="00292565"/>
    <w:rsid w:val="00292758"/>
    <w:rsid w:val="0029275A"/>
    <w:rsid w:val="00292865"/>
    <w:rsid w:val="002928CF"/>
    <w:rsid w:val="00292934"/>
    <w:rsid w:val="00292A38"/>
    <w:rsid w:val="00292A40"/>
    <w:rsid w:val="00292B62"/>
    <w:rsid w:val="00292B7D"/>
    <w:rsid w:val="00292D86"/>
    <w:rsid w:val="00292DC6"/>
    <w:rsid w:val="00292FD7"/>
    <w:rsid w:val="0029320F"/>
    <w:rsid w:val="002932CA"/>
    <w:rsid w:val="002936ED"/>
    <w:rsid w:val="00293827"/>
    <w:rsid w:val="00293832"/>
    <w:rsid w:val="00293A0F"/>
    <w:rsid w:val="00293AA4"/>
    <w:rsid w:val="00293BBD"/>
    <w:rsid w:val="00293F92"/>
    <w:rsid w:val="0029405F"/>
    <w:rsid w:val="00294082"/>
    <w:rsid w:val="002940F9"/>
    <w:rsid w:val="0029427F"/>
    <w:rsid w:val="00294416"/>
    <w:rsid w:val="002945C0"/>
    <w:rsid w:val="00294658"/>
    <w:rsid w:val="002946B5"/>
    <w:rsid w:val="002947D5"/>
    <w:rsid w:val="00294812"/>
    <w:rsid w:val="00294870"/>
    <w:rsid w:val="002948F2"/>
    <w:rsid w:val="00294915"/>
    <w:rsid w:val="00294AA7"/>
    <w:rsid w:val="00294C32"/>
    <w:rsid w:val="00294C8F"/>
    <w:rsid w:val="00294CB6"/>
    <w:rsid w:val="00294CD1"/>
    <w:rsid w:val="00294D6E"/>
    <w:rsid w:val="00294DB5"/>
    <w:rsid w:val="00294F3B"/>
    <w:rsid w:val="002951C8"/>
    <w:rsid w:val="00295247"/>
    <w:rsid w:val="0029533F"/>
    <w:rsid w:val="0029553A"/>
    <w:rsid w:val="00295540"/>
    <w:rsid w:val="00295656"/>
    <w:rsid w:val="002956AE"/>
    <w:rsid w:val="002956BD"/>
    <w:rsid w:val="002957C7"/>
    <w:rsid w:val="002958FA"/>
    <w:rsid w:val="00295950"/>
    <w:rsid w:val="00295978"/>
    <w:rsid w:val="00295B02"/>
    <w:rsid w:val="00295CCB"/>
    <w:rsid w:val="00295D85"/>
    <w:rsid w:val="00295E72"/>
    <w:rsid w:val="00295EB4"/>
    <w:rsid w:val="00295F48"/>
    <w:rsid w:val="00296198"/>
    <w:rsid w:val="00296206"/>
    <w:rsid w:val="0029635D"/>
    <w:rsid w:val="00296382"/>
    <w:rsid w:val="002963C1"/>
    <w:rsid w:val="0029644C"/>
    <w:rsid w:val="002964AE"/>
    <w:rsid w:val="002964E5"/>
    <w:rsid w:val="0029652A"/>
    <w:rsid w:val="00296908"/>
    <w:rsid w:val="0029690B"/>
    <w:rsid w:val="00296919"/>
    <w:rsid w:val="0029699F"/>
    <w:rsid w:val="002969B1"/>
    <w:rsid w:val="00296B17"/>
    <w:rsid w:val="00296E63"/>
    <w:rsid w:val="00296F00"/>
    <w:rsid w:val="00296F06"/>
    <w:rsid w:val="00296F40"/>
    <w:rsid w:val="002970CB"/>
    <w:rsid w:val="0029710A"/>
    <w:rsid w:val="002973B0"/>
    <w:rsid w:val="002973BF"/>
    <w:rsid w:val="00297638"/>
    <w:rsid w:val="00297643"/>
    <w:rsid w:val="002976D2"/>
    <w:rsid w:val="0029778B"/>
    <w:rsid w:val="0029779F"/>
    <w:rsid w:val="0029788C"/>
    <w:rsid w:val="002979D6"/>
    <w:rsid w:val="00297AFF"/>
    <w:rsid w:val="00297B8B"/>
    <w:rsid w:val="00297B94"/>
    <w:rsid w:val="00297C62"/>
    <w:rsid w:val="00297D5F"/>
    <w:rsid w:val="00297E29"/>
    <w:rsid w:val="00297E4B"/>
    <w:rsid w:val="00297F92"/>
    <w:rsid w:val="002A01C4"/>
    <w:rsid w:val="002A0288"/>
    <w:rsid w:val="002A02EF"/>
    <w:rsid w:val="002A05FD"/>
    <w:rsid w:val="002A0643"/>
    <w:rsid w:val="002A06F5"/>
    <w:rsid w:val="002A07DD"/>
    <w:rsid w:val="002A0AC1"/>
    <w:rsid w:val="002A0BB6"/>
    <w:rsid w:val="002A0EC7"/>
    <w:rsid w:val="002A0F75"/>
    <w:rsid w:val="002A1014"/>
    <w:rsid w:val="002A104F"/>
    <w:rsid w:val="002A107D"/>
    <w:rsid w:val="002A10C5"/>
    <w:rsid w:val="002A120B"/>
    <w:rsid w:val="002A138B"/>
    <w:rsid w:val="002A13BA"/>
    <w:rsid w:val="002A1422"/>
    <w:rsid w:val="002A1485"/>
    <w:rsid w:val="002A14AD"/>
    <w:rsid w:val="002A15CD"/>
    <w:rsid w:val="002A1648"/>
    <w:rsid w:val="002A165E"/>
    <w:rsid w:val="002A165F"/>
    <w:rsid w:val="002A1671"/>
    <w:rsid w:val="002A167D"/>
    <w:rsid w:val="002A1688"/>
    <w:rsid w:val="002A17E9"/>
    <w:rsid w:val="002A1879"/>
    <w:rsid w:val="002A1881"/>
    <w:rsid w:val="002A190F"/>
    <w:rsid w:val="002A1939"/>
    <w:rsid w:val="002A197F"/>
    <w:rsid w:val="002A199D"/>
    <w:rsid w:val="002A19A4"/>
    <w:rsid w:val="002A1AA0"/>
    <w:rsid w:val="002A1C96"/>
    <w:rsid w:val="002A1CC0"/>
    <w:rsid w:val="002A1E22"/>
    <w:rsid w:val="002A2014"/>
    <w:rsid w:val="002A21FF"/>
    <w:rsid w:val="002A2351"/>
    <w:rsid w:val="002A23C1"/>
    <w:rsid w:val="002A2460"/>
    <w:rsid w:val="002A2528"/>
    <w:rsid w:val="002A2581"/>
    <w:rsid w:val="002A2674"/>
    <w:rsid w:val="002A27AD"/>
    <w:rsid w:val="002A29B8"/>
    <w:rsid w:val="002A2A44"/>
    <w:rsid w:val="002A2B43"/>
    <w:rsid w:val="002A2B7D"/>
    <w:rsid w:val="002A2C7C"/>
    <w:rsid w:val="002A302F"/>
    <w:rsid w:val="002A30B7"/>
    <w:rsid w:val="002A30FD"/>
    <w:rsid w:val="002A3238"/>
    <w:rsid w:val="002A32C3"/>
    <w:rsid w:val="002A32E5"/>
    <w:rsid w:val="002A3344"/>
    <w:rsid w:val="002A33B4"/>
    <w:rsid w:val="002A33EA"/>
    <w:rsid w:val="002A33FF"/>
    <w:rsid w:val="002A3400"/>
    <w:rsid w:val="002A3700"/>
    <w:rsid w:val="002A3739"/>
    <w:rsid w:val="002A3758"/>
    <w:rsid w:val="002A37E4"/>
    <w:rsid w:val="002A37EA"/>
    <w:rsid w:val="002A39F3"/>
    <w:rsid w:val="002A3B8A"/>
    <w:rsid w:val="002A3B93"/>
    <w:rsid w:val="002A3D3D"/>
    <w:rsid w:val="002A3DA5"/>
    <w:rsid w:val="002A409B"/>
    <w:rsid w:val="002A40B5"/>
    <w:rsid w:val="002A42E5"/>
    <w:rsid w:val="002A42FF"/>
    <w:rsid w:val="002A4372"/>
    <w:rsid w:val="002A4557"/>
    <w:rsid w:val="002A456B"/>
    <w:rsid w:val="002A45F7"/>
    <w:rsid w:val="002A4696"/>
    <w:rsid w:val="002A4872"/>
    <w:rsid w:val="002A4A5A"/>
    <w:rsid w:val="002A4AE7"/>
    <w:rsid w:val="002A4CFF"/>
    <w:rsid w:val="002A4DBB"/>
    <w:rsid w:val="002A4EEC"/>
    <w:rsid w:val="002A4EF5"/>
    <w:rsid w:val="002A4FEE"/>
    <w:rsid w:val="002A5066"/>
    <w:rsid w:val="002A51A6"/>
    <w:rsid w:val="002A51A9"/>
    <w:rsid w:val="002A51C3"/>
    <w:rsid w:val="002A5322"/>
    <w:rsid w:val="002A5480"/>
    <w:rsid w:val="002A54AF"/>
    <w:rsid w:val="002A559D"/>
    <w:rsid w:val="002A562B"/>
    <w:rsid w:val="002A57B0"/>
    <w:rsid w:val="002A57CD"/>
    <w:rsid w:val="002A5A6D"/>
    <w:rsid w:val="002A5B86"/>
    <w:rsid w:val="002A5C0E"/>
    <w:rsid w:val="002A5CD5"/>
    <w:rsid w:val="002A5D5D"/>
    <w:rsid w:val="002A5E08"/>
    <w:rsid w:val="002A5E64"/>
    <w:rsid w:val="002A5FDC"/>
    <w:rsid w:val="002A610A"/>
    <w:rsid w:val="002A61C4"/>
    <w:rsid w:val="002A630A"/>
    <w:rsid w:val="002A6484"/>
    <w:rsid w:val="002A6659"/>
    <w:rsid w:val="002A6672"/>
    <w:rsid w:val="002A66E3"/>
    <w:rsid w:val="002A6744"/>
    <w:rsid w:val="002A697F"/>
    <w:rsid w:val="002A6A45"/>
    <w:rsid w:val="002A6A85"/>
    <w:rsid w:val="002A6C32"/>
    <w:rsid w:val="002A6C44"/>
    <w:rsid w:val="002A6D5D"/>
    <w:rsid w:val="002A6DEB"/>
    <w:rsid w:val="002A6F34"/>
    <w:rsid w:val="002A7077"/>
    <w:rsid w:val="002A7130"/>
    <w:rsid w:val="002A7340"/>
    <w:rsid w:val="002A73C7"/>
    <w:rsid w:val="002A7523"/>
    <w:rsid w:val="002A75CC"/>
    <w:rsid w:val="002A75D9"/>
    <w:rsid w:val="002A760A"/>
    <w:rsid w:val="002A779D"/>
    <w:rsid w:val="002A77BC"/>
    <w:rsid w:val="002A77FC"/>
    <w:rsid w:val="002A7856"/>
    <w:rsid w:val="002A79BC"/>
    <w:rsid w:val="002A7A88"/>
    <w:rsid w:val="002A7C96"/>
    <w:rsid w:val="002A7CA6"/>
    <w:rsid w:val="002A7D37"/>
    <w:rsid w:val="002A7E26"/>
    <w:rsid w:val="002A7F11"/>
    <w:rsid w:val="002A7F41"/>
    <w:rsid w:val="002A7F4F"/>
    <w:rsid w:val="002A7FE4"/>
    <w:rsid w:val="002A7FE5"/>
    <w:rsid w:val="002B00C7"/>
    <w:rsid w:val="002B0386"/>
    <w:rsid w:val="002B04B9"/>
    <w:rsid w:val="002B084E"/>
    <w:rsid w:val="002B0891"/>
    <w:rsid w:val="002B095B"/>
    <w:rsid w:val="002B09B8"/>
    <w:rsid w:val="002B0A3B"/>
    <w:rsid w:val="002B0B46"/>
    <w:rsid w:val="002B0BAE"/>
    <w:rsid w:val="002B0DC7"/>
    <w:rsid w:val="002B0F44"/>
    <w:rsid w:val="002B0F95"/>
    <w:rsid w:val="002B105F"/>
    <w:rsid w:val="002B106C"/>
    <w:rsid w:val="002B1179"/>
    <w:rsid w:val="002B13FA"/>
    <w:rsid w:val="002B140A"/>
    <w:rsid w:val="002B1551"/>
    <w:rsid w:val="002B15E9"/>
    <w:rsid w:val="002B16D9"/>
    <w:rsid w:val="002B1800"/>
    <w:rsid w:val="002B19D2"/>
    <w:rsid w:val="002B1AA6"/>
    <w:rsid w:val="002B1B15"/>
    <w:rsid w:val="002B1C27"/>
    <w:rsid w:val="002B1D88"/>
    <w:rsid w:val="002B1FD5"/>
    <w:rsid w:val="002B2112"/>
    <w:rsid w:val="002B219B"/>
    <w:rsid w:val="002B21BE"/>
    <w:rsid w:val="002B21D1"/>
    <w:rsid w:val="002B21D6"/>
    <w:rsid w:val="002B2458"/>
    <w:rsid w:val="002B24ED"/>
    <w:rsid w:val="002B27A9"/>
    <w:rsid w:val="002B285C"/>
    <w:rsid w:val="002B299D"/>
    <w:rsid w:val="002B2A3C"/>
    <w:rsid w:val="002B2C2E"/>
    <w:rsid w:val="002B2C5D"/>
    <w:rsid w:val="002B2CBB"/>
    <w:rsid w:val="002B30AF"/>
    <w:rsid w:val="002B30EB"/>
    <w:rsid w:val="002B310E"/>
    <w:rsid w:val="002B3323"/>
    <w:rsid w:val="002B33B1"/>
    <w:rsid w:val="002B3419"/>
    <w:rsid w:val="002B3450"/>
    <w:rsid w:val="002B35C6"/>
    <w:rsid w:val="002B3673"/>
    <w:rsid w:val="002B373A"/>
    <w:rsid w:val="002B37A7"/>
    <w:rsid w:val="002B397C"/>
    <w:rsid w:val="002B3A4D"/>
    <w:rsid w:val="002B3ADC"/>
    <w:rsid w:val="002B3B4C"/>
    <w:rsid w:val="002B3B6A"/>
    <w:rsid w:val="002B3D0B"/>
    <w:rsid w:val="002B3E17"/>
    <w:rsid w:val="002B3E46"/>
    <w:rsid w:val="002B3F53"/>
    <w:rsid w:val="002B3FFB"/>
    <w:rsid w:val="002B404B"/>
    <w:rsid w:val="002B40AB"/>
    <w:rsid w:val="002B414C"/>
    <w:rsid w:val="002B4220"/>
    <w:rsid w:val="002B42A3"/>
    <w:rsid w:val="002B439C"/>
    <w:rsid w:val="002B44E5"/>
    <w:rsid w:val="002B45FC"/>
    <w:rsid w:val="002B46EA"/>
    <w:rsid w:val="002B474B"/>
    <w:rsid w:val="002B4B10"/>
    <w:rsid w:val="002B4BAD"/>
    <w:rsid w:val="002B4BF2"/>
    <w:rsid w:val="002B4C00"/>
    <w:rsid w:val="002B4C69"/>
    <w:rsid w:val="002B4E77"/>
    <w:rsid w:val="002B4EDD"/>
    <w:rsid w:val="002B507B"/>
    <w:rsid w:val="002B5082"/>
    <w:rsid w:val="002B5121"/>
    <w:rsid w:val="002B54F5"/>
    <w:rsid w:val="002B552A"/>
    <w:rsid w:val="002B5635"/>
    <w:rsid w:val="002B5919"/>
    <w:rsid w:val="002B5A23"/>
    <w:rsid w:val="002B5A2E"/>
    <w:rsid w:val="002B5A4C"/>
    <w:rsid w:val="002B5B31"/>
    <w:rsid w:val="002B5B43"/>
    <w:rsid w:val="002B5CDB"/>
    <w:rsid w:val="002B5D82"/>
    <w:rsid w:val="002B5DB8"/>
    <w:rsid w:val="002B5DDC"/>
    <w:rsid w:val="002B5E32"/>
    <w:rsid w:val="002B5E87"/>
    <w:rsid w:val="002B5EE3"/>
    <w:rsid w:val="002B5F4D"/>
    <w:rsid w:val="002B61A9"/>
    <w:rsid w:val="002B6255"/>
    <w:rsid w:val="002B6429"/>
    <w:rsid w:val="002B646D"/>
    <w:rsid w:val="002B64EC"/>
    <w:rsid w:val="002B6919"/>
    <w:rsid w:val="002B699F"/>
    <w:rsid w:val="002B69CF"/>
    <w:rsid w:val="002B6BAF"/>
    <w:rsid w:val="002B6E3C"/>
    <w:rsid w:val="002B6E75"/>
    <w:rsid w:val="002B6EDC"/>
    <w:rsid w:val="002B6EF7"/>
    <w:rsid w:val="002B6F6E"/>
    <w:rsid w:val="002B723A"/>
    <w:rsid w:val="002B7298"/>
    <w:rsid w:val="002B739E"/>
    <w:rsid w:val="002B73AD"/>
    <w:rsid w:val="002B73E0"/>
    <w:rsid w:val="002B74B2"/>
    <w:rsid w:val="002B7558"/>
    <w:rsid w:val="002B766F"/>
    <w:rsid w:val="002B7706"/>
    <w:rsid w:val="002B7987"/>
    <w:rsid w:val="002B7B3A"/>
    <w:rsid w:val="002B7B78"/>
    <w:rsid w:val="002B7BB7"/>
    <w:rsid w:val="002B7BBF"/>
    <w:rsid w:val="002B7BE6"/>
    <w:rsid w:val="002B7CCC"/>
    <w:rsid w:val="002B7E3A"/>
    <w:rsid w:val="002B7FB2"/>
    <w:rsid w:val="002B7FD4"/>
    <w:rsid w:val="002C00E7"/>
    <w:rsid w:val="002C012B"/>
    <w:rsid w:val="002C01C6"/>
    <w:rsid w:val="002C02A7"/>
    <w:rsid w:val="002C03C0"/>
    <w:rsid w:val="002C040F"/>
    <w:rsid w:val="002C0535"/>
    <w:rsid w:val="002C0568"/>
    <w:rsid w:val="002C0749"/>
    <w:rsid w:val="002C0808"/>
    <w:rsid w:val="002C0884"/>
    <w:rsid w:val="002C0910"/>
    <w:rsid w:val="002C0922"/>
    <w:rsid w:val="002C0942"/>
    <w:rsid w:val="002C0994"/>
    <w:rsid w:val="002C0B3A"/>
    <w:rsid w:val="002C0BAB"/>
    <w:rsid w:val="002C0CFE"/>
    <w:rsid w:val="002C0D00"/>
    <w:rsid w:val="002C0D15"/>
    <w:rsid w:val="002C0FA8"/>
    <w:rsid w:val="002C10B7"/>
    <w:rsid w:val="002C11C2"/>
    <w:rsid w:val="002C11CA"/>
    <w:rsid w:val="002C1290"/>
    <w:rsid w:val="002C13FC"/>
    <w:rsid w:val="002C1429"/>
    <w:rsid w:val="002C1727"/>
    <w:rsid w:val="002C1C0D"/>
    <w:rsid w:val="002C1C48"/>
    <w:rsid w:val="002C1C9D"/>
    <w:rsid w:val="002C2156"/>
    <w:rsid w:val="002C2163"/>
    <w:rsid w:val="002C2379"/>
    <w:rsid w:val="002C23A1"/>
    <w:rsid w:val="002C2502"/>
    <w:rsid w:val="002C2559"/>
    <w:rsid w:val="002C25BA"/>
    <w:rsid w:val="002C28C2"/>
    <w:rsid w:val="002C2A14"/>
    <w:rsid w:val="002C2A8B"/>
    <w:rsid w:val="002C2C00"/>
    <w:rsid w:val="002C2E0B"/>
    <w:rsid w:val="002C2EC0"/>
    <w:rsid w:val="002C2F1B"/>
    <w:rsid w:val="002C2F71"/>
    <w:rsid w:val="002C30D4"/>
    <w:rsid w:val="002C3319"/>
    <w:rsid w:val="002C3326"/>
    <w:rsid w:val="002C350C"/>
    <w:rsid w:val="002C3592"/>
    <w:rsid w:val="002C363D"/>
    <w:rsid w:val="002C374E"/>
    <w:rsid w:val="002C37DA"/>
    <w:rsid w:val="002C383F"/>
    <w:rsid w:val="002C3852"/>
    <w:rsid w:val="002C38CA"/>
    <w:rsid w:val="002C392B"/>
    <w:rsid w:val="002C3A7A"/>
    <w:rsid w:val="002C3C62"/>
    <w:rsid w:val="002C3C73"/>
    <w:rsid w:val="002C3E61"/>
    <w:rsid w:val="002C3EAF"/>
    <w:rsid w:val="002C3F8C"/>
    <w:rsid w:val="002C3FE9"/>
    <w:rsid w:val="002C4079"/>
    <w:rsid w:val="002C4360"/>
    <w:rsid w:val="002C4605"/>
    <w:rsid w:val="002C4671"/>
    <w:rsid w:val="002C468D"/>
    <w:rsid w:val="002C477D"/>
    <w:rsid w:val="002C47EC"/>
    <w:rsid w:val="002C4924"/>
    <w:rsid w:val="002C4A7A"/>
    <w:rsid w:val="002C4A9D"/>
    <w:rsid w:val="002C4BE8"/>
    <w:rsid w:val="002C4E17"/>
    <w:rsid w:val="002C4F0B"/>
    <w:rsid w:val="002C5141"/>
    <w:rsid w:val="002C5291"/>
    <w:rsid w:val="002C52E9"/>
    <w:rsid w:val="002C5377"/>
    <w:rsid w:val="002C545C"/>
    <w:rsid w:val="002C574E"/>
    <w:rsid w:val="002C5830"/>
    <w:rsid w:val="002C59C4"/>
    <w:rsid w:val="002C59DF"/>
    <w:rsid w:val="002C5A0B"/>
    <w:rsid w:val="002C5B48"/>
    <w:rsid w:val="002C5BDA"/>
    <w:rsid w:val="002C5C15"/>
    <w:rsid w:val="002C5DCC"/>
    <w:rsid w:val="002C5EB3"/>
    <w:rsid w:val="002C5FB1"/>
    <w:rsid w:val="002C6025"/>
    <w:rsid w:val="002C607F"/>
    <w:rsid w:val="002C620F"/>
    <w:rsid w:val="002C6232"/>
    <w:rsid w:val="002C63DF"/>
    <w:rsid w:val="002C65A1"/>
    <w:rsid w:val="002C65CB"/>
    <w:rsid w:val="002C65D7"/>
    <w:rsid w:val="002C65DF"/>
    <w:rsid w:val="002C6619"/>
    <w:rsid w:val="002C6719"/>
    <w:rsid w:val="002C6736"/>
    <w:rsid w:val="002C6767"/>
    <w:rsid w:val="002C6833"/>
    <w:rsid w:val="002C6887"/>
    <w:rsid w:val="002C695C"/>
    <w:rsid w:val="002C6A33"/>
    <w:rsid w:val="002C6B2A"/>
    <w:rsid w:val="002C6B4C"/>
    <w:rsid w:val="002C6BE8"/>
    <w:rsid w:val="002C6D05"/>
    <w:rsid w:val="002C705E"/>
    <w:rsid w:val="002C70A5"/>
    <w:rsid w:val="002C7130"/>
    <w:rsid w:val="002C7203"/>
    <w:rsid w:val="002C78C2"/>
    <w:rsid w:val="002C7997"/>
    <w:rsid w:val="002C79AE"/>
    <w:rsid w:val="002C7A17"/>
    <w:rsid w:val="002C7A3E"/>
    <w:rsid w:val="002C7AA5"/>
    <w:rsid w:val="002C7D96"/>
    <w:rsid w:val="002C7E82"/>
    <w:rsid w:val="002C7F6B"/>
    <w:rsid w:val="002D00E3"/>
    <w:rsid w:val="002D0138"/>
    <w:rsid w:val="002D01D2"/>
    <w:rsid w:val="002D0210"/>
    <w:rsid w:val="002D02AD"/>
    <w:rsid w:val="002D0348"/>
    <w:rsid w:val="002D037F"/>
    <w:rsid w:val="002D0457"/>
    <w:rsid w:val="002D0506"/>
    <w:rsid w:val="002D05AA"/>
    <w:rsid w:val="002D081D"/>
    <w:rsid w:val="002D0840"/>
    <w:rsid w:val="002D0998"/>
    <w:rsid w:val="002D0A26"/>
    <w:rsid w:val="002D0A3E"/>
    <w:rsid w:val="002D0AAE"/>
    <w:rsid w:val="002D0AF3"/>
    <w:rsid w:val="002D0B68"/>
    <w:rsid w:val="002D0C13"/>
    <w:rsid w:val="002D0D8B"/>
    <w:rsid w:val="002D0F12"/>
    <w:rsid w:val="002D0FA0"/>
    <w:rsid w:val="002D10C2"/>
    <w:rsid w:val="002D1164"/>
    <w:rsid w:val="002D121B"/>
    <w:rsid w:val="002D126E"/>
    <w:rsid w:val="002D127E"/>
    <w:rsid w:val="002D14FB"/>
    <w:rsid w:val="002D152A"/>
    <w:rsid w:val="002D15C3"/>
    <w:rsid w:val="002D1815"/>
    <w:rsid w:val="002D1857"/>
    <w:rsid w:val="002D1A9B"/>
    <w:rsid w:val="002D1BAA"/>
    <w:rsid w:val="002D1BF0"/>
    <w:rsid w:val="002D1C04"/>
    <w:rsid w:val="002D1C8B"/>
    <w:rsid w:val="002D1D96"/>
    <w:rsid w:val="002D1F48"/>
    <w:rsid w:val="002D1FCE"/>
    <w:rsid w:val="002D203F"/>
    <w:rsid w:val="002D220E"/>
    <w:rsid w:val="002D221F"/>
    <w:rsid w:val="002D22FB"/>
    <w:rsid w:val="002D236E"/>
    <w:rsid w:val="002D2399"/>
    <w:rsid w:val="002D2530"/>
    <w:rsid w:val="002D2615"/>
    <w:rsid w:val="002D26E6"/>
    <w:rsid w:val="002D2826"/>
    <w:rsid w:val="002D28F6"/>
    <w:rsid w:val="002D2A25"/>
    <w:rsid w:val="002D2A2A"/>
    <w:rsid w:val="002D2AC1"/>
    <w:rsid w:val="002D2CEF"/>
    <w:rsid w:val="002D2CF3"/>
    <w:rsid w:val="002D2E00"/>
    <w:rsid w:val="002D2E4F"/>
    <w:rsid w:val="002D2E6A"/>
    <w:rsid w:val="002D2E8E"/>
    <w:rsid w:val="002D2FB7"/>
    <w:rsid w:val="002D31AB"/>
    <w:rsid w:val="002D3251"/>
    <w:rsid w:val="002D3266"/>
    <w:rsid w:val="002D3471"/>
    <w:rsid w:val="002D358A"/>
    <w:rsid w:val="002D35BD"/>
    <w:rsid w:val="002D3631"/>
    <w:rsid w:val="002D3698"/>
    <w:rsid w:val="002D3768"/>
    <w:rsid w:val="002D3C66"/>
    <w:rsid w:val="002D3E97"/>
    <w:rsid w:val="002D3EDD"/>
    <w:rsid w:val="002D40C6"/>
    <w:rsid w:val="002D412E"/>
    <w:rsid w:val="002D41AE"/>
    <w:rsid w:val="002D4200"/>
    <w:rsid w:val="002D422D"/>
    <w:rsid w:val="002D42E2"/>
    <w:rsid w:val="002D4326"/>
    <w:rsid w:val="002D4380"/>
    <w:rsid w:val="002D4447"/>
    <w:rsid w:val="002D44C5"/>
    <w:rsid w:val="002D4699"/>
    <w:rsid w:val="002D48C2"/>
    <w:rsid w:val="002D4948"/>
    <w:rsid w:val="002D4949"/>
    <w:rsid w:val="002D4B2D"/>
    <w:rsid w:val="002D4B72"/>
    <w:rsid w:val="002D4D06"/>
    <w:rsid w:val="002D4D98"/>
    <w:rsid w:val="002D4EE5"/>
    <w:rsid w:val="002D5041"/>
    <w:rsid w:val="002D5223"/>
    <w:rsid w:val="002D5399"/>
    <w:rsid w:val="002D54CB"/>
    <w:rsid w:val="002D55D2"/>
    <w:rsid w:val="002D56B1"/>
    <w:rsid w:val="002D5D15"/>
    <w:rsid w:val="002D5DD8"/>
    <w:rsid w:val="002D5ED9"/>
    <w:rsid w:val="002D5F2F"/>
    <w:rsid w:val="002D5FA8"/>
    <w:rsid w:val="002D6031"/>
    <w:rsid w:val="002D6216"/>
    <w:rsid w:val="002D6314"/>
    <w:rsid w:val="002D6410"/>
    <w:rsid w:val="002D64D5"/>
    <w:rsid w:val="002D652C"/>
    <w:rsid w:val="002D66F0"/>
    <w:rsid w:val="002D68D9"/>
    <w:rsid w:val="002D6910"/>
    <w:rsid w:val="002D69BF"/>
    <w:rsid w:val="002D69E3"/>
    <w:rsid w:val="002D6BFB"/>
    <w:rsid w:val="002D6C42"/>
    <w:rsid w:val="002D6C5B"/>
    <w:rsid w:val="002D6E7E"/>
    <w:rsid w:val="002D6ED7"/>
    <w:rsid w:val="002D708D"/>
    <w:rsid w:val="002D709F"/>
    <w:rsid w:val="002D70BE"/>
    <w:rsid w:val="002D7501"/>
    <w:rsid w:val="002D7690"/>
    <w:rsid w:val="002D77E7"/>
    <w:rsid w:val="002D786E"/>
    <w:rsid w:val="002D7874"/>
    <w:rsid w:val="002D78C7"/>
    <w:rsid w:val="002D7ADA"/>
    <w:rsid w:val="002D7AF4"/>
    <w:rsid w:val="002D7B81"/>
    <w:rsid w:val="002D7BB2"/>
    <w:rsid w:val="002D7D53"/>
    <w:rsid w:val="002D7D6F"/>
    <w:rsid w:val="002D7DFF"/>
    <w:rsid w:val="002D7EFD"/>
    <w:rsid w:val="002E01C9"/>
    <w:rsid w:val="002E0282"/>
    <w:rsid w:val="002E0357"/>
    <w:rsid w:val="002E03DA"/>
    <w:rsid w:val="002E055E"/>
    <w:rsid w:val="002E059C"/>
    <w:rsid w:val="002E0AB6"/>
    <w:rsid w:val="002E0C28"/>
    <w:rsid w:val="002E0C42"/>
    <w:rsid w:val="002E0C64"/>
    <w:rsid w:val="002E0F51"/>
    <w:rsid w:val="002E0FE3"/>
    <w:rsid w:val="002E0FED"/>
    <w:rsid w:val="002E105E"/>
    <w:rsid w:val="002E1252"/>
    <w:rsid w:val="002E1347"/>
    <w:rsid w:val="002E1372"/>
    <w:rsid w:val="002E14F5"/>
    <w:rsid w:val="002E159C"/>
    <w:rsid w:val="002E1644"/>
    <w:rsid w:val="002E17FA"/>
    <w:rsid w:val="002E1855"/>
    <w:rsid w:val="002E189F"/>
    <w:rsid w:val="002E18A1"/>
    <w:rsid w:val="002E18A5"/>
    <w:rsid w:val="002E1907"/>
    <w:rsid w:val="002E19CE"/>
    <w:rsid w:val="002E1BBB"/>
    <w:rsid w:val="002E1BCD"/>
    <w:rsid w:val="002E1C43"/>
    <w:rsid w:val="002E1D22"/>
    <w:rsid w:val="002E1DAC"/>
    <w:rsid w:val="002E2071"/>
    <w:rsid w:val="002E20AF"/>
    <w:rsid w:val="002E20B3"/>
    <w:rsid w:val="002E2113"/>
    <w:rsid w:val="002E22A5"/>
    <w:rsid w:val="002E24FD"/>
    <w:rsid w:val="002E2517"/>
    <w:rsid w:val="002E2634"/>
    <w:rsid w:val="002E264B"/>
    <w:rsid w:val="002E27C4"/>
    <w:rsid w:val="002E28C0"/>
    <w:rsid w:val="002E2DB8"/>
    <w:rsid w:val="002E2F88"/>
    <w:rsid w:val="002E301F"/>
    <w:rsid w:val="002E30BB"/>
    <w:rsid w:val="002E32E4"/>
    <w:rsid w:val="002E3309"/>
    <w:rsid w:val="002E330F"/>
    <w:rsid w:val="002E3329"/>
    <w:rsid w:val="002E33B0"/>
    <w:rsid w:val="002E3476"/>
    <w:rsid w:val="002E34A9"/>
    <w:rsid w:val="002E3504"/>
    <w:rsid w:val="002E37DB"/>
    <w:rsid w:val="002E3802"/>
    <w:rsid w:val="002E385E"/>
    <w:rsid w:val="002E39D9"/>
    <w:rsid w:val="002E39E1"/>
    <w:rsid w:val="002E3A38"/>
    <w:rsid w:val="002E3C76"/>
    <w:rsid w:val="002E3DDC"/>
    <w:rsid w:val="002E3E62"/>
    <w:rsid w:val="002E40A7"/>
    <w:rsid w:val="002E40B8"/>
    <w:rsid w:val="002E410D"/>
    <w:rsid w:val="002E4150"/>
    <w:rsid w:val="002E43A0"/>
    <w:rsid w:val="002E451E"/>
    <w:rsid w:val="002E4615"/>
    <w:rsid w:val="002E4791"/>
    <w:rsid w:val="002E47BE"/>
    <w:rsid w:val="002E489D"/>
    <w:rsid w:val="002E4900"/>
    <w:rsid w:val="002E4985"/>
    <w:rsid w:val="002E4BC3"/>
    <w:rsid w:val="002E4CC8"/>
    <w:rsid w:val="002E4D00"/>
    <w:rsid w:val="002E4D64"/>
    <w:rsid w:val="002E4E85"/>
    <w:rsid w:val="002E4EDF"/>
    <w:rsid w:val="002E4F2B"/>
    <w:rsid w:val="002E5010"/>
    <w:rsid w:val="002E50B9"/>
    <w:rsid w:val="002E50E0"/>
    <w:rsid w:val="002E5227"/>
    <w:rsid w:val="002E5438"/>
    <w:rsid w:val="002E5471"/>
    <w:rsid w:val="002E551A"/>
    <w:rsid w:val="002E5628"/>
    <w:rsid w:val="002E56F0"/>
    <w:rsid w:val="002E5765"/>
    <w:rsid w:val="002E5788"/>
    <w:rsid w:val="002E579E"/>
    <w:rsid w:val="002E5806"/>
    <w:rsid w:val="002E5867"/>
    <w:rsid w:val="002E586F"/>
    <w:rsid w:val="002E5A98"/>
    <w:rsid w:val="002E5B51"/>
    <w:rsid w:val="002E5C16"/>
    <w:rsid w:val="002E5D72"/>
    <w:rsid w:val="002E5D92"/>
    <w:rsid w:val="002E5F9B"/>
    <w:rsid w:val="002E6198"/>
    <w:rsid w:val="002E61AB"/>
    <w:rsid w:val="002E623F"/>
    <w:rsid w:val="002E626C"/>
    <w:rsid w:val="002E6310"/>
    <w:rsid w:val="002E6497"/>
    <w:rsid w:val="002E6513"/>
    <w:rsid w:val="002E6572"/>
    <w:rsid w:val="002E65DB"/>
    <w:rsid w:val="002E6602"/>
    <w:rsid w:val="002E6766"/>
    <w:rsid w:val="002E68D6"/>
    <w:rsid w:val="002E692F"/>
    <w:rsid w:val="002E6B1C"/>
    <w:rsid w:val="002E6CFA"/>
    <w:rsid w:val="002E6D18"/>
    <w:rsid w:val="002E6F50"/>
    <w:rsid w:val="002E7132"/>
    <w:rsid w:val="002E734F"/>
    <w:rsid w:val="002E739A"/>
    <w:rsid w:val="002E7489"/>
    <w:rsid w:val="002E7567"/>
    <w:rsid w:val="002E758B"/>
    <w:rsid w:val="002E75BB"/>
    <w:rsid w:val="002E77C2"/>
    <w:rsid w:val="002E77E1"/>
    <w:rsid w:val="002E7976"/>
    <w:rsid w:val="002E79A7"/>
    <w:rsid w:val="002E7A5C"/>
    <w:rsid w:val="002E7B75"/>
    <w:rsid w:val="002E7C75"/>
    <w:rsid w:val="002E7CAF"/>
    <w:rsid w:val="002E7D17"/>
    <w:rsid w:val="002E7DB2"/>
    <w:rsid w:val="002E7E86"/>
    <w:rsid w:val="002E7F31"/>
    <w:rsid w:val="002F0081"/>
    <w:rsid w:val="002F025E"/>
    <w:rsid w:val="002F0263"/>
    <w:rsid w:val="002F042A"/>
    <w:rsid w:val="002F04CC"/>
    <w:rsid w:val="002F062B"/>
    <w:rsid w:val="002F067A"/>
    <w:rsid w:val="002F073B"/>
    <w:rsid w:val="002F087B"/>
    <w:rsid w:val="002F0894"/>
    <w:rsid w:val="002F0B9E"/>
    <w:rsid w:val="002F0BAA"/>
    <w:rsid w:val="002F0C48"/>
    <w:rsid w:val="002F0C89"/>
    <w:rsid w:val="002F0D61"/>
    <w:rsid w:val="002F0F14"/>
    <w:rsid w:val="002F0F40"/>
    <w:rsid w:val="002F0FB2"/>
    <w:rsid w:val="002F0FB5"/>
    <w:rsid w:val="002F117E"/>
    <w:rsid w:val="002F1369"/>
    <w:rsid w:val="002F142F"/>
    <w:rsid w:val="002F199B"/>
    <w:rsid w:val="002F19A5"/>
    <w:rsid w:val="002F1ADA"/>
    <w:rsid w:val="002F1BE9"/>
    <w:rsid w:val="002F1C02"/>
    <w:rsid w:val="002F1C9F"/>
    <w:rsid w:val="002F1CD4"/>
    <w:rsid w:val="002F1D1D"/>
    <w:rsid w:val="002F1D3E"/>
    <w:rsid w:val="002F1E9F"/>
    <w:rsid w:val="002F1EE7"/>
    <w:rsid w:val="002F1F00"/>
    <w:rsid w:val="002F232C"/>
    <w:rsid w:val="002F2480"/>
    <w:rsid w:val="002F2512"/>
    <w:rsid w:val="002F2585"/>
    <w:rsid w:val="002F25A4"/>
    <w:rsid w:val="002F2698"/>
    <w:rsid w:val="002F26D9"/>
    <w:rsid w:val="002F2710"/>
    <w:rsid w:val="002F2999"/>
    <w:rsid w:val="002F2A39"/>
    <w:rsid w:val="002F2A98"/>
    <w:rsid w:val="002F2B58"/>
    <w:rsid w:val="002F2BCE"/>
    <w:rsid w:val="002F2C7B"/>
    <w:rsid w:val="002F2D30"/>
    <w:rsid w:val="002F2F26"/>
    <w:rsid w:val="002F31B6"/>
    <w:rsid w:val="002F33AB"/>
    <w:rsid w:val="002F33DF"/>
    <w:rsid w:val="002F3619"/>
    <w:rsid w:val="002F3685"/>
    <w:rsid w:val="002F36F4"/>
    <w:rsid w:val="002F371B"/>
    <w:rsid w:val="002F3816"/>
    <w:rsid w:val="002F39FF"/>
    <w:rsid w:val="002F3A11"/>
    <w:rsid w:val="002F3A80"/>
    <w:rsid w:val="002F3AA8"/>
    <w:rsid w:val="002F3C04"/>
    <w:rsid w:val="002F3D0D"/>
    <w:rsid w:val="002F3E66"/>
    <w:rsid w:val="002F3F31"/>
    <w:rsid w:val="002F3F43"/>
    <w:rsid w:val="002F3F65"/>
    <w:rsid w:val="002F3F83"/>
    <w:rsid w:val="002F40AC"/>
    <w:rsid w:val="002F4159"/>
    <w:rsid w:val="002F41F4"/>
    <w:rsid w:val="002F4200"/>
    <w:rsid w:val="002F4490"/>
    <w:rsid w:val="002F46A3"/>
    <w:rsid w:val="002F47EA"/>
    <w:rsid w:val="002F483F"/>
    <w:rsid w:val="002F48E1"/>
    <w:rsid w:val="002F4959"/>
    <w:rsid w:val="002F4964"/>
    <w:rsid w:val="002F4A4E"/>
    <w:rsid w:val="002F4D36"/>
    <w:rsid w:val="002F4E45"/>
    <w:rsid w:val="002F4E73"/>
    <w:rsid w:val="002F4FCC"/>
    <w:rsid w:val="002F502D"/>
    <w:rsid w:val="002F5114"/>
    <w:rsid w:val="002F5551"/>
    <w:rsid w:val="002F5553"/>
    <w:rsid w:val="002F5628"/>
    <w:rsid w:val="002F563A"/>
    <w:rsid w:val="002F587A"/>
    <w:rsid w:val="002F58E3"/>
    <w:rsid w:val="002F595F"/>
    <w:rsid w:val="002F5ACC"/>
    <w:rsid w:val="002F5AF6"/>
    <w:rsid w:val="002F5D58"/>
    <w:rsid w:val="002F5EB0"/>
    <w:rsid w:val="002F5F0C"/>
    <w:rsid w:val="002F60E2"/>
    <w:rsid w:val="002F60F0"/>
    <w:rsid w:val="002F6117"/>
    <w:rsid w:val="002F611D"/>
    <w:rsid w:val="002F6608"/>
    <w:rsid w:val="002F6690"/>
    <w:rsid w:val="002F66DF"/>
    <w:rsid w:val="002F6772"/>
    <w:rsid w:val="002F67F7"/>
    <w:rsid w:val="002F6824"/>
    <w:rsid w:val="002F68DF"/>
    <w:rsid w:val="002F69EB"/>
    <w:rsid w:val="002F6A6D"/>
    <w:rsid w:val="002F6ABB"/>
    <w:rsid w:val="002F6B7B"/>
    <w:rsid w:val="002F6C89"/>
    <w:rsid w:val="002F6E39"/>
    <w:rsid w:val="002F6E3A"/>
    <w:rsid w:val="002F6EA2"/>
    <w:rsid w:val="002F7039"/>
    <w:rsid w:val="002F7359"/>
    <w:rsid w:val="002F74E5"/>
    <w:rsid w:val="002F786F"/>
    <w:rsid w:val="002F78DD"/>
    <w:rsid w:val="002F7985"/>
    <w:rsid w:val="002F79B9"/>
    <w:rsid w:val="002F7A60"/>
    <w:rsid w:val="002F7AC8"/>
    <w:rsid w:val="002F7B60"/>
    <w:rsid w:val="002F7C1E"/>
    <w:rsid w:val="002F7C23"/>
    <w:rsid w:val="002F7D9C"/>
    <w:rsid w:val="002F7DC7"/>
    <w:rsid w:val="0030007A"/>
    <w:rsid w:val="003000D3"/>
    <w:rsid w:val="00300102"/>
    <w:rsid w:val="003003DC"/>
    <w:rsid w:val="00300581"/>
    <w:rsid w:val="00300657"/>
    <w:rsid w:val="003006AB"/>
    <w:rsid w:val="003007BA"/>
    <w:rsid w:val="003007D9"/>
    <w:rsid w:val="00300810"/>
    <w:rsid w:val="00300967"/>
    <w:rsid w:val="00300A39"/>
    <w:rsid w:val="00300A55"/>
    <w:rsid w:val="00300B7C"/>
    <w:rsid w:val="00300CEE"/>
    <w:rsid w:val="00300CF6"/>
    <w:rsid w:val="00300D95"/>
    <w:rsid w:val="0030119B"/>
    <w:rsid w:val="0030120C"/>
    <w:rsid w:val="00301317"/>
    <w:rsid w:val="00301346"/>
    <w:rsid w:val="003013A6"/>
    <w:rsid w:val="00301575"/>
    <w:rsid w:val="003016AF"/>
    <w:rsid w:val="003016D3"/>
    <w:rsid w:val="0030178C"/>
    <w:rsid w:val="003017C2"/>
    <w:rsid w:val="00301845"/>
    <w:rsid w:val="0030192A"/>
    <w:rsid w:val="00301BA2"/>
    <w:rsid w:val="00301BDD"/>
    <w:rsid w:val="00301BE1"/>
    <w:rsid w:val="00301C9C"/>
    <w:rsid w:val="00301E9D"/>
    <w:rsid w:val="00301EAA"/>
    <w:rsid w:val="00301ED1"/>
    <w:rsid w:val="0030202A"/>
    <w:rsid w:val="0030203F"/>
    <w:rsid w:val="003020DE"/>
    <w:rsid w:val="003021CB"/>
    <w:rsid w:val="00302301"/>
    <w:rsid w:val="003024AC"/>
    <w:rsid w:val="003024DC"/>
    <w:rsid w:val="003024F9"/>
    <w:rsid w:val="00302648"/>
    <w:rsid w:val="003026E4"/>
    <w:rsid w:val="0030285E"/>
    <w:rsid w:val="00302A93"/>
    <w:rsid w:val="00302B6F"/>
    <w:rsid w:val="00302BC8"/>
    <w:rsid w:val="00302C80"/>
    <w:rsid w:val="00302C93"/>
    <w:rsid w:val="00302D12"/>
    <w:rsid w:val="00302D93"/>
    <w:rsid w:val="00302E2B"/>
    <w:rsid w:val="00302EFD"/>
    <w:rsid w:val="0030319E"/>
    <w:rsid w:val="003032AF"/>
    <w:rsid w:val="00303308"/>
    <w:rsid w:val="003033DF"/>
    <w:rsid w:val="0030360A"/>
    <w:rsid w:val="00303627"/>
    <w:rsid w:val="00303830"/>
    <w:rsid w:val="00303882"/>
    <w:rsid w:val="003038CC"/>
    <w:rsid w:val="00303A20"/>
    <w:rsid w:val="00303BC1"/>
    <w:rsid w:val="00303BD8"/>
    <w:rsid w:val="00303DC3"/>
    <w:rsid w:val="00303DF3"/>
    <w:rsid w:val="00303FA5"/>
    <w:rsid w:val="00303FC9"/>
    <w:rsid w:val="003040A6"/>
    <w:rsid w:val="003040B0"/>
    <w:rsid w:val="0030410A"/>
    <w:rsid w:val="003041B7"/>
    <w:rsid w:val="003041ED"/>
    <w:rsid w:val="0030424F"/>
    <w:rsid w:val="0030433B"/>
    <w:rsid w:val="003044B6"/>
    <w:rsid w:val="0030456D"/>
    <w:rsid w:val="003045CA"/>
    <w:rsid w:val="003046C3"/>
    <w:rsid w:val="00304791"/>
    <w:rsid w:val="0030479F"/>
    <w:rsid w:val="0030486E"/>
    <w:rsid w:val="0030490A"/>
    <w:rsid w:val="0030492C"/>
    <w:rsid w:val="00304A19"/>
    <w:rsid w:val="00304D28"/>
    <w:rsid w:val="00304E19"/>
    <w:rsid w:val="00304E35"/>
    <w:rsid w:val="00304E94"/>
    <w:rsid w:val="00304EAA"/>
    <w:rsid w:val="0030504D"/>
    <w:rsid w:val="003050D0"/>
    <w:rsid w:val="003050DC"/>
    <w:rsid w:val="0030522C"/>
    <w:rsid w:val="00305248"/>
    <w:rsid w:val="003053BC"/>
    <w:rsid w:val="00305501"/>
    <w:rsid w:val="00305578"/>
    <w:rsid w:val="003056FA"/>
    <w:rsid w:val="0030572D"/>
    <w:rsid w:val="0030587E"/>
    <w:rsid w:val="00305AC4"/>
    <w:rsid w:val="00305DB7"/>
    <w:rsid w:val="00305E8B"/>
    <w:rsid w:val="00305F8C"/>
    <w:rsid w:val="00306080"/>
    <w:rsid w:val="003060F6"/>
    <w:rsid w:val="00306129"/>
    <w:rsid w:val="00306237"/>
    <w:rsid w:val="00306337"/>
    <w:rsid w:val="0030649C"/>
    <w:rsid w:val="00306509"/>
    <w:rsid w:val="0030659A"/>
    <w:rsid w:val="00306785"/>
    <w:rsid w:val="00306853"/>
    <w:rsid w:val="00306AAB"/>
    <w:rsid w:val="00306B94"/>
    <w:rsid w:val="00306C00"/>
    <w:rsid w:val="00306C13"/>
    <w:rsid w:val="00306CCA"/>
    <w:rsid w:val="00306D5A"/>
    <w:rsid w:val="00306D80"/>
    <w:rsid w:val="00306EBA"/>
    <w:rsid w:val="00306F55"/>
    <w:rsid w:val="003070B8"/>
    <w:rsid w:val="0030710C"/>
    <w:rsid w:val="0030714B"/>
    <w:rsid w:val="0030716F"/>
    <w:rsid w:val="00307174"/>
    <w:rsid w:val="00307188"/>
    <w:rsid w:val="003073A2"/>
    <w:rsid w:val="0030742B"/>
    <w:rsid w:val="003075EC"/>
    <w:rsid w:val="0030762C"/>
    <w:rsid w:val="00307760"/>
    <w:rsid w:val="003078D0"/>
    <w:rsid w:val="003078D8"/>
    <w:rsid w:val="003079AC"/>
    <w:rsid w:val="00307A1B"/>
    <w:rsid w:val="00307B16"/>
    <w:rsid w:val="00307E3F"/>
    <w:rsid w:val="00307E42"/>
    <w:rsid w:val="00310029"/>
    <w:rsid w:val="003101E3"/>
    <w:rsid w:val="0031026F"/>
    <w:rsid w:val="00310514"/>
    <w:rsid w:val="0031051D"/>
    <w:rsid w:val="00310641"/>
    <w:rsid w:val="003106BB"/>
    <w:rsid w:val="003106BD"/>
    <w:rsid w:val="003106C8"/>
    <w:rsid w:val="0031070E"/>
    <w:rsid w:val="00310770"/>
    <w:rsid w:val="003107AF"/>
    <w:rsid w:val="00310803"/>
    <w:rsid w:val="00310826"/>
    <w:rsid w:val="00310978"/>
    <w:rsid w:val="00310A9F"/>
    <w:rsid w:val="00310AA7"/>
    <w:rsid w:val="00310D2A"/>
    <w:rsid w:val="00310DC9"/>
    <w:rsid w:val="00310F24"/>
    <w:rsid w:val="00310F3F"/>
    <w:rsid w:val="00310FCE"/>
    <w:rsid w:val="003110EA"/>
    <w:rsid w:val="003111AB"/>
    <w:rsid w:val="0031128E"/>
    <w:rsid w:val="00311361"/>
    <w:rsid w:val="0031144D"/>
    <w:rsid w:val="00311483"/>
    <w:rsid w:val="003115DB"/>
    <w:rsid w:val="003116AB"/>
    <w:rsid w:val="00311735"/>
    <w:rsid w:val="0031180A"/>
    <w:rsid w:val="0031185B"/>
    <w:rsid w:val="00311906"/>
    <w:rsid w:val="00311943"/>
    <w:rsid w:val="00311B8C"/>
    <w:rsid w:val="00311C3D"/>
    <w:rsid w:val="00311C82"/>
    <w:rsid w:val="00311D2A"/>
    <w:rsid w:val="00311DA9"/>
    <w:rsid w:val="00311E04"/>
    <w:rsid w:val="00311EB2"/>
    <w:rsid w:val="00311EDD"/>
    <w:rsid w:val="00311F70"/>
    <w:rsid w:val="00311F86"/>
    <w:rsid w:val="00312167"/>
    <w:rsid w:val="0031219B"/>
    <w:rsid w:val="00312256"/>
    <w:rsid w:val="0031230B"/>
    <w:rsid w:val="003123CD"/>
    <w:rsid w:val="003123D9"/>
    <w:rsid w:val="0031263E"/>
    <w:rsid w:val="0031272E"/>
    <w:rsid w:val="00312ADC"/>
    <w:rsid w:val="00312BFA"/>
    <w:rsid w:val="00312C9D"/>
    <w:rsid w:val="0031337F"/>
    <w:rsid w:val="00313456"/>
    <w:rsid w:val="00313488"/>
    <w:rsid w:val="003134B4"/>
    <w:rsid w:val="003136C2"/>
    <w:rsid w:val="003136E3"/>
    <w:rsid w:val="00313761"/>
    <w:rsid w:val="003138A5"/>
    <w:rsid w:val="0031396D"/>
    <w:rsid w:val="00313A32"/>
    <w:rsid w:val="00313AF6"/>
    <w:rsid w:val="00313B35"/>
    <w:rsid w:val="00313CFB"/>
    <w:rsid w:val="00313D5B"/>
    <w:rsid w:val="00313D75"/>
    <w:rsid w:val="00313D81"/>
    <w:rsid w:val="00313EA2"/>
    <w:rsid w:val="00314042"/>
    <w:rsid w:val="003140EB"/>
    <w:rsid w:val="00314136"/>
    <w:rsid w:val="00314238"/>
    <w:rsid w:val="00314258"/>
    <w:rsid w:val="00314313"/>
    <w:rsid w:val="0031432D"/>
    <w:rsid w:val="00314372"/>
    <w:rsid w:val="0031449E"/>
    <w:rsid w:val="0031457A"/>
    <w:rsid w:val="003145E2"/>
    <w:rsid w:val="00314805"/>
    <w:rsid w:val="00314853"/>
    <w:rsid w:val="00314892"/>
    <w:rsid w:val="00314922"/>
    <w:rsid w:val="00314952"/>
    <w:rsid w:val="00314AC1"/>
    <w:rsid w:val="00314B53"/>
    <w:rsid w:val="00314B7B"/>
    <w:rsid w:val="00314C6D"/>
    <w:rsid w:val="00314CC5"/>
    <w:rsid w:val="00314CD6"/>
    <w:rsid w:val="00314CFF"/>
    <w:rsid w:val="00314E7C"/>
    <w:rsid w:val="00314EEB"/>
    <w:rsid w:val="003152F8"/>
    <w:rsid w:val="003153FA"/>
    <w:rsid w:val="0031540A"/>
    <w:rsid w:val="003154EC"/>
    <w:rsid w:val="0031551D"/>
    <w:rsid w:val="003157FA"/>
    <w:rsid w:val="00315844"/>
    <w:rsid w:val="0031588B"/>
    <w:rsid w:val="003159FF"/>
    <w:rsid w:val="00315BEB"/>
    <w:rsid w:val="00315C2C"/>
    <w:rsid w:val="00315DBC"/>
    <w:rsid w:val="00315DD8"/>
    <w:rsid w:val="00315EA9"/>
    <w:rsid w:val="00315F14"/>
    <w:rsid w:val="0031609D"/>
    <w:rsid w:val="003160A3"/>
    <w:rsid w:val="0031614C"/>
    <w:rsid w:val="0031635B"/>
    <w:rsid w:val="00316497"/>
    <w:rsid w:val="0031664E"/>
    <w:rsid w:val="003168B6"/>
    <w:rsid w:val="00316965"/>
    <w:rsid w:val="00316A2E"/>
    <w:rsid w:val="00316A7B"/>
    <w:rsid w:val="00316B9B"/>
    <w:rsid w:val="00316D2D"/>
    <w:rsid w:val="00316D3F"/>
    <w:rsid w:val="00316DBB"/>
    <w:rsid w:val="00316E09"/>
    <w:rsid w:val="00316E5D"/>
    <w:rsid w:val="00316EB9"/>
    <w:rsid w:val="00316ED5"/>
    <w:rsid w:val="00317140"/>
    <w:rsid w:val="003171AC"/>
    <w:rsid w:val="003171AD"/>
    <w:rsid w:val="00317258"/>
    <w:rsid w:val="00317347"/>
    <w:rsid w:val="0031746A"/>
    <w:rsid w:val="003174A0"/>
    <w:rsid w:val="00317530"/>
    <w:rsid w:val="00317543"/>
    <w:rsid w:val="00317696"/>
    <w:rsid w:val="003179AE"/>
    <w:rsid w:val="003179F1"/>
    <w:rsid w:val="00317C5E"/>
    <w:rsid w:val="00317CF2"/>
    <w:rsid w:val="00317D71"/>
    <w:rsid w:val="0032001F"/>
    <w:rsid w:val="003200C1"/>
    <w:rsid w:val="003202BB"/>
    <w:rsid w:val="0032031B"/>
    <w:rsid w:val="00320347"/>
    <w:rsid w:val="00320574"/>
    <w:rsid w:val="003205A7"/>
    <w:rsid w:val="003206F6"/>
    <w:rsid w:val="00320846"/>
    <w:rsid w:val="0032089E"/>
    <w:rsid w:val="00320ABB"/>
    <w:rsid w:val="00320B0E"/>
    <w:rsid w:val="00320B6A"/>
    <w:rsid w:val="00320CC7"/>
    <w:rsid w:val="00320F1B"/>
    <w:rsid w:val="003210D7"/>
    <w:rsid w:val="00321143"/>
    <w:rsid w:val="003216FA"/>
    <w:rsid w:val="00321709"/>
    <w:rsid w:val="003219B7"/>
    <w:rsid w:val="003219FB"/>
    <w:rsid w:val="00321B0B"/>
    <w:rsid w:val="00321B55"/>
    <w:rsid w:val="00321C2B"/>
    <w:rsid w:val="00321C9E"/>
    <w:rsid w:val="00321D5F"/>
    <w:rsid w:val="00321DFE"/>
    <w:rsid w:val="00321E18"/>
    <w:rsid w:val="00321E5D"/>
    <w:rsid w:val="00321EB7"/>
    <w:rsid w:val="00321F0C"/>
    <w:rsid w:val="00321FC8"/>
    <w:rsid w:val="0032200E"/>
    <w:rsid w:val="00322065"/>
    <w:rsid w:val="0032208C"/>
    <w:rsid w:val="003220D6"/>
    <w:rsid w:val="00322110"/>
    <w:rsid w:val="00322456"/>
    <w:rsid w:val="00322574"/>
    <w:rsid w:val="003226AF"/>
    <w:rsid w:val="00322902"/>
    <w:rsid w:val="00322977"/>
    <w:rsid w:val="0032299F"/>
    <w:rsid w:val="00322B55"/>
    <w:rsid w:val="00322BA3"/>
    <w:rsid w:val="00322C83"/>
    <w:rsid w:val="00322CF4"/>
    <w:rsid w:val="00322D1F"/>
    <w:rsid w:val="00322DCB"/>
    <w:rsid w:val="00322EAD"/>
    <w:rsid w:val="00322F1C"/>
    <w:rsid w:val="00323034"/>
    <w:rsid w:val="0032311B"/>
    <w:rsid w:val="00323200"/>
    <w:rsid w:val="00323225"/>
    <w:rsid w:val="00323384"/>
    <w:rsid w:val="0032353F"/>
    <w:rsid w:val="003237CE"/>
    <w:rsid w:val="0032390F"/>
    <w:rsid w:val="00323921"/>
    <w:rsid w:val="00323AF5"/>
    <w:rsid w:val="00323B3A"/>
    <w:rsid w:val="00323BF2"/>
    <w:rsid w:val="00323C68"/>
    <w:rsid w:val="00323CC5"/>
    <w:rsid w:val="00323DC3"/>
    <w:rsid w:val="00323E73"/>
    <w:rsid w:val="00323F23"/>
    <w:rsid w:val="00323F25"/>
    <w:rsid w:val="00323F4E"/>
    <w:rsid w:val="00323FE5"/>
    <w:rsid w:val="0032403D"/>
    <w:rsid w:val="00324054"/>
    <w:rsid w:val="003240D4"/>
    <w:rsid w:val="003241AE"/>
    <w:rsid w:val="003243F5"/>
    <w:rsid w:val="0032459C"/>
    <w:rsid w:val="0032467D"/>
    <w:rsid w:val="00324713"/>
    <w:rsid w:val="0032476E"/>
    <w:rsid w:val="00324884"/>
    <w:rsid w:val="003249E8"/>
    <w:rsid w:val="00324ABD"/>
    <w:rsid w:val="00324AE7"/>
    <w:rsid w:val="00324B33"/>
    <w:rsid w:val="00324CE6"/>
    <w:rsid w:val="00324D27"/>
    <w:rsid w:val="00324DEE"/>
    <w:rsid w:val="00324EE2"/>
    <w:rsid w:val="00324FF7"/>
    <w:rsid w:val="003250EB"/>
    <w:rsid w:val="00325101"/>
    <w:rsid w:val="0032514C"/>
    <w:rsid w:val="00325247"/>
    <w:rsid w:val="0032530F"/>
    <w:rsid w:val="00325384"/>
    <w:rsid w:val="003258B4"/>
    <w:rsid w:val="00325A57"/>
    <w:rsid w:val="00325AF7"/>
    <w:rsid w:val="00325CF4"/>
    <w:rsid w:val="00325E0B"/>
    <w:rsid w:val="00325E9E"/>
    <w:rsid w:val="00325EAC"/>
    <w:rsid w:val="003260F8"/>
    <w:rsid w:val="003260FD"/>
    <w:rsid w:val="003262EA"/>
    <w:rsid w:val="003263D4"/>
    <w:rsid w:val="00326435"/>
    <w:rsid w:val="00326538"/>
    <w:rsid w:val="0032667C"/>
    <w:rsid w:val="003266BC"/>
    <w:rsid w:val="003267F7"/>
    <w:rsid w:val="0032699C"/>
    <w:rsid w:val="00326B40"/>
    <w:rsid w:val="00326B9C"/>
    <w:rsid w:val="00326C9A"/>
    <w:rsid w:val="00326E1A"/>
    <w:rsid w:val="00326E90"/>
    <w:rsid w:val="00326E93"/>
    <w:rsid w:val="0032716F"/>
    <w:rsid w:val="00327299"/>
    <w:rsid w:val="003272D8"/>
    <w:rsid w:val="00327369"/>
    <w:rsid w:val="00327382"/>
    <w:rsid w:val="003275BB"/>
    <w:rsid w:val="0032767F"/>
    <w:rsid w:val="003279C0"/>
    <w:rsid w:val="00327AA9"/>
    <w:rsid w:val="00327AD2"/>
    <w:rsid w:val="00327DF1"/>
    <w:rsid w:val="00327E6D"/>
    <w:rsid w:val="00327E78"/>
    <w:rsid w:val="00330157"/>
    <w:rsid w:val="003301B5"/>
    <w:rsid w:val="003302FD"/>
    <w:rsid w:val="00330347"/>
    <w:rsid w:val="003304B8"/>
    <w:rsid w:val="003304DA"/>
    <w:rsid w:val="00330515"/>
    <w:rsid w:val="0033054A"/>
    <w:rsid w:val="0033056E"/>
    <w:rsid w:val="0033063B"/>
    <w:rsid w:val="0033064B"/>
    <w:rsid w:val="00330732"/>
    <w:rsid w:val="003307B7"/>
    <w:rsid w:val="00330858"/>
    <w:rsid w:val="00330985"/>
    <w:rsid w:val="003309F8"/>
    <w:rsid w:val="00330B7C"/>
    <w:rsid w:val="00330BB6"/>
    <w:rsid w:val="00330C54"/>
    <w:rsid w:val="00330CBC"/>
    <w:rsid w:val="00330DF2"/>
    <w:rsid w:val="00330F1E"/>
    <w:rsid w:val="00330F3D"/>
    <w:rsid w:val="00331158"/>
    <w:rsid w:val="00331176"/>
    <w:rsid w:val="003312CE"/>
    <w:rsid w:val="0033140A"/>
    <w:rsid w:val="0033150B"/>
    <w:rsid w:val="00331713"/>
    <w:rsid w:val="003317D8"/>
    <w:rsid w:val="00331844"/>
    <w:rsid w:val="00331845"/>
    <w:rsid w:val="00331AB5"/>
    <w:rsid w:val="00331B17"/>
    <w:rsid w:val="00331B98"/>
    <w:rsid w:val="00331C6A"/>
    <w:rsid w:val="00331D41"/>
    <w:rsid w:val="00331D9D"/>
    <w:rsid w:val="00331EAE"/>
    <w:rsid w:val="003320EB"/>
    <w:rsid w:val="00332166"/>
    <w:rsid w:val="003321A4"/>
    <w:rsid w:val="0033225A"/>
    <w:rsid w:val="003323CA"/>
    <w:rsid w:val="003325C8"/>
    <w:rsid w:val="0033268C"/>
    <w:rsid w:val="0033275B"/>
    <w:rsid w:val="0033298C"/>
    <w:rsid w:val="00332B0F"/>
    <w:rsid w:val="00332B3F"/>
    <w:rsid w:val="00332B5E"/>
    <w:rsid w:val="00332C86"/>
    <w:rsid w:val="00332CC5"/>
    <w:rsid w:val="00332CD6"/>
    <w:rsid w:val="00332CD9"/>
    <w:rsid w:val="00332D29"/>
    <w:rsid w:val="00332D33"/>
    <w:rsid w:val="00332F75"/>
    <w:rsid w:val="00332FC2"/>
    <w:rsid w:val="003333AC"/>
    <w:rsid w:val="003333ED"/>
    <w:rsid w:val="0033344A"/>
    <w:rsid w:val="00333458"/>
    <w:rsid w:val="003334C6"/>
    <w:rsid w:val="003334D4"/>
    <w:rsid w:val="003334F4"/>
    <w:rsid w:val="00333594"/>
    <w:rsid w:val="0033361C"/>
    <w:rsid w:val="003336D2"/>
    <w:rsid w:val="003337E0"/>
    <w:rsid w:val="00333A4F"/>
    <w:rsid w:val="00333A73"/>
    <w:rsid w:val="00333CF5"/>
    <w:rsid w:val="00333E91"/>
    <w:rsid w:val="00333F7E"/>
    <w:rsid w:val="00333FA7"/>
    <w:rsid w:val="00333FE7"/>
    <w:rsid w:val="00334189"/>
    <w:rsid w:val="0033449E"/>
    <w:rsid w:val="00334574"/>
    <w:rsid w:val="003345E2"/>
    <w:rsid w:val="00334623"/>
    <w:rsid w:val="00334724"/>
    <w:rsid w:val="00334936"/>
    <w:rsid w:val="00334A97"/>
    <w:rsid w:val="00334AC4"/>
    <w:rsid w:val="00334B3D"/>
    <w:rsid w:val="00334BBC"/>
    <w:rsid w:val="00334CC9"/>
    <w:rsid w:val="00334DC6"/>
    <w:rsid w:val="00334F63"/>
    <w:rsid w:val="003350D8"/>
    <w:rsid w:val="0033511B"/>
    <w:rsid w:val="003351AC"/>
    <w:rsid w:val="00335485"/>
    <w:rsid w:val="003354DD"/>
    <w:rsid w:val="003357AA"/>
    <w:rsid w:val="00335827"/>
    <w:rsid w:val="003358D4"/>
    <w:rsid w:val="00335A0D"/>
    <w:rsid w:val="00335A68"/>
    <w:rsid w:val="00335A9A"/>
    <w:rsid w:val="00335B00"/>
    <w:rsid w:val="00335B43"/>
    <w:rsid w:val="00336072"/>
    <w:rsid w:val="003361C8"/>
    <w:rsid w:val="00336261"/>
    <w:rsid w:val="00336341"/>
    <w:rsid w:val="003364AC"/>
    <w:rsid w:val="00336585"/>
    <w:rsid w:val="00336587"/>
    <w:rsid w:val="0033660D"/>
    <w:rsid w:val="00336674"/>
    <w:rsid w:val="003367EF"/>
    <w:rsid w:val="00336853"/>
    <w:rsid w:val="00336927"/>
    <w:rsid w:val="003369DA"/>
    <w:rsid w:val="00336AA1"/>
    <w:rsid w:val="00336C9C"/>
    <w:rsid w:val="00336CBA"/>
    <w:rsid w:val="00336E3F"/>
    <w:rsid w:val="00336F44"/>
    <w:rsid w:val="00336F7F"/>
    <w:rsid w:val="00337076"/>
    <w:rsid w:val="003373EB"/>
    <w:rsid w:val="0033740B"/>
    <w:rsid w:val="00337426"/>
    <w:rsid w:val="00337432"/>
    <w:rsid w:val="003375F7"/>
    <w:rsid w:val="003375FE"/>
    <w:rsid w:val="00337606"/>
    <w:rsid w:val="00337846"/>
    <w:rsid w:val="003378BE"/>
    <w:rsid w:val="00337B57"/>
    <w:rsid w:val="00337C81"/>
    <w:rsid w:val="00337D51"/>
    <w:rsid w:val="00337E4E"/>
    <w:rsid w:val="00337F49"/>
    <w:rsid w:val="00337F61"/>
    <w:rsid w:val="003400C6"/>
    <w:rsid w:val="003400FC"/>
    <w:rsid w:val="0034010E"/>
    <w:rsid w:val="00340326"/>
    <w:rsid w:val="003403F4"/>
    <w:rsid w:val="003404A5"/>
    <w:rsid w:val="00340556"/>
    <w:rsid w:val="00340721"/>
    <w:rsid w:val="0034072F"/>
    <w:rsid w:val="00340773"/>
    <w:rsid w:val="003407A9"/>
    <w:rsid w:val="003408D2"/>
    <w:rsid w:val="00340B69"/>
    <w:rsid w:val="00340BB2"/>
    <w:rsid w:val="00340C6E"/>
    <w:rsid w:val="00340E1D"/>
    <w:rsid w:val="00340F1E"/>
    <w:rsid w:val="00340F60"/>
    <w:rsid w:val="0034107E"/>
    <w:rsid w:val="003411D5"/>
    <w:rsid w:val="00341231"/>
    <w:rsid w:val="00341462"/>
    <w:rsid w:val="00341535"/>
    <w:rsid w:val="003416B0"/>
    <w:rsid w:val="00341766"/>
    <w:rsid w:val="00341817"/>
    <w:rsid w:val="003418F7"/>
    <w:rsid w:val="0034195C"/>
    <w:rsid w:val="00341A53"/>
    <w:rsid w:val="00341BA7"/>
    <w:rsid w:val="00341BDD"/>
    <w:rsid w:val="0034207A"/>
    <w:rsid w:val="003421C8"/>
    <w:rsid w:val="003424BD"/>
    <w:rsid w:val="0034252E"/>
    <w:rsid w:val="003426AE"/>
    <w:rsid w:val="00342719"/>
    <w:rsid w:val="003427B9"/>
    <w:rsid w:val="003427E3"/>
    <w:rsid w:val="003429BA"/>
    <w:rsid w:val="00342A7A"/>
    <w:rsid w:val="00342B4D"/>
    <w:rsid w:val="00342B84"/>
    <w:rsid w:val="00342B95"/>
    <w:rsid w:val="00342CB0"/>
    <w:rsid w:val="00342CD9"/>
    <w:rsid w:val="00342CEB"/>
    <w:rsid w:val="00342D48"/>
    <w:rsid w:val="00342E6D"/>
    <w:rsid w:val="00342E94"/>
    <w:rsid w:val="00342FE2"/>
    <w:rsid w:val="0034317D"/>
    <w:rsid w:val="00343295"/>
    <w:rsid w:val="003433DD"/>
    <w:rsid w:val="003433F6"/>
    <w:rsid w:val="003434F4"/>
    <w:rsid w:val="00343510"/>
    <w:rsid w:val="003435A0"/>
    <w:rsid w:val="003435A5"/>
    <w:rsid w:val="003435EA"/>
    <w:rsid w:val="003436DE"/>
    <w:rsid w:val="0034385E"/>
    <w:rsid w:val="0034390B"/>
    <w:rsid w:val="003439B0"/>
    <w:rsid w:val="00343B79"/>
    <w:rsid w:val="00343C53"/>
    <w:rsid w:val="00343D78"/>
    <w:rsid w:val="003441ED"/>
    <w:rsid w:val="0034427B"/>
    <w:rsid w:val="0034442E"/>
    <w:rsid w:val="0034444E"/>
    <w:rsid w:val="003444B9"/>
    <w:rsid w:val="003446CC"/>
    <w:rsid w:val="003447AB"/>
    <w:rsid w:val="003447C2"/>
    <w:rsid w:val="00344814"/>
    <w:rsid w:val="00344B6D"/>
    <w:rsid w:val="00344B9D"/>
    <w:rsid w:val="00344DEC"/>
    <w:rsid w:val="003451B9"/>
    <w:rsid w:val="0034525F"/>
    <w:rsid w:val="00345289"/>
    <w:rsid w:val="00345294"/>
    <w:rsid w:val="0034570A"/>
    <w:rsid w:val="00345787"/>
    <w:rsid w:val="003457E2"/>
    <w:rsid w:val="00345853"/>
    <w:rsid w:val="003458F7"/>
    <w:rsid w:val="00345A69"/>
    <w:rsid w:val="00345AD5"/>
    <w:rsid w:val="00345BF1"/>
    <w:rsid w:val="00345C69"/>
    <w:rsid w:val="00345C94"/>
    <w:rsid w:val="00345CD7"/>
    <w:rsid w:val="00345DCF"/>
    <w:rsid w:val="00345DD7"/>
    <w:rsid w:val="00345DEE"/>
    <w:rsid w:val="00345DF3"/>
    <w:rsid w:val="00345FE5"/>
    <w:rsid w:val="00346036"/>
    <w:rsid w:val="00346097"/>
    <w:rsid w:val="003460A5"/>
    <w:rsid w:val="00346254"/>
    <w:rsid w:val="00346264"/>
    <w:rsid w:val="0034636E"/>
    <w:rsid w:val="003463D2"/>
    <w:rsid w:val="00346489"/>
    <w:rsid w:val="003464E6"/>
    <w:rsid w:val="0034662E"/>
    <w:rsid w:val="00346651"/>
    <w:rsid w:val="003467CF"/>
    <w:rsid w:val="003467F9"/>
    <w:rsid w:val="003468F8"/>
    <w:rsid w:val="00346971"/>
    <w:rsid w:val="003469BA"/>
    <w:rsid w:val="00346AE1"/>
    <w:rsid w:val="00346B55"/>
    <w:rsid w:val="00346C53"/>
    <w:rsid w:val="00346C7D"/>
    <w:rsid w:val="00346DE8"/>
    <w:rsid w:val="00346EDB"/>
    <w:rsid w:val="00346EF2"/>
    <w:rsid w:val="003470B7"/>
    <w:rsid w:val="003471FE"/>
    <w:rsid w:val="003472DA"/>
    <w:rsid w:val="00347337"/>
    <w:rsid w:val="00347344"/>
    <w:rsid w:val="00347389"/>
    <w:rsid w:val="003473D8"/>
    <w:rsid w:val="00347497"/>
    <w:rsid w:val="003474AA"/>
    <w:rsid w:val="003474BF"/>
    <w:rsid w:val="00347546"/>
    <w:rsid w:val="00347585"/>
    <w:rsid w:val="003477C9"/>
    <w:rsid w:val="00347825"/>
    <w:rsid w:val="00347844"/>
    <w:rsid w:val="003478AF"/>
    <w:rsid w:val="003479C3"/>
    <w:rsid w:val="00347AC3"/>
    <w:rsid w:val="00347B13"/>
    <w:rsid w:val="00347B22"/>
    <w:rsid w:val="00347C1B"/>
    <w:rsid w:val="00347C8E"/>
    <w:rsid w:val="00347CDF"/>
    <w:rsid w:val="00347F6C"/>
    <w:rsid w:val="00350070"/>
    <w:rsid w:val="0035010D"/>
    <w:rsid w:val="00350147"/>
    <w:rsid w:val="0035023B"/>
    <w:rsid w:val="003503BC"/>
    <w:rsid w:val="0035051A"/>
    <w:rsid w:val="003506B5"/>
    <w:rsid w:val="003506CF"/>
    <w:rsid w:val="0035095E"/>
    <w:rsid w:val="00350978"/>
    <w:rsid w:val="00350996"/>
    <w:rsid w:val="003509D0"/>
    <w:rsid w:val="00350C50"/>
    <w:rsid w:val="00350CBF"/>
    <w:rsid w:val="00350CCA"/>
    <w:rsid w:val="00350D0F"/>
    <w:rsid w:val="00350D42"/>
    <w:rsid w:val="00350DD4"/>
    <w:rsid w:val="00350EE4"/>
    <w:rsid w:val="0035108C"/>
    <w:rsid w:val="003511C4"/>
    <w:rsid w:val="003511D6"/>
    <w:rsid w:val="00351293"/>
    <w:rsid w:val="003512F0"/>
    <w:rsid w:val="00351308"/>
    <w:rsid w:val="0035163C"/>
    <w:rsid w:val="003518C9"/>
    <w:rsid w:val="003518E8"/>
    <w:rsid w:val="00351926"/>
    <w:rsid w:val="0035193D"/>
    <w:rsid w:val="003519DC"/>
    <w:rsid w:val="00351A44"/>
    <w:rsid w:val="00351C3C"/>
    <w:rsid w:val="00351F29"/>
    <w:rsid w:val="003520CC"/>
    <w:rsid w:val="00352154"/>
    <w:rsid w:val="003521AE"/>
    <w:rsid w:val="00352335"/>
    <w:rsid w:val="00352357"/>
    <w:rsid w:val="00352427"/>
    <w:rsid w:val="0035251C"/>
    <w:rsid w:val="0035277C"/>
    <w:rsid w:val="0035299B"/>
    <w:rsid w:val="003529DA"/>
    <w:rsid w:val="00352C65"/>
    <w:rsid w:val="00352C78"/>
    <w:rsid w:val="00352D1B"/>
    <w:rsid w:val="00352DB6"/>
    <w:rsid w:val="00352DC8"/>
    <w:rsid w:val="00352EC4"/>
    <w:rsid w:val="00352F3C"/>
    <w:rsid w:val="0035302C"/>
    <w:rsid w:val="00353160"/>
    <w:rsid w:val="003531A1"/>
    <w:rsid w:val="00353223"/>
    <w:rsid w:val="00353288"/>
    <w:rsid w:val="00353363"/>
    <w:rsid w:val="003534E5"/>
    <w:rsid w:val="0035387F"/>
    <w:rsid w:val="003538F8"/>
    <w:rsid w:val="00353B71"/>
    <w:rsid w:val="00353BAC"/>
    <w:rsid w:val="00353C97"/>
    <w:rsid w:val="00353D11"/>
    <w:rsid w:val="00353E6F"/>
    <w:rsid w:val="00353EC7"/>
    <w:rsid w:val="0035400A"/>
    <w:rsid w:val="00354114"/>
    <w:rsid w:val="003541BA"/>
    <w:rsid w:val="00354235"/>
    <w:rsid w:val="00354531"/>
    <w:rsid w:val="0035461D"/>
    <w:rsid w:val="00354678"/>
    <w:rsid w:val="00354690"/>
    <w:rsid w:val="003548A9"/>
    <w:rsid w:val="00354981"/>
    <w:rsid w:val="00354A03"/>
    <w:rsid w:val="00354B77"/>
    <w:rsid w:val="00354B8C"/>
    <w:rsid w:val="00354E96"/>
    <w:rsid w:val="00354F2D"/>
    <w:rsid w:val="003550B1"/>
    <w:rsid w:val="003551F6"/>
    <w:rsid w:val="00355279"/>
    <w:rsid w:val="0035527C"/>
    <w:rsid w:val="003552B5"/>
    <w:rsid w:val="00355506"/>
    <w:rsid w:val="00355A1B"/>
    <w:rsid w:val="00355D7C"/>
    <w:rsid w:val="00355D91"/>
    <w:rsid w:val="00355DB6"/>
    <w:rsid w:val="00355E67"/>
    <w:rsid w:val="00355E7A"/>
    <w:rsid w:val="00355F5D"/>
    <w:rsid w:val="0035612F"/>
    <w:rsid w:val="00356211"/>
    <w:rsid w:val="003562FF"/>
    <w:rsid w:val="00356310"/>
    <w:rsid w:val="00356361"/>
    <w:rsid w:val="003563BB"/>
    <w:rsid w:val="00356524"/>
    <w:rsid w:val="003565E6"/>
    <w:rsid w:val="00356916"/>
    <w:rsid w:val="00356989"/>
    <w:rsid w:val="00356CD9"/>
    <w:rsid w:val="00356F5D"/>
    <w:rsid w:val="00356FBC"/>
    <w:rsid w:val="00356FC7"/>
    <w:rsid w:val="0035712E"/>
    <w:rsid w:val="00357145"/>
    <w:rsid w:val="00357236"/>
    <w:rsid w:val="003572BE"/>
    <w:rsid w:val="00357442"/>
    <w:rsid w:val="003574B3"/>
    <w:rsid w:val="00357618"/>
    <w:rsid w:val="003576DB"/>
    <w:rsid w:val="00357795"/>
    <w:rsid w:val="0035779F"/>
    <w:rsid w:val="003577DB"/>
    <w:rsid w:val="003577ED"/>
    <w:rsid w:val="00357902"/>
    <w:rsid w:val="00357912"/>
    <w:rsid w:val="0035795B"/>
    <w:rsid w:val="00357ADB"/>
    <w:rsid w:val="00357D31"/>
    <w:rsid w:val="00357D49"/>
    <w:rsid w:val="00357E16"/>
    <w:rsid w:val="00357F05"/>
    <w:rsid w:val="00357FE5"/>
    <w:rsid w:val="0036008D"/>
    <w:rsid w:val="0036020A"/>
    <w:rsid w:val="0036035E"/>
    <w:rsid w:val="003603B2"/>
    <w:rsid w:val="00360607"/>
    <w:rsid w:val="003606B6"/>
    <w:rsid w:val="00360741"/>
    <w:rsid w:val="0036088E"/>
    <w:rsid w:val="00360A6D"/>
    <w:rsid w:val="00360AEC"/>
    <w:rsid w:val="00360B2D"/>
    <w:rsid w:val="00360BB5"/>
    <w:rsid w:val="00360CA6"/>
    <w:rsid w:val="00360D0B"/>
    <w:rsid w:val="00360DAA"/>
    <w:rsid w:val="00360DD8"/>
    <w:rsid w:val="00360E50"/>
    <w:rsid w:val="00360E6C"/>
    <w:rsid w:val="00360E78"/>
    <w:rsid w:val="00360E88"/>
    <w:rsid w:val="00360ECE"/>
    <w:rsid w:val="0036102B"/>
    <w:rsid w:val="0036110C"/>
    <w:rsid w:val="003611C6"/>
    <w:rsid w:val="003614BB"/>
    <w:rsid w:val="00361654"/>
    <w:rsid w:val="003617FE"/>
    <w:rsid w:val="003619D0"/>
    <w:rsid w:val="00361D48"/>
    <w:rsid w:val="00361DA3"/>
    <w:rsid w:val="00361E72"/>
    <w:rsid w:val="00361EE3"/>
    <w:rsid w:val="00361F2F"/>
    <w:rsid w:val="00361F77"/>
    <w:rsid w:val="0036225B"/>
    <w:rsid w:val="00362378"/>
    <w:rsid w:val="0036245C"/>
    <w:rsid w:val="003624BE"/>
    <w:rsid w:val="00362605"/>
    <w:rsid w:val="00362689"/>
    <w:rsid w:val="0036268C"/>
    <w:rsid w:val="00362699"/>
    <w:rsid w:val="00362840"/>
    <w:rsid w:val="0036295F"/>
    <w:rsid w:val="003629B5"/>
    <w:rsid w:val="003629DB"/>
    <w:rsid w:val="00362AB5"/>
    <w:rsid w:val="00362ACD"/>
    <w:rsid w:val="00362DBC"/>
    <w:rsid w:val="00362DCB"/>
    <w:rsid w:val="00362EF9"/>
    <w:rsid w:val="00362F3D"/>
    <w:rsid w:val="0036309C"/>
    <w:rsid w:val="0036310A"/>
    <w:rsid w:val="0036321F"/>
    <w:rsid w:val="00363343"/>
    <w:rsid w:val="00363355"/>
    <w:rsid w:val="00363358"/>
    <w:rsid w:val="00363368"/>
    <w:rsid w:val="003633B5"/>
    <w:rsid w:val="00363431"/>
    <w:rsid w:val="00363439"/>
    <w:rsid w:val="0036344D"/>
    <w:rsid w:val="00363546"/>
    <w:rsid w:val="003635E4"/>
    <w:rsid w:val="003637F6"/>
    <w:rsid w:val="00363827"/>
    <w:rsid w:val="003638ED"/>
    <w:rsid w:val="0036392E"/>
    <w:rsid w:val="00363CB9"/>
    <w:rsid w:val="00363D25"/>
    <w:rsid w:val="00363D83"/>
    <w:rsid w:val="00363D9D"/>
    <w:rsid w:val="00363EC5"/>
    <w:rsid w:val="00363FBC"/>
    <w:rsid w:val="0036411B"/>
    <w:rsid w:val="0036412A"/>
    <w:rsid w:val="003642DF"/>
    <w:rsid w:val="00364305"/>
    <w:rsid w:val="003643B9"/>
    <w:rsid w:val="0036441B"/>
    <w:rsid w:val="0036447C"/>
    <w:rsid w:val="003646F3"/>
    <w:rsid w:val="00364859"/>
    <w:rsid w:val="00364866"/>
    <w:rsid w:val="003649CF"/>
    <w:rsid w:val="003649DB"/>
    <w:rsid w:val="00364B19"/>
    <w:rsid w:val="00364BF4"/>
    <w:rsid w:val="00364D01"/>
    <w:rsid w:val="00364E43"/>
    <w:rsid w:val="00364E47"/>
    <w:rsid w:val="00364F7F"/>
    <w:rsid w:val="00364FC3"/>
    <w:rsid w:val="00365007"/>
    <w:rsid w:val="003651B0"/>
    <w:rsid w:val="0036540F"/>
    <w:rsid w:val="003654DB"/>
    <w:rsid w:val="00365684"/>
    <w:rsid w:val="003656AB"/>
    <w:rsid w:val="003656CD"/>
    <w:rsid w:val="00365897"/>
    <w:rsid w:val="00365B58"/>
    <w:rsid w:val="00365C5A"/>
    <w:rsid w:val="00365FCB"/>
    <w:rsid w:val="00365FDE"/>
    <w:rsid w:val="0036611A"/>
    <w:rsid w:val="00366168"/>
    <w:rsid w:val="00366176"/>
    <w:rsid w:val="0036619A"/>
    <w:rsid w:val="0036627C"/>
    <w:rsid w:val="003663A7"/>
    <w:rsid w:val="003663F3"/>
    <w:rsid w:val="0036645A"/>
    <w:rsid w:val="0036648E"/>
    <w:rsid w:val="00366730"/>
    <w:rsid w:val="003667F8"/>
    <w:rsid w:val="00366928"/>
    <w:rsid w:val="003669FA"/>
    <w:rsid w:val="00366E97"/>
    <w:rsid w:val="0036703D"/>
    <w:rsid w:val="003670F0"/>
    <w:rsid w:val="003671A0"/>
    <w:rsid w:val="00367234"/>
    <w:rsid w:val="00367538"/>
    <w:rsid w:val="0036753E"/>
    <w:rsid w:val="00367699"/>
    <w:rsid w:val="0036771E"/>
    <w:rsid w:val="003679B2"/>
    <w:rsid w:val="00367BFB"/>
    <w:rsid w:val="00367C2A"/>
    <w:rsid w:val="00367CC6"/>
    <w:rsid w:val="00367CF7"/>
    <w:rsid w:val="00367D16"/>
    <w:rsid w:val="00367EA8"/>
    <w:rsid w:val="00367F60"/>
    <w:rsid w:val="0037004F"/>
    <w:rsid w:val="00370228"/>
    <w:rsid w:val="003705E2"/>
    <w:rsid w:val="003705FA"/>
    <w:rsid w:val="00370649"/>
    <w:rsid w:val="0037082B"/>
    <w:rsid w:val="003708FD"/>
    <w:rsid w:val="00370963"/>
    <w:rsid w:val="0037096F"/>
    <w:rsid w:val="00370991"/>
    <w:rsid w:val="003709C3"/>
    <w:rsid w:val="00370A2D"/>
    <w:rsid w:val="00370ABE"/>
    <w:rsid w:val="00370CB0"/>
    <w:rsid w:val="00371265"/>
    <w:rsid w:val="003712B0"/>
    <w:rsid w:val="00371339"/>
    <w:rsid w:val="003713DE"/>
    <w:rsid w:val="00371414"/>
    <w:rsid w:val="003714AD"/>
    <w:rsid w:val="003715A5"/>
    <w:rsid w:val="003715AA"/>
    <w:rsid w:val="00371656"/>
    <w:rsid w:val="00371761"/>
    <w:rsid w:val="003719EC"/>
    <w:rsid w:val="00371A1F"/>
    <w:rsid w:val="00371B27"/>
    <w:rsid w:val="0037218C"/>
    <w:rsid w:val="00372198"/>
    <w:rsid w:val="003724B1"/>
    <w:rsid w:val="003724B9"/>
    <w:rsid w:val="0037252E"/>
    <w:rsid w:val="00372597"/>
    <w:rsid w:val="003725D6"/>
    <w:rsid w:val="003726D0"/>
    <w:rsid w:val="00372818"/>
    <w:rsid w:val="00372872"/>
    <w:rsid w:val="00372876"/>
    <w:rsid w:val="003728CF"/>
    <w:rsid w:val="0037290E"/>
    <w:rsid w:val="003729FE"/>
    <w:rsid w:val="00372A56"/>
    <w:rsid w:val="00372C27"/>
    <w:rsid w:val="00372C87"/>
    <w:rsid w:val="00372CA4"/>
    <w:rsid w:val="00372DAB"/>
    <w:rsid w:val="00372DC9"/>
    <w:rsid w:val="00372F64"/>
    <w:rsid w:val="00372FFE"/>
    <w:rsid w:val="00373104"/>
    <w:rsid w:val="003732B1"/>
    <w:rsid w:val="003732BD"/>
    <w:rsid w:val="003732C6"/>
    <w:rsid w:val="00373560"/>
    <w:rsid w:val="00373683"/>
    <w:rsid w:val="0037372A"/>
    <w:rsid w:val="00373889"/>
    <w:rsid w:val="0037392B"/>
    <w:rsid w:val="0037392E"/>
    <w:rsid w:val="00373988"/>
    <w:rsid w:val="00373A9C"/>
    <w:rsid w:val="00374037"/>
    <w:rsid w:val="0037406C"/>
    <w:rsid w:val="00374192"/>
    <w:rsid w:val="00374245"/>
    <w:rsid w:val="0037427B"/>
    <w:rsid w:val="0037429E"/>
    <w:rsid w:val="00374341"/>
    <w:rsid w:val="0037441F"/>
    <w:rsid w:val="00374492"/>
    <w:rsid w:val="003745AA"/>
    <w:rsid w:val="00374645"/>
    <w:rsid w:val="00374685"/>
    <w:rsid w:val="003746B6"/>
    <w:rsid w:val="003746CA"/>
    <w:rsid w:val="00374792"/>
    <w:rsid w:val="00374796"/>
    <w:rsid w:val="003747AB"/>
    <w:rsid w:val="003747E7"/>
    <w:rsid w:val="0037480A"/>
    <w:rsid w:val="00374A84"/>
    <w:rsid w:val="00374A9B"/>
    <w:rsid w:val="00374C45"/>
    <w:rsid w:val="00374CDE"/>
    <w:rsid w:val="00374D22"/>
    <w:rsid w:val="00374D47"/>
    <w:rsid w:val="00374D86"/>
    <w:rsid w:val="00374E32"/>
    <w:rsid w:val="00374E94"/>
    <w:rsid w:val="00374EC3"/>
    <w:rsid w:val="00374F7E"/>
    <w:rsid w:val="00374F85"/>
    <w:rsid w:val="00374FFC"/>
    <w:rsid w:val="003750C1"/>
    <w:rsid w:val="00375139"/>
    <w:rsid w:val="0037513A"/>
    <w:rsid w:val="00375231"/>
    <w:rsid w:val="00375309"/>
    <w:rsid w:val="003753BE"/>
    <w:rsid w:val="00375555"/>
    <w:rsid w:val="003756B1"/>
    <w:rsid w:val="003756F7"/>
    <w:rsid w:val="00375934"/>
    <w:rsid w:val="00375966"/>
    <w:rsid w:val="003759B7"/>
    <w:rsid w:val="00375A13"/>
    <w:rsid w:val="00375B0A"/>
    <w:rsid w:val="00375B2D"/>
    <w:rsid w:val="00375B62"/>
    <w:rsid w:val="00375C46"/>
    <w:rsid w:val="00375D5A"/>
    <w:rsid w:val="00375D7B"/>
    <w:rsid w:val="00375DF8"/>
    <w:rsid w:val="00375DFF"/>
    <w:rsid w:val="00375EBC"/>
    <w:rsid w:val="003760B0"/>
    <w:rsid w:val="003761AD"/>
    <w:rsid w:val="00376215"/>
    <w:rsid w:val="00376481"/>
    <w:rsid w:val="003766CA"/>
    <w:rsid w:val="00376888"/>
    <w:rsid w:val="00376976"/>
    <w:rsid w:val="00376A0E"/>
    <w:rsid w:val="00376A97"/>
    <w:rsid w:val="00376C74"/>
    <w:rsid w:val="00376C88"/>
    <w:rsid w:val="00376D80"/>
    <w:rsid w:val="00376E73"/>
    <w:rsid w:val="003771A4"/>
    <w:rsid w:val="00377237"/>
    <w:rsid w:val="003772CF"/>
    <w:rsid w:val="00377434"/>
    <w:rsid w:val="003775BB"/>
    <w:rsid w:val="00377630"/>
    <w:rsid w:val="00377802"/>
    <w:rsid w:val="003778F6"/>
    <w:rsid w:val="00377BE8"/>
    <w:rsid w:val="00377C33"/>
    <w:rsid w:val="00377C6A"/>
    <w:rsid w:val="00377CAB"/>
    <w:rsid w:val="00377F0E"/>
    <w:rsid w:val="00377F43"/>
    <w:rsid w:val="003801DB"/>
    <w:rsid w:val="003803F2"/>
    <w:rsid w:val="003804D8"/>
    <w:rsid w:val="0038056F"/>
    <w:rsid w:val="003805E2"/>
    <w:rsid w:val="00380963"/>
    <w:rsid w:val="00380A05"/>
    <w:rsid w:val="00380A51"/>
    <w:rsid w:val="00380AF9"/>
    <w:rsid w:val="00380B63"/>
    <w:rsid w:val="00380B8E"/>
    <w:rsid w:val="00380DAD"/>
    <w:rsid w:val="00380DDC"/>
    <w:rsid w:val="00380E0C"/>
    <w:rsid w:val="00380E12"/>
    <w:rsid w:val="0038109F"/>
    <w:rsid w:val="003810F2"/>
    <w:rsid w:val="0038112A"/>
    <w:rsid w:val="003812C3"/>
    <w:rsid w:val="00381384"/>
    <w:rsid w:val="003813FE"/>
    <w:rsid w:val="0038153B"/>
    <w:rsid w:val="0038161C"/>
    <w:rsid w:val="00381667"/>
    <w:rsid w:val="003817E3"/>
    <w:rsid w:val="003819F8"/>
    <w:rsid w:val="00381A77"/>
    <w:rsid w:val="00381C10"/>
    <w:rsid w:val="00381DC1"/>
    <w:rsid w:val="00381DD8"/>
    <w:rsid w:val="00381DF2"/>
    <w:rsid w:val="00381F19"/>
    <w:rsid w:val="00381FF9"/>
    <w:rsid w:val="0038200A"/>
    <w:rsid w:val="00382231"/>
    <w:rsid w:val="00382391"/>
    <w:rsid w:val="0038241C"/>
    <w:rsid w:val="00382454"/>
    <w:rsid w:val="003825B5"/>
    <w:rsid w:val="003827B2"/>
    <w:rsid w:val="0038287A"/>
    <w:rsid w:val="003828A7"/>
    <w:rsid w:val="0038290E"/>
    <w:rsid w:val="003829AD"/>
    <w:rsid w:val="00382A46"/>
    <w:rsid w:val="00382B87"/>
    <w:rsid w:val="00382B8A"/>
    <w:rsid w:val="00382C48"/>
    <w:rsid w:val="00382E73"/>
    <w:rsid w:val="00382EDC"/>
    <w:rsid w:val="00382FCF"/>
    <w:rsid w:val="00383004"/>
    <w:rsid w:val="003831BF"/>
    <w:rsid w:val="003831D2"/>
    <w:rsid w:val="0038328E"/>
    <w:rsid w:val="00383297"/>
    <w:rsid w:val="00383345"/>
    <w:rsid w:val="003835C0"/>
    <w:rsid w:val="003835D4"/>
    <w:rsid w:val="00383927"/>
    <w:rsid w:val="00383977"/>
    <w:rsid w:val="00383C2F"/>
    <w:rsid w:val="00383D25"/>
    <w:rsid w:val="00383DFD"/>
    <w:rsid w:val="00383EB4"/>
    <w:rsid w:val="00383F2A"/>
    <w:rsid w:val="003840C5"/>
    <w:rsid w:val="00384140"/>
    <w:rsid w:val="00384241"/>
    <w:rsid w:val="00384331"/>
    <w:rsid w:val="00384548"/>
    <w:rsid w:val="003845B8"/>
    <w:rsid w:val="0038461A"/>
    <w:rsid w:val="0038472F"/>
    <w:rsid w:val="00384877"/>
    <w:rsid w:val="00384ABD"/>
    <w:rsid w:val="00384B88"/>
    <w:rsid w:val="00384C8A"/>
    <w:rsid w:val="00384D51"/>
    <w:rsid w:val="00384DD3"/>
    <w:rsid w:val="00384DF9"/>
    <w:rsid w:val="00384ED0"/>
    <w:rsid w:val="00384EE8"/>
    <w:rsid w:val="0038503D"/>
    <w:rsid w:val="003850C6"/>
    <w:rsid w:val="00385145"/>
    <w:rsid w:val="00385168"/>
    <w:rsid w:val="00385258"/>
    <w:rsid w:val="003852B8"/>
    <w:rsid w:val="003852CE"/>
    <w:rsid w:val="003855F6"/>
    <w:rsid w:val="003856C6"/>
    <w:rsid w:val="003856DC"/>
    <w:rsid w:val="00385947"/>
    <w:rsid w:val="00385A77"/>
    <w:rsid w:val="00385AF7"/>
    <w:rsid w:val="00385C12"/>
    <w:rsid w:val="00385CFB"/>
    <w:rsid w:val="00385D3A"/>
    <w:rsid w:val="00385E8C"/>
    <w:rsid w:val="00385EC2"/>
    <w:rsid w:val="00385EFF"/>
    <w:rsid w:val="003860B2"/>
    <w:rsid w:val="003860C1"/>
    <w:rsid w:val="003860FA"/>
    <w:rsid w:val="00386107"/>
    <w:rsid w:val="0038616A"/>
    <w:rsid w:val="003861ED"/>
    <w:rsid w:val="0038626C"/>
    <w:rsid w:val="00386280"/>
    <w:rsid w:val="003862CB"/>
    <w:rsid w:val="00386354"/>
    <w:rsid w:val="00386364"/>
    <w:rsid w:val="00386371"/>
    <w:rsid w:val="00386495"/>
    <w:rsid w:val="00386498"/>
    <w:rsid w:val="00386522"/>
    <w:rsid w:val="00386A54"/>
    <w:rsid w:val="00386B73"/>
    <w:rsid w:val="00386B77"/>
    <w:rsid w:val="00386BF8"/>
    <w:rsid w:val="00386CA3"/>
    <w:rsid w:val="00386F2B"/>
    <w:rsid w:val="00386F93"/>
    <w:rsid w:val="0038708B"/>
    <w:rsid w:val="0038726D"/>
    <w:rsid w:val="00387345"/>
    <w:rsid w:val="0038738A"/>
    <w:rsid w:val="003874B9"/>
    <w:rsid w:val="003875F1"/>
    <w:rsid w:val="00387732"/>
    <w:rsid w:val="003877D3"/>
    <w:rsid w:val="003878DE"/>
    <w:rsid w:val="003879F0"/>
    <w:rsid w:val="00387A38"/>
    <w:rsid w:val="00387B5C"/>
    <w:rsid w:val="00387BCE"/>
    <w:rsid w:val="00387DF7"/>
    <w:rsid w:val="00390154"/>
    <w:rsid w:val="0039015B"/>
    <w:rsid w:val="003902ED"/>
    <w:rsid w:val="00390372"/>
    <w:rsid w:val="003903B8"/>
    <w:rsid w:val="003903CB"/>
    <w:rsid w:val="00390545"/>
    <w:rsid w:val="0039058A"/>
    <w:rsid w:val="003905EE"/>
    <w:rsid w:val="003905F9"/>
    <w:rsid w:val="003906B7"/>
    <w:rsid w:val="003906D8"/>
    <w:rsid w:val="00390866"/>
    <w:rsid w:val="0039091C"/>
    <w:rsid w:val="00390B6D"/>
    <w:rsid w:val="00390DB0"/>
    <w:rsid w:val="00390DEF"/>
    <w:rsid w:val="00390DF0"/>
    <w:rsid w:val="00390F1D"/>
    <w:rsid w:val="00391022"/>
    <w:rsid w:val="00391108"/>
    <w:rsid w:val="003912AC"/>
    <w:rsid w:val="003912B7"/>
    <w:rsid w:val="00391313"/>
    <w:rsid w:val="00391390"/>
    <w:rsid w:val="003913DF"/>
    <w:rsid w:val="00391437"/>
    <w:rsid w:val="00391438"/>
    <w:rsid w:val="003914BD"/>
    <w:rsid w:val="0039152F"/>
    <w:rsid w:val="00391583"/>
    <w:rsid w:val="0039163F"/>
    <w:rsid w:val="0039176B"/>
    <w:rsid w:val="003917DB"/>
    <w:rsid w:val="0039188B"/>
    <w:rsid w:val="00391A48"/>
    <w:rsid w:val="00391A84"/>
    <w:rsid w:val="00391CB5"/>
    <w:rsid w:val="00391DE9"/>
    <w:rsid w:val="00391E26"/>
    <w:rsid w:val="00391E32"/>
    <w:rsid w:val="00391E8A"/>
    <w:rsid w:val="00391E96"/>
    <w:rsid w:val="0039202D"/>
    <w:rsid w:val="0039219D"/>
    <w:rsid w:val="003921A5"/>
    <w:rsid w:val="0039235D"/>
    <w:rsid w:val="003923A2"/>
    <w:rsid w:val="00392476"/>
    <w:rsid w:val="003924D8"/>
    <w:rsid w:val="00392635"/>
    <w:rsid w:val="003926B2"/>
    <w:rsid w:val="00392751"/>
    <w:rsid w:val="0039289B"/>
    <w:rsid w:val="00392949"/>
    <w:rsid w:val="003929EF"/>
    <w:rsid w:val="00392A68"/>
    <w:rsid w:val="00392B14"/>
    <w:rsid w:val="00392B51"/>
    <w:rsid w:val="00392C8E"/>
    <w:rsid w:val="00392D08"/>
    <w:rsid w:val="00392F00"/>
    <w:rsid w:val="00392FCA"/>
    <w:rsid w:val="00393032"/>
    <w:rsid w:val="00393051"/>
    <w:rsid w:val="0039309E"/>
    <w:rsid w:val="0039310A"/>
    <w:rsid w:val="0039332E"/>
    <w:rsid w:val="0039338A"/>
    <w:rsid w:val="003934B4"/>
    <w:rsid w:val="003934DA"/>
    <w:rsid w:val="00393550"/>
    <w:rsid w:val="00393698"/>
    <w:rsid w:val="003936E4"/>
    <w:rsid w:val="003937CE"/>
    <w:rsid w:val="00393851"/>
    <w:rsid w:val="003938DC"/>
    <w:rsid w:val="00393974"/>
    <w:rsid w:val="00393984"/>
    <w:rsid w:val="00393A68"/>
    <w:rsid w:val="00393B37"/>
    <w:rsid w:val="00393CE5"/>
    <w:rsid w:val="00393D3F"/>
    <w:rsid w:val="00393F82"/>
    <w:rsid w:val="0039401A"/>
    <w:rsid w:val="0039409A"/>
    <w:rsid w:val="00394144"/>
    <w:rsid w:val="003941EF"/>
    <w:rsid w:val="003942C4"/>
    <w:rsid w:val="0039432C"/>
    <w:rsid w:val="00394449"/>
    <w:rsid w:val="0039446E"/>
    <w:rsid w:val="003946A0"/>
    <w:rsid w:val="00394761"/>
    <w:rsid w:val="00394A02"/>
    <w:rsid w:val="00394A2F"/>
    <w:rsid w:val="00394A7C"/>
    <w:rsid w:val="00394AB4"/>
    <w:rsid w:val="00394AC9"/>
    <w:rsid w:val="00394B5A"/>
    <w:rsid w:val="00394E61"/>
    <w:rsid w:val="00394E7A"/>
    <w:rsid w:val="00394E91"/>
    <w:rsid w:val="0039519B"/>
    <w:rsid w:val="003951AD"/>
    <w:rsid w:val="003952B9"/>
    <w:rsid w:val="003952E0"/>
    <w:rsid w:val="003953DD"/>
    <w:rsid w:val="003953EA"/>
    <w:rsid w:val="003956C7"/>
    <w:rsid w:val="003958AE"/>
    <w:rsid w:val="003958FB"/>
    <w:rsid w:val="00395C4D"/>
    <w:rsid w:val="00395E82"/>
    <w:rsid w:val="00395F32"/>
    <w:rsid w:val="00396003"/>
    <w:rsid w:val="00396034"/>
    <w:rsid w:val="003960DC"/>
    <w:rsid w:val="0039655F"/>
    <w:rsid w:val="00396A3D"/>
    <w:rsid w:val="00396A8E"/>
    <w:rsid w:val="00396AB5"/>
    <w:rsid w:val="00396CCC"/>
    <w:rsid w:val="00396E9C"/>
    <w:rsid w:val="00397310"/>
    <w:rsid w:val="0039736E"/>
    <w:rsid w:val="003974EB"/>
    <w:rsid w:val="00397624"/>
    <w:rsid w:val="003976DE"/>
    <w:rsid w:val="00397910"/>
    <w:rsid w:val="003979A4"/>
    <w:rsid w:val="00397A5E"/>
    <w:rsid w:val="00397B7C"/>
    <w:rsid w:val="00397DE4"/>
    <w:rsid w:val="00397EBB"/>
    <w:rsid w:val="00397F44"/>
    <w:rsid w:val="003A0097"/>
    <w:rsid w:val="003A010F"/>
    <w:rsid w:val="003A019D"/>
    <w:rsid w:val="003A01EE"/>
    <w:rsid w:val="003A0321"/>
    <w:rsid w:val="003A0437"/>
    <w:rsid w:val="003A04BE"/>
    <w:rsid w:val="003A057E"/>
    <w:rsid w:val="003A05D4"/>
    <w:rsid w:val="003A08CB"/>
    <w:rsid w:val="003A0A62"/>
    <w:rsid w:val="003A0AE4"/>
    <w:rsid w:val="003A0C25"/>
    <w:rsid w:val="003A0C6F"/>
    <w:rsid w:val="003A0C97"/>
    <w:rsid w:val="003A0CC2"/>
    <w:rsid w:val="003A0CCD"/>
    <w:rsid w:val="003A0D9C"/>
    <w:rsid w:val="003A106D"/>
    <w:rsid w:val="003A11B9"/>
    <w:rsid w:val="003A13C4"/>
    <w:rsid w:val="003A1632"/>
    <w:rsid w:val="003A16F3"/>
    <w:rsid w:val="003A18EE"/>
    <w:rsid w:val="003A1900"/>
    <w:rsid w:val="003A19AD"/>
    <w:rsid w:val="003A1AA2"/>
    <w:rsid w:val="003A1AFC"/>
    <w:rsid w:val="003A1BC2"/>
    <w:rsid w:val="003A1BC5"/>
    <w:rsid w:val="003A1BD2"/>
    <w:rsid w:val="003A1C6F"/>
    <w:rsid w:val="003A1D5A"/>
    <w:rsid w:val="003A1F38"/>
    <w:rsid w:val="003A1F90"/>
    <w:rsid w:val="003A2061"/>
    <w:rsid w:val="003A209E"/>
    <w:rsid w:val="003A20D3"/>
    <w:rsid w:val="003A2121"/>
    <w:rsid w:val="003A2139"/>
    <w:rsid w:val="003A21AD"/>
    <w:rsid w:val="003A22BE"/>
    <w:rsid w:val="003A2328"/>
    <w:rsid w:val="003A2547"/>
    <w:rsid w:val="003A25D0"/>
    <w:rsid w:val="003A25EE"/>
    <w:rsid w:val="003A2735"/>
    <w:rsid w:val="003A273E"/>
    <w:rsid w:val="003A274E"/>
    <w:rsid w:val="003A2A25"/>
    <w:rsid w:val="003A2A44"/>
    <w:rsid w:val="003A2A7F"/>
    <w:rsid w:val="003A2A98"/>
    <w:rsid w:val="003A2AE8"/>
    <w:rsid w:val="003A2B1A"/>
    <w:rsid w:val="003A2E08"/>
    <w:rsid w:val="003A2FB8"/>
    <w:rsid w:val="003A310A"/>
    <w:rsid w:val="003A3121"/>
    <w:rsid w:val="003A3234"/>
    <w:rsid w:val="003A3482"/>
    <w:rsid w:val="003A360F"/>
    <w:rsid w:val="003A36DA"/>
    <w:rsid w:val="003A371A"/>
    <w:rsid w:val="003A37A2"/>
    <w:rsid w:val="003A3816"/>
    <w:rsid w:val="003A3857"/>
    <w:rsid w:val="003A3940"/>
    <w:rsid w:val="003A394F"/>
    <w:rsid w:val="003A395C"/>
    <w:rsid w:val="003A3A41"/>
    <w:rsid w:val="003A3AF3"/>
    <w:rsid w:val="003A3CF4"/>
    <w:rsid w:val="003A3D1B"/>
    <w:rsid w:val="003A3D7D"/>
    <w:rsid w:val="003A3EF4"/>
    <w:rsid w:val="003A3FA3"/>
    <w:rsid w:val="003A3FB6"/>
    <w:rsid w:val="003A40B1"/>
    <w:rsid w:val="003A40C2"/>
    <w:rsid w:val="003A40F1"/>
    <w:rsid w:val="003A416A"/>
    <w:rsid w:val="003A418D"/>
    <w:rsid w:val="003A426A"/>
    <w:rsid w:val="003A4280"/>
    <w:rsid w:val="003A4417"/>
    <w:rsid w:val="003A455A"/>
    <w:rsid w:val="003A4900"/>
    <w:rsid w:val="003A493C"/>
    <w:rsid w:val="003A4A76"/>
    <w:rsid w:val="003A4A77"/>
    <w:rsid w:val="003A4D47"/>
    <w:rsid w:val="003A4D85"/>
    <w:rsid w:val="003A4DBE"/>
    <w:rsid w:val="003A4DEE"/>
    <w:rsid w:val="003A4F8E"/>
    <w:rsid w:val="003A4FA0"/>
    <w:rsid w:val="003A5117"/>
    <w:rsid w:val="003A52AF"/>
    <w:rsid w:val="003A531B"/>
    <w:rsid w:val="003A535D"/>
    <w:rsid w:val="003A535E"/>
    <w:rsid w:val="003A54D3"/>
    <w:rsid w:val="003A54E1"/>
    <w:rsid w:val="003A5599"/>
    <w:rsid w:val="003A56C0"/>
    <w:rsid w:val="003A5772"/>
    <w:rsid w:val="003A57FB"/>
    <w:rsid w:val="003A5911"/>
    <w:rsid w:val="003A5B49"/>
    <w:rsid w:val="003A5D2A"/>
    <w:rsid w:val="003A5DBE"/>
    <w:rsid w:val="003A5EAF"/>
    <w:rsid w:val="003A5FD2"/>
    <w:rsid w:val="003A5FED"/>
    <w:rsid w:val="003A6063"/>
    <w:rsid w:val="003A6144"/>
    <w:rsid w:val="003A6246"/>
    <w:rsid w:val="003A62BA"/>
    <w:rsid w:val="003A63D7"/>
    <w:rsid w:val="003A6453"/>
    <w:rsid w:val="003A6455"/>
    <w:rsid w:val="003A6528"/>
    <w:rsid w:val="003A6542"/>
    <w:rsid w:val="003A657E"/>
    <w:rsid w:val="003A6593"/>
    <w:rsid w:val="003A6751"/>
    <w:rsid w:val="003A679D"/>
    <w:rsid w:val="003A67A2"/>
    <w:rsid w:val="003A684F"/>
    <w:rsid w:val="003A6978"/>
    <w:rsid w:val="003A6A1F"/>
    <w:rsid w:val="003A6A60"/>
    <w:rsid w:val="003A6B39"/>
    <w:rsid w:val="003A6B82"/>
    <w:rsid w:val="003A6BB4"/>
    <w:rsid w:val="003A6C12"/>
    <w:rsid w:val="003A6D08"/>
    <w:rsid w:val="003A6EE6"/>
    <w:rsid w:val="003A7298"/>
    <w:rsid w:val="003A72BC"/>
    <w:rsid w:val="003A7731"/>
    <w:rsid w:val="003A7772"/>
    <w:rsid w:val="003A77A6"/>
    <w:rsid w:val="003A7889"/>
    <w:rsid w:val="003A7A28"/>
    <w:rsid w:val="003A7B69"/>
    <w:rsid w:val="003A7E53"/>
    <w:rsid w:val="003A7EB7"/>
    <w:rsid w:val="003A7EC4"/>
    <w:rsid w:val="003A7F96"/>
    <w:rsid w:val="003B003E"/>
    <w:rsid w:val="003B01D6"/>
    <w:rsid w:val="003B027D"/>
    <w:rsid w:val="003B0489"/>
    <w:rsid w:val="003B05EF"/>
    <w:rsid w:val="003B0707"/>
    <w:rsid w:val="003B075B"/>
    <w:rsid w:val="003B07E1"/>
    <w:rsid w:val="003B08ED"/>
    <w:rsid w:val="003B09E9"/>
    <w:rsid w:val="003B0A63"/>
    <w:rsid w:val="003B0CEA"/>
    <w:rsid w:val="003B0DBA"/>
    <w:rsid w:val="003B0E3E"/>
    <w:rsid w:val="003B1050"/>
    <w:rsid w:val="003B117E"/>
    <w:rsid w:val="003B1227"/>
    <w:rsid w:val="003B13A5"/>
    <w:rsid w:val="003B1535"/>
    <w:rsid w:val="003B174E"/>
    <w:rsid w:val="003B17F4"/>
    <w:rsid w:val="003B1815"/>
    <w:rsid w:val="003B18BD"/>
    <w:rsid w:val="003B1A51"/>
    <w:rsid w:val="003B1C19"/>
    <w:rsid w:val="003B1EBC"/>
    <w:rsid w:val="003B207E"/>
    <w:rsid w:val="003B220B"/>
    <w:rsid w:val="003B2246"/>
    <w:rsid w:val="003B22F4"/>
    <w:rsid w:val="003B244C"/>
    <w:rsid w:val="003B2607"/>
    <w:rsid w:val="003B2656"/>
    <w:rsid w:val="003B2683"/>
    <w:rsid w:val="003B27B7"/>
    <w:rsid w:val="003B2953"/>
    <w:rsid w:val="003B2ADF"/>
    <w:rsid w:val="003B2B56"/>
    <w:rsid w:val="003B2C2A"/>
    <w:rsid w:val="003B2CF1"/>
    <w:rsid w:val="003B2DF4"/>
    <w:rsid w:val="003B3376"/>
    <w:rsid w:val="003B3394"/>
    <w:rsid w:val="003B33AA"/>
    <w:rsid w:val="003B33D8"/>
    <w:rsid w:val="003B3427"/>
    <w:rsid w:val="003B35F5"/>
    <w:rsid w:val="003B360A"/>
    <w:rsid w:val="003B3697"/>
    <w:rsid w:val="003B36D7"/>
    <w:rsid w:val="003B38B9"/>
    <w:rsid w:val="003B38EE"/>
    <w:rsid w:val="003B3930"/>
    <w:rsid w:val="003B3957"/>
    <w:rsid w:val="003B3A87"/>
    <w:rsid w:val="003B3AC4"/>
    <w:rsid w:val="003B3B92"/>
    <w:rsid w:val="003B3C04"/>
    <w:rsid w:val="003B3DB1"/>
    <w:rsid w:val="003B3E19"/>
    <w:rsid w:val="003B3E20"/>
    <w:rsid w:val="003B3F67"/>
    <w:rsid w:val="003B40C6"/>
    <w:rsid w:val="003B414E"/>
    <w:rsid w:val="003B4227"/>
    <w:rsid w:val="003B4443"/>
    <w:rsid w:val="003B455D"/>
    <w:rsid w:val="003B47E8"/>
    <w:rsid w:val="003B4838"/>
    <w:rsid w:val="003B484B"/>
    <w:rsid w:val="003B495C"/>
    <w:rsid w:val="003B4A59"/>
    <w:rsid w:val="003B4A61"/>
    <w:rsid w:val="003B4AAF"/>
    <w:rsid w:val="003B4AE7"/>
    <w:rsid w:val="003B4BEE"/>
    <w:rsid w:val="003B4CAF"/>
    <w:rsid w:val="003B4DDD"/>
    <w:rsid w:val="003B4EA1"/>
    <w:rsid w:val="003B4F4C"/>
    <w:rsid w:val="003B4F7B"/>
    <w:rsid w:val="003B4F7C"/>
    <w:rsid w:val="003B5095"/>
    <w:rsid w:val="003B5187"/>
    <w:rsid w:val="003B525B"/>
    <w:rsid w:val="003B5263"/>
    <w:rsid w:val="003B5608"/>
    <w:rsid w:val="003B58E0"/>
    <w:rsid w:val="003B5CE4"/>
    <w:rsid w:val="003B5CF0"/>
    <w:rsid w:val="003B5D80"/>
    <w:rsid w:val="003B5D86"/>
    <w:rsid w:val="003B5EFC"/>
    <w:rsid w:val="003B60DE"/>
    <w:rsid w:val="003B638E"/>
    <w:rsid w:val="003B63BC"/>
    <w:rsid w:val="003B64EB"/>
    <w:rsid w:val="003B661F"/>
    <w:rsid w:val="003B669A"/>
    <w:rsid w:val="003B684F"/>
    <w:rsid w:val="003B6D1C"/>
    <w:rsid w:val="003B6D3D"/>
    <w:rsid w:val="003B6E0F"/>
    <w:rsid w:val="003B6E57"/>
    <w:rsid w:val="003B704D"/>
    <w:rsid w:val="003B70D8"/>
    <w:rsid w:val="003B71E2"/>
    <w:rsid w:val="003B72CF"/>
    <w:rsid w:val="003B7417"/>
    <w:rsid w:val="003B7422"/>
    <w:rsid w:val="003B74A0"/>
    <w:rsid w:val="003B7617"/>
    <w:rsid w:val="003B768E"/>
    <w:rsid w:val="003B7777"/>
    <w:rsid w:val="003B77C3"/>
    <w:rsid w:val="003B781B"/>
    <w:rsid w:val="003B7ACB"/>
    <w:rsid w:val="003B7ADA"/>
    <w:rsid w:val="003B7BDD"/>
    <w:rsid w:val="003B7BF3"/>
    <w:rsid w:val="003B7C19"/>
    <w:rsid w:val="003B7CB0"/>
    <w:rsid w:val="003B7CBA"/>
    <w:rsid w:val="003B7CCE"/>
    <w:rsid w:val="003B7D99"/>
    <w:rsid w:val="003B7E0B"/>
    <w:rsid w:val="003B7F02"/>
    <w:rsid w:val="003B7FD5"/>
    <w:rsid w:val="003C0037"/>
    <w:rsid w:val="003C00EA"/>
    <w:rsid w:val="003C027F"/>
    <w:rsid w:val="003C031F"/>
    <w:rsid w:val="003C05EE"/>
    <w:rsid w:val="003C0733"/>
    <w:rsid w:val="003C0768"/>
    <w:rsid w:val="003C07C5"/>
    <w:rsid w:val="003C08EA"/>
    <w:rsid w:val="003C0BF1"/>
    <w:rsid w:val="003C0C54"/>
    <w:rsid w:val="003C0DD7"/>
    <w:rsid w:val="003C0E4C"/>
    <w:rsid w:val="003C0EF1"/>
    <w:rsid w:val="003C0F86"/>
    <w:rsid w:val="003C1046"/>
    <w:rsid w:val="003C109A"/>
    <w:rsid w:val="003C121C"/>
    <w:rsid w:val="003C14B0"/>
    <w:rsid w:val="003C1628"/>
    <w:rsid w:val="003C1679"/>
    <w:rsid w:val="003C171F"/>
    <w:rsid w:val="003C1956"/>
    <w:rsid w:val="003C1B63"/>
    <w:rsid w:val="003C1B9B"/>
    <w:rsid w:val="003C1BB4"/>
    <w:rsid w:val="003C1BC2"/>
    <w:rsid w:val="003C1C7F"/>
    <w:rsid w:val="003C1CC0"/>
    <w:rsid w:val="003C1D49"/>
    <w:rsid w:val="003C1EFA"/>
    <w:rsid w:val="003C203F"/>
    <w:rsid w:val="003C2044"/>
    <w:rsid w:val="003C21DC"/>
    <w:rsid w:val="003C2303"/>
    <w:rsid w:val="003C2360"/>
    <w:rsid w:val="003C25E4"/>
    <w:rsid w:val="003C263C"/>
    <w:rsid w:val="003C26F6"/>
    <w:rsid w:val="003C26FC"/>
    <w:rsid w:val="003C2762"/>
    <w:rsid w:val="003C27D0"/>
    <w:rsid w:val="003C280A"/>
    <w:rsid w:val="003C280B"/>
    <w:rsid w:val="003C2898"/>
    <w:rsid w:val="003C28D8"/>
    <w:rsid w:val="003C2CA0"/>
    <w:rsid w:val="003C2F21"/>
    <w:rsid w:val="003C30F4"/>
    <w:rsid w:val="003C323D"/>
    <w:rsid w:val="003C328B"/>
    <w:rsid w:val="003C329C"/>
    <w:rsid w:val="003C329F"/>
    <w:rsid w:val="003C32E6"/>
    <w:rsid w:val="003C3303"/>
    <w:rsid w:val="003C330A"/>
    <w:rsid w:val="003C33D1"/>
    <w:rsid w:val="003C375E"/>
    <w:rsid w:val="003C388B"/>
    <w:rsid w:val="003C3932"/>
    <w:rsid w:val="003C39D5"/>
    <w:rsid w:val="003C3AB2"/>
    <w:rsid w:val="003C3AF3"/>
    <w:rsid w:val="003C3B0C"/>
    <w:rsid w:val="003C3DB1"/>
    <w:rsid w:val="003C3F13"/>
    <w:rsid w:val="003C3FA1"/>
    <w:rsid w:val="003C414B"/>
    <w:rsid w:val="003C4161"/>
    <w:rsid w:val="003C421B"/>
    <w:rsid w:val="003C42E8"/>
    <w:rsid w:val="003C43E0"/>
    <w:rsid w:val="003C44CB"/>
    <w:rsid w:val="003C4514"/>
    <w:rsid w:val="003C47CD"/>
    <w:rsid w:val="003C481F"/>
    <w:rsid w:val="003C487B"/>
    <w:rsid w:val="003C48B5"/>
    <w:rsid w:val="003C4974"/>
    <w:rsid w:val="003C4AA5"/>
    <w:rsid w:val="003C4DA7"/>
    <w:rsid w:val="003C4E60"/>
    <w:rsid w:val="003C4EC6"/>
    <w:rsid w:val="003C4ED7"/>
    <w:rsid w:val="003C4FF2"/>
    <w:rsid w:val="003C5004"/>
    <w:rsid w:val="003C50AD"/>
    <w:rsid w:val="003C50CA"/>
    <w:rsid w:val="003C50E6"/>
    <w:rsid w:val="003C510A"/>
    <w:rsid w:val="003C5119"/>
    <w:rsid w:val="003C5196"/>
    <w:rsid w:val="003C5389"/>
    <w:rsid w:val="003C546D"/>
    <w:rsid w:val="003C54EF"/>
    <w:rsid w:val="003C54FD"/>
    <w:rsid w:val="003C562F"/>
    <w:rsid w:val="003C5676"/>
    <w:rsid w:val="003C569A"/>
    <w:rsid w:val="003C585E"/>
    <w:rsid w:val="003C58A7"/>
    <w:rsid w:val="003C5C3B"/>
    <w:rsid w:val="003C5D66"/>
    <w:rsid w:val="003C5E6D"/>
    <w:rsid w:val="003C5E91"/>
    <w:rsid w:val="003C5F74"/>
    <w:rsid w:val="003C6020"/>
    <w:rsid w:val="003C621F"/>
    <w:rsid w:val="003C641E"/>
    <w:rsid w:val="003C6568"/>
    <w:rsid w:val="003C6619"/>
    <w:rsid w:val="003C66FC"/>
    <w:rsid w:val="003C6989"/>
    <w:rsid w:val="003C69F2"/>
    <w:rsid w:val="003C6ABD"/>
    <w:rsid w:val="003C6AD1"/>
    <w:rsid w:val="003C6B4C"/>
    <w:rsid w:val="003C6CDC"/>
    <w:rsid w:val="003C6D91"/>
    <w:rsid w:val="003C6EF0"/>
    <w:rsid w:val="003C6F7F"/>
    <w:rsid w:val="003C6FD3"/>
    <w:rsid w:val="003C71E0"/>
    <w:rsid w:val="003C7226"/>
    <w:rsid w:val="003C730D"/>
    <w:rsid w:val="003C73ED"/>
    <w:rsid w:val="003C773D"/>
    <w:rsid w:val="003C7765"/>
    <w:rsid w:val="003C7864"/>
    <w:rsid w:val="003C78DF"/>
    <w:rsid w:val="003C790B"/>
    <w:rsid w:val="003C7A62"/>
    <w:rsid w:val="003C7C11"/>
    <w:rsid w:val="003C7C56"/>
    <w:rsid w:val="003D0087"/>
    <w:rsid w:val="003D033D"/>
    <w:rsid w:val="003D0480"/>
    <w:rsid w:val="003D04B6"/>
    <w:rsid w:val="003D092B"/>
    <w:rsid w:val="003D0943"/>
    <w:rsid w:val="003D0A25"/>
    <w:rsid w:val="003D0A2B"/>
    <w:rsid w:val="003D0B66"/>
    <w:rsid w:val="003D0CFB"/>
    <w:rsid w:val="003D1045"/>
    <w:rsid w:val="003D10BC"/>
    <w:rsid w:val="003D1111"/>
    <w:rsid w:val="003D12CB"/>
    <w:rsid w:val="003D1422"/>
    <w:rsid w:val="003D148B"/>
    <w:rsid w:val="003D16D0"/>
    <w:rsid w:val="003D16E5"/>
    <w:rsid w:val="003D1701"/>
    <w:rsid w:val="003D1718"/>
    <w:rsid w:val="003D184B"/>
    <w:rsid w:val="003D188A"/>
    <w:rsid w:val="003D1919"/>
    <w:rsid w:val="003D1B71"/>
    <w:rsid w:val="003D1B8B"/>
    <w:rsid w:val="003D1CB6"/>
    <w:rsid w:val="003D1E5C"/>
    <w:rsid w:val="003D1E6C"/>
    <w:rsid w:val="003D1EFF"/>
    <w:rsid w:val="003D2078"/>
    <w:rsid w:val="003D2126"/>
    <w:rsid w:val="003D224D"/>
    <w:rsid w:val="003D247E"/>
    <w:rsid w:val="003D256D"/>
    <w:rsid w:val="003D2721"/>
    <w:rsid w:val="003D27BF"/>
    <w:rsid w:val="003D281D"/>
    <w:rsid w:val="003D287D"/>
    <w:rsid w:val="003D2882"/>
    <w:rsid w:val="003D2899"/>
    <w:rsid w:val="003D2926"/>
    <w:rsid w:val="003D2B9C"/>
    <w:rsid w:val="003D2BE0"/>
    <w:rsid w:val="003D2CCE"/>
    <w:rsid w:val="003D2D21"/>
    <w:rsid w:val="003D2D3A"/>
    <w:rsid w:val="003D2D78"/>
    <w:rsid w:val="003D2DDB"/>
    <w:rsid w:val="003D2E73"/>
    <w:rsid w:val="003D2EB3"/>
    <w:rsid w:val="003D2F6C"/>
    <w:rsid w:val="003D2FB6"/>
    <w:rsid w:val="003D3147"/>
    <w:rsid w:val="003D320B"/>
    <w:rsid w:val="003D3233"/>
    <w:rsid w:val="003D375D"/>
    <w:rsid w:val="003D37CB"/>
    <w:rsid w:val="003D37CF"/>
    <w:rsid w:val="003D38D9"/>
    <w:rsid w:val="003D3C61"/>
    <w:rsid w:val="003D3C65"/>
    <w:rsid w:val="003D3C9E"/>
    <w:rsid w:val="003D3CB4"/>
    <w:rsid w:val="003D3CF9"/>
    <w:rsid w:val="003D3DEE"/>
    <w:rsid w:val="003D3E22"/>
    <w:rsid w:val="003D3E9F"/>
    <w:rsid w:val="003D3F2E"/>
    <w:rsid w:val="003D4014"/>
    <w:rsid w:val="003D416C"/>
    <w:rsid w:val="003D41A9"/>
    <w:rsid w:val="003D41F8"/>
    <w:rsid w:val="003D4210"/>
    <w:rsid w:val="003D425D"/>
    <w:rsid w:val="003D4513"/>
    <w:rsid w:val="003D45B7"/>
    <w:rsid w:val="003D4691"/>
    <w:rsid w:val="003D472A"/>
    <w:rsid w:val="003D4759"/>
    <w:rsid w:val="003D4809"/>
    <w:rsid w:val="003D481F"/>
    <w:rsid w:val="003D4925"/>
    <w:rsid w:val="003D4930"/>
    <w:rsid w:val="003D4983"/>
    <w:rsid w:val="003D4D14"/>
    <w:rsid w:val="003D4EAB"/>
    <w:rsid w:val="003D4ECA"/>
    <w:rsid w:val="003D4F1C"/>
    <w:rsid w:val="003D4F88"/>
    <w:rsid w:val="003D5089"/>
    <w:rsid w:val="003D5321"/>
    <w:rsid w:val="003D5368"/>
    <w:rsid w:val="003D53B1"/>
    <w:rsid w:val="003D5472"/>
    <w:rsid w:val="003D54C6"/>
    <w:rsid w:val="003D5572"/>
    <w:rsid w:val="003D56AE"/>
    <w:rsid w:val="003D56C4"/>
    <w:rsid w:val="003D57A9"/>
    <w:rsid w:val="003D5853"/>
    <w:rsid w:val="003D5860"/>
    <w:rsid w:val="003D58DF"/>
    <w:rsid w:val="003D5A98"/>
    <w:rsid w:val="003D5AB3"/>
    <w:rsid w:val="003D5B52"/>
    <w:rsid w:val="003D5E3E"/>
    <w:rsid w:val="003D5F27"/>
    <w:rsid w:val="003D5F75"/>
    <w:rsid w:val="003D5FD7"/>
    <w:rsid w:val="003D5FD8"/>
    <w:rsid w:val="003D614A"/>
    <w:rsid w:val="003D61C4"/>
    <w:rsid w:val="003D6429"/>
    <w:rsid w:val="003D6485"/>
    <w:rsid w:val="003D6497"/>
    <w:rsid w:val="003D6617"/>
    <w:rsid w:val="003D6783"/>
    <w:rsid w:val="003D6892"/>
    <w:rsid w:val="003D6A13"/>
    <w:rsid w:val="003D6AB8"/>
    <w:rsid w:val="003D6B96"/>
    <w:rsid w:val="003D6CAA"/>
    <w:rsid w:val="003D6DFF"/>
    <w:rsid w:val="003D6EB0"/>
    <w:rsid w:val="003D6F3A"/>
    <w:rsid w:val="003D6F89"/>
    <w:rsid w:val="003D720B"/>
    <w:rsid w:val="003D7342"/>
    <w:rsid w:val="003D741B"/>
    <w:rsid w:val="003D74B4"/>
    <w:rsid w:val="003D7500"/>
    <w:rsid w:val="003D75A9"/>
    <w:rsid w:val="003D761F"/>
    <w:rsid w:val="003D7C2D"/>
    <w:rsid w:val="003D7C56"/>
    <w:rsid w:val="003D7D91"/>
    <w:rsid w:val="003D7ECE"/>
    <w:rsid w:val="003D7F18"/>
    <w:rsid w:val="003D7F2D"/>
    <w:rsid w:val="003E01BA"/>
    <w:rsid w:val="003E0281"/>
    <w:rsid w:val="003E0366"/>
    <w:rsid w:val="003E036A"/>
    <w:rsid w:val="003E03C5"/>
    <w:rsid w:val="003E076F"/>
    <w:rsid w:val="003E0879"/>
    <w:rsid w:val="003E0883"/>
    <w:rsid w:val="003E08B5"/>
    <w:rsid w:val="003E0B22"/>
    <w:rsid w:val="003E0E04"/>
    <w:rsid w:val="003E0E25"/>
    <w:rsid w:val="003E0F03"/>
    <w:rsid w:val="003E10C4"/>
    <w:rsid w:val="003E11E5"/>
    <w:rsid w:val="003E12EF"/>
    <w:rsid w:val="003E1449"/>
    <w:rsid w:val="003E15EB"/>
    <w:rsid w:val="003E1771"/>
    <w:rsid w:val="003E17AA"/>
    <w:rsid w:val="003E1817"/>
    <w:rsid w:val="003E18E1"/>
    <w:rsid w:val="003E1906"/>
    <w:rsid w:val="003E1959"/>
    <w:rsid w:val="003E1964"/>
    <w:rsid w:val="003E1983"/>
    <w:rsid w:val="003E19AF"/>
    <w:rsid w:val="003E1B84"/>
    <w:rsid w:val="003E1DC5"/>
    <w:rsid w:val="003E1DE5"/>
    <w:rsid w:val="003E1ECE"/>
    <w:rsid w:val="003E2156"/>
    <w:rsid w:val="003E2361"/>
    <w:rsid w:val="003E2409"/>
    <w:rsid w:val="003E252C"/>
    <w:rsid w:val="003E27F8"/>
    <w:rsid w:val="003E2856"/>
    <w:rsid w:val="003E2A01"/>
    <w:rsid w:val="003E2A1E"/>
    <w:rsid w:val="003E2A90"/>
    <w:rsid w:val="003E2AAF"/>
    <w:rsid w:val="003E2B75"/>
    <w:rsid w:val="003E2BAE"/>
    <w:rsid w:val="003E2D9D"/>
    <w:rsid w:val="003E3047"/>
    <w:rsid w:val="003E314B"/>
    <w:rsid w:val="003E338C"/>
    <w:rsid w:val="003E3510"/>
    <w:rsid w:val="003E3665"/>
    <w:rsid w:val="003E372E"/>
    <w:rsid w:val="003E3743"/>
    <w:rsid w:val="003E3805"/>
    <w:rsid w:val="003E3874"/>
    <w:rsid w:val="003E3883"/>
    <w:rsid w:val="003E3909"/>
    <w:rsid w:val="003E39F0"/>
    <w:rsid w:val="003E3B11"/>
    <w:rsid w:val="003E3BA2"/>
    <w:rsid w:val="003E3D1B"/>
    <w:rsid w:val="003E4287"/>
    <w:rsid w:val="003E437D"/>
    <w:rsid w:val="003E4489"/>
    <w:rsid w:val="003E44B2"/>
    <w:rsid w:val="003E45D3"/>
    <w:rsid w:val="003E4801"/>
    <w:rsid w:val="003E488B"/>
    <w:rsid w:val="003E48B3"/>
    <w:rsid w:val="003E4909"/>
    <w:rsid w:val="003E49F1"/>
    <w:rsid w:val="003E4A2E"/>
    <w:rsid w:val="003E4AF5"/>
    <w:rsid w:val="003E4BE4"/>
    <w:rsid w:val="003E4E02"/>
    <w:rsid w:val="003E4F1C"/>
    <w:rsid w:val="003E507C"/>
    <w:rsid w:val="003E508C"/>
    <w:rsid w:val="003E5140"/>
    <w:rsid w:val="003E521C"/>
    <w:rsid w:val="003E531B"/>
    <w:rsid w:val="003E53BD"/>
    <w:rsid w:val="003E579E"/>
    <w:rsid w:val="003E5B05"/>
    <w:rsid w:val="003E5BA7"/>
    <w:rsid w:val="003E5BBA"/>
    <w:rsid w:val="003E5BDF"/>
    <w:rsid w:val="003E5C24"/>
    <w:rsid w:val="003E6008"/>
    <w:rsid w:val="003E6024"/>
    <w:rsid w:val="003E60CC"/>
    <w:rsid w:val="003E60F4"/>
    <w:rsid w:val="003E6102"/>
    <w:rsid w:val="003E615D"/>
    <w:rsid w:val="003E61A9"/>
    <w:rsid w:val="003E624E"/>
    <w:rsid w:val="003E6418"/>
    <w:rsid w:val="003E64CF"/>
    <w:rsid w:val="003E65E8"/>
    <w:rsid w:val="003E6642"/>
    <w:rsid w:val="003E6683"/>
    <w:rsid w:val="003E6685"/>
    <w:rsid w:val="003E682D"/>
    <w:rsid w:val="003E697A"/>
    <w:rsid w:val="003E69A3"/>
    <w:rsid w:val="003E69A8"/>
    <w:rsid w:val="003E69F4"/>
    <w:rsid w:val="003E6A0D"/>
    <w:rsid w:val="003E6A95"/>
    <w:rsid w:val="003E6C31"/>
    <w:rsid w:val="003E6DB8"/>
    <w:rsid w:val="003E6DFE"/>
    <w:rsid w:val="003E6E8F"/>
    <w:rsid w:val="003E6F4E"/>
    <w:rsid w:val="003E6F72"/>
    <w:rsid w:val="003E7109"/>
    <w:rsid w:val="003E71F1"/>
    <w:rsid w:val="003E7243"/>
    <w:rsid w:val="003E7367"/>
    <w:rsid w:val="003E73C1"/>
    <w:rsid w:val="003E761A"/>
    <w:rsid w:val="003E77BB"/>
    <w:rsid w:val="003E78E1"/>
    <w:rsid w:val="003E79E4"/>
    <w:rsid w:val="003E7B32"/>
    <w:rsid w:val="003E7D14"/>
    <w:rsid w:val="003E7D4F"/>
    <w:rsid w:val="003E7DBB"/>
    <w:rsid w:val="003E7DDA"/>
    <w:rsid w:val="003E7EE8"/>
    <w:rsid w:val="003F01F0"/>
    <w:rsid w:val="003F0316"/>
    <w:rsid w:val="003F063F"/>
    <w:rsid w:val="003F07ED"/>
    <w:rsid w:val="003F0960"/>
    <w:rsid w:val="003F09AA"/>
    <w:rsid w:val="003F0C19"/>
    <w:rsid w:val="003F0CC1"/>
    <w:rsid w:val="003F0E89"/>
    <w:rsid w:val="003F0EF0"/>
    <w:rsid w:val="003F0F32"/>
    <w:rsid w:val="003F1068"/>
    <w:rsid w:val="003F10FB"/>
    <w:rsid w:val="003F1629"/>
    <w:rsid w:val="003F1752"/>
    <w:rsid w:val="003F17D9"/>
    <w:rsid w:val="003F17F3"/>
    <w:rsid w:val="003F18A2"/>
    <w:rsid w:val="003F194C"/>
    <w:rsid w:val="003F1991"/>
    <w:rsid w:val="003F19F0"/>
    <w:rsid w:val="003F1A75"/>
    <w:rsid w:val="003F1A87"/>
    <w:rsid w:val="003F1BC4"/>
    <w:rsid w:val="003F1BE0"/>
    <w:rsid w:val="003F1CF3"/>
    <w:rsid w:val="003F1D8E"/>
    <w:rsid w:val="003F2084"/>
    <w:rsid w:val="003F20EC"/>
    <w:rsid w:val="003F2139"/>
    <w:rsid w:val="003F21BA"/>
    <w:rsid w:val="003F2229"/>
    <w:rsid w:val="003F223F"/>
    <w:rsid w:val="003F2274"/>
    <w:rsid w:val="003F2548"/>
    <w:rsid w:val="003F2575"/>
    <w:rsid w:val="003F258C"/>
    <w:rsid w:val="003F268F"/>
    <w:rsid w:val="003F26EC"/>
    <w:rsid w:val="003F26F6"/>
    <w:rsid w:val="003F287E"/>
    <w:rsid w:val="003F287F"/>
    <w:rsid w:val="003F28AD"/>
    <w:rsid w:val="003F28CD"/>
    <w:rsid w:val="003F296A"/>
    <w:rsid w:val="003F2975"/>
    <w:rsid w:val="003F2BCB"/>
    <w:rsid w:val="003F2D18"/>
    <w:rsid w:val="003F2DC4"/>
    <w:rsid w:val="003F2DEB"/>
    <w:rsid w:val="003F2E02"/>
    <w:rsid w:val="003F2E84"/>
    <w:rsid w:val="003F302D"/>
    <w:rsid w:val="003F30D8"/>
    <w:rsid w:val="003F31C3"/>
    <w:rsid w:val="003F3229"/>
    <w:rsid w:val="003F32AC"/>
    <w:rsid w:val="003F32ED"/>
    <w:rsid w:val="003F3492"/>
    <w:rsid w:val="003F36D1"/>
    <w:rsid w:val="003F373B"/>
    <w:rsid w:val="003F375A"/>
    <w:rsid w:val="003F384E"/>
    <w:rsid w:val="003F385F"/>
    <w:rsid w:val="003F392B"/>
    <w:rsid w:val="003F3935"/>
    <w:rsid w:val="003F3956"/>
    <w:rsid w:val="003F3A4A"/>
    <w:rsid w:val="003F3B4D"/>
    <w:rsid w:val="003F3CEA"/>
    <w:rsid w:val="003F3D6C"/>
    <w:rsid w:val="003F3EF1"/>
    <w:rsid w:val="003F3F4D"/>
    <w:rsid w:val="003F3FA6"/>
    <w:rsid w:val="003F40A8"/>
    <w:rsid w:val="003F4140"/>
    <w:rsid w:val="003F438E"/>
    <w:rsid w:val="003F4468"/>
    <w:rsid w:val="003F45D6"/>
    <w:rsid w:val="003F45EA"/>
    <w:rsid w:val="003F460E"/>
    <w:rsid w:val="003F461E"/>
    <w:rsid w:val="003F4695"/>
    <w:rsid w:val="003F4798"/>
    <w:rsid w:val="003F47D5"/>
    <w:rsid w:val="003F47F0"/>
    <w:rsid w:val="003F491B"/>
    <w:rsid w:val="003F4B26"/>
    <w:rsid w:val="003F4BA6"/>
    <w:rsid w:val="003F4BB5"/>
    <w:rsid w:val="003F4BCC"/>
    <w:rsid w:val="003F4BF6"/>
    <w:rsid w:val="003F4C28"/>
    <w:rsid w:val="003F4E3B"/>
    <w:rsid w:val="003F508F"/>
    <w:rsid w:val="003F50DA"/>
    <w:rsid w:val="003F5135"/>
    <w:rsid w:val="003F52AB"/>
    <w:rsid w:val="003F535A"/>
    <w:rsid w:val="003F55C3"/>
    <w:rsid w:val="003F574E"/>
    <w:rsid w:val="003F575B"/>
    <w:rsid w:val="003F5A4A"/>
    <w:rsid w:val="003F5AAD"/>
    <w:rsid w:val="003F5B4A"/>
    <w:rsid w:val="003F5C30"/>
    <w:rsid w:val="003F5F85"/>
    <w:rsid w:val="003F6127"/>
    <w:rsid w:val="003F6169"/>
    <w:rsid w:val="003F61DA"/>
    <w:rsid w:val="003F6347"/>
    <w:rsid w:val="003F6359"/>
    <w:rsid w:val="003F6645"/>
    <w:rsid w:val="003F6817"/>
    <w:rsid w:val="003F6821"/>
    <w:rsid w:val="003F68CD"/>
    <w:rsid w:val="003F6925"/>
    <w:rsid w:val="003F693F"/>
    <w:rsid w:val="003F6964"/>
    <w:rsid w:val="003F6A3E"/>
    <w:rsid w:val="003F6A76"/>
    <w:rsid w:val="003F6BE8"/>
    <w:rsid w:val="003F6C75"/>
    <w:rsid w:val="003F6DD2"/>
    <w:rsid w:val="003F6E1B"/>
    <w:rsid w:val="003F6F26"/>
    <w:rsid w:val="003F70C7"/>
    <w:rsid w:val="003F719F"/>
    <w:rsid w:val="003F7236"/>
    <w:rsid w:val="003F7244"/>
    <w:rsid w:val="003F72FD"/>
    <w:rsid w:val="003F73E5"/>
    <w:rsid w:val="003F77F6"/>
    <w:rsid w:val="003F78DD"/>
    <w:rsid w:val="003F799D"/>
    <w:rsid w:val="003F7B45"/>
    <w:rsid w:val="003F7C44"/>
    <w:rsid w:val="003F7CCA"/>
    <w:rsid w:val="003F7D57"/>
    <w:rsid w:val="00400031"/>
    <w:rsid w:val="00400070"/>
    <w:rsid w:val="0040028A"/>
    <w:rsid w:val="004005D7"/>
    <w:rsid w:val="00400646"/>
    <w:rsid w:val="004007FA"/>
    <w:rsid w:val="0040083F"/>
    <w:rsid w:val="0040085F"/>
    <w:rsid w:val="004008AC"/>
    <w:rsid w:val="004008EA"/>
    <w:rsid w:val="004009DF"/>
    <w:rsid w:val="004009F6"/>
    <w:rsid w:val="00400A60"/>
    <w:rsid w:val="00400A70"/>
    <w:rsid w:val="00400A73"/>
    <w:rsid w:val="00400AFC"/>
    <w:rsid w:val="00400B20"/>
    <w:rsid w:val="00400B49"/>
    <w:rsid w:val="00400B56"/>
    <w:rsid w:val="00400C01"/>
    <w:rsid w:val="00400D60"/>
    <w:rsid w:val="00400ED3"/>
    <w:rsid w:val="00401068"/>
    <w:rsid w:val="0040109E"/>
    <w:rsid w:val="0040113E"/>
    <w:rsid w:val="004011A9"/>
    <w:rsid w:val="004013CD"/>
    <w:rsid w:val="004015CB"/>
    <w:rsid w:val="00401633"/>
    <w:rsid w:val="004016C9"/>
    <w:rsid w:val="004016D0"/>
    <w:rsid w:val="004016DA"/>
    <w:rsid w:val="004017E6"/>
    <w:rsid w:val="00401A24"/>
    <w:rsid w:val="00401AEA"/>
    <w:rsid w:val="00401C7D"/>
    <w:rsid w:val="00401C87"/>
    <w:rsid w:val="00401CDF"/>
    <w:rsid w:val="00401F17"/>
    <w:rsid w:val="00401F79"/>
    <w:rsid w:val="00402051"/>
    <w:rsid w:val="004020B7"/>
    <w:rsid w:val="004020DD"/>
    <w:rsid w:val="00402214"/>
    <w:rsid w:val="004022B0"/>
    <w:rsid w:val="00402614"/>
    <w:rsid w:val="00402716"/>
    <w:rsid w:val="00402780"/>
    <w:rsid w:val="004028D3"/>
    <w:rsid w:val="00402964"/>
    <w:rsid w:val="004029E9"/>
    <w:rsid w:val="00402AB0"/>
    <w:rsid w:val="00402D44"/>
    <w:rsid w:val="00402D80"/>
    <w:rsid w:val="00402F17"/>
    <w:rsid w:val="00403097"/>
    <w:rsid w:val="004031D9"/>
    <w:rsid w:val="00403216"/>
    <w:rsid w:val="00403218"/>
    <w:rsid w:val="0040354E"/>
    <w:rsid w:val="00403554"/>
    <w:rsid w:val="0040358B"/>
    <w:rsid w:val="004035C5"/>
    <w:rsid w:val="004036FA"/>
    <w:rsid w:val="004038A9"/>
    <w:rsid w:val="004038D4"/>
    <w:rsid w:val="00403913"/>
    <w:rsid w:val="00403B70"/>
    <w:rsid w:val="00403CDB"/>
    <w:rsid w:val="00403E18"/>
    <w:rsid w:val="00403E3A"/>
    <w:rsid w:val="00403FA8"/>
    <w:rsid w:val="00403FBB"/>
    <w:rsid w:val="0040414B"/>
    <w:rsid w:val="0040421A"/>
    <w:rsid w:val="00404319"/>
    <w:rsid w:val="00404518"/>
    <w:rsid w:val="004045DA"/>
    <w:rsid w:val="00404687"/>
    <w:rsid w:val="0040472D"/>
    <w:rsid w:val="00404879"/>
    <w:rsid w:val="00404993"/>
    <w:rsid w:val="00404A5B"/>
    <w:rsid w:val="00404A68"/>
    <w:rsid w:val="00404BE6"/>
    <w:rsid w:val="00404C61"/>
    <w:rsid w:val="00404DA7"/>
    <w:rsid w:val="00405074"/>
    <w:rsid w:val="00405167"/>
    <w:rsid w:val="00405398"/>
    <w:rsid w:val="00405585"/>
    <w:rsid w:val="00405608"/>
    <w:rsid w:val="0040585F"/>
    <w:rsid w:val="004058D2"/>
    <w:rsid w:val="00405906"/>
    <w:rsid w:val="00405907"/>
    <w:rsid w:val="00405934"/>
    <w:rsid w:val="0040594C"/>
    <w:rsid w:val="00405A1F"/>
    <w:rsid w:val="00405B4B"/>
    <w:rsid w:val="00405BA8"/>
    <w:rsid w:val="00405C8F"/>
    <w:rsid w:val="00405CA4"/>
    <w:rsid w:val="00405E81"/>
    <w:rsid w:val="00405ECB"/>
    <w:rsid w:val="00405FD5"/>
    <w:rsid w:val="004060D7"/>
    <w:rsid w:val="004062DE"/>
    <w:rsid w:val="0040642A"/>
    <w:rsid w:val="004064F8"/>
    <w:rsid w:val="0040654B"/>
    <w:rsid w:val="0040668A"/>
    <w:rsid w:val="004066C4"/>
    <w:rsid w:val="00406747"/>
    <w:rsid w:val="00406805"/>
    <w:rsid w:val="0040683E"/>
    <w:rsid w:val="0040694F"/>
    <w:rsid w:val="00406AA2"/>
    <w:rsid w:val="00406CDF"/>
    <w:rsid w:val="00406E90"/>
    <w:rsid w:val="00406F3E"/>
    <w:rsid w:val="00407090"/>
    <w:rsid w:val="004071B3"/>
    <w:rsid w:val="004071B6"/>
    <w:rsid w:val="004071FE"/>
    <w:rsid w:val="00407211"/>
    <w:rsid w:val="004073F0"/>
    <w:rsid w:val="00407523"/>
    <w:rsid w:val="004075D1"/>
    <w:rsid w:val="00407602"/>
    <w:rsid w:val="00407C8A"/>
    <w:rsid w:val="00407D25"/>
    <w:rsid w:val="00407D2A"/>
    <w:rsid w:val="00407D51"/>
    <w:rsid w:val="00407E31"/>
    <w:rsid w:val="00407F18"/>
    <w:rsid w:val="00407F62"/>
    <w:rsid w:val="00410074"/>
    <w:rsid w:val="004104DA"/>
    <w:rsid w:val="0041050B"/>
    <w:rsid w:val="0041074D"/>
    <w:rsid w:val="00410D78"/>
    <w:rsid w:val="00410EA3"/>
    <w:rsid w:val="00410F8E"/>
    <w:rsid w:val="00411078"/>
    <w:rsid w:val="00411110"/>
    <w:rsid w:val="00411118"/>
    <w:rsid w:val="004111CC"/>
    <w:rsid w:val="004111FA"/>
    <w:rsid w:val="0041166E"/>
    <w:rsid w:val="0041168D"/>
    <w:rsid w:val="0041177B"/>
    <w:rsid w:val="00411841"/>
    <w:rsid w:val="0041186B"/>
    <w:rsid w:val="00411B8D"/>
    <w:rsid w:val="00411BA4"/>
    <w:rsid w:val="00411C6D"/>
    <w:rsid w:val="00411D12"/>
    <w:rsid w:val="00411D1D"/>
    <w:rsid w:val="00411E17"/>
    <w:rsid w:val="00411E91"/>
    <w:rsid w:val="00411ED5"/>
    <w:rsid w:val="00411FDA"/>
    <w:rsid w:val="00412099"/>
    <w:rsid w:val="0041210C"/>
    <w:rsid w:val="00412288"/>
    <w:rsid w:val="00412301"/>
    <w:rsid w:val="00412359"/>
    <w:rsid w:val="004123BB"/>
    <w:rsid w:val="00412442"/>
    <w:rsid w:val="00412454"/>
    <w:rsid w:val="00412520"/>
    <w:rsid w:val="00412538"/>
    <w:rsid w:val="004125DB"/>
    <w:rsid w:val="004127E8"/>
    <w:rsid w:val="004127F8"/>
    <w:rsid w:val="00412840"/>
    <w:rsid w:val="00412A6E"/>
    <w:rsid w:val="00412AA7"/>
    <w:rsid w:val="00412BA9"/>
    <w:rsid w:val="00412BB3"/>
    <w:rsid w:val="00412C60"/>
    <w:rsid w:val="00412C95"/>
    <w:rsid w:val="00412CEC"/>
    <w:rsid w:val="00412D5B"/>
    <w:rsid w:val="00412DAB"/>
    <w:rsid w:val="00412DF3"/>
    <w:rsid w:val="00413108"/>
    <w:rsid w:val="00413139"/>
    <w:rsid w:val="004131E3"/>
    <w:rsid w:val="004133AD"/>
    <w:rsid w:val="004136FF"/>
    <w:rsid w:val="0041372E"/>
    <w:rsid w:val="004137FD"/>
    <w:rsid w:val="004139E1"/>
    <w:rsid w:val="00413BEF"/>
    <w:rsid w:val="00413BF4"/>
    <w:rsid w:val="00413C15"/>
    <w:rsid w:val="00413D65"/>
    <w:rsid w:val="00413DFA"/>
    <w:rsid w:val="00413F85"/>
    <w:rsid w:val="00413F86"/>
    <w:rsid w:val="004140D8"/>
    <w:rsid w:val="00414218"/>
    <w:rsid w:val="0041421C"/>
    <w:rsid w:val="0041423E"/>
    <w:rsid w:val="00414247"/>
    <w:rsid w:val="0041428C"/>
    <w:rsid w:val="00414294"/>
    <w:rsid w:val="00414473"/>
    <w:rsid w:val="004144CE"/>
    <w:rsid w:val="00414569"/>
    <w:rsid w:val="0041462A"/>
    <w:rsid w:val="0041473C"/>
    <w:rsid w:val="00414876"/>
    <w:rsid w:val="00414973"/>
    <w:rsid w:val="00414AED"/>
    <w:rsid w:val="00414DDA"/>
    <w:rsid w:val="00414E8B"/>
    <w:rsid w:val="0041502F"/>
    <w:rsid w:val="00415050"/>
    <w:rsid w:val="004150BB"/>
    <w:rsid w:val="00415126"/>
    <w:rsid w:val="0041527B"/>
    <w:rsid w:val="004153B2"/>
    <w:rsid w:val="00415409"/>
    <w:rsid w:val="0041541F"/>
    <w:rsid w:val="00415481"/>
    <w:rsid w:val="0041549E"/>
    <w:rsid w:val="004157A8"/>
    <w:rsid w:val="00415871"/>
    <w:rsid w:val="00415934"/>
    <w:rsid w:val="00415BCC"/>
    <w:rsid w:val="00415E8A"/>
    <w:rsid w:val="00415FA4"/>
    <w:rsid w:val="0041616E"/>
    <w:rsid w:val="00416337"/>
    <w:rsid w:val="004163BB"/>
    <w:rsid w:val="0041647F"/>
    <w:rsid w:val="004165FC"/>
    <w:rsid w:val="00416713"/>
    <w:rsid w:val="00416880"/>
    <w:rsid w:val="00416930"/>
    <w:rsid w:val="004169D0"/>
    <w:rsid w:val="00416A3C"/>
    <w:rsid w:val="00416B65"/>
    <w:rsid w:val="00416C7F"/>
    <w:rsid w:val="00416DDD"/>
    <w:rsid w:val="00416DE9"/>
    <w:rsid w:val="00416FDD"/>
    <w:rsid w:val="004171EA"/>
    <w:rsid w:val="004173A5"/>
    <w:rsid w:val="0041742E"/>
    <w:rsid w:val="00417562"/>
    <w:rsid w:val="004175B3"/>
    <w:rsid w:val="004175F8"/>
    <w:rsid w:val="00417677"/>
    <w:rsid w:val="004176F9"/>
    <w:rsid w:val="004178E3"/>
    <w:rsid w:val="00417A22"/>
    <w:rsid w:val="00417A52"/>
    <w:rsid w:val="00417A85"/>
    <w:rsid w:val="00417B26"/>
    <w:rsid w:val="00417BA3"/>
    <w:rsid w:val="00417CE7"/>
    <w:rsid w:val="00417D84"/>
    <w:rsid w:val="00417DF8"/>
    <w:rsid w:val="00417F80"/>
    <w:rsid w:val="00417F93"/>
    <w:rsid w:val="00417FE0"/>
    <w:rsid w:val="004200DD"/>
    <w:rsid w:val="00420139"/>
    <w:rsid w:val="004201D7"/>
    <w:rsid w:val="004202BE"/>
    <w:rsid w:val="0042032E"/>
    <w:rsid w:val="0042037D"/>
    <w:rsid w:val="00420565"/>
    <w:rsid w:val="00420814"/>
    <w:rsid w:val="00420988"/>
    <w:rsid w:val="00420A4D"/>
    <w:rsid w:val="00420BD7"/>
    <w:rsid w:val="00420F49"/>
    <w:rsid w:val="00420F7E"/>
    <w:rsid w:val="0042104E"/>
    <w:rsid w:val="0042117D"/>
    <w:rsid w:val="004211C8"/>
    <w:rsid w:val="004213EB"/>
    <w:rsid w:val="00421454"/>
    <w:rsid w:val="00421638"/>
    <w:rsid w:val="0042181B"/>
    <w:rsid w:val="0042187B"/>
    <w:rsid w:val="004218B2"/>
    <w:rsid w:val="00421991"/>
    <w:rsid w:val="00421AFF"/>
    <w:rsid w:val="00421BFA"/>
    <w:rsid w:val="00421D3A"/>
    <w:rsid w:val="00421DF5"/>
    <w:rsid w:val="00421E6F"/>
    <w:rsid w:val="00421ED1"/>
    <w:rsid w:val="004220AB"/>
    <w:rsid w:val="0042212E"/>
    <w:rsid w:val="00422141"/>
    <w:rsid w:val="0042222E"/>
    <w:rsid w:val="004222AE"/>
    <w:rsid w:val="00422379"/>
    <w:rsid w:val="00422547"/>
    <w:rsid w:val="0042274B"/>
    <w:rsid w:val="0042290C"/>
    <w:rsid w:val="0042299B"/>
    <w:rsid w:val="004229A7"/>
    <w:rsid w:val="004229D7"/>
    <w:rsid w:val="00422B4C"/>
    <w:rsid w:val="00422C01"/>
    <w:rsid w:val="00422C90"/>
    <w:rsid w:val="00422DED"/>
    <w:rsid w:val="00422E3E"/>
    <w:rsid w:val="00422ECA"/>
    <w:rsid w:val="00422F50"/>
    <w:rsid w:val="00423050"/>
    <w:rsid w:val="0042321A"/>
    <w:rsid w:val="004232EF"/>
    <w:rsid w:val="00423311"/>
    <w:rsid w:val="00423334"/>
    <w:rsid w:val="004233C7"/>
    <w:rsid w:val="00423472"/>
    <w:rsid w:val="004234E0"/>
    <w:rsid w:val="00423505"/>
    <w:rsid w:val="0042353D"/>
    <w:rsid w:val="00423623"/>
    <w:rsid w:val="004236DA"/>
    <w:rsid w:val="004236E5"/>
    <w:rsid w:val="00423819"/>
    <w:rsid w:val="0042381C"/>
    <w:rsid w:val="0042394A"/>
    <w:rsid w:val="0042397E"/>
    <w:rsid w:val="004239F8"/>
    <w:rsid w:val="00423C4E"/>
    <w:rsid w:val="00423CCB"/>
    <w:rsid w:val="00423CF0"/>
    <w:rsid w:val="00423E6C"/>
    <w:rsid w:val="00423E81"/>
    <w:rsid w:val="00423EBE"/>
    <w:rsid w:val="00423F17"/>
    <w:rsid w:val="00424120"/>
    <w:rsid w:val="0042412B"/>
    <w:rsid w:val="00424259"/>
    <w:rsid w:val="00424283"/>
    <w:rsid w:val="004243C5"/>
    <w:rsid w:val="0042461C"/>
    <w:rsid w:val="004246B0"/>
    <w:rsid w:val="00424718"/>
    <w:rsid w:val="00424ABA"/>
    <w:rsid w:val="00424C84"/>
    <w:rsid w:val="00424D3C"/>
    <w:rsid w:val="00424D81"/>
    <w:rsid w:val="00424EAB"/>
    <w:rsid w:val="00424ED2"/>
    <w:rsid w:val="00424EF1"/>
    <w:rsid w:val="004251CC"/>
    <w:rsid w:val="0042525B"/>
    <w:rsid w:val="00425384"/>
    <w:rsid w:val="004253AA"/>
    <w:rsid w:val="004253B7"/>
    <w:rsid w:val="004254DB"/>
    <w:rsid w:val="0042556F"/>
    <w:rsid w:val="00425618"/>
    <w:rsid w:val="004256F6"/>
    <w:rsid w:val="0042574B"/>
    <w:rsid w:val="004257EA"/>
    <w:rsid w:val="0042592F"/>
    <w:rsid w:val="00425947"/>
    <w:rsid w:val="00425965"/>
    <w:rsid w:val="00425A72"/>
    <w:rsid w:val="00425A8B"/>
    <w:rsid w:val="00425B00"/>
    <w:rsid w:val="00425C3F"/>
    <w:rsid w:val="00425C43"/>
    <w:rsid w:val="00425D4A"/>
    <w:rsid w:val="0042632C"/>
    <w:rsid w:val="0042648E"/>
    <w:rsid w:val="00426607"/>
    <w:rsid w:val="0042679F"/>
    <w:rsid w:val="00426958"/>
    <w:rsid w:val="004269DE"/>
    <w:rsid w:val="00426B56"/>
    <w:rsid w:val="00426D55"/>
    <w:rsid w:val="00426DDC"/>
    <w:rsid w:val="00426F18"/>
    <w:rsid w:val="00427027"/>
    <w:rsid w:val="0042719A"/>
    <w:rsid w:val="00427539"/>
    <w:rsid w:val="00427659"/>
    <w:rsid w:val="00427805"/>
    <w:rsid w:val="0042783A"/>
    <w:rsid w:val="004279FD"/>
    <w:rsid w:val="00427A99"/>
    <w:rsid w:val="00427AAF"/>
    <w:rsid w:val="00427ABD"/>
    <w:rsid w:val="00427B34"/>
    <w:rsid w:val="00427BCE"/>
    <w:rsid w:val="00427C94"/>
    <w:rsid w:val="00427CCD"/>
    <w:rsid w:val="00427DEB"/>
    <w:rsid w:val="00427E0F"/>
    <w:rsid w:val="00427EA7"/>
    <w:rsid w:val="00430098"/>
    <w:rsid w:val="0043012D"/>
    <w:rsid w:val="004301B7"/>
    <w:rsid w:val="004301B8"/>
    <w:rsid w:val="004302CD"/>
    <w:rsid w:val="004303CB"/>
    <w:rsid w:val="00430436"/>
    <w:rsid w:val="00430453"/>
    <w:rsid w:val="004304F1"/>
    <w:rsid w:val="004305AE"/>
    <w:rsid w:val="00430673"/>
    <w:rsid w:val="00430732"/>
    <w:rsid w:val="00430751"/>
    <w:rsid w:val="004307ED"/>
    <w:rsid w:val="004307F9"/>
    <w:rsid w:val="00430848"/>
    <w:rsid w:val="00430A41"/>
    <w:rsid w:val="00430B1A"/>
    <w:rsid w:val="00430C71"/>
    <w:rsid w:val="00430DF6"/>
    <w:rsid w:val="00430F3B"/>
    <w:rsid w:val="00430FF9"/>
    <w:rsid w:val="00431039"/>
    <w:rsid w:val="00431630"/>
    <w:rsid w:val="00431746"/>
    <w:rsid w:val="00431774"/>
    <w:rsid w:val="00431847"/>
    <w:rsid w:val="00431901"/>
    <w:rsid w:val="00431987"/>
    <w:rsid w:val="00431988"/>
    <w:rsid w:val="00431A0C"/>
    <w:rsid w:val="00431AC9"/>
    <w:rsid w:val="00431ADC"/>
    <w:rsid w:val="00431B97"/>
    <w:rsid w:val="00431BB1"/>
    <w:rsid w:val="00431C88"/>
    <w:rsid w:val="00431CCA"/>
    <w:rsid w:val="00431DB4"/>
    <w:rsid w:val="00431EED"/>
    <w:rsid w:val="00431FCC"/>
    <w:rsid w:val="0043202E"/>
    <w:rsid w:val="004321A5"/>
    <w:rsid w:val="0043228F"/>
    <w:rsid w:val="0043242F"/>
    <w:rsid w:val="004324FF"/>
    <w:rsid w:val="00432582"/>
    <w:rsid w:val="0043263A"/>
    <w:rsid w:val="00432648"/>
    <w:rsid w:val="0043268B"/>
    <w:rsid w:val="004326F4"/>
    <w:rsid w:val="00432818"/>
    <w:rsid w:val="0043293C"/>
    <w:rsid w:val="004329D1"/>
    <w:rsid w:val="00432B86"/>
    <w:rsid w:val="00432B9C"/>
    <w:rsid w:val="00432BFC"/>
    <w:rsid w:val="00432D83"/>
    <w:rsid w:val="00432F2F"/>
    <w:rsid w:val="00432F50"/>
    <w:rsid w:val="00432F5F"/>
    <w:rsid w:val="00432FD5"/>
    <w:rsid w:val="0043305B"/>
    <w:rsid w:val="00433125"/>
    <w:rsid w:val="0043313D"/>
    <w:rsid w:val="00433188"/>
    <w:rsid w:val="00433263"/>
    <w:rsid w:val="004332CF"/>
    <w:rsid w:val="0043330E"/>
    <w:rsid w:val="00433517"/>
    <w:rsid w:val="0043378D"/>
    <w:rsid w:val="004339C8"/>
    <w:rsid w:val="004339DF"/>
    <w:rsid w:val="00433C44"/>
    <w:rsid w:val="00433DFF"/>
    <w:rsid w:val="00433E14"/>
    <w:rsid w:val="00433E20"/>
    <w:rsid w:val="00433E26"/>
    <w:rsid w:val="00433FFD"/>
    <w:rsid w:val="0043411D"/>
    <w:rsid w:val="004342F3"/>
    <w:rsid w:val="0043430C"/>
    <w:rsid w:val="00434395"/>
    <w:rsid w:val="004343A5"/>
    <w:rsid w:val="00434414"/>
    <w:rsid w:val="00434547"/>
    <w:rsid w:val="004348D6"/>
    <w:rsid w:val="004348FB"/>
    <w:rsid w:val="00434934"/>
    <w:rsid w:val="0043493E"/>
    <w:rsid w:val="0043498F"/>
    <w:rsid w:val="004349BD"/>
    <w:rsid w:val="004349F8"/>
    <w:rsid w:val="00434A45"/>
    <w:rsid w:val="00434C4E"/>
    <w:rsid w:val="00434C70"/>
    <w:rsid w:val="00434DF6"/>
    <w:rsid w:val="00434E77"/>
    <w:rsid w:val="00434F60"/>
    <w:rsid w:val="00435118"/>
    <w:rsid w:val="00435140"/>
    <w:rsid w:val="0043519D"/>
    <w:rsid w:val="004352FA"/>
    <w:rsid w:val="004353E6"/>
    <w:rsid w:val="00435714"/>
    <w:rsid w:val="0043589E"/>
    <w:rsid w:val="00435902"/>
    <w:rsid w:val="00435A81"/>
    <w:rsid w:val="00435A8D"/>
    <w:rsid w:val="00435A95"/>
    <w:rsid w:val="00435AAA"/>
    <w:rsid w:val="00435B51"/>
    <w:rsid w:val="00435CB6"/>
    <w:rsid w:val="00435D0A"/>
    <w:rsid w:val="00435D32"/>
    <w:rsid w:val="00435D8C"/>
    <w:rsid w:val="00435E22"/>
    <w:rsid w:val="00435E9D"/>
    <w:rsid w:val="00435F68"/>
    <w:rsid w:val="004360F0"/>
    <w:rsid w:val="0043610D"/>
    <w:rsid w:val="0043633D"/>
    <w:rsid w:val="00436365"/>
    <w:rsid w:val="00436369"/>
    <w:rsid w:val="004363B8"/>
    <w:rsid w:val="00436565"/>
    <w:rsid w:val="0043669A"/>
    <w:rsid w:val="00436718"/>
    <w:rsid w:val="004367A7"/>
    <w:rsid w:val="004367C8"/>
    <w:rsid w:val="00436899"/>
    <w:rsid w:val="00436937"/>
    <w:rsid w:val="00436A7B"/>
    <w:rsid w:val="00436A91"/>
    <w:rsid w:val="00436AF9"/>
    <w:rsid w:val="00436BD7"/>
    <w:rsid w:val="00436C09"/>
    <w:rsid w:val="00436C17"/>
    <w:rsid w:val="00436C91"/>
    <w:rsid w:val="00436EE0"/>
    <w:rsid w:val="00437383"/>
    <w:rsid w:val="004373B9"/>
    <w:rsid w:val="0043741E"/>
    <w:rsid w:val="004374B8"/>
    <w:rsid w:val="004374BC"/>
    <w:rsid w:val="00437672"/>
    <w:rsid w:val="0043773C"/>
    <w:rsid w:val="004377D9"/>
    <w:rsid w:val="0043796B"/>
    <w:rsid w:val="00437B08"/>
    <w:rsid w:val="00437DCB"/>
    <w:rsid w:val="00437E7E"/>
    <w:rsid w:val="00437FAC"/>
    <w:rsid w:val="00440040"/>
    <w:rsid w:val="00440095"/>
    <w:rsid w:val="004400AF"/>
    <w:rsid w:val="004400F6"/>
    <w:rsid w:val="004401F6"/>
    <w:rsid w:val="004402C5"/>
    <w:rsid w:val="004406E1"/>
    <w:rsid w:val="00440910"/>
    <w:rsid w:val="004409C7"/>
    <w:rsid w:val="00440C1D"/>
    <w:rsid w:val="00440C6D"/>
    <w:rsid w:val="00440D5C"/>
    <w:rsid w:val="00440E9C"/>
    <w:rsid w:val="00440F99"/>
    <w:rsid w:val="004410F5"/>
    <w:rsid w:val="00441197"/>
    <w:rsid w:val="00441288"/>
    <w:rsid w:val="004412C0"/>
    <w:rsid w:val="004413E3"/>
    <w:rsid w:val="004415BD"/>
    <w:rsid w:val="004416F8"/>
    <w:rsid w:val="0044176C"/>
    <w:rsid w:val="004418D4"/>
    <w:rsid w:val="00441A75"/>
    <w:rsid w:val="00441AD0"/>
    <w:rsid w:val="00441C50"/>
    <w:rsid w:val="00441C9A"/>
    <w:rsid w:val="00441CEB"/>
    <w:rsid w:val="00441D0D"/>
    <w:rsid w:val="00441E95"/>
    <w:rsid w:val="00441F9C"/>
    <w:rsid w:val="00442132"/>
    <w:rsid w:val="00442240"/>
    <w:rsid w:val="00442253"/>
    <w:rsid w:val="00442298"/>
    <w:rsid w:val="004422E1"/>
    <w:rsid w:val="0044243F"/>
    <w:rsid w:val="004425E9"/>
    <w:rsid w:val="004429B9"/>
    <w:rsid w:val="004429E1"/>
    <w:rsid w:val="00442A17"/>
    <w:rsid w:val="00442C37"/>
    <w:rsid w:val="00442CFE"/>
    <w:rsid w:val="00442FAD"/>
    <w:rsid w:val="00442FD6"/>
    <w:rsid w:val="00443058"/>
    <w:rsid w:val="00443079"/>
    <w:rsid w:val="0044308F"/>
    <w:rsid w:val="004430F4"/>
    <w:rsid w:val="00443109"/>
    <w:rsid w:val="00443147"/>
    <w:rsid w:val="00443185"/>
    <w:rsid w:val="004431A3"/>
    <w:rsid w:val="004432BA"/>
    <w:rsid w:val="00443453"/>
    <w:rsid w:val="0044354E"/>
    <w:rsid w:val="0044365D"/>
    <w:rsid w:val="004436B1"/>
    <w:rsid w:val="004436C2"/>
    <w:rsid w:val="004437D9"/>
    <w:rsid w:val="00443843"/>
    <w:rsid w:val="004438D0"/>
    <w:rsid w:val="004439E5"/>
    <w:rsid w:val="00443A75"/>
    <w:rsid w:val="00443B14"/>
    <w:rsid w:val="00443BC0"/>
    <w:rsid w:val="00443C16"/>
    <w:rsid w:val="00443CBA"/>
    <w:rsid w:val="00443CFE"/>
    <w:rsid w:val="00443D4F"/>
    <w:rsid w:val="00443D53"/>
    <w:rsid w:val="00443E7C"/>
    <w:rsid w:val="00443F11"/>
    <w:rsid w:val="00443FDD"/>
    <w:rsid w:val="00443FFC"/>
    <w:rsid w:val="00444218"/>
    <w:rsid w:val="0044431D"/>
    <w:rsid w:val="00444328"/>
    <w:rsid w:val="00444405"/>
    <w:rsid w:val="00444449"/>
    <w:rsid w:val="004444C4"/>
    <w:rsid w:val="004444CC"/>
    <w:rsid w:val="0044452F"/>
    <w:rsid w:val="00444722"/>
    <w:rsid w:val="00444936"/>
    <w:rsid w:val="00444A64"/>
    <w:rsid w:val="00444A76"/>
    <w:rsid w:val="00444AC3"/>
    <w:rsid w:val="00444AE7"/>
    <w:rsid w:val="00444C72"/>
    <w:rsid w:val="00444E24"/>
    <w:rsid w:val="00444E92"/>
    <w:rsid w:val="00444F5A"/>
    <w:rsid w:val="00445040"/>
    <w:rsid w:val="0044517A"/>
    <w:rsid w:val="004451F5"/>
    <w:rsid w:val="0044527C"/>
    <w:rsid w:val="004452B5"/>
    <w:rsid w:val="004452C6"/>
    <w:rsid w:val="00445333"/>
    <w:rsid w:val="004455EB"/>
    <w:rsid w:val="00445720"/>
    <w:rsid w:val="00445774"/>
    <w:rsid w:val="0044579D"/>
    <w:rsid w:val="00445832"/>
    <w:rsid w:val="0044585E"/>
    <w:rsid w:val="004458FB"/>
    <w:rsid w:val="00445A6E"/>
    <w:rsid w:val="00445D0E"/>
    <w:rsid w:val="00445D1E"/>
    <w:rsid w:val="00445F25"/>
    <w:rsid w:val="00446020"/>
    <w:rsid w:val="004462BB"/>
    <w:rsid w:val="004462D4"/>
    <w:rsid w:val="004464A1"/>
    <w:rsid w:val="0044675A"/>
    <w:rsid w:val="00446831"/>
    <w:rsid w:val="00446860"/>
    <w:rsid w:val="0044699A"/>
    <w:rsid w:val="004469AD"/>
    <w:rsid w:val="00446ABE"/>
    <w:rsid w:val="00446B40"/>
    <w:rsid w:val="00446BF7"/>
    <w:rsid w:val="0044720B"/>
    <w:rsid w:val="004472AF"/>
    <w:rsid w:val="004473C0"/>
    <w:rsid w:val="004474ED"/>
    <w:rsid w:val="00447515"/>
    <w:rsid w:val="00447520"/>
    <w:rsid w:val="00447528"/>
    <w:rsid w:val="00447649"/>
    <w:rsid w:val="004476B5"/>
    <w:rsid w:val="004476DA"/>
    <w:rsid w:val="00447869"/>
    <w:rsid w:val="0044791E"/>
    <w:rsid w:val="004479C5"/>
    <w:rsid w:val="00447A0D"/>
    <w:rsid w:val="00447A2C"/>
    <w:rsid w:val="00447B39"/>
    <w:rsid w:val="00447C3A"/>
    <w:rsid w:val="00447D14"/>
    <w:rsid w:val="00447E2D"/>
    <w:rsid w:val="00447E47"/>
    <w:rsid w:val="00447E9B"/>
    <w:rsid w:val="00447EBD"/>
    <w:rsid w:val="0045005A"/>
    <w:rsid w:val="0045009A"/>
    <w:rsid w:val="00450111"/>
    <w:rsid w:val="004502D1"/>
    <w:rsid w:val="00450382"/>
    <w:rsid w:val="00450493"/>
    <w:rsid w:val="004505AB"/>
    <w:rsid w:val="00450824"/>
    <w:rsid w:val="00450964"/>
    <w:rsid w:val="00450B73"/>
    <w:rsid w:val="00450BA1"/>
    <w:rsid w:val="00450C56"/>
    <w:rsid w:val="00450D47"/>
    <w:rsid w:val="00450DE9"/>
    <w:rsid w:val="00450FF7"/>
    <w:rsid w:val="004510ED"/>
    <w:rsid w:val="004510F9"/>
    <w:rsid w:val="00451250"/>
    <w:rsid w:val="00451289"/>
    <w:rsid w:val="0045133D"/>
    <w:rsid w:val="004513B4"/>
    <w:rsid w:val="0045184A"/>
    <w:rsid w:val="00451A1F"/>
    <w:rsid w:val="00451A9A"/>
    <w:rsid w:val="00451B7D"/>
    <w:rsid w:val="00451B8E"/>
    <w:rsid w:val="00451BDC"/>
    <w:rsid w:val="00451D1D"/>
    <w:rsid w:val="00451F26"/>
    <w:rsid w:val="004520D9"/>
    <w:rsid w:val="00452156"/>
    <w:rsid w:val="004521A2"/>
    <w:rsid w:val="004521E9"/>
    <w:rsid w:val="00452260"/>
    <w:rsid w:val="004522FA"/>
    <w:rsid w:val="00452302"/>
    <w:rsid w:val="0045230A"/>
    <w:rsid w:val="004523C6"/>
    <w:rsid w:val="00452655"/>
    <w:rsid w:val="0045267B"/>
    <w:rsid w:val="004527BD"/>
    <w:rsid w:val="00452842"/>
    <w:rsid w:val="00452AC1"/>
    <w:rsid w:val="00452AC5"/>
    <w:rsid w:val="00452B60"/>
    <w:rsid w:val="00452C79"/>
    <w:rsid w:val="00452D32"/>
    <w:rsid w:val="00452D6E"/>
    <w:rsid w:val="00452E1B"/>
    <w:rsid w:val="00452E83"/>
    <w:rsid w:val="00452EDE"/>
    <w:rsid w:val="00452F85"/>
    <w:rsid w:val="00452F8A"/>
    <w:rsid w:val="00453048"/>
    <w:rsid w:val="0045314B"/>
    <w:rsid w:val="00453164"/>
    <w:rsid w:val="004531EB"/>
    <w:rsid w:val="0045347E"/>
    <w:rsid w:val="0045366D"/>
    <w:rsid w:val="004537E1"/>
    <w:rsid w:val="00453862"/>
    <w:rsid w:val="004539A3"/>
    <w:rsid w:val="00453AFA"/>
    <w:rsid w:val="00453B8F"/>
    <w:rsid w:val="00453BB6"/>
    <w:rsid w:val="00453C76"/>
    <w:rsid w:val="00453CFB"/>
    <w:rsid w:val="00453D91"/>
    <w:rsid w:val="00453DEB"/>
    <w:rsid w:val="00454012"/>
    <w:rsid w:val="00454328"/>
    <w:rsid w:val="004543C7"/>
    <w:rsid w:val="0045440A"/>
    <w:rsid w:val="00454643"/>
    <w:rsid w:val="00454695"/>
    <w:rsid w:val="004546B9"/>
    <w:rsid w:val="0045479C"/>
    <w:rsid w:val="0045487F"/>
    <w:rsid w:val="0045492C"/>
    <w:rsid w:val="00454A81"/>
    <w:rsid w:val="00454BB4"/>
    <w:rsid w:val="00454C99"/>
    <w:rsid w:val="00454CCF"/>
    <w:rsid w:val="00454E2E"/>
    <w:rsid w:val="00454E80"/>
    <w:rsid w:val="0045509A"/>
    <w:rsid w:val="00455181"/>
    <w:rsid w:val="0045524D"/>
    <w:rsid w:val="004552C0"/>
    <w:rsid w:val="004553B1"/>
    <w:rsid w:val="004553BA"/>
    <w:rsid w:val="00455412"/>
    <w:rsid w:val="00455457"/>
    <w:rsid w:val="00455573"/>
    <w:rsid w:val="00455593"/>
    <w:rsid w:val="004555D2"/>
    <w:rsid w:val="0045569C"/>
    <w:rsid w:val="00455A07"/>
    <w:rsid w:val="00455A8F"/>
    <w:rsid w:val="00455A91"/>
    <w:rsid w:val="00455AF8"/>
    <w:rsid w:val="00455C0D"/>
    <w:rsid w:val="00455C39"/>
    <w:rsid w:val="00455DAB"/>
    <w:rsid w:val="00455EF6"/>
    <w:rsid w:val="00455F66"/>
    <w:rsid w:val="00455F74"/>
    <w:rsid w:val="00455F89"/>
    <w:rsid w:val="00455FCC"/>
    <w:rsid w:val="00456042"/>
    <w:rsid w:val="00456164"/>
    <w:rsid w:val="00456295"/>
    <w:rsid w:val="004563FD"/>
    <w:rsid w:val="00456462"/>
    <w:rsid w:val="004564BF"/>
    <w:rsid w:val="00456594"/>
    <w:rsid w:val="0045685E"/>
    <w:rsid w:val="004569C2"/>
    <w:rsid w:val="00456C1D"/>
    <w:rsid w:val="00456C46"/>
    <w:rsid w:val="00456C87"/>
    <w:rsid w:val="00456CF6"/>
    <w:rsid w:val="00456D17"/>
    <w:rsid w:val="00456E9A"/>
    <w:rsid w:val="00456FD6"/>
    <w:rsid w:val="00457018"/>
    <w:rsid w:val="0045713E"/>
    <w:rsid w:val="00457156"/>
    <w:rsid w:val="00457170"/>
    <w:rsid w:val="00457177"/>
    <w:rsid w:val="0045723B"/>
    <w:rsid w:val="00457300"/>
    <w:rsid w:val="00457336"/>
    <w:rsid w:val="004573C8"/>
    <w:rsid w:val="00457614"/>
    <w:rsid w:val="00457814"/>
    <w:rsid w:val="00457870"/>
    <w:rsid w:val="00457949"/>
    <w:rsid w:val="00457D25"/>
    <w:rsid w:val="00457DA6"/>
    <w:rsid w:val="00457DF4"/>
    <w:rsid w:val="00457E7A"/>
    <w:rsid w:val="00460164"/>
    <w:rsid w:val="00460179"/>
    <w:rsid w:val="0046022A"/>
    <w:rsid w:val="00460325"/>
    <w:rsid w:val="004603E5"/>
    <w:rsid w:val="00460423"/>
    <w:rsid w:val="0046058A"/>
    <w:rsid w:val="00460636"/>
    <w:rsid w:val="0046078A"/>
    <w:rsid w:val="004608E0"/>
    <w:rsid w:val="00460955"/>
    <w:rsid w:val="0046097E"/>
    <w:rsid w:val="00460A7E"/>
    <w:rsid w:val="00460C8A"/>
    <w:rsid w:val="00460D3F"/>
    <w:rsid w:val="00460E72"/>
    <w:rsid w:val="00460EEC"/>
    <w:rsid w:val="00460F81"/>
    <w:rsid w:val="004610C4"/>
    <w:rsid w:val="004610E8"/>
    <w:rsid w:val="004612D0"/>
    <w:rsid w:val="00461358"/>
    <w:rsid w:val="00461578"/>
    <w:rsid w:val="0046157B"/>
    <w:rsid w:val="004615BB"/>
    <w:rsid w:val="0046161C"/>
    <w:rsid w:val="00461767"/>
    <w:rsid w:val="0046182C"/>
    <w:rsid w:val="00461907"/>
    <w:rsid w:val="00461A2F"/>
    <w:rsid w:val="00461A62"/>
    <w:rsid w:val="00461C74"/>
    <w:rsid w:val="00461CCA"/>
    <w:rsid w:val="00461D7F"/>
    <w:rsid w:val="00461EE8"/>
    <w:rsid w:val="00462024"/>
    <w:rsid w:val="0046209F"/>
    <w:rsid w:val="004620E2"/>
    <w:rsid w:val="004620E4"/>
    <w:rsid w:val="004620E6"/>
    <w:rsid w:val="0046214C"/>
    <w:rsid w:val="00462295"/>
    <w:rsid w:val="00462382"/>
    <w:rsid w:val="00462430"/>
    <w:rsid w:val="00462543"/>
    <w:rsid w:val="00462576"/>
    <w:rsid w:val="004626BF"/>
    <w:rsid w:val="004627E4"/>
    <w:rsid w:val="004628CF"/>
    <w:rsid w:val="00462BDB"/>
    <w:rsid w:val="00462C18"/>
    <w:rsid w:val="00462CE6"/>
    <w:rsid w:val="00462EFF"/>
    <w:rsid w:val="00462F3F"/>
    <w:rsid w:val="004631D1"/>
    <w:rsid w:val="00463286"/>
    <w:rsid w:val="00463513"/>
    <w:rsid w:val="00463550"/>
    <w:rsid w:val="0046358B"/>
    <w:rsid w:val="004635A2"/>
    <w:rsid w:val="004635DB"/>
    <w:rsid w:val="00463605"/>
    <w:rsid w:val="004636F7"/>
    <w:rsid w:val="0046371B"/>
    <w:rsid w:val="00463781"/>
    <w:rsid w:val="00463791"/>
    <w:rsid w:val="004638EF"/>
    <w:rsid w:val="00463AC8"/>
    <w:rsid w:val="00463C89"/>
    <w:rsid w:val="00463DAD"/>
    <w:rsid w:val="00463E02"/>
    <w:rsid w:val="00463EF0"/>
    <w:rsid w:val="004640A6"/>
    <w:rsid w:val="00464105"/>
    <w:rsid w:val="0046417B"/>
    <w:rsid w:val="00464215"/>
    <w:rsid w:val="00464615"/>
    <w:rsid w:val="00464805"/>
    <w:rsid w:val="0046493A"/>
    <w:rsid w:val="0046494A"/>
    <w:rsid w:val="00464B14"/>
    <w:rsid w:val="00464BC4"/>
    <w:rsid w:val="00464BF9"/>
    <w:rsid w:val="00464C63"/>
    <w:rsid w:val="00464C9C"/>
    <w:rsid w:val="00464D01"/>
    <w:rsid w:val="00464D55"/>
    <w:rsid w:val="00464F6F"/>
    <w:rsid w:val="00465016"/>
    <w:rsid w:val="00465031"/>
    <w:rsid w:val="00465100"/>
    <w:rsid w:val="004652D9"/>
    <w:rsid w:val="004653A5"/>
    <w:rsid w:val="0046562D"/>
    <w:rsid w:val="00465806"/>
    <w:rsid w:val="004658B8"/>
    <w:rsid w:val="00465955"/>
    <w:rsid w:val="0046607C"/>
    <w:rsid w:val="0046615F"/>
    <w:rsid w:val="0046617F"/>
    <w:rsid w:val="0046624A"/>
    <w:rsid w:val="00466371"/>
    <w:rsid w:val="004663A2"/>
    <w:rsid w:val="0046647E"/>
    <w:rsid w:val="004664FC"/>
    <w:rsid w:val="00466508"/>
    <w:rsid w:val="00466670"/>
    <w:rsid w:val="0046668A"/>
    <w:rsid w:val="0046670E"/>
    <w:rsid w:val="004668EB"/>
    <w:rsid w:val="004669FB"/>
    <w:rsid w:val="00466A6A"/>
    <w:rsid w:val="00466ADE"/>
    <w:rsid w:val="00466BA1"/>
    <w:rsid w:val="00466C5D"/>
    <w:rsid w:val="00466EBB"/>
    <w:rsid w:val="00466EED"/>
    <w:rsid w:val="00466FA6"/>
    <w:rsid w:val="00467050"/>
    <w:rsid w:val="0046705B"/>
    <w:rsid w:val="004670BF"/>
    <w:rsid w:val="00467256"/>
    <w:rsid w:val="0046745E"/>
    <w:rsid w:val="004675B3"/>
    <w:rsid w:val="004675E1"/>
    <w:rsid w:val="004678D8"/>
    <w:rsid w:val="004678F0"/>
    <w:rsid w:val="004679FF"/>
    <w:rsid w:val="00467A20"/>
    <w:rsid w:val="00467A83"/>
    <w:rsid w:val="00467C0C"/>
    <w:rsid w:val="00467D09"/>
    <w:rsid w:val="00467E41"/>
    <w:rsid w:val="00467FBC"/>
    <w:rsid w:val="00467FF5"/>
    <w:rsid w:val="00470126"/>
    <w:rsid w:val="004704D8"/>
    <w:rsid w:val="004704F6"/>
    <w:rsid w:val="004705D5"/>
    <w:rsid w:val="004705EA"/>
    <w:rsid w:val="00470627"/>
    <w:rsid w:val="00470668"/>
    <w:rsid w:val="004706BB"/>
    <w:rsid w:val="004706C2"/>
    <w:rsid w:val="00470743"/>
    <w:rsid w:val="004707E7"/>
    <w:rsid w:val="00470826"/>
    <w:rsid w:val="0047082F"/>
    <w:rsid w:val="004708B7"/>
    <w:rsid w:val="004708CC"/>
    <w:rsid w:val="00470942"/>
    <w:rsid w:val="00470A0F"/>
    <w:rsid w:val="00470B34"/>
    <w:rsid w:val="00470DBD"/>
    <w:rsid w:val="00470E10"/>
    <w:rsid w:val="00470E51"/>
    <w:rsid w:val="0047107E"/>
    <w:rsid w:val="004710D9"/>
    <w:rsid w:val="004711DE"/>
    <w:rsid w:val="00471272"/>
    <w:rsid w:val="004712B6"/>
    <w:rsid w:val="0047132B"/>
    <w:rsid w:val="004713EB"/>
    <w:rsid w:val="00471603"/>
    <w:rsid w:val="004716F5"/>
    <w:rsid w:val="00471747"/>
    <w:rsid w:val="004719E9"/>
    <w:rsid w:val="004719FC"/>
    <w:rsid w:val="00471A44"/>
    <w:rsid w:val="00471B20"/>
    <w:rsid w:val="00471B2D"/>
    <w:rsid w:val="00471BBB"/>
    <w:rsid w:val="00471BE5"/>
    <w:rsid w:val="00471CAC"/>
    <w:rsid w:val="00471CB7"/>
    <w:rsid w:val="00471CCC"/>
    <w:rsid w:val="00471CEE"/>
    <w:rsid w:val="00471CF0"/>
    <w:rsid w:val="00471D0E"/>
    <w:rsid w:val="00471DAD"/>
    <w:rsid w:val="00471E30"/>
    <w:rsid w:val="00471EA1"/>
    <w:rsid w:val="00471EBE"/>
    <w:rsid w:val="0047224C"/>
    <w:rsid w:val="00472259"/>
    <w:rsid w:val="0047238D"/>
    <w:rsid w:val="004723F8"/>
    <w:rsid w:val="00472418"/>
    <w:rsid w:val="0047244C"/>
    <w:rsid w:val="0047251D"/>
    <w:rsid w:val="004725FD"/>
    <w:rsid w:val="00472691"/>
    <w:rsid w:val="004726E3"/>
    <w:rsid w:val="00472726"/>
    <w:rsid w:val="00472807"/>
    <w:rsid w:val="00472848"/>
    <w:rsid w:val="004728E6"/>
    <w:rsid w:val="00472A5D"/>
    <w:rsid w:val="00472ADC"/>
    <w:rsid w:val="00472B86"/>
    <w:rsid w:val="00472C8C"/>
    <w:rsid w:val="00472D17"/>
    <w:rsid w:val="00472D2B"/>
    <w:rsid w:val="00472E89"/>
    <w:rsid w:val="00472EF8"/>
    <w:rsid w:val="00472F25"/>
    <w:rsid w:val="004731C2"/>
    <w:rsid w:val="00473225"/>
    <w:rsid w:val="004732E2"/>
    <w:rsid w:val="0047348E"/>
    <w:rsid w:val="0047350B"/>
    <w:rsid w:val="00473511"/>
    <w:rsid w:val="00473581"/>
    <w:rsid w:val="004735DA"/>
    <w:rsid w:val="00473B91"/>
    <w:rsid w:val="00473BE9"/>
    <w:rsid w:val="00473C13"/>
    <w:rsid w:val="00473C93"/>
    <w:rsid w:val="00473D01"/>
    <w:rsid w:val="00473E40"/>
    <w:rsid w:val="00473F83"/>
    <w:rsid w:val="0047404D"/>
    <w:rsid w:val="0047414F"/>
    <w:rsid w:val="00474161"/>
    <w:rsid w:val="004741D4"/>
    <w:rsid w:val="004742F1"/>
    <w:rsid w:val="0047464A"/>
    <w:rsid w:val="00474659"/>
    <w:rsid w:val="0047472B"/>
    <w:rsid w:val="004747B9"/>
    <w:rsid w:val="00474854"/>
    <w:rsid w:val="004748D4"/>
    <w:rsid w:val="004749A6"/>
    <w:rsid w:val="00474A26"/>
    <w:rsid w:val="00474D4C"/>
    <w:rsid w:val="00474E9A"/>
    <w:rsid w:val="00474ED7"/>
    <w:rsid w:val="00474EF9"/>
    <w:rsid w:val="004750C1"/>
    <w:rsid w:val="004750CF"/>
    <w:rsid w:val="0047528A"/>
    <w:rsid w:val="00475351"/>
    <w:rsid w:val="004754DE"/>
    <w:rsid w:val="00475612"/>
    <w:rsid w:val="0047564A"/>
    <w:rsid w:val="00475727"/>
    <w:rsid w:val="0047574A"/>
    <w:rsid w:val="00475836"/>
    <w:rsid w:val="004758F6"/>
    <w:rsid w:val="00475935"/>
    <w:rsid w:val="00475A1C"/>
    <w:rsid w:val="00475AD2"/>
    <w:rsid w:val="00475B5E"/>
    <w:rsid w:val="00475E0A"/>
    <w:rsid w:val="00475E82"/>
    <w:rsid w:val="00475E8C"/>
    <w:rsid w:val="00475F4B"/>
    <w:rsid w:val="00476013"/>
    <w:rsid w:val="0047605F"/>
    <w:rsid w:val="00476146"/>
    <w:rsid w:val="00476147"/>
    <w:rsid w:val="004761A8"/>
    <w:rsid w:val="004762A2"/>
    <w:rsid w:val="004762A7"/>
    <w:rsid w:val="00476461"/>
    <w:rsid w:val="0047653B"/>
    <w:rsid w:val="004765F7"/>
    <w:rsid w:val="00476696"/>
    <w:rsid w:val="00476867"/>
    <w:rsid w:val="004768EA"/>
    <w:rsid w:val="00476BBE"/>
    <w:rsid w:val="00476CB6"/>
    <w:rsid w:val="00477101"/>
    <w:rsid w:val="0047712A"/>
    <w:rsid w:val="00477268"/>
    <w:rsid w:val="00477297"/>
    <w:rsid w:val="004772EA"/>
    <w:rsid w:val="004773DF"/>
    <w:rsid w:val="00477431"/>
    <w:rsid w:val="004774D0"/>
    <w:rsid w:val="004775BA"/>
    <w:rsid w:val="004775CA"/>
    <w:rsid w:val="004776DA"/>
    <w:rsid w:val="00477807"/>
    <w:rsid w:val="00477813"/>
    <w:rsid w:val="004778DB"/>
    <w:rsid w:val="00477936"/>
    <w:rsid w:val="00477AE6"/>
    <w:rsid w:val="00477C97"/>
    <w:rsid w:val="00477D02"/>
    <w:rsid w:val="00477D2C"/>
    <w:rsid w:val="00477DF1"/>
    <w:rsid w:val="00477E52"/>
    <w:rsid w:val="00477E56"/>
    <w:rsid w:val="00480030"/>
    <w:rsid w:val="004800E3"/>
    <w:rsid w:val="0048016B"/>
    <w:rsid w:val="0048024A"/>
    <w:rsid w:val="004803C2"/>
    <w:rsid w:val="004804AB"/>
    <w:rsid w:val="004804E1"/>
    <w:rsid w:val="004804E7"/>
    <w:rsid w:val="004804FB"/>
    <w:rsid w:val="004805D4"/>
    <w:rsid w:val="00480628"/>
    <w:rsid w:val="0048065A"/>
    <w:rsid w:val="0048067F"/>
    <w:rsid w:val="0048069E"/>
    <w:rsid w:val="004806D5"/>
    <w:rsid w:val="00480955"/>
    <w:rsid w:val="004809D5"/>
    <w:rsid w:val="00480AD6"/>
    <w:rsid w:val="00480B5E"/>
    <w:rsid w:val="00480DCC"/>
    <w:rsid w:val="00481143"/>
    <w:rsid w:val="00481159"/>
    <w:rsid w:val="00481192"/>
    <w:rsid w:val="0048137F"/>
    <w:rsid w:val="0048146C"/>
    <w:rsid w:val="004815BF"/>
    <w:rsid w:val="004815C0"/>
    <w:rsid w:val="004816E6"/>
    <w:rsid w:val="004816FA"/>
    <w:rsid w:val="00481731"/>
    <w:rsid w:val="00481896"/>
    <w:rsid w:val="004818CC"/>
    <w:rsid w:val="004818DA"/>
    <w:rsid w:val="004819D1"/>
    <w:rsid w:val="00481AD5"/>
    <w:rsid w:val="00481C74"/>
    <w:rsid w:val="00481DBD"/>
    <w:rsid w:val="00481DC3"/>
    <w:rsid w:val="00481F21"/>
    <w:rsid w:val="00481F9F"/>
    <w:rsid w:val="00482015"/>
    <w:rsid w:val="004820EB"/>
    <w:rsid w:val="0048213F"/>
    <w:rsid w:val="004821E0"/>
    <w:rsid w:val="0048224F"/>
    <w:rsid w:val="004822AC"/>
    <w:rsid w:val="00482505"/>
    <w:rsid w:val="00482582"/>
    <w:rsid w:val="00482840"/>
    <w:rsid w:val="00482868"/>
    <w:rsid w:val="0048296D"/>
    <w:rsid w:val="00482A68"/>
    <w:rsid w:val="00482D9F"/>
    <w:rsid w:val="00482DB0"/>
    <w:rsid w:val="00482DEE"/>
    <w:rsid w:val="00482E48"/>
    <w:rsid w:val="00482EDA"/>
    <w:rsid w:val="00483169"/>
    <w:rsid w:val="00483289"/>
    <w:rsid w:val="00483394"/>
    <w:rsid w:val="004834C4"/>
    <w:rsid w:val="0048350D"/>
    <w:rsid w:val="00483550"/>
    <w:rsid w:val="004835F3"/>
    <w:rsid w:val="004836DB"/>
    <w:rsid w:val="0048377C"/>
    <w:rsid w:val="00483A8F"/>
    <w:rsid w:val="00483CFA"/>
    <w:rsid w:val="00483D35"/>
    <w:rsid w:val="00483FFD"/>
    <w:rsid w:val="00484091"/>
    <w:rsid w:val="004840F4"/>
    <w:rsid w:val="00484187"/>
    <w:rsid w:val="004841B0"/>
    <w:rsid w:val="004841B5"/>
    <w:rsid w:val="004841BD"/>
    <w:rsid w:val="00484519"/>
    <w:rsid w:val="00484570"/>
    <w:rsid w:val="0048457B"/>
    <w:rsid w:val="004845DC"/>
    <w:rsid w:val="004846E8"/>
    <w:rsid w:val="0048470D"/>
    <w:rsid w:val="004847A7"/>
    <w:rsid w:val="004848AB"/>
    <w:rsid w:val="004849A3"/>
    <w:rsid w:val="00484A08"/>
    <w:rsid w:val="00484A74"/>
    <w:rsid w:val="00484A7E"/>
    <w:rsid w:val="00484B77"/>
    <w:rsid w:val="00484C1E"/>
    <w:rsid w:val="00484C36"/>
    <w:rsid w:val="00484CA2"/>
    <w:rsid w:val="00484D3B"/>
    <w:rsid w:val="00484E8E"/>
    <w:rsid w:val="00484EF7"/>
    <w:rsid w:val="00484F9A"/>
    <w:rsid w:val="0048500F"/>
    <w:rsid w:val="0048525A"/>
    <w:rsid w:val="0048530C"/>
    <w:rsid w:val="004853D7"/>
    <w:rsid w:val="004857A4"/>
    <w:rsid w:val="004857ED"/>
    <w:rsid w:val="0048585D"/>
    <w:rsid w:val="004858E6"/>
    <w:rsid w:val="004859F2"/>
    <w:rsid w:val="00485A92"/>
    <w:rsid w:val="00485AFD"/>
    <w:rsid w:val="00485BC8"/>
    <w:rsid w:val="00485C11"/>
    <w:rsid w:val="00485C6F"/>
    <w:rsid w:val="00485F82"/>
    <w:rsid w:val="00486022"/>
    <w:rsid w:val="0048604D"/>
    <w:rsid w:val="00486288"/>
    <w:rsid w:val="004863F2"/>
    <w:rsid w:val="00486415"/>
    <w:rsid w:val="00486468"/>
    <w:rsid w:val="004864A0"/>
    <w:rsid w:val="0048668B"/>
    <w:rsid w:val="004867F0"/>
    <w:rsid w:val="004868AD"/>
    <w:rsid w:val="00486952"/>
    <w:rsid w:val="00486A3B"/>
    <w:rsid w:val="00486A47"/>
    <w:rsid w:val="00486BF9"/>
    <w:rsid w:val="00486CB3"/>
    <w:rsid w:val="00486CD7"/>
    <w:rsid w:val="00486E58"/>
    <w:rsid w:val="00486ECB"/>
    <w:rsid w:val="00486F3B"/>
    <w:rsid w:val="00486FD1"/>
    <w:rsid w:val="004871C0"/>
    <w:rsid w:val="00487287"/>
    <w:rsid w:val="004872F4"/>
    <w:rsid w:val="004874E1"/>
    <w:rsid w:val="0048751B"/>
    <w:rsid w:val="0048767B"/>
    <w:rsid w:val="00487720"/>
    <w:rsid w:val="00487979"/>
    <w:rsid w:val="00487A39"/>
    <w:rsid w:val="00487B10"/>
    <w:rsid w:val="00487BCE"/>
    <w:rsid w:val="00487F80"/>
    <w:rsid w:val="004900BC"/>
    <w:rsid w:val="004900F5"/>
    <w:rsid w:val="00490199"/>
    <w:rsid w:val="004901A6"/>
    <w:rsid w:val="004901C7"/>
    <w:rsid w:val="00490231"/>
    <w:rsid w:val="004903EB"/>
    <w:rsid w:val="00490644"/>
    <w:rsid w:val="0049067E"/>
    <w:rsid w:val="004906A9"/>
    <w:rsid w:val="0049082A"/>
    <w:rsid w:val="0049094B"/>
    <w:rsid w:val="00490CE9"/>
    <w:rsid w:val="00490E13"/>
    <w:rsid w:val="00490FE3"/>
    <w:rsid w:val="00491257"/>
    <w:rsid w:val="004912A7"/>
    <w:rsid w:val="004915B2"/>
    <w:rsid w:val="004915CF"/>
    <w:rsid w:val="0049169F"/>
    <w:rsid w:val="00491816"/>
    <w:rsid w:val="00491833"/>
    <w:rsid w:val="004919F2"/>
    <w:rsid w:val="00491AA0"/>
    <w:rsid w:val="00491BAD"/>
    <w:rsid w:val="00491C9D"/>
    <w:rsid w:val="00491CF8"/>
    <w:rsid w:val="00491DB6"/>
    <w:rsid w:val="00492188"/>
    <w:rsid w:val="0049222B"/>
    <w:rsid w:val="004925EC"/>
    <w:rsid w:val="004926DB"/>
    <w:rsid w:val="00492702"/>
    <w:rsid w:val="00492BBD"/>
    <w:rsid w:val="00492CC8"/>
    <w:rsid w:val="00492D93"/>
    <w:rsid w:val="00492E19"/>
    <w:rsid w:val="00492E6B"/>
    <w:rsid w:val="00492EA7"/>
    <w:rsid w:val="00492F57"/>
    <w:rsid w:val="00492F8A"/>
    <w:rsid w:val="00492F8C"/>
    <w:rsid w:val="0049303C"/>
    <w:rsid w:val="0049308A"/>
    <w:rsid w:val="00493103"/>
    <w:rsid w:val="0049319A"/>
    <w:rsid w:val="004936C2"/>
    <w:rsid w:val="004936D2"/>
    <w:rsid w:val="00493780"/>
    <w:rsid w:val="004937CA"/>
    <w:rsid w:val="00493BEF"/>
    <w:rsid w:val="00493DB0"/>
    <w:rsid w:val="00493F98"/>
    <w:rsid w:val="00494003"/>
    <w:rsid w:val="0049443D"/>
    <w:rsid w:val="0049449E"/>
    <w:rsid w:val="004944FF"/>
    <w:rsid w:val="00494793"/>
    <w:rsid w:val="00494AAD"/>
    <w:rsid w:val="00494C91"/>
    <w:rsid w:val="00494DE6"/>
    <w:rsid w:val="00494E21"/>
    <w:rsid w:val="0049551B"/>
    <w:rsid w:val="004957D1"/>
    <w:rsid w:val="00495928"/>
    <w:rsid w:val="00495A08"/>
    <w:rsid w:val="00495A79"/>
    <w:rsid w:val="00495AEF"/>
    <w:rsid w:val="00495B22"/>
    <w:rsid w:val="00495B9D"/>
    <w:rsid w:val="00495BB8"/>
    <w:rsid w:val="00495C0B"/>
    <w:rsid w:val="00495E22"/>
    <w:rsid w:val="00495E28"/>
    <w:rsid w:val="00496028"/>
    <w:rsid w:val="00496031"/>
    <w:rsid w:val="0049608C"/>
    <w:rsid w:val="0049609D"/>
    <w:rsid w:val="0049611A"/>
    <w:rsid w:val="004961C0"/>
    <w:rsid w:val="004961CC"/>
    <w:rsid w:val="004962E5"/>
    <w:rsid w:val="004963CD"/>
    <w:rsid w:val="00496456"/>
    <w:rsid w:val="00496470"/>
    <w:rsid w:val="004964BB"/>
    <w:rsid w:val="00496908"/>
    <w:rsid w:val="0049693A"/>
    <w:rsid w:val="00496ACF"/>
    <w:rsid w:val="00496BB7"/>
    <w:rsid w:val="00496C64"/>
    <w:rsid w:val="00496CBC"/>
    <w:rsid w:val="00497028"/>
    <w:rsid w:val="0049707D"/>
    <w:rsid w:val="0049738F"/>
    <w:rsid w:val="00497515"/>
    <w:rsid w:val="00497555"/>
    <w:rsid w:val="00497729"/>
    <w:rsid w:val="0049779B"/>
    <w:rsid w:val="004978CF"/>
    <w:rsid w:val="00497997"/>
    <w:rsid w:val="00497B79"/>
    <w:rsid w:val="00497CA3"/>
    <w:rsid w:val="00497DF6"/>
    <w:rsid w:val="00497EBD"/>
    <w:rsid w:val="00497EDD"/>
    <w:rsid w:val="004A00E5"/>
    <w:rsid w:val="004A0140"/>
    <w:rsid w:val="004A01B9"/>
    <w:rsid w:val="004A042D"/>
    <w:rsid w:val="004A0438"/>
    <w:rsid w:val="004A04D4"/>
    <w:rsid w:val="004A0548"/>
    <w:rsid w:val="004A0554"/>
    <w:rsid w:val="004A0717"/>
    <w:rsid w:val="004A08DF"/>
    <w:rsid w:val="004A0923"/>
    <w:rsid w:val="004A09B6"/>
    <w:rsid w:val="004A0A6E"/>
    <w:rsid w:val="004A0AB6"/>
    <w:rsid w:val="004A0B15"/>
    <w:rsid w:val="004A0B5E"/>
    <w:rsid w:val="004A0BFF"/>
    <w:rsid w:val="004A0D3F"/>
    <w:rsid w:val="004A0D42"/>
    <w:rsid w:val="004A0EA7"/>
    <w:rsid w:val="004A1022"/>
    <w:rsid w:val="004A106B"/>
    <w:rsid w:val="004A1112"/>
    <w:rsid w:val="004A12AF"/>
    <w:rsid w:val="004A138A"/>
    <w:rsid w:val="004A13CE"/>
    <w:rsid w:val="004A141D"/>
    <w:rsid w:val="004A1593"/>
    <w:rsid w:val="004A164A"/>
    <w:rsid w:val="004A16C1"/>
    <w:rsid w:val="004A184E"/>
    <w:rsid w:val="004A190B"/>
    <w:rsid w:val="004A1999"/>
    <w:rsid w:val="004A1AF8"/>
    <w:rsid w:val="004A1BE5"/>
    <w:rsid w:val="004A1BF9"/>
    <w:rsid w:val="004A1C36"/>
    <w:rsid w:val="004A1E72"/>
    <w:rsid w:val="004A1ED2"/>
    <w:rsid w:val="004A2128"/>
    <w:rsid w:val="004A22BC"/>
    <w:rsid w:val="004A2379"/>
    <w:rsid w:val="004A2380"/>
    <w:rsid w:val="004A23C2"/>
    <w:rsid w:val="004A2506"/>
    <w:rsid w:val="004A2630"/>
    <w:rsid w:val="004A266C"/>
    <w:rsid w:val="004A2730"/>
    <w:rsid w:val="004A2AA7"/>
    <w:rsid w:val="004A2D71"/>
    <w:rsid w:val="004A2FD6"/>
    <w:rsid w:val="004A30B4"/>
    <w:rsid w:val="004A3198"/>
    <w:rsid w:val="004A31B1"/>
    <w:rsid w:val="004A33FE"/>
    <w:rsid w:val="004A344A"/>
    <w:rsid w:val="004A3473"/>
    <w:rsid w:val="004A3504"/>
    <w:rsid w:val="004A3520"/>
    <w:rsid w:val="004A3543"/>
    <w:rsid w:val="004A37C0"/>
    <w:rsid w:val="004A37D4"/>
    <w:rsid w:val="004A384A"/>
    <w:rsid w:val="004A389E"/>
    <w:rsid w:val="004A397A"/>
    <w:rsid w:val="004A3AB8"/>
    <w:rsid w:val="004A3B8A"/>
    <w:rsid w:val="004A3C4F"/>
    <w:rsid w:val="004A3E1F"/>
    <w:rsid w:val="004A3ECD"/>
    <w:rsid w:val="004A3F6B"/>
    <w:rsid w:val="004A3F8D"/>
    <w:rsid w:val="004A4027"/>
    <w:rsid w:val="004A4314"/>
    <w:rsid w:val="004A4480"/>
    <w:rsid w:val="004A449D"/>
    <w:rsid w:val="004A44E8"/>
    <w:rsid w:val="004A4603"/>
    <w:rsid w:val="004A47C5"/>
    <w:rsid w:val="004A4B72"/>
    <w:rsid w:val="004A4C56"/>
    <w:rsid w:val="004A4EAB"/>
    <w:rsid w:val="004A4F2D"/>
    <w:rsid w:val="004A4FD6"/>
    <w:rsid w:val="004A503D"/>
    <w:rsid w:val="004A50AA"/>
    <w:rsid w:val="004A50EC"/>
    <w:rsid w:val="004A5145"/>
    <w:rsid w:val="004A5219"/>
    <w:rsid w:val="004A522F"/>
    <w:rsid w:val="004A538D"/>
    <w:rsid w:val="004A573B"/>
    <w:rsid w:val="004A57D9"/>
    <w:rsid w:val="004A58F5"/>
    <w:rsid w:val="004A5953"/>
    <w:rsid w:val="004A59BF"/>
    <w:rsid w:val="004A59EB"/>
    <w:rsid w:val="004A5B35"/>
    <w:rsid w:val="004A5B8F"/>
    <w:rsid w:val="004A5C97"/>
    <w:rsid w:val="004A5D39"/>
    <w:rsid w:val="004A5D85"/>
    <w:rsid w:val="004A5EA0"/>
    <w:rsid w:val="004A5EC6"/>
    <w:rsid w:val="004A5F2F"/>
    <w:rsid w:val="004A5F42"/>
    <w:rsid w:val="004A5F78"/>
    <w:rsid w:val="004A5FBF"/>
    <w:rsid w:val="004A60CC"/>
    <w:rsid w:val="004A612F"/>
    <w:rsid w:val="004A63CA"/>
    <w:rsid w:val="004A64B1"/>
    <w:rsid w:val="004A64E9"/>
    <w:rsid w:val="004A658F"/>
    <w:rsid w:val="004A659E"/>
    <w:rsid w:val="004A65D1"/>
    <w:rsid w:val="004A6832"/>
    <w:rsid w:val="004A6859"/>
    <w:rsid w:val="004A69C6"/>
    <w:rsid w:val="004A69F4"/>
    <w:rsid w:val="004A6A9E"/>
    <w:rsid w:val="004A6C4B"/>
    <w:rsid w:val="004A6D01"/>
    <w:rsid w:val="004A6DC9"/>
    <w:rsid w:val="004A6E20"/>
    <w:rsid w:val="004A6E2E"/>
    <w:rsid w:val="004A6EE7"/>
    <w:rsid w:val="004A6EF0"/>
    <w:rsid w:val="004A6FBE"/>
    <w:rsid w:val="004A6FC1"/>
    <w:rsid w:val="004A71A5"/>
    <w:rsid w:val="004A71AD"/>
    <w:rsid w:val="004A7240"/>
    <w:rsid w:val="004A7278"/>
    <w:rsid w:val="004A72FE"/>
    <w:rsid w:val="004A7312"/>
    <w:rsid w:val="004A731D"/>
    <w:rsid w:val="004A733D"/>
    <w:rsid w:val="004A7340"/>
    <w:rsid w:val="004A756E"/>
    <w:rsid w:val="004A773F"/>
    <w:rsid w:val="004A78A7"/>
    <w:rsid w:val="004A7956"/>
    <w:rsid w:val="004A79F7"/>
    <w:rsid w:val="004A7CD1"/>
    <w:rsid w:val="004A7DE7"/>
    <w:rsid w:val="004A7E30"/>
    <w:rsid w:val="004A7F31"/>
    <w:rsid w:val="004B004D"/>
    <w:rsid w:val="004B010C"/>
    <w:rsid w:val="004B0242"/>
    <w:rsid w:val="004B0265"/>
    <w:rsid w:val="004B0285"/>
    <w:rsid w:val="004B0355"/>
    <w:rsid w:val="004B039A"/>
    <w:rsid w:val="004B03FF"/>
    <w:rsid w:val="004B048C"/>
    <w:rsid w:val="004B063F"/>
    <w:rsid w:val="004B06DC"/>
    <w:rsid w:val="004B08A2"/>
    <w:rsid w:val="004B098F"/>
    <w:rsid w:val="004B0A92"/>
    <w:rsid w:val="004B0B6E"/>
    <w:rsid w:val="004B0BA7"/>
    <w:rsid w:val="004B0BB1"/>
    <w:rsid w:val="004B0BD1"/>
    <w:rsid w:val="004B0C60"/>
    <w:rsid w:val="004B0CB1"/>
    <w:rsid w:val="004B0ED3"/>
    <w:rsid w:val="004B10DF"/>
    <w:rsid w:val="004B1231"/>
    <w:rsid w:val="004B133C"/>
    <w:rsid w:val="004B13F6"/>
    <w:rsid w:val="004B1740"/>
    <w:rsid w:val="004B17B7"/>
    <w:rsid w:val="004B18C6"/>
    <w:rsid w:val="004B1A2F"/>
    <w:rsid w:val="004B1A9F"/>
    <w:rsid w:val="004B1BD8"/>
    <w:rsid w:val="004B1E36"/>
    <w:rsid w:val="004B1E40"/>
    <w:rsid w:val="004B1EF1"/>
    <w:rsid w:val="004B20D2"/>
    <w:rsid w:val="004B218D"/>
    <w:rsid w:val="004B21A7"/>
    <w:rsid w:val="004B21EB"/>
    <w:rsid w:val="004B2424"/>
    <w:rsid w:val="004B261B"/>
    <w:rsid w:val="004B2828"/>
    <w:rsid w:val="004B28FA"/>
    <w:rsid w:val="004B2CA6"/>
    <w:rsid w:val="004B2CF0"/>
    <w:rsid w:val="004B2E34"/>
    <w:rsid w:val="004B2E61"/>
    <w:rsid w:val="004B3025"/>
    <w:rsid w:val="004B303F"/>
    <w:rsid w:val="004B3185"/>
    <w:rsid w:val="004B31E1"/>
    <w:rsid w:val="004B3221"/>
    <w:rsid w:val="004B324E"/>
    <w:rsid w:val="004B32B6"/>
    <w:rsid w:val="004B333B"/>
    <w:rsid w:val="004B3445"/>
    <w:rsid w:val="004B349F"/>
    <w:rsid w:val="004B34C5"/>
    <w:rsid w:val="004B35BB"/>
    <w:rsid w:val="004B3701"/>
    <w:rsid w:val="004B3713"/>
    <w:rsid w:val="004B3A42"/>
    <w:rsid w:val="004B3A5B"/>
    <w:rsid w:val="004B3B1A"/>
    <w:rsid w:val="004B3B94"/>
    <w:rsid w:val="004B3BEB"/>
    <w:rsid w:val="004B3CC7"/>
    <w:rsid w:val="004B3DC1"/>
    <w:rsid w:val="004B3EAB"/>
    <w:rsid w:val="004B4149"/>
    <w:rsid w:val="004B427D"/>
    <w:rsid w:val="004B440E"/>
    <w:rsid w:val="004B4512"/>
    <w:rsid w:val="004B4581"/>
    <w:rsid w:val="004B45A1"/>
    <w:rsid w:val="004B46B9"/>
    <w:rsid w:val="004B495E"/>
    <w:rsid w:val="004B4A5F"/>
    <w:rsid w:val="004B4A9A"/>
    <w:rsid w:val="004B4B0A"/>
    <w:rsid w:val="004B4C67"/>
    <w:rsid w:val="004B4E60"/>
    <w:rsid w:val="004B4F67"/>
    <w:rsid w:val="004B4F6E"/>
    <w:rsid w:val="004B4FE0"/>
    <w:rsid w:val="004B500B"/>
    <w:rsid w:val="004B5047"/>
    <w:rsid w:val="004B5141"/>
    <w:rsid w:val="004B5490"/>
    <w:rsid w:val="004B55B1"/>
    <w:rsid w:val="004B573A"/>
    <w:rsid w:val="004B586F"/>
    <w:rsid w:val="004B5880"/>
    <w:rsid w:val="004B58F0"/>
    <w:rsid w:val="004B5914"/>
    <w:rsid w:val="004B5B5A"/>
    <w:rsid w:val="004B5C88"/>
    <w:rsid w:val="004B5D1E"/>
    <w:rsid w:val="004B5E48"/>
    <w:rsid w:val="004B60D5"/>
    <w:rsid w:val="004B624C"/>
    <w:rsid w:val="004B630D"/>
    <w:rsid w:val="004B64AD"/>
    <w:rsid w:val="004B6511"/>
    <w:rsid w:val="004B65C2"/>
    <w:rsid w:val="004B6654"/>
    <w:rsid w:val="004B6766"/>
    <w:rsid w:val="004B6777"/>
    <w:rsid w:val="004B68D1"/>
    <w:rsid w:val="004B691C"/>
    <w:rsid w:val="004B6B8F"/>
    <w:rsid w:val="004B6C34"/>
    <w:rsid w:val="004B6DD4"/>
    <w:rsid w:val="004B6E72"/>
    <w:rsid w:val="004B6E7B"/>
    <w:rsid w:val="004B6F5F"/>
    <w:rsid w:val="004B70FF"/>
    <w:rsid w:val="004B7196"/>
    <w:rsid w:val="004B720F"/>
    <w:rsid w:val="004B73A7"/>
    <w:rsid w:val="004B7465"/>
    <w:rsid w:val="004B75E9"/>
    <w:rsid w:val="004B76BF"/>
    <w:rsid w:val="004B77CA"/>
    <w:rsid w:val="004B7B13"/>
    <w:rsid w:val="004B7C0D"/>
    <w:rsid w:val="004B7C45"/>
    <w:rsid w:val="004B7EB4"/>
    <w:rsid w:val="004C0340"/>
    <w:rsid w:val="004C0383"/>
    <w:rsid w:val="004C0446"/>
    <w:rsid w:val="004C0790"/>
    <w:rsid w:val="004C079D"/>
    <w:rsid w:val="004C07B8"/>
    <w:rsid w:val="004C07F8"/>
    <w:rsid w:val="004C09B5"/>
    <w:rsid w:val="004C0A18"/>
    <w:rsid w:val="004C0A2F"/>
    <w:rsid w:val="004C0A78"/>
    <w:rsid w:val="004C0A90"/>
    <w:rsid w:val="004C0DBC"/>
    <w:rsid w:val="004C0E38"/>
    <w:rsid w:val="004C0EBD"/>
    <w:rsid w:val="004C0EF4"/>
    <w:rsid w:val="004C0F80"/>
    <w:rsid w:val="004C0FA5"/>
    <w:rsid w:val="004C104A"/>
    <w:rsid w:val="004C1117"/>
    <w:rsid w:val="004C1128"/>
    <w:rsid w:val="004C1306"/>
    <w:rsid w:val="004C1318"/>
    <w:rsid w:val="004C132E"/>
    <w:rsid w:val="004C135A"/>
    <w:rsid w:val="004C135B"/>
    <w:rsid w:val="004C1394"/>
    <w:rsid w:val="004C13CF"/>
    <w:rsid w:val="004C1402"/>
    <w:rsid w:val="004C15C6"/>
    <w:rsid w:val="004C15F9"/>
    <w:rsid w:val="004C1681"/>
    <w:rsid w:val="004C1886"/>
    <w:rsid w:val="004C19EF"/>
    <w:rsid w:val="004C1B1E"/>
    <w:rsid w:val="004C1B72"/>
    <w:rsid w:val="004C1B95"/>
    <w:rsid w:val="004C1BD9"/>
    <w:rsid w:val="004C1E42"/>
    <w:rsid w:val="004C2113"/>
    <w:rsid w:val="004C2122"/>
    <w:rsid w:val="004C2217"/>
    <w:rsid w:val="004C225D"/>
    <w:rsid w:val="004C279A"/>
    <w:rsid w:val="004C29DF"/>
    <w:rsid w:val="004C2A04"/>
    <w:rsid w:val="004C2C6B"/>
    <w:rsid w:val="004C2CEC"/>
    <w:rsid w:val="004C2D54"/>
    <w:rsid w:val="004C2FE4"/>
    <w:rsid w:val="004C303F"/>
    <w:rsid w:val="004C307B"/>
    <w:rsid w:val="004C309C"/>
    <w:rsid w:val="004C30F7"/>
    <w:rsid w:val="004C31B4"/>
    <w:rsid w:val="004C34BD"/>
    <w:rsid w:val="004C34D3"/>
    <w:rsid w:val="004C362E"/>
    <w:rsid w:val="004C372C"/>
    <w:rsid w:val="004C3891"/>
    <w:rsid w:val="004C395D"/>
    <w:rsid w:val="004C39EF"/>
    <w:rsid w:val="004C3D00"/>
    <w:rsid w:val="004C3D9B"/>
    <w:rsid w:val="004C3DFA"/>
    <w:rsid w:val="004C3E9D"/>
    <w:rsid w:val="004C3EE5"/>
    <w:rsid w:val="004C3FF5"/>
    <w:rsid w:val="004C4064"/>
    <w:rsid w:val="004C4270"/>
    <w:rsid w:val="004C42C1"/>
    <w:rsid w:val="004C4346"/>
    <w:rsid w:val="004C444E"/>
    <w:rsid w:val="004C45BD"/>
    <w:rsid w:val="004C45F3"/>
    <w:rsid w:val="004C47DE"/>
    <w:rsid w:val="004C4844"/>
    <w:rsid w:val="004C48B2"/>
    <w:rsid w:val="004C4AE0"/>
    <w:rsid w:val="004C4DCE"/>
    <w:rsid w:val="004C4E9D"/>
    <w:rsid w:val="004C4F3A"/>
    <w:rsid w:val="004C4FF6"/>
    <w:rsid w:val="004C5092"/>
    <w:rsid w:val="004C51FD"/>
    <w:rsid w:val="004C5304"/>
    <w:rsid w:val="004C53F6"/>
    <w:rsid w:val="004C54AA"/>
    <w:rsid w:val="004C54DF"/>
    <w:rsid w:val="004C58D1"/>
    <w:rsid w:val="004C5913"/>
    <w:rsid w:val="004C5A0B"/>
    <w:rsid w:val="004C5AD6"/>
    <w:rsid w:val="004C5F0E"/>
    <w:rsid w:val="004C5FEB"/>
    <w:rsid w:val="004C6071"/>
    <w:rsid w:val="004C6109"/>
    <w:rsid w:val="004C6113"/>
    <w:rsid w:val="004C61D9"/>
    <w:rsid w:val="004C6238"/>
    <w:rsid w:val="004C628C"/>
    <w:rsid w:val="004C6432"/>
    <w:rsid w:val="004C68FA"/>
    <w:rsid w:val="004C69E1"/>
    <w:rsid w:val="004C6A57"/>
    <w:rsid w:val="004C6BE8"/>
    <w:rsid w:val="004C6C05"/>
    <w:rsid w:val="004C6C81"/>
    <w:rsid w:val="004C6E3C"/>
    <w:rsid w:val="004C7008"/>
    <w:rsid w:val="004C7035"/>
    <w:rsid w:val="004C7056"/>
    <w:rsid w:val="004C71E4"/>
    <w:rsid w:val="004C71EA"/>
    <w:rsid w:val="004C7213"/>
    <w:rsid w:val="004C7259"/>
    <w:rsid w:val="004C7330"/>
    <w:rsid w:val="004C760F"/>
    <w:rsid w:val="004C7723"/>
    <w:rsid w:val="004C7734"/>
    <w:rsid w:val="004C7740"/>
    <w:rsid w:val="004C7871"/>
    <w:rsid w:val="004C7910"/>
    <w:rsid w:val="004C79F3"/>
    <w:rsid w:val="004C7AFD"/>
    <w:rsid w:val="004C7BDA"/>
    <w:rsid w:val="004C7C20"/>
    <w:rsid w:val="004C7D91"/>
    <w:rsid w:val="004C7FB6"/>
    <w:rsid w:val="004D0024"/>
    <w:rsid w:val="004D0117"/>
    <w:rsid w:val="004D0266"/>
    <w:rsid w:val="004D02F8"/>
    <w:rsid w:val="004D03B9"/>
    <w:rsid w:val="004D044E"/>
    <w:rsid w:val="004D0660"/>
    <w:rsid w:val="004D070A"/>
    <w:rsid w:val="004D0728"/>
    <w:rsid w:val="004D09FF"/>
    <w:rsid w:val="004D0A0E"/>
    <w:rsid w:val="004D0A23"/>
    <w:rsid w:val="004D0BA5"/>
    <w:rsid w:val="004D0C27"/>
    <w:rsid w:val="004D0CD5"/>
    <w:rsid w:val="004D0FCF"/>
    <w:rsid w:val="004D11A0"/>
    <w:rsid w:val="004D11BF"/>
    <w:rsid w:val="004D1498"/>
    <w:rsid w:val="004D1504"/>
    <w:rsid w:val="004D1629"/>
    <w:rsid w:val="004D1761"/>
    <w:rsid w:val="004D1933"/>
    <w:rsid w:val="004D1ABE"/>
    <w:rsid w:val="004D1B03"/>
    <w:rsid w:val="004D1B7C"/>
    <w:rsid w:val="004D1C46"/>
    <w:rsid w:val="004D1C64"/>
    <w:rsid w:val="004D1CA4"/>
    <w:rsid w:val="004D1FCA"/>
    <w:rsid w:val="004D20D6"/>
    <w:rsid w:val="004D216D"/>
    <w:rsid w:val="004D21B2"/>
    <w:rsid w:val="004D2316"/>
    <w:rsid w:val="004D2467"/>
    <w:rsid w:val="004D249E"/>
    <w:rsid w:val="004D2679"/>
    <w:rsid w:val="004D2796"/>
    <w:rsid w:val="004D27FF"/>
    <w:rsid w:val="004D2880"/>
    <w:rsid w:val="004D2983"/>
    <w:rsid w:val="004D29B3"/>
    <w:rsid w:val="004D2A4B"/>
    <w:rsid w:val="004D2AD6"/>
    <w:rsid w:val="004D2C20"/>
    <w:rsid w:val="004D2CFC"/>
    <w:rsid w:val="004D2D65"/>
    <w:rsid w:val="004D2EEF"/>
    <w:rsid w:val="004D2F4B"/>
    <w:rsid w:val="004D3000"/>
    <w:rsid w:val="004D301C"/>
    <w:rsid w:val="004D30FA"/>
    <w:rsid w:val="004D3161"/>
    <w:rsid w:val="004D31E5"/>
    <w:rsid w:val="004D3200"/>
    <w:rsid w:val="004D33C3"/>
    <w:rsid w:val="004D343B"/>
    <w:rsid w:val="004D345A"/>
    <w:rsid w:val="004D3549"/>
    <w:rsid w:val="004D3572"/>
    <w:rsid w:val="004D3606"/>
    <w:rsid w:val="004D367C"/>
    <w:rsid w:val="004D386D"/>
    <w:rsid w:val="004D3A0C"/>
    <w:rsid w:val="004D3B30"/>
    <w:rsid w:val="004D3BB2"/>
    <w:rsid w:val="004D3C2C"/>
    <w:rsid w:val="004D3D37"/>
    <w:rsid w:val="004D3D8B"/>
    <w:rsid w:val="004D3DC8"/>
    <w:rsid w:val="004D3F03"/>
    <w:rsid w:val="004D3F5B"/>
    <w:rsid w:val="004D404A"/>
    <w:rsid w:val="004D407D"/>
    <w:rsid w:val="004D4218"/>
    <w:rsid w:val="004D4251"/>
    <w:rsid w:val="004D426A"/>
    <w:rsid w:val="004D4318"/>
    <w:rsid w:val="004D438F"/>
    <w:rsid w:val="004D44EF"/>
    <w:rsid w:val="004D4565"/>
    <w:rsid w:val="004D4659"/>
    <w:rsid w:val="004D4667"/>
    <w:rsid w:val="004D46AB"/>
    <w:rsid w:val="004D49AF"/>
    <w:rsid w:val="004D4BB8"/>
    <w:rsid w:val="004D4C9B"/>
    <w:rsid w:val="004D4D9E"/>
    <w:rsid w:val="004D4F2A"/>
    <w:rsid w:val="004D520F"/>
    <w:rsid w:val="004D52FA"/>
    <w:rsid w:val="004D53C5"/>
    <w:rsid w:val="004D5517"/>
    <w:rsid w:val="004D5523"/>
    <w:rsid w:val="004D56E3"/>
    <w:rsid w:val="004D5726"/>
    <w:rsid w:val="004D5758"/>
    <w:rsid w:val="004D5840"/>
    <w:rsid w:val="004D58E1"/>
    <w:rsid w:val="004D58FE"/>
    <w:rsid w:val="004D59E7"/>
    <w:rsid w:val="004D5CFD"/>
    <w:rsid w:val="004D5D12"/>
    <w:rsid w:val="004D5E4C"/>
    <w:rsid w:val="004D5F05"/>
    <w:rsid w:val="004D63CC"/>
    <w:rsid w:val="004D63F7"/>
    <w:rsid w:val="004D642E"/>
    <w:rsid w:val="004D64C5"/>
    <w:rsid w:val="004D6605"/>
    <w:rsid w:val="004D669F"/>
    <w:rsid w:val="004D66CE"/>
    <w:rsid w:val="004D6887"/>
    <w:rsid w:val="004D68E3"/>
    <w:rsid w:val="004D691A"/>
    <w:rsid w:val="004D6A19"/>
    <w:rsid w:val="004D6B70"/>
    <w:rsid w:val="004D6B94"/>
    <w:rsid w:val="004D6BA2"/>
    <w:rsid w:val="004D6D13"/>
    <w:rsid w:val="004D6D7B"/>
    <w:rsid w:val="004D6F72"/>
    <w:rsid w:val="004D6F7F"/>
    <w:rsid w:val="004D6FB3"/>
    <w:rsid w:val="004D7064"/>
    <w:rsid w:val="004D7066"/>
    <w:rsid w:val="004D7168"/>
    <w:rsid w:val="004D7397"/>
    <w:rsid w:val="004D73B9"/>
    <w:rsid w:val="004D73D2"/>
    <w:rsid w:val="004D7842"/>
    <w:rsid w:val="004D79B0"/>
    <w:rsid w:val="004D79B4"/>
    <w:rsid w:val="004D7BDA"/>
    <w:rsid w:val="004D7E94"/>
    <w:rsid w:val="004D7F05"/>
    <w:rsid w:val="004D7F44"/>
    <w:rsid w:val="004D7FD8"/>
    <w:rsid w:val="004E01FB"/>
    <w:rsid w:val="004E021F"/>
    <w:rsid w:val="004E02EA"/>
    <w:rsid w:val="004E05DB"/>
    <w:rsid w:val="004E0632"/>
    <w:rsid w:val="004E064A"/>
    <w:rsid w:val="004E07DB"/>
    <w:rsid w:val="004E082F"/>
    <w:rsid w:val="004E090E"/>
    <w:rsid w:val="004E0958"/>
    <w:rsid w:val="004E09C8"/>
    <w:rsid w:val="004E0A97"/>
    <w:rsid w:val="004E0AA5"/>
    <w:rsid w:val="004E0B9F"/>
    <w:rsid w:val="004E0D90"/>
    <w:rsid w:val="004E0DCD"/>
    <w:rsid w:val="004E0E80"/>
    <w:rsid w:val="004E0F43"/>
    <w:rsid w:val="004E0F94"/>
    <w:rsid w:val="004E0FE9"/>
    <w:rsid w:val="004E101A"/>
    <w:rsid w:val="004E1174"/>
    <w:rsid w:val="004E12EA"/>
    <w:rsid w:val="004E14F1"/>
    <w:rsid w:val="004E1523"/>
    <w:rsid w:val="004E1604"/>
    <w:rsid w:val="004E1736"/>
    <w:rsid w:val="004E17C4"/>
    <w:rsid w:val="004E18EC"/>
    <w:rsid w:val="004E195B"/>
    <w:rsid w:val="004E1979"/>
    <w:rsid w:val="004E19A0"/>
    <w:rsid w:val="004E1A52"/>
    <w:rsid w:val="004E1B36"/>
    <w:rsid w:val="004E1D7D"/>
    <w:rsid w:val="004E1DF1"/>
    <w:rsid w:val="004E1E0F"/>
    <w:rsid w:val="004E1F08"/>
    <w:rsid w:val="004E2029"/>
    <w:rsid w:val="004E2032"/>
    <w:rsid w:val="004E2286"/>
    <w:rsid w:val="004E241E"/>
    <w:rsid w:val="004E24C3"/>
    <w:rsid w:val="004E2576"/>
    <w:rsid w:val="004E27A6"/>
    <w:rsid w:val="004E297F"/>
    <w:rsid w:val="004E2BA7"/>
    <w:rsid w:val="004E2EA2"/>
    <w:rsid w:val="004E2F12"/>
    <w:rsid w:val="004E3246"/>
    <w:rsid w:val="004E3265"/>
    <w:rsid w:val="004E3327"/>
    <w:rsid w:val="004E33E4"/>
    <w:rsid w:val="004E33EE"/>
    <w:rsid w:val="004E3547"/>
    <w:rsid w:val="004E3559"/>
    <w:rsid w:val="004E3613"/>
    <w:rsid w:val="004E362B"/>
    <w:rsid w:val="004E3893"/>
    <w:rsid w:val="004E38E7"/>
    <w:rsid w:val="004E3934"/>
    <w:rsid w:val="004E39F5"/>
    <w:rsid w:val="004E3A82"/>
    <w:rsid w:val="004E3A84"/>
    <w:rsid w:val="004E3AA9"/>
    <w:rsid w:val="004E3C1F"/>
    <w:rsid w:val="004E3D3C"/>
    <w:rsid w:val="004E3D59"/>
    <w:rsid w:val="004E3D75"/>
    <w:rsid w:val="004E3E79"/>
    <w:rsid w:val="004E3FBB"/>
    <w:rsid w:val="004E406A"/>
    <w:rsid w:val="004E423D"/>
    <w:rsid w:val="004E42A0"/>
    <w:rsid w:val="004E42D5"/>
    <w:rsid w:val="004E4407"/>
    <w:rsid w:val="004E47ED"/>
    <w:rsid w:val="004E48BD"/>
    <w:rsid w:val="004E4981"/>
    <w:rsid w:val="004E4BEB"/>
    <w:rsid w:val="004E4C97"/>
    <w:rsid w:val="004E4D3D"/>
    <w:rsid w:val="004E4D6E"/>
    <w:rsid w:val="004E4E23"/>
    <w:rsid w:val="004E4F28"/>
    <w:rsid w:val="004E507B"/>
    <w:rsid w:val="004E50D1"/>
    <w:rsid w:val="004E5105"/>
    <w:rsid w:val="004E528A"/>
    <w:rsid w:val="004E5294"/>
    <w:rsid w:val="004E5670"/>
    <w:rsid w:val="004E572F"/>
    <w:rsid w:val="004E5867"/>
    <w:rsid w:val="004E5AA7"/>
    <w:rsid w:val="004E5B32"/>
    <w:rsid w:val="004E5C16"/>
    <w:rsid w:val="004E5C69"/>
    <w:rsid w:val="004E5EC2"/>
    <w:rsid w:val="004E5FA5"/>
    <w:rsid w:val="004E604E"/>
    <w:rsid w:val="004E60CD"/>
    <w:rsid w:val="004E6198"/>
    <w:rsid w:val="004E628A"/>
    <w:rsid w:val="004E6363"/>
    <w:rsid w:val="004E637B"/>
    <w:rsid w:val="004E6385"/>
    <w:rsid w:val="004E6401"/>
    <w:rsid w:val="004E6544"/>
    <w:rsid w:val="004E6611"/>
    <w:rsid w:val="004E67A3"/>
    <w:rsid w:val="004E67F3"/>
    <w:rsid w:val="004E68B4"/>
    <w:rsid w:val="004E696A"/>
    <w:rsid w:val="004E69DC"/>
    <w:rsid w:val="004E69E4"/>
    <w:rsid w:val="004E6A00"/>
    <w:rsid w:val="004E6A28"/>
    <w:rsid w:val="004E6A7A"/>
    <w:rsid w:val="004E6B0B"/>
    <w:rsid w:val="004E6BC2"/>
    <w:rsid w:val="004E6E31"/>
    <w:rsid w:val="004E70AA"/>
    <w:rsid w:val="004E74F5"/>
    <w:rsid w:val="004E761B"/>
    <w:rsid w:val="004E769F"/>
    <w:rsid w:val="004E7711"/>
    <w:rsid w:val="004E7737"/>
    <w:rsid w:val="004E7754"/>
    <w:rsid w:val="004E7798"/>
    <w:rsid w:val="004E7819"/>
    <w:rsid w:val="004E7A5F"/>
    <w:rsid w:val="004E7B8C"/>
    <w:rsid w:val="004E7C72"/>
    <w:rsid w:val="004E7E15"/>
    <w:rsid w:val="004E7E25"/>
    <w:rsid w:val="004E7E42"/>
    <w:rsid w:val="004E7E4F"/>
    <w:rsid w:val="004E7E82"/>
    <w:rsid w:val="004E7FE0"/>
    <w:rsid w:val="004F008B"/>
    <w:rsid w:val="004F010E"/>
    <w:rsid w:val="004F0162"/>
    <w:rsid w:val="004F0281"/>
    <w:rsid w:val="004F03BE"/>
    <w:rsid w:val="004F04AB"/>
    <w:rsid w:val="004F06B0"/>
    <w:rsid w:val="004F072E"/>
    <w:rsid w:val="004F0A29"/>
    <w:rsid w:val="004F0E25"/>
    <w:rsid w:val="004F0FA6"/>
    <w:rsid w:val="004F1011"/>
    <w:rsid w:val="004F1116"/>
    <w:rsid w:val="004F12A2"/>
    <w:rsid w:val="004F12E0"/>
    <w:rsid w:val="004F12F1"/>
    <w:rsid w:val="004F1302"/>
    <w:rsid w:val="004F139F"/>
    <w:rsid w:val="004F146A"/>
    <w:rsid w:val="004F150F"/>
    <w:rsid w:val="004F1642"/>
    <w:rsid w:val="004F166F"/>
    <w:rsid w:val="004F16AE"/>
    <w:rsid w:val="004F17C0"/>
    <w:rsid w:val="004F1877"/>
    <w:rsid w:val="004F193D"/>
    <w:rsid w:val="004F1941"/>
    <w:rsid w:val="004F198E"/>
    <w:rsid w:val="004F1AD9"/>
    <w:rsid w:val="004F1AFD"/>
    <w:rsid w:val="004F1B88"/>
    <w:rsid w:val="004F1C27"/>
    <w:rsid w:val="004F1C9A"/>
    <w:rsid w:val="004F1D2D"/>
    <w:rsid w:val="004F1DAB"/>
    <w:rsid w:val="004F1DFB"/>
    <w:rsid w:val="004F1F1A"/>
    <w:rsid w:val="004F1F3C"/>
    <w:rsid w:val="004F1F9D"/>
    <w:rsid w:val="004F20AB"/>
    <w:rsid w:val="004F20B5"/>
    <w:rsid w:val="004F21B7"/>
    <w:rsid w:val="004F24F3"/>
    <w:rsid w:val="004F2722"/>
    <w:rsid w:val="004F2872"/>
    <w:rsid w:val="004F2882"/>
    <w:rsid w:val="004F28FD"/>
    <w:rsid w:val="004F291D"/>
    <w:rsid w:val="004F2A0A"/>
    <w:rsid w:val="004F2AB3"/>
    <w:rsid w:val="004F2AFB"/>
    <w:rsid w:val="004F2B14"/>
    <w:rsid w:val="004F2BB9"/>
    <w:rsid w:val="004F2BC9"/>
    <w:rsid w:val="004F2C79"/>
    <w:rsid w:val="004F2CDF"/>
    <w:rsid w:val="004F2D4C"/>
    <w:rsid w:val="004F2E7E"/>
    <w:rsid w:val="004F2F86"/>
    <w:rsid w:val="004F2FD4"/>
    <w:rsid w:val="004F3083"/>
    <w:rsid w:val="004F3353"/>
    <w:rsid w:val="004F34A9"/>
    <w:rsid w:val="004F3743"/>
    <w:rsid w:val="004F3996"/>
    <w:rsid w:val="004F3A5E"/>
    <w:rsid w:val="004F3ADB"/>
    <w:rsid w:val="004F3AE3"/>
    <w:rsid w:val="004F3B37"/>
    <w:rsid w:val="004F3C9E"/>
    <w:rsid w:val="004F3CCD"/>
    <w:rsid w:val="004F3E29"/>
    <w:rsid w:val="004F3EB9"/>
    <w:rsid w:val="004F4062"/>
    <w:rsid w:val="004F41BE"/>
    <w:rsid w:val="004F41D6"/>
    <w:rsid w:val="004F424C"/>
    <w:rsid w:val="004F4326"/>
    <w:rsid w:val="004F44CC"/>
    <w:rsid w:val="004F450E"/>
    <w:rsid w:val="004F4577"/>
    <w:rsid w:val="004F4615"/>
    <w:rsid w:val="004F46CA"/>
    <w:rsid w:val="004F46EB"/>
    <w:rsid w:val="004F4712"/>
    <w:rsid w:val="004F4791"/>
    <w:rsid w:val="004F482D"/>
    <w:rsid w:val="004F4881"/>
    <w:rsid w:val="004F4A10"/>
    <w:rsid w:val="004F4A12"/>
    <w:rsid w:val="004F4ABA"/>
    <w:rsid w:val="004F4BD0"/>
    <w:rsid w:val="004F4C86"/>
    <w:rsid w:val="004F4C97"/>
    <w:rsid w:val="004F4CCF"/>
    <w:rsid w:val="004F4D25"/>
    <w:rsid w:val="004F4E0C"/>
    <w:rsid w:val="004F4E58"/>
    <w:rsid w:val="004F501D"/>
    <w:rsid w:val="004F511B"/>
    <w:rsid w:val="004F52CA"/>
    <w:rsid w:val="004F52F9"/>
    <w:rsid w:val="004F5355"/>
    <w:rsid w:val="004F54D8"/>
    <w:rsid w:val="004F56C0"/>
    <w:rsid w:val="004F5705"/>
    <w:rsid w:val="004F57E3"/>
    <w:rsid w:val="004F5A1E"/>
    <w:rsid w:val="004F5A90"/>
    <w:rsid w:val="004F5AFA"/>
    <w:rsid w:val="004F5CB1"/>
    <w:rsid w:val="004F5D1A"/>
    <w:rsid w:val="004F5D80"/>
    <w:rsid w:val="004F5D94"/>
    <w:rsid w:val="004F5EA4"/>
    <w:rsid w:val="004F5FA6"/>
    <w:rsid w:val="004F6088"/>
    <w:rsid w:val="004F60A1"/>
    <w:rsid w:val="004F61E3"/>
    <w:rsid w:val="004F62B8"/>
    <w:rsid w:val="004F63AA"/>
    <w:rsid w:val="004F66D5"/>
    <w:rsid w:val="004F68A6"/>
    <w:rsid w:val="004F68B4"/>
    <w:rsid w:val="004F692A"/>
    <w:rsid w:val="004F6ADC"/>
    <w:rsid w:val="004F6B37"/>
    <w:rsid w:val="004F6B7C"/>
    <w:rsid w:val="004F6C29"/>
    <w:rsid w:val="004F6CD3"/>
    <w:rsid w:val="004F6CDA"/>
    <w:rsid w:val="004F6DE0"/>
    <w:rsid w:val="004F754B"/>
    <w:rsid w:val="004F7638"/>
    <w:rsid w:val="004F764D"/>
    <w:rsid w:val="004F76E1"/>
    <w:rsid w:val="004F7834"/>
    <w:rsid w:val="004F78BC"/>
    <w:rsid w:val="004F7A39"/>
    <w:rsid w:val="004F7C93"/>
    <w:rsid w:val="004F7DB0"/>
    <w:rsid w:val="004F7E5D"/>
    <w:rsid w:val="004F7F8D"/>
    <w:rsid w:val="0050021A"/>
    <w:rsid w:val="00500259"/>
    <w:rsid w:val="0050028E"/>
    <w:rsid w:val="00500472"/>
    <w:rsid w:val="00500616"/>
    <w:rsid w:val="0050071A"/>
    <w:rsid w:val="00500875"/>
    <w:rsid w:val="00500A27"/>
    <w:rsid w:val="00500BC2"/>
    <w:rsid w:val="00500BFA"/>
    <w:rsid w:val="00500E71"/>
    <w:rsid w:val="00500F3E"/>
    <w:rsid w:val="00500F8E"/>
    <w:rsid w:val="00501027"/>
    <w:rsid w:val="00501098"/>
    <w:rsid w:val="005011A2"/>
    <w:rsid w:val="005011BF"/>
    <w:rsid w:val="0050133C"/>
    <w:rsid w:val="005013EA"/>
    <w:rsid w:val="0050142B"/>
    <w:rsid w:val="00501550"/>
    <w:rsid w:val="0050168C"/>
    <w:rsid w:val="00501704"/>
    <w:rsid w:val="0050173E"/>
    <w:rsid w:val="00501827"/>
    <w:rsid w:val="0050184F"/>
    <w:rsid w:val="005018D7"/>
    <w:rsid w:val="00501964"/>
    <w:rsid w:val="005019E9"/>
    <w:rsid w:val="00501AE3"/>
    <w:rsid w:val="00501B1E"/>
    <w:rsid w:val="00501C92"/>
    <w:rsid w:val="00501CDC"/>
    <w:rsid w:val="00501ED2"/>
    <w:rsid w:val="00501FBF"/>
    <w:rsid w:val="00502084"/>
    <w:rsid w:val="005020B9"/>
    <w:rsid w:val="0050222C"/>
    <w:rsid w:val="00502335"/>
    <w:rsid w:val="00502391"/>
    <w:rsid w:val="0050264B"/>
    <w:rsid w:val="005026AC"/>
    <w:rsid w:val="005026AF"/>
    <w:rsid w:val="0050274F"/>
    <w:rsid w:val="00502756"/>
    <w:rsid w:val="005027CF"/>
    <w:rsid w:val="005027E1"/>
    <w:rsid w:val="00502994"/>
    <w:rsid w:val="00502AB6"/>
    <w:rsid w:val="00502BF6"/>
    <w:rsid w:val="00502C52"/>
    <w:rsid w:val="00502C88"/>
    <w:rsid w:val="00502EB9"/>
    <w:rsid w:val="00502F22"/>
    <w:rsid w:val="00502F46"/>
    <w:rsid w:val="00502FD5"/>
    <w:rsid w:val="0050314B"/>
    <w:rsid w:val="00503158"/>
    <w:rsid w:val="00503191"/>
    <w:rsid w:val="00503285"/>
    <w:rsid w:val="00503355"/>
    <w:rsid w:val="005033E0"/>
    <w:rsid w:val="005034FC"/>
    <w:rsid w:val="00503738"/>
    <w:rsid w:val="00503936"/>
    <w:rsid w:val="0050397B"/>
    <w:rsid w:val="00503A97"/>
    <w:rsid w:val="00503C79"/>
    <w:rsid w:val="00503E3B"/>
    <w:rsid w:val="00503EB9"/>
    <w:rsid w:val="00503EEF"/>
    <w:rsid w:val="00504019"/>
    <w:rsid w:val="00504028"/>
    <w:rsid w:val="00504049"/>
    <w:rsid w:val="005040BC"/>
    <w:rsid w:val="005043DF"/>
    <w:rsid w:val="00504765"/>
    <w:rsid w:val="00504778"/>
    <w:rsid w:val="005048A6"/>
    <w:rsid w:val="005049AD"/>
    <w:rsid w:val="005049C4"/>
    <w:rsid w:val="00504A89"/>
    <w:rsid w:val="00504BB0"/>
    <w:rsid w:val="00504BE3"/>
    <w:rsid w:val="00504C12"/>
    <w:rsid w:val="005050E5"/>
    <w:rsid w:val="00505150"/>
    <w:rsid w:val="00505272"/>
    <w:rsid w:val="0050555C"/>
    <w:rsid w:val="005057D1"/>
    <w:rsid w:val="00505814"/>
    <w:rsid w:val="00505849"/>
    <w:rsid w:val="0050599C"/>
    <w:rsid w:val="00505AA0"/>
    <w:rsid w:val="00505AC0"/>
    <w:rsid w:val="00505ED8"/>
    <w:rsid w:val="00505F48"/>
    <w:rsid w:val="00505FD6"/>
    <w:rsid w:val="0050600B"/>
    <w:rsid w:val="0050642F"/>
    <w:rsid w:val="0050645B"/>
    <w:rsid w:val="00506590"/>
    <w:rsid w:val="005066DD"/>
    <w:rsid w:val="0050671A"/>
    <w:rsid w:val="0050679F"/>
    <w:rsid w:val="00506801"/>
    <w:rsid w:val="005069A6"/>
    <w:rsid w:val="00506A69"/>
    <w:rsid w:val="00506A6B"/>
    <w:rsid w:val="00506AD8"/>
    <w:rsid w:val="00506B47"/>
    <w:rsid w:val="00506B49"/>
    <w:rsid w:val="00506C8F"/>
    <w:rsid w:val="00506DA3"/>
    <w:rsid w:val="00506DF7"/>
    <w:rsid w:val="00506E14"/>
    <w:rsid w:val="00506E2A"/>
    <w:rsid w:val="00506EF4"/>
    <w:rsid w:val="00506F13"/>
    <w:rsid w:val="005070BB"/>
    <w:rsid w:val="005071D0"/>
    <w:rsid w:val="00507237"/>
    <w:rsid w:val="005075AE"/>
    <w:rsid w:val="005075AF"/>
    <w:rsid w:val="005076F8"/>
    <w:rsid w:val="00507798"/>
    <w:rsid w:val="0050783A"/>
    <w:rsid w:val="0050783C"/>
    <w:rsid w:val="00507A2B"/>
    <w:rsid w:val="00507CC2"/>
    <w:rsid w:val="00507D90"/>
    <w:rsid w:val="00507DD3"/>
    <w:rsid w:val="00507F45"/>
    <w:rsid w:val="0051013C"/>
    <w:rsid w:val="0051025D"/>
    <w:rsid w:val="0051033F"/>
    <w:rsid w:val="00510355"/>
    <w:rsid w:val="00510404"/>
    <w:rsid w:val="0051047A"/>
    <w:rsid w:val="00510663"/>
    <w:rsid w:val="0051068A"/>
    <w:rsid w:val="005106AB"/>
    <w:rsid w:val="005106E2"/>
    <w:rsid w:val="0051077C"/>
    <w:rsid w:val="005107B2"/>
    <w:rsid w:val="0051082B"/>
    <w:rsid w:val="005109F1"/>
    <w:rsid w:val="00510ACE"/>
    <w:rsid w:val="00510C96"/>
    <w:rsid w:val="0051101F"/>
    <w:rsid w:val="00511093"/>
    <w:rsid w:val="005111E2"/>
    <w:rsid w:val="005112AC"/>
    <w:rsid w:val="005112E4"/>
    <w:rsid w:val="00511468"/>
    <w:rsid w:val="005115BA"/>
    <w:rsid w:val="005115BE"/>
    <w:rsid w:val="0051169B"/>
    <w:rsid w:val="005116B2"/>
    <w:rsid w:val="005116E0"/>
    <w:rsid w:val="005116E3"/>
    <w:rsid w:val="0051170D"/>
    <w:rsid w:val="005117A8"/>
    <w:rsid w:val="005117F6"/>
    <w:rsid w:val="00511881"/>
    <w:rsid w:val="0051189F"/>
    <w:rsid w:val="0051197C"/>
    <w:rsid w:val="005119C8"/>
    <w:rsid w:val="00511B9B"/>
    <w:rsid w:val="00511C4C"/>
    <w:rsid w:val="00511C5E"/>
    <w:rsid w:val="00511E3C"/>
    <w:rsid w:val="00511E3E"/>
    <w:rsid w:val="00512300"/>
    <w:rsid w:val="0051251F"/>
    <w:rsid w:val="005127AC"/>
    <w:rsid w:val="005127B8"/>
    <w:rsid w:val="005127CF"/>
    <w:rsid w:val="005128C6"/>
    <w:rsid w:val="00512D9B"/>
    <w:rsid w:val="005130BB"/>
    <w:rsid w:val="00513164"/>
    <w:rsid w:val="00513385"/>
    <w:rsid w:val="00513470"/>
    <w:rsid w:val="0051348C"/>
    <w:rsid w:val="00513537"/>
    <w:rsid w:val="005135F1"/>
    <w:rsid w:val="00513683"/>
    <w:rsid w:val="00513832"/>
    <w:rsid w:val="005138CD"/>
    <w:rsid w:val="00513C1E"/>
    <w:rsid w:val="00513E13"/>
    <w:rsid w:val="00513F06"/>
    <w:rsid w:val="00513FB0"/>
    <w:rsid w:val="0051436F"/>
    <w:rsid w:val="0051440E"/>
    <w:rsid w:val="00514514"/>
    <w:rsid w:val="00514532"/>
    <w:rsid w:val="0051485C"/>
    <w:rsid w:val="005148A8"/>
    <w:rsid w:val="005149C4"/>
    <w:rsid w:val="005149F7"/>
    <w:rsid w:val="00514A1D"/>
    <w:rsid w:val="00514A28"/>
    <w:rsid w:val="00514A37"/>
    <w:rsid w:val="00514BD4"/>
    <w:rsid w:val="00514C0A"/>
    <w:rsid w:val="00514C16"/>
    <w:rsid w:val="00514C1E"/>
    <w:rsid w:val="00514CC8"/>
    <w:rsid w:val="00514D52"/>
    <w:rsid w:val="00514DDC"/>
    <w:rsid w:val="00514E44"/>
    <w:rsid w:val="00514E66"/>
    <w:rsid w:val="00515002"/>
    <w:rsid w:val="005150AF"/>
    <w:rsid w:val="00515136"/>
    <w:rsid w:val="0051520D"/>
    <w:rsid w:val="005152CC"/>
    <w:rsid w:val="00515315"/>
    <w:rsid w:val="00515463"/>
    <w:rsid w:val="00515507"/>
    <w:rsid w:val="00515528"/>
    <w:rsid w:val="0051552F"/>
    <w:rsid w:val="00515542"/>
    <w:rsid w:val="0051560F"/>
    <w:rsid w:val="005158EF"/>
    <w:rsid w:val="005159E7"/>
    <w:rsid w:val="00515B60"/>
    <w:rsid w:val="00515C9F"/>
    <w:rsid w:val="00515CF9"/>
    <w:rsid w:val="00515EBB"/>
    <w:rsid w:val="0051608D"/>
    <w:rsid w:val="005160AA"/>
    <w:rsid w:val="005162E8"/>
    <w:rsid w:val="00516383"/>
    <w:rsid w:val="00516500"/>
    <w:rsid w:val="0051666E"/>
    <w:rsid w:val="005166AC"/>
    <w:rsid w:val="00516760"/>
    <w:rsid w:val="005167A4"/>
    <w:rsid w:val="005167EF"/>
    <w:rsid w:val="00516847"/>
    <w:rsid w:val="00516970"/>
    <w:rsid w:val="005169AC"/>
    <w:rsid w:val="00516A23"/>
    <w:rsid w:val="00516B38"/>
    <w:rsid w:val="00516C82"/>
    <w:rsid w:val="00516E3C"/>
    <w:rsid w:val="005171D9"/>
    <w:rsid w:val="005172FF"/>
    <w:rsid w:val="00517327"/>
    <w:rsid w:val="005174A7"/>
    <w:rsid w:val="005175CD"/>
    <w:rsid w:val="00517626"/>
    <w:rsid w:val="00517669"/>
    <w:rsid w:val="00517813"/>
    <w:rsid w:val="00517908"/>
    <w:rsid w:val="005179B3"/>
    <w:rsid w:val="00517A64"/>
    <w:rsid w:val="00517A92"/>
    <w:rsid w:val="00517A93"/>
    <w:rsid w:val="00517AE3"/>
    <w:rsid w:val="00517B99"/>
    <w:rsid w:val="00517C84"/>
    <w:rsid w:val="00517D0D"/>
    <w:rsid w:val="00517E5E"/>
    <w:rsid w:val="00517ED3"/>
    <w:rsid w:val="00517F43"/>
    <w:rsid w:val="00517FFD"/>
    <w:rsid w:val="00520021"/>
    <w:rsid w:val="00520184"/>
    <w:rsid w:val="00520254"/>
    <w:rsid w:val="00520268"/>
    <w:rsid w:val="005202C1"/>
    <w:rsid w:val="00520500"/>
    <w:rsid w:val="0052063D"/>
    <w:rsid w:val="00520705"/>
    <w:rsid w:val="00520A34"/>
    <w:rsid w:val="00520AAC"/>
    <w:rsid w:val="00520AB4"/>
    <w:rsid w:val="00520B75"/>
    <w:rsid w:val="00520BB7"/>
    <w:rsid w:val="00520BDC"/>
    <w:rsid w:val="00520C85"/>
    <w:rsid w:val="00520CE2"/>
    <w:rsid w:val="00520D26"/>
    <w:rsid w:val="00520D7F"/>
    <w:rsid w:val="00521144"/>
    <w:rsid w:val="005211D8"/>
    <w:rsid w:val="00521329"/>
    <w:rsid w:val="005214B1"/>
    <w:rsid w:val="005215AC"/>
    <w:rsid w:val="005215C9"/>
    <w:rsid w:val="00521658"/>
    <w:rsid w:val="00521741"/>
    <w:rsid w:val="0052174B"/>
    <w:rsid w:val="0052176C"/>
    <w:rsid w:val="00521788"/>
    <w:rsid w:val="0052190A"/>
    <w:rsid w:val="0052198A"/>
    <w:rsid w:val="005219EA"/>
    <w:rsid w:val="00521A15"/>
    <w:rsid w:val="00521AB9"/>
    <w:rsid w:val="00521DA6"/>
    <w:rsid w:val="00521DD3"/>
    <w:rsid w:val="00521DDA"/>
    <w:rsid w:val="00521EB1"/>
    <w:rsid w:val="0052203B"/>
    <w:rsid w:val="005220C8"/>
    <w:rsid w:val="005221C1"/>
    <w:rsid w:val="00522210"/>
    <w:rsid w:val="00522236"/>
    <w:rsid w:val="00522289"/>
    <w:rsid w:val="00522313"/>
    <w:rsid w:val="0052237D"/>
    <w:rsid w:val="0052249A"/>
    <w:rsid w:val="005224F6"/>
    <w:rsid w:val="0052253E"/>
    <w:rsid w:val="005225CA"/>
    <w:rsid w:val="0052275F"/>
    <w:rsid w:val="00522772"/>
    <w:rsid w:val="00522797"/>
    <w:rsid w:val="005228BB"/>
    <w:rsid w:val="00522AC7"/>
    <w:rsid w:val="00522C8C"/>
    <w:rsid w:val="00522D47"/>
    <w:rsid w:val="00522DB5"/>
    <w:rsid w:val="00523065"/>
    <w:rsid w:val="00523207"/>
    <w:rsid w:val="00523229"/>
    <w:rsid w:val="0052330F"/>
    <w:rsid w:val="00523473"/>
    <w:rsid w:val="00523A0A"/>
    <w:rsid w:val="00523A16"/>
    <w:rsid w:val="00523A72"/>
    <w:rsid w:val="00523AA3"/>
    <w:rsid w:val="00523CA5"/>
    <w:rsid w:val="00523DF5"/>
    <w:rsid w:val="00523E40"/>
    <w:rsid w:val="00523E78"/>
    <w:rsid w:val="00523E99"/>
    <w:rsid w:val="00523EA9"/>
    <w:rsid w:val="0052409F"/>
    <w:rsid w:val="00524134"/>
    <w:rsid w:val="005241F2"/>
    <w:rsid w:val="0052421E"/>
    <w:rsid w:val="00524247"/>
    <w:rsid w:val="005242B3"/>
    <w:rsid w:val="005242ED"/>
    <w:rsid w:val="0052437D"/>
    <w:rsid w:val="005243AF"/>
    <w:rsid w:val="005243BD"/>
    <w:rsid w:val="0052448E"/>
    <w:rsid w:val="0052449B"/>
    <w:rsid w:val="005245A2"/>
    <w:rsid w:val="005245F5"/>
    <w:rsid w:val="0052483A"/>
    <w:rsid w:val="0052483C"/>
    <w:rsid w:val="00524910"/>
    <w:rsid w:val="0052496C"/>
    <w:rsid w:val="005249C7"/>
    <w:rsid w:val="00524A67"/>
    <w:rsid w:val="00524A6D"/>
    <w:rsid w:val="00524AB7"/>
    <w:rsid w:val="00524ADA"/>
    <w:rsid w:val="00524B63"/>
    <w:rsid w:val="00524C72"/>
    <w:rsid w:val="00524CB8"/>
    <w:rsid w:val="00524CBF"/>
    <w:rsid w:val="0052505F"/>
    <w:rsid w:val="0052506B"/>
    <w:rsid w:val="00525102"/>
    <w:rsid w:val="0052518B"/>
    <w:rsid w:val="005254CB"/>
    <w:rsid w:val="0052553A"/>
    <w:rsid w:val="00525589"/>
    <w:rsid w:val="00525A83"/>
    <w:rsid w:val="00525B1E"/>
    <w:rsid w:val="00525C59"/>
    <w:rsid w:val="00525C8F"/>
    <w:rsid w:val="00525D81"/>
    <w:rsid w:val="00525D95"/>
    <w:rsid w:val="00525DA7"/>
    <w:rsid w:val="00525DAF"/>
    <w:rsid w:val="00525DF2"/>
    <w:rsid w:val="00525EFC"/>
    <w:rsid w:val="00525FDF"/>
    <w:rsid w:val="00526119"/>
    <w:rsid w:val="0052614F"/>
    <w:rsid w:val="005263EE"/>
    <w:rsid w:val="00526B4D"/>
    <w:rsid w:val="00526B94"/>
    <w:rsid w:val="00526B96"/>
    <w:rsid w:val="00526BDD"/>
    <w:rsid w:val="00526C5F"/>
    <w:rsid w:val="00526D75"/>
    <w:rsid w:val="00526E26"/>
    <w:rsid w:val="00526E2C"/>
    <w:rsid w:val="00526E48"/>
    <w:rsid w:val="00526EC9"/>
    <w:rsid w:val="00527276"/>
    <w:rsid w:val="0052727F"/>
    <w:rsid w:val="005273D7"/>
    <w:rsid w:val="00527484"/>
    <w:rsid w:val="00527510"/>
    <w:rsid w:val="0052753F"/>
    <w:rsid w:val="0052760D"/>
    <w:rsid w:val="0052765D"/>
    <w:rsid w:val="00527710"/>
    <w:rsid w:val="00527727"/>
    <w:rsid w:val="0052773D"/>
    <w:rsid w:val="005278EF"/>
    <w:rsid w:val="00527988"/>
    <w:rsid w:val="00527A71"/>
    <w:rsid w:val="00527C86"/>
    <w:rsid w:val="00527D78"/>
    <w:rsid w:val="00527E1F"/>
    <w:rsid w:val="005300A6"/>
    <w:rsid w:val="00530128"/>
    <w:rsid w:val="005303CD"/>
    <w:rsid w:val="005303E7"/>
    <w:rsid w:val="005305E0"/>
    <w:rsid w:val="0053064A"/>
    <w:rsid w:val="00530681"/>
    <w:rsid w:val="0053072A"/>
    <w:rsid w:val="00530A00"/>
    <w:rsid w:val="00530BA4"/>
    <w:rsid w:val="00530BC1"/>
    <w:rsid w:val="00530E72"/>
    <w:rsid w:val="00530F92"/>
    <w:rsid w:val="00531176"/>
    <w:rsid w:val="00531296"/>
    <w:rsid w:val="005312A6"/>
    <w:rsid w:val="005313D6"/>
    <w:rsid w:val="00531466"/>
    <w:rsid w:val="00531588"/>
    <w:rsid w:val="005315CD"/>
    <w:rsid w:val="00531608"/>
    <w:rsid w:val="0053165E"/>
    <w:rsid w:val="005316E2"/>
    <w:rsid w:val="005317AC"/>
    <w:rsid w:val="00531828"/>
    <w:rsid w:val="00531925"/>
    <w:rsid w:val="00531A81"/>
    <w:rsid w:val="00531A85"/>
    <w:rsid w:val="00531B9B"/>
    <w:rsid w:val="00531DAB"/>
    <w:rsid w:val="00531F95"/>
    <w:rsid w:val="00531FED"/>
    <w:rsid w:val="00531FF0"/>
    <w:rsid w:val="00532094"/>
    <w:rsid w:val="0053209E"/>
    <w:rsid w:val="00532128"/>
    <w:rsid w:val="005321C7"/>
    <w:rsid w:val="00532291"/>
    <w:rsid w:val="005322D5"/>
    <w:rsid w:val="005323FC"/>
    <w:rsid w:val="0053244C"/>
    <w:rsid w:val="00532476"/>
    <w:rsid w:val="005326D8"/>
    <w:rsid w:val="00532726"/>
    <w:rsid w:val="00532B6F"/>
    <w:rsid w:val="00532B80"/>
    <w:rsid w:val="00532E1E"/>
    <w:rsid w:val="005331B9"/>
    <w:rsid w:val="00533662"/>
    <w:rsid w:val="005337C5"/>
    <w:rsid w:val="0053382C"/>
    <w:rsid w:val="00533854"/>
    <w:rsid w:val="005338BB"/>
    <w:rsid w:val="00533AF3"/>
    <w:rsid w:val="00533AF9"/>
    <w:rsid w:val="00533B03"/>
    <w:rsid w:val="00533BBB"/>
    <w:rsid w:val="00533CFD"/>
    <w:rsid w:val="00533D5F"/>
    <w:rsid w:val="00533D69"/>
    <w:rsid w:val="00533D8F"/>
    <w:rsid w:val="00533DB1"/>
    <w:rsid w:val="00533DF7"/>
    <w:rsid w:val="00533F1E"/>
    <w:rsid w:val="005341BB"/>
    <w:rsid w:val="005342C9"/>
    <w:rsid w:val="0053443E"/>
    <w:rsid w:val="005344D6"/>
    <w:rsid w:val="00534561"/>
    <w:rsid w:val="0053461F"/>
    <w:rsid w:val="00534871"/>
    <w:rsid w:val="00534932"/>
    <w:rsid w:val="00534958"/>
    <w:rsid w:val="00534986"/>
    <w:rsid w:val="00534C18"/>
    <w:rsid w:val="00534CA6"/>
    <w:rsid w:val="00534E17"/>
    <w:rsid w:val="00534E63"/>
    <w:rsid w:val="00534E86"/>
    <w:rsid w:val="00534EB1"/>
    <w:rsid w:val="00534F67"/>
    <w:rsid w:val="00534F9B"/>
    <w:rsid w:val="0053516D"/>
    <w:rsid w:val="0053530A"/>
    <w:rsid w:val="005353DA"/>
    <w:rsid w:val="0053549A"/>
    <w:rsid w:val="00535516"/>
    <w:rsid w:val="00535567"/>
    <w:rsid w:val="0053560A"/>
    <w:rsid w:val="0053562D"/>
    <w:rsid w:val="00535834"/>
    <w:rsid w:val="005358E9"/>
    <w:rsid w:val="00535C60"/>
    <w:rsid w:val="00535CE9"/>
    <w:rsid w:val="00535D0A"/>
    <w:rsid w:val="00535EB6"/>
    <w:rsid w:val="0053600B"/>
    <w:rsid w:val="00536101"/>
    <w:rsid w:val="00536186"/>
    <w:rsid w:val="005362C6"/>
    <w:rsid w:val="00536346"/>
    <w:rsid w:val="00536373"/>
    <w:rsid w:val="005364F9"/>
    <w:rsid w:val="00536533"/>
    <w:rsid w:val="005365E0"/>
    <w:rsid w:val="00536650"/>
    <w:rsid w:val="005367AE"/>
    <w:rsid w:val="00536919"/>
    <w:rsid w:val="00536AD8"/>
    <w:rsid w:val="00536D12"/>
    <w:rsid w:val="00536D80"/>
    <w:rsid w:val="00536E86"/>
    <w:rsid w:val="00536F44"/>
    <w:rsid w:val="00537052"/>
    <w:rsid w:val="00537096"/>
    <w:rsid w:val="0053718C"/>
    <w:rsid w:val="00537345"/>
    <w:rsid w:val="00537394"/>
    <w:rsid w:val="005373DF"/>
    <w:rsid w:val="00537674"/>
    <w:rsid w:val="00537745"/>
    <w:rsid w:val="005377C3"/>
    <w:rsid w:val="005378EF"/>
    <w:rsid w:val="00537998"/>
    <w:rsid w:val="00537AD9"/>
    <w:rsid w:val="00537AEE"/>
    <w:rsid w:val="00537B8F"/>
    <w:rsid w:val="00537CE3"/>
    <w:rsid w:val="00537CEF"/>
    <w:rsid w:val="00537CF7"/>
    <w:rsid w:val="00537DA7"/>
    <w:rsid w:val="00537E17"/>
    <w:rsid w:val="00537F1D"/>
    <w:rsid w:val="00540063"/>
    <w:rsid w:val="00540262"/>
    <w:rsid w:val="005402D4"/>
    <w:rsid w:val="005403E0"/>
    <w:rsid w:val="005403E2"/>
    <w:rsid w:val="005403FD"/>
    <w:rsid w:val="00540524"/>
    <w:rsid w:val="00540531"/>
    <w:rsid w:val="005405F2"/>
    <w:rsid w:val="0054064F"/>
    <w:rsid w:val="005407CE"/>
    <w:rsid w:val="00540891"/>
    <w:rsid w:val="00540908"/>
    <w:rsid w:val="005409D9"/>
    <w:rsid w:val="00540A3E"/>
    <w:rsid w:val="00540A42"/>
    <w:rsid w:val="00540A50"/>
    <w:rsid w:val="00540A6F"/>
    <w:rsid w:val="00540B11"/>
    <w:rsid w:val="00540B2E"/>
    <w:rsid w:val="00540CD0"/>
    <w:rsid w:val="00540DB1"/>
    <w:rsid w:val="00540EF5"/>
    <w:rsid w:val="00540FF3"/>
    <w:rsid w:val="0054108D"/>
    <w:rsid w:val="00541287"/>
    <w:rsid w:val="005413B2"/>
    <w:rsid w:val="00541681"/>
    <w:rsid w:val="00541896"/>
    <w:rsid w:val="00541997"/>
    <w:rsid w:val="005419A3"/>
    <w:rsid w:val="00541A21"/>
    <w:rsid w:val="00541B99"/>
    <w:rsid w:val="00541F47"/>
    <w:rsid w:val="00541F59"/>
    <w:rsid w:val="005421BE"/>
    <w:rsid w:val="005421FF"/>
    <w:rsid w:val="00542212"/>
    <w:rsid w:val="0054223B"/>
    <w:rsid w:val="0054246F"/>
    <w:rsid w:val="00542474"/>
    <w:rsid w:val="00542482"/>
    <w:rsid w:val="00542502"/>
    <w:rsid w:val="0054256A"/>
    <w:rsid w:val="00542601"/>
    <w:rsid w:val="0054269D"/>
    <w:rsid w:val="0054273B"/>
    <w:rsid w:val="00542764"/>
    <w:rsid w:val="00542853"/>
    <w:rsid w:val="00542923"/>
    <w:rsid w:val="00542BCB"/>
    <w:rsid w:val="00542C3A"/>
    <w:rsid w:val="00542CB2"/>
    <w:rsid w:val="00542F04"/>
    <w:rsid w:val="00542F99"/>
    <w:rsid w:val="0054306B"/>
    <w:rsid w:val="0054307F"/>
    <w:rsid w:val="005430C8"/>
    <w:rsid w:val="005430D8"/>
    <w:rsid w:val="005430ED"/>
    <w:rsid w:val="005430F0"/>
    <w:rsid w:val="005430F9"/>
    <w:rsid w:val="0054312A"/>
    <w:rsid w:val="0054320A"/>
    <w:rsid w:val="005432F3"/>
    <w:rsid w:val="00543500"/>
    <w:rsid w:val="00543738"/>
    <w:rsid w:val="005437B1"/>
    <w:rsid w:val="00543806"/>
    <w:rsid w:val="0054389F"/>
    <w:rsid w:val="0054392C"/>
    <w:rsid w:val="00543A22"/>
    <w:rsid w:val="00543A35"/>
    <w:rsid w:val="00543B17"/>
    <w:rsid w:val="00543C7F"/>
    <w:rsid w:val="00543DBE"/>
    <w:rsid w:val="00543F82"/>
    <w:rsid w:val="00544034"/>
    <w:rsid w:val="005440AE"/>
    <w:rsid w:val="00544138"/>
    <w:rsid w:val="005442B8"/>
    <w:rsid w:val="0054453D"/>
    <w:rsid w:val="00544661"/>
    <w:rsid w:val="00544835"/>
    <w:rsid w:val="0054484B"/>
    <w:rsid w:val="005448FE"/>
    <w:rsid w:val="0054491F"/>
    <w:rsid w:val="00544978"/>
    <w:rsid w:val="00544ADD"/>
    <w:rsid w:val="00544CC2"/>
    <w:rsid w:val="00544E0C"/>
    <w:rsid w:val="00544E39"/>
    <w:rsid w:val="00544F00"/>
    <w:rsid w:val="00545302"/>
    <w:rsid w:val="0054536C"/>
    <w:rsid w:val="005453B8"/>
    <w:rsid w:val="005457A1"/>
    <w:rsid w:val="005459A1"/>
    <w:rsid w:val="005459FC"/>
    <w:rsid w:val="00545B84"/>
    <w:rsid w:val="00545DBB"/>
    <w:rsid w:val="00545DF5"/>
    <w:rsid w:val="00545E18"/>
    <w:rsid w:val="00545EE2"/>
    <w:rsid w:val="00545EF0"/>
    <w:rsid w:val="00545EFC"/>
    <w:rsid w:val="00545F7F"/>
    <w:rsid w:val="005460A4"/>
    <w:rsid w:val="005460AA"/>
    <w:rsid w:val="005460DC"/>
    <w:rsid w:val="0054610A"/>
    <w:rsid w:val="0054625D"/>
    <w:rsid w:val="005462F7"/>
    <w:rsid w:val="00546370"/>
    <w:rsid w:val="005464B3"/>
    <w:rsid w:val="005464D9"/>
    <w:rsid w:val="00546635"/>
    <w:rsid w:val="005466AE"/>
    <w:rsid w:val="005467DC"/>
    <w:rsid w:val="0054682B"/>
    <w:rsid w:val="00546A78"/>
    <w:rsid w:val="00546A7E"/>
    <w:rsid w:val="00546A9C"/>
    <w:rsid w:val="00546B99"/>
    <w:rsid w:val="00546F71"/>
    <w:rsid w:val="00546FAD"/>
    <w:rsid w:val="00546FEA"/>
    <w:rsid w:val="00546FF7"/>
    <w:rsid w:val="005470B2"/>
    <w:rsid w:val="005470D0"/>
    <w:rsid w:val="005471DC"/>
    <w:rsid w:val="00547201"/>
    <w:rsid w:val="0054722B"/>
    <w:rsid w:val="005474A9"/>
    <w:rsid w:val="005474F8"/>
    <w:rsid w:val="005476E1"/>
    <w:rsid w:val="00547703"/>
    <w:rsid w:val="00547772"/>
    <w:rsid w:val="005477CA"/>
    <w:rsid w:val="005477FD"/>
    <w:rsid w:val="0054798C"/>
    <w:rsid w:val="00547A27"/>
    <w:rsid w:val="00547A9E"/>
    <w:rsid w:val="00547A9F"/>
    <w:rsid w:val="00547AFA"/>
    <w:rsid w:val="00547BDB"/>
    <w:rsid w:val="00547C3E"/>
    <w:rsid w:val="00547D4B"/>
    <w:rsid w:val="00547D87"/>
    <w:rsid w:val="00547D95"/>
    <w:rsid w:val="00547E2D"/>
    <w:rsid w:val="00547E76"/>
    <w:rsid w:val="00547E9C"/>
    <w:rsid w:val="00547EAC"/>
    <w:rsid w:val="005501E5"/>
    <w:rsid w:val="00550210"/>
    <w:rsid w:val="005502F0"/>
    <w:rsid w:val="005503C5"/>
    <w:rsid w:val="005504C6"/>
    <w:rsid w:val="005507F5"/>
    <w:rsid w:val="00550819"/>
    <w:rsid w:val="00550A4A"/>
    <w:rsid w:val="00550E19"/>
    <w:rsid w:val="00550E68"/>
    <w:rsid w:val="00550EF3"/>
    <w:rsid w:val="00550F1F"/>
    <w:rsid w:val="00551153"/>
    <w:rsid w:val="005511E5"/>
    <w:rsid w:val="005511F7"/>
    <w:rsid w:val="00551234"/>
    <w:rsid w:val="005512DD"/>
    <w:rsid w:val="00551685"/>
    <w:rsid w:val="0055192E"/>
    <w:rsid w:val="005519C7"/>
    <w:rsid w:val="00551B88"/>
    <w:rsid w:val="00551B89"/>
    <w:rsid w:val="00551BDE"/>
    <w:rsid w:val="00552081"/>
    <w:rsid w:val="005520B1"/>
    <w:rsid w:val="0055216F"/>
    <w:rsid w:val="005521D7"/>
    <w:rsid w:val="0055231C"/>
    <w:rsid w:val="00552358"/>
    <w:rsid w:val="005523F8"/>
    <w:rsid w:val="0055248C"/>
    <w:rsid w:val="00552528"/>
    <w:rsid w:val="00552614"/>
    <w:rsid w:val="0055274B"/>
    <w:rsid w:val="00552786"/>
    <w:rsid w:val="0055279E"/>
    <w:rsid w:val="00552A3E"/>
    <w:rsid w:val="00552A45"/>
    <w:rsid w:val="00552AA2"/>
    <w:rsid w:val="00552B2B"/>
    <w:rsid w:val="00552BBE"/>
    <w:rsid w:val="00552C67"/>
    <w:rsid w:val="00552D06"/>
    <w:rsid w:val="00552F82"/>
    <w:rsid w:val="00552FDA"/>
    <w:rsid w:val="00553027"/>
    <w:rsid w:val="0055304D"/>
    <w:rsid w:val="005530A4"/>
    <w:rsid w:val="00553129"/>
    <w:rsid w:val="0055319E"/>
    <w:rsid w:val="00553280"/>
    <w:rsid w:val="00553346"/>
    <w:rsid w:val="0055336A"/>
    <w:rsid w:val="0055345E"/>
    <w:rsid w:val="005534A2"/>
    <w:rsid w:val="0055378D"/>
    <w:rsid w:val="00553A30"/>
    <w:rsid w:val="00553BC2"/>
    <w:rsid w:val="00553C2A"/>
    <w:rsid w:val="00553E26"/>
    <w:rsid w:val="00554111"/>
    <w:rsid w:val="00554119"/>
    <w:rsid w:val="00554172"/>
    <w:rsid w:val="00554364"/>
    <w:rsid w:val="00554376"/>
    <w:rsid w:val="0055439E"/>
    <w:rsid w:val="0055440B"/>
    <w:rsid w:val="00554432"/>
    <w:rsid w:val="00554580"/>
    <w:rsid w:val="0055469F"/>
    <w:rsid w:val="00554999"/>
    <w:rsid w:val="005549EE"/>
    <w:rsid w:val="00554B1A"/>
    <w:rsid w:val="00554BA9"/>
    <w:rsid w:val="00554C0B"/>
    <w:rsid w:val="00554D0B"/>
    <w:rsid w:val="00554DFE"/>
    <w:rsid w:val="00554E17"/>
    <w:rsid w:val="00555307"/>
    <w:rsid w:val="005553C0"/>
    <w:rsid w:val="0055542C"/>
    <w:rsid w:val="00555583"/>
    <w:rsid w:val="0055584D"/>
    <w:rsid w:val="005558D8"/>
    <w:rsid w:val="00555A30"/>
    <w:rsid w:val="00555A6F"/>
    <w:rsid w:val="00555AAA"/>
    <w:rsid w:val="00555AF0"/>
    <w:rsid w:val="00555C6F"/>
    <w:rsid w:val="00555CC4"/>
    <w:rsid w:val="00555CC7"/>
    <w:rsid w:val="00555DAB"/>
    <w:rsid w:val="00555DB7"/>
    <w:rsid w:val="00555F64"/>
    <w:rsid w:val="00555FCE"/>
    <w:rsid w:val="00556088"/>
    <w:rsid w:val="0055611E"/>
    <w:rsid w:val="00556174"/>
    <w:rsid w:val="0055627C"/>
    <w:rsid w:val="005562D5"/>
    <w:rsid w:val="0055645C"/>
    <w:rsid w:val="00556475"/>
    <w:rsid w:val="0055659F"/>
    <w:rsid w:val="00556607"/>
    <w:rsid w:val="0055671F"/>
    <w:rsid w:val="0055674B"/>
    <w:rsid w:val="00556925"/>
    <w:rsid w:val="00556BE0"/>
    <w:rsid w:val="00556D82"/>
    <w:rsid w:val="00556E8B"/>
    <w:rsid w:val="00556F38"/>
    <w:rsid w:val="00557263"/>
    <w:rsid w:val="00557365"/>
    <w:rsid w:val="005574B7"/>
    <w:rsid w:val="00557503"/>
    <w:rsid w:val="00557577"/>
    <w:rsid w:val="00557630"/>
    <w:rsid w:val="00557666"/>
    <w:rsid w:val="00557747"/>
    <w:rsid w:val="0055775B"/>
    <w:rsid w:val="00557836"/>
    <w:rsid w:val="005579F5"/>
    <w:rsid w:val="00557D01"/>
    <w:rsid w:val="00557DE5"/>
    <w:rsid w:val="00557E99"/>
    <w:rsid w:val="00557F1F"/>
    <w:rsid w:val="005600A1"/>
    <w:rsid w:val="0056010C"/>
    <w:rsid w:val="005602CA"/>
    <w:rsid w:val="0056032B"/>
    <w:rsid w:val="005604F1"/>
    <w:rsid w:val="005604F7"/>
    <w:rsid w:val="00560548"/>
    <w:rsid w:val="00560565"/>
    <w:rsid w:val="0056070D"/>
    <w:rsid w:val="00560921"/>
    <w:rsid w:val="00560972"/>
    <w:rsid w:val="0056097A"/>
    <w:rsid w:val="0056097E"/>
    <w:rsid w:val="00560980"/>
    <w:rsid w:val="00560A43"/>
    <w:rsid w:val="00560BAB"/>
    <w:rsid w:val="00560BD4"/>
    <w:rsid w:val="00560D0F"/>
    <w:rsid w:val="00560D3E"/>
    <w:rsid w:val="00560DA6"/>
    <w:rsid w:val="005613C0"/>
    <w:rsid w:val="0056144A"/>
    <w:rsid w:val="00561A1E"/>
    <w:rsid w:val="00561B67"/>
    <w:rsid w:val="00561B6A"/>
    <w:rsid w:val="00561BA7"/>
    <w:rsid w:val="00561CA5"/>
    <w:rsid w:val="00561CB2"/>
    <w:rsid w:val="00561D2B"/>
    <w:rsid w:val="00561D62"/>
    <w:rsid w:val="00561D74"/>
    <w:rsid w:val="00561E53"/>
    <w:rsid w:val="00561F1C"/>
    <w:rsid w:val="00562019"/>
    <w:rsid w:val="005620CE"/>
    <w:rsid w:val="005623E7"/>
    <w:rsid w:val="00562474"/>
    <w:rsid w:val="00562481"/>
    <w:rsid w:val="005625AA"/>
    <w:rsid w:val="00562605"/>
    <w:rsid w:val="00562745"/>
    <w:rsid w:val="0056277E"/>
    <w:rsid w:val="005628A0"/>
    <w:rsid w:val="0056293A"/>
    <w:rsid w:val="005629C2"/>
    <w:rsid w:val="005629EE"/>
    <w:rsid w:val="005629FB"/>
    <w:rsid w:val="00562A60"/>
    <w:rsid w:val="00562A9C"/>
    <w:rsid w:val="00562AA4"/>
    <w:rsid w:val="00562ACC"/>
    <w:rsid w:val="00562EBD"/>
    <w:rsid w:val="00562F04"/>
    <w:rsid w:val="00562F18"/>
    <w:rsid w:val="00562F2A"/>
    <w:rsid w:val="00562F5E"/>
    <w:rsid w:val="00563072"/>
    <w:rsid w:val="005630BE"/>
    <w:rsid w:val="005630DB"/>
    <w:rsid w:val="00563115"/>
    <w:rsid w:val="005634C5"/>
    <w:rsid w:val="005635DA"/>
    <w:rsid w:val="00563723"/>
    <w:rsid w:val="00563846"/>
    <w:rsid w:val="00563985"/>
    <w:rsid w:val="00563A90"/>
    <w:rsid w:val="00563C92"/>
    <w:rsid w:val="00563F7C"/>
    <w:rsid w:val="00564268"/>
    <w:rsid w:val="00564298"/>
    <w:rsid w:val="005642C7"/>
    <w:rsid w:val="005642DA"/>
    <w:rsid w:val="005643A1"/>
    <w:rsid w:val="0056442C"/>
    <w:rsid w:val="00564484"/>
    <w:rsid w:val="00564736"/>
    <w:rsid w:val="005648DC"/>
    <w:rsid w:val="00564B4F"/>
    <w:rsid w:val="00564C61"/>
    <w:rsid w:val="00564D24"/>
    <w:rsid w:val="00564F16"/>
    <w:rsid w:val="0056530B"/>
    <w:rsid w:val="005653F9"/>
    <w:rsid w:val="0056544A"/>
    <w:rsid w:val="005654D6"/>
    <w:rsid w:val="005654FB"/>
    <w:rsid w:val="005656BB"/>
    <w:rsid w:val="005656F4"/>
    <w:rsid w:val="005657E7"/>
    <w:rsid w:val="00565846"/>
    <w:rsid w:val="00565918"/>
    <w:rsid w:val="00565A3A"/>
    <w:rsid w:val="00565B7C"/>
    <w:rsid w:val="00565BA1"/>
    <w:rsid w:val="00565BA9"/>
    <w:rsid w:val="00565BEA"/>
    <w:rsid w:val="00565CB3"/>
    <w:rsid w:val="00566099"/>
    <w:rsid w:val="00566186"/>
    <w:rsid w:val="005662C5"/>
    <w:rsid w:val="0056662A"/>
    <w:rsid w:val="0056663F"/>
    <w:rsid w:val="00566815"/>
    <w:rsid w:val="005668E3"/>
    <w:rsid w:val="00566983"/>
    <w:rsid w:val="00566C57"/>
    <w:rsid w:val="00566CA5"/>
    <w:rsid w:val="00566D0F"/>
    <w:rsid w:val="00566DA0"/>
    <w:rsid w:val="00566F36"/>
    <w:rsid w:val="0056704C"/>
    <w:rsid w:val="005670D0"/>
    <w:rsid w:val="005670F2"/>
    <w:rsid w:val="00567233"/>
    <w:rsid w:val="005672D5"/>
    <w:rsid w:val="0056740C"/>
    <w:rsid w:val="005674BE"/>
    <w:rsid w:val="005674DD"/>
    <w:rsid w:val="005675F8"/>
    <w:rsid w:val="005676FA"/>
    <w:rsid w:val="005678B0"/>
    <w:rsid w:val="00567973"/>
    <w:rsid w:val="005679D0"/>
    <w:rsid w:val="00567AA2"/>
    <w:rsid w:val="00567B56"/>
    <w:rsid w:val="00567BA5"/>
    <w:rsid w:val="00567BAF"/>
    <w:rsid w:val="00567C4F"/>
    <w:rsid w:val="00567CAB"/>
    <w:rsid w:val="00567D52"/>
    <w:rsid w:val="00567E41"/>
    <w:rsid w:val="00567FCD"/>
    <w:rsid w:val="00567FDF"/>
    <w:rsid w:val="00570028"/>
    <w:rsid w:val="005700E9"/>
    <w:rsid w:val="0057026F"/>
    <w:rsid w:val="00570531"/>
    <w:rsid w:val="00570566"/>
    <w:rsid w:val="005705CE"/>
    <w:rsid w:val="0057064F"/>
    <w:rsid w:val="00570710"/>
    <w:rsid w:val="00570756"/>
    <w:rsid w:val="00570858"/>
    <w:rsid w:val="0057085A"/>
    <w:rsid w:val="0057091B"/>
    <w:rsid w:val="005709CC"/>
    <w:rsid w:val="00570A73"/>
    <w:rsid w:val="00570C6A"/>
    <w:rsid w:val="00570EE0"/>
    <w:rsid w:val="005710AC"/>
    <w:rsid w:val="005713A5"/>
    <w:rsid w:val="00571462"/>
    <w:rsid w:val="00571496"/>
    <w:rsid w:val="005714B9"/>
    <w:rsid w:val="005714DF"/>
    <w:rsid w:val="005714E6"/>
    <w:rsid w:val="0057159C"/>
    <w:rsid w:val="0057160E"/>
    <w:rsid w:val="0057164E"/>
    <w:rsid w:val="00571810"/>
    <w:rsid w:val="005718D6"/>
    <w:rsid w:val="005718DE"/>
    <w:rsid w:val="0057196A"/>
    <w:rsid w:val="00571BD2"/>
    <w:rsid w:val="00571D3F"/>
    <w:rsid w:val="00571F7F"/>
    <w:rsid w:val="005721EA"/>
    <w:rsid w:val="00572250"/>
    <w:rsid w:val="005724A3"/>
    <w:rsid w:val="005724B8"/>
    <w:rsid w:val="0057253B"/>
    <w:rsid w:val="00572615"/>
    <w:rsid w:val="00572621"/>
    <w:rsid w:val="0057272F"/>
    <w:rsid w:val="00572853"/>
    <w:rsid w:val="0057288D"/>
    <w:rsid w:val="005728BE"/>
    <w:rsid w:val="00572915"/>
    <w:rsid w:val="00572A36"/>
    <w:rsid w:val="00572B30"/>
    <w:rsid w:val="00572BAE"/>
    <w:rsid w:val="00572CA2"/>
    <w:rsid w:val="00572DB1"/>
    <w:rsid w:val="00573056"/>
    <w:rsid w:val="0057324B"/>
    <w:rsid w:val="005732AA"/>
    <w:rsid w:val="005733B6"/>
    <w:rsid w:val="005735FC"/>
    <w:rsid w:val="0057379D"/>
    <w:rsid w:val="005737F0"/>
    <w:rsid w:val="00573819"/>
    <w:rsid w:val="005739CF"/>
    <w:rsid w:val="00573B5C"/>
    <w:rsid w:val="00573D7C"/>
    <w:rsid w:val="00574079"/>
    <w:rsid w:val="005740A2"/>
    <w:rsid w:val="005741E8"/>
    <w:rsid w:val="0057420B"/>
    <w:rsid w:val="00574304"/>
    <w:rsid w:val="005743BE"/>
    <w:rsid w:val="005743E4"/>
    <w:rsid w:val="0057444A"/>
    <w:rsid w:val="005744B2"/>
    <w:rsid w:val="0057460A"/>
    <w:rsid w:val="00574619"/>
    <w:rsid w:val="005746DF"/>
    <w:rsid w:val="005747D0"/>
    <w:rsid w:val="00574920"/>
    <w:rsid w:val="00574D06"/>
    <w:rsid w:val="00574DB6"/>
    <w:rsid w:val="00574DCF"/>
    <w:rsid w:val="00574E44"/>
    <w:rsid w:val="005750A3"/>
    <w:rsid w:val="00575143"/>
    <w:rsid w:val="0057537E"/>
    <w:rsid w:val="005753A0"/>
    <w:rsid w:val="00575658"/>
    <w:rsid w:val="0057572F"/>
    <w:rsid w:val="00575810"/>
    <w:rsid w:val="005759F3"/>
    <w:rsid w:val="00575B68"/>
    <w:rsid w:val="00575CB8"/>
    <w:rsid w:val="00575DA4"/>
    <w:rsid w:val="00575E89"/>
    <w:rsid w:val="00575EB7"/>
    <w:rsid w:val="0057602A"/>
    <w:rsid w:val="005760B3"/>
    <w:rsid w:val="005762B3"/>
    <w:rsid w:val="00576635"/>
    <w:rsid w:val="0057678E"/>
    <w:rsid w:val="0057683D"/>
    <w:rsid w:val="00576863"/>
    <w:rsid w:val="005768D8"/>
    <w:rsid w:val="00576B09"/>
    <w:rsid w:val="00576B21"/>
    <w:rsid w:val="00576C03"/>
    <w:rsid w:val="00576D03"/>
    <w:rsid w:val="00576DB9"/>
    <w:rsid w:val="00576DE1"/>
    <w:rsid w:val="00576E3A"/>
    <w:rsid w:val="00576F07"/>
    <w:rsid w:val="00576F75"/>
    <w:rsid w:val="0057708A"/>
    <w:rsid w:val="0057710E"/>
    <w:rsid w:val="00577130"/>
    <w:rsid w:val="005771B2"/>
    <w:rsid w:val="00577733"/>
    <w:rsid w:val="005777C8"/>
    <w:rsid w:val="0057798E"/>
    <w:rsid w:val="005779BB"/>
    <w:rsid w:val="00577C0E"/>
    <w:rsid w:val="00577D6D"/>
    <w:rsid w:val="00577D9E"/>
    <w:rsid w:val="00577E3C"/>
    <w:rsid w:val="00577F32"/>
    <w:rsid w:val="00577FAA"/>
    <w:rsid w:val="005800DA"/>
    <w:rsid w:val="00580302"/>
    <w:rsid w:val="00580526"/>
    <w:rsid w:val="005806D5"/>
    <w:rsid w:val="00580749"/>
    <w:rsid w:val="00580779"/>
    <w:rsid w:val="0058092B"/>
    <w:rsid w:val="00580985"/>
    <w:rsid w:val="00580B04"/>
    <w:rsid w:val="00580C5C"/>
    <w:rsid w:val="00580C93"/>
    <w:rsid w:val="00580D8C"/>
    <w:rsid w:val="00580F98"/>
    <w:rsid w:val="0058107D"/>
    <w:rsid w:val="00581114"/>
    <w:rsid w:val="00581170"/>
    <w:rsid w:val="00581300"/>
    <w:rsid w:val="00581508"/>
    <w:rsid w:val="005817C0"/>
    <w:rsid w:val="005818D4"/>
    <w:rsid w:val="005819F3"/>
    <w:rsid w:val="00581A83"/>
    <w:rsid w:val="00581AF1"/>
    <w:rsid w:val="00581B07"/>
    <w:rsid w:val="00581C95"/>
    <w:rsid w:val="00582022"/>
    <w:rsid w:val="0058222F"/>
    <w:rsid w:val="00582265"/>
    <w:rsid w:val="0058237E"/>
    <w:rsid w:val="005823AC"/>
    <w:rsid w:val="005823D0"/>
    <w:rsid w:val="0058242F"/>
    <w:rsid w:val="00582448"/>
    <w:rsid w:val="00582835"/>
    <w:rsid w:val="005828D9"/>
    <w:rsid w:val="00582BBC"/>
    <w:rsid w:val="00582BCF"/>
    <w:rsid w:val="00582CA5"/>
    <w:rsid w:val="00582D3C"/>
    <w:rsid w:val="00582D68"/>
    <w:rsid w:val="00582DB5"/>
    <w:rsid w:val="00582F73"/>
    <w:rsid w:val="00582F7E"/>
    <w:rsid w:val="0058310A"/>
    <w:rsid w:val="00583126"/>
    <w:rsid w:val="00583198"/>
    <w:rsid w:val="005832D3"/>
    <w:rsid w:val="005833C8"/>
    <w:rsid w:val="00583512"/>
    <w:rsid w:val="005835A7"/>
    <w:rsid w:val="005835D5"/>
    <w:rsid w:val="00583604"/>
    <w:rsid w:val="0058379B"/>
    <w:rsid w:val="00583B15"/>
    <w:rsid w:val="00583BAB"/>
    <w:rsid w:val="00583CAA"/>
    <w:rsid w:val="00583D8C"/>
    <w:rsid w:val="00583FBF"/>
    <w:rsid w:val="00584265"/>
    <w:rsid w:val="00584283"/>
    <w:rsid w:val="00584366"/>
    <w:rsid w:val="0058439C"/>
    <w:rsid w:val="0058446C"/>
    <w:rsid w:val="00584667"/>
    <w:rsid w:val="005846A1"/>
    <w:rsid w:val="0058476B"/>
    <w:rsid w:val="005848E9"/>
    <w:rsid w:val="00584C93"/>
    <w:rsid w:val="00584EF0"/>
    <w:rsid w:val="005850D4"/>
    <w:rsid w:val="0058519C"/>
    <w:rsid w:val="00585277"/>
    <w:rsid w:val="005852B7"/>
    <w:rsid w:val="0058532F"/>
    <w:rsid w:val="0058535C"/>
    <w:rsid w:val="0058547C"/>
    <w:rsid w:val="00585534"/>
    <w:rsid w:val="00585960"/>
    <w:rsid w:val="00585968"/>
    <w:rsid w:val="00585993"/>
    <w:rsid w:val="00585A9C"/>
    <w:rsid w:val="00585AD7"/>
    <w:rsid w:val="00585AE0"/>
    <w:rsid w:val="00585BCB"/>
    <w:rsid w:val="00585BDF"/>
    <w:rsid w:val="00585C9B"/>
    <w:rsid w:val="00585D1A"/>
    <w:rsid w:val="00585DDE"/>
    <w:rsid w:val="00586167"/>
    <w:rsid w:val="005862C0"/>
    <w:rsid w:val="00586524"/>
    <w:rsid w:val="005865C4"/>
    <w:rsid w:val="005866A0"/>
    <w:rsid w:val="0058672E"/>
    <w:rsid w:val="00586921"/>
    <w:rsid w:val="00586A74"/>
    <w:rsid w:val="00586B5C"/>
    <w:rsid w:val="00586E23"/>
    <w:rsid w:val="0058704B"/>
    <w:rsid w:val="0058712C"/>
    <w:rsid w:val="0058746B"/>
    <w:rsid w:val="005876B0"/>
    <w:rsid w:val="0058775B"/>
    <w:rsid w:val="005877C7"/>
    <w:rsid w:val="00587816"/>
    <w:rsid w:val="005878EF"/>
    <w:rsid w:val="00587A02"/>
    <w:rsid w:val="00587A1B"/>
    <w:rsid w:val="00587CEB"/>
    <w:rsid w:val="00587D16"/>
    <w:rsid w:val="00587EEA"/>
    <w:rsid w:val="00587F8C"/>
    <w:rsid w:val="00590001"/>
    <w:rsid w:val="00590003"/>
    <w:rsid w:val="0059008C"/>
    <w:rsid w:val="005902BF"/>
    <w:rsid w:val="005903FB"/>
    <w:rsid w:val="005905CB"/>
    <w:rsid w:val="005905D9"/>
    <w:rsid w:val="005906BD"/>
    <w:rsid w:val="00590769"/>
    <w:rsid w:val="005909AB"/>
    <w:rsid w:val="00590ABA"/>
    <w:rsid w:val="00590B18"/>
    <w:rsid w:val="00590B84"/>
    <w:rsid w:val="00590BD5"/>
    <w:rsid w:val="00590C2A"/>
    <w:rsid w:val="00590C58"/>
    <w:rsid w:val="00590D86"/>
    <w:rsid w:val="00590DCE"/>
    <w:rsid w:val="00590E23"/>
    <w:rsid w:val="00590EFE"/>
    <w:rsid w:val="0059106B"/>
    <w:rsid w:val="005910F6"/>
    <w:rsid w:val="005911DF"/>
    <w:rsid w:val="00591215"/>
    <w:rsid w:val="00591292"/>
    <w:rsid w:val="0059174C"/>
    <w:rsid w:val="00591935"/>
    <w:rsid w:val="00591B77"/>
    <w:rsid w:val="00591C5A"/>
    <w:rsid w:val="00591C9B"/>
    <w:rsid w:val="00591E5D"/>
    <w:rsid w:val="00592230"/>
    <w:rsid w:val="005922EB"/>
    <w:rsid w:val="005922F3"/>
    <w:rsid w:val="00592509"/>
    <w:rsid w:val="0059250D"/>
    <w:rsid w:val="00592666"/>
    <w:rsid w:val="00592882"/>
    <w:rsid w:val="0059299B"/>
    <w:rsid w:val="00592A6D"/>
    <w:rsid w:val="00592AFB"/>
    <w:rsid w:val="00592B47"/>
    <w:rsid w:val="00592BD1"/>
    <w:rsid w:val="00592C13"/>
    <w:rsid w:val="00592C3A"/>
    <w:rsid w:val="00592CD4"/>
    <w:rsid w:val="00592D76"/>
    <w:rsid w:val="00592DD2"/>
    <w:rsid w:val="00592E4D"/>
    <w:rsid w:val="00592EB4"/>
    <w:rsid w:val="00593304"/>
    <w:rsid w:val="0059330A"/>
    <w:rsid w:val="00593376"/>
    <w:rsid w:val="005933FF"/>
    <w:rsid w:val="0059357A"/>
    <w:rsid w:val="005935A4"/>
    <w:rsid w:val="005937A1"/>
    <w:rsid w:val="005937D5"/>
    <w:rsid w:val="0059383C"/>
    <w:rsid w:val="005938CE"/>
    <w:rsid w:val="00593AC9"/>
    <w:rsid w:val="00593AE0"/>
    <w:rsid w:val="00593AFA"/>
    <w:rsid w:val="00593C83"/>
    <w:rsid w:val="00593D3D"/>
    <w:rsid w:val="00593DBC"/>
    <w:rsid w:val="00593E83"/>
    <w:rsid w:val="00594007"/>
    <w:rsid w:val="00594323"/>
    <w:rsid w:val="00594341"/>
    <w:rsid w:val="005946E4"/>
    <w:rsid w:val="00594812"/>
    <w:rsid w:val="00594826"/>
    <w:rsid w:val="005949AD"/>
    <w:rsid w:val="00594B3A"/>
    <w:rsid w:val="00594CD3"/>
    <w:rsid w:val="00594FCE"/>
    <w:rsid w:val="00594FE4"/>
    <w:rsid w:val="00595142"/>
    <w:rsid w:val="00595531"/>
    <w:rsid w:val="0059558C"/>
    <w:rsid w:val="00595809"/>
    <w:rsid w:val="00595813"/>
    <w:rsid w:val="0059593C"/>
    <w:rsid w:val="00595989"/>
    <w:rsid w:val="00595B35"/>
    <w:rsid w:val="00595E65"/>
    <w:rsid w:val="00595E72"/>
    <w:rsid w:val="00595ECD"/>
    <w:rsid w:val="00595F47"/>
    <w:rsid w:val="00595F50"/>
    <w:rsid w:val="00595F5A"/>
    <w:rsid w:val="00595FC3"/>
    <w:rsid w:val="00595FE2"/>
    <w:rsid w:val="00596227"/>
    <w:rsid w:val="00596437"/>
    <w:rsid w:val="0059663B"/>
    <w:rsid w:val="00596642"/>
    <w:rsid w:val="0059666E"/>
    <w:rsid w:val="00596821"/>
    <w:rsid w:val="005968D8"/>
    <w:rsid w:val="00596B8A"/>
    <w:rsid w:val="00596C57"/>
    <w:rsid w:val="00596D74"/>
    <w:rsid w:val="005970E2"/>
    <w:rsid w:val="0059713D"/>
    <w:rsid w:val="00597149"/>
    <w:rsid w:val="005971C9"/>
    <w:rsid w:val="005971E7"/>
    <w:rsid w:val="0059750F"/>
    <w:rsid w:val="005975BC"/>
    <w:rsid w:val="0059777C"/>
    <w:rsid w:val="005977DE"/>
    <w:rsid w:val="00597825"/>
    <w:rsid w:val="005978F5"/>
    <w:rsid w:val="005979D2"/>
    <w:rsid w:val="00597AF7"/>
    <w:rsid w:val="00597B06"/>
    <w:rsid w:val="00597B61"/>
    <w:rsid w:val="00597B73"/>
    <w:rsid w:val="00597BB6"/>
    <w:rsid w:val="00597E2E"/>
    <w:rsid w:val="00597FC4"/>
    <w:rsid w:val="00597FD9"/>
    <w:rsid w:val="005A00EB"/>
    <w:rsid w:val="005A02BF"/>
    <w:rsid w:val="005A03C3"/>
    <w:rsid w:val="005A04E5"/>
    <w:rsid w:val="005A06A3"/>
    <w:rsid w:val="005A082A"/>
    <w:rsid w:val="005A08F1"/>
    <w:rsid w:val="005A0AB1"/>
    <w:rsid w:val="005A0AEA"/>
    <w:rsid w:val="005A0B35"/>
    <w:rsid w:val="005A0D55"/>
    <w:rsid w:val="005A0E64"/>
    <w:rsid w:val="005A103B"/>
    <w:rsid w:val="005A1055"/>
    <w:rsid w:val="005A1137"/>
    <w:rsid w:val="005A1178"/>
    <w:rsid w:val="005A1296"/>
    <w:rsid w:val="005A12E4"/>
    <w:rsid w:val="005A135B"/>
    <w:rsid w:val="005A1381"/>
    <w:rsid w:val="005A13A1"/>
    <w:rsid w:val="005A1756"/>
    <w:rsid w:val="005A182B"/>
    <w:rsid w:val="005A1858"/>
    <w:rsid w:val="005A1AC5"/>
    <w:rsid w:val="005A1C52"/>
    <w:rsid w:val="005A1D49"/>
    <w:rsid w:val="005A1DBC"/>
    <w:rsid w:val="005A1DD4"/>
    <w:rsid w:val="005A1E04"/>
    <w:rsid w:val="005A1F80"/>
    <w:rsid w:val="005A20D4"/>
    <w:rsid w:val="005A216A"/>
    <w:rsid w:val="005A21A8"/>
    <w:rsid w:val="005A22B9"/>
    <w:rsid w:val="005A23DD"/>
    <w:rsid w:val="005A241C"/>
    <w:rsid w:val="005A2543"/>
    <w:rsid w:val="005A2656"/>
    <w:rsid w:val="005A27BD"/>
    <w:rsid w:val="005A27DD"/>
    <w:rsid w:val="005A27F4"/>
    <w:rsid w:val="005A28AF"/>
    <w:rsid w:val="005A2A83"/>
    <w:rsid w:val="005A2ADB"/>
    <w:rsid w:val="005A2AFD"/>
    <w:rsid w:val="005A2BBF"/>
    <w:rsid w:val="005A2BD0"/>
    <w:rsid w:val="005A2E68"/>
    <w:rsid w:val="005A3035"/>
    <w:rsid w:val="005A3169"/>
    <w:rsid w:val="005A354E"/>
    <w:rsid w:val="005A361A"/>
    <w:rsid w:val="005A368F"/>
    <w:rsid w:val="005A370A"/>
    <w:rsid w:val="005A3750"/>
    <w:rsid w:val="005A3778"/>
    <w:rsid w:val="005A3818"/>
    <w:rsid w:val="005A3972"/>
    <w:rsid w:val="005A3A7E"/>
    <w:rsid w:val="005A3D6B"/>
    <w:rsid w:val="005A3E33"/>
    <w:rsid w:val="005A3ED0"/>
    <w:rsid w:val="005A4122"/>
    <w:rsid w:val="005A4126"/>
    <w:rsid w:val="005A419A"/>
    <w:rsid w:val="005A41C4"/>
    <w:rsid w:val="005A4274"/>
    <w:rsid w:val="005A449B"/>
    <w:rsid w:val="005A4667"/>
    <w:rsid w:val="005A4722"/>
    <w:rsid w:val="005A4A96"/>
    <w:rsid w:val="005A4AF1"/>
    <w:rsid w:val="005A4B9A"/>
    <w:rsid w:val="005A4BC9"/>
    <w:rsid w:val="005A4C5B"/>
    <w:rsid w:val="005A4D7B"/>
    <w:rsid w:val="005A4E29"/>
    <w:rsid w:val="005A4F86"/>
    <w:rsid w:val="005A50D6"/>
    <w:rsid w:val="005A5162"/>
    <w:rsid w:val="005A523F"/>
    <w:rsid w:val="005A52AF"/>
    <w:rsid w:val="005A52BE"/>
    <w:rsid w:val="005A5318"/>
    <w:rsid w:val="005A53F6"/>
    <w:rsid w:val="005A554C"/>
    <w:rsid w:val="005A5568"/>
    <w:rsid w:val="005A56A8"/>
    <w:rsid w:val="005A5822"/>
    <w:rsid w:val="005A588C"/>
    <w:rsid w:val="005A5892"/>
    <w:rsid w:val="005A5A35"/>
    <w:rsid w:val="005A5B27"/>
    <w:rsid w:val="005A5B28"/>
    <w:rsid w:val="005A5B61"/>
    <w:rsid w:val="005A5D0F"/>
    <w:rsid w:val="005A5D11"/>
    <w:rsid w:val="005A5D84"/>
    <w:rsid w:val="005A6336"/>
    <w:rsid w:val="005A635E"/>
    <w:rsid w:val="005A63E5"/>
    <w:rsid w:val="005A643C"/>
    <w:rsid w:val="005A6494"/>
    <w:rsid w:val="005A64C4"/>
    <w:rsid w:val="005A6580"/>
    <w:rsid w:val="005A65E1"/>
    <w:rsid w:val="005A66A1"/>
    <w:rsid w:val="005A670E"/>
    <w:rsid w:val="005A6AFB"/>
    <w:rsid w:val="005A6B98"/>
    <w:rsid w:val="005A6BD1"/>
    <w:rsid w:val="005A6DEF"/>
    <w:rsid w:val="005A6F69"/>
    <w:rsid w:val="005A6FC7"/>
    <w:rsid w:val="005A704F"/>
    <w:rsid w:val="005A70C8"/>
    <w:rsid w:val="005A710B"/>
    <w:rsid w:val="005A710F"/>
    <w:rsid w:val="005A71BA"/>
    <w:rsid w:val="005A72BF"/>
    <w:rsid w:val="005A7442"/>
    <w:rsid w:val="005A7632"/>
    <w:rsid w:val="005A769C"/>
    <w:rsid w:val="005A7704"/>
    <w:rsid w:val="005A78C5"/>
    <w:rsid w:val="005A78D5"/>
    <w:rsid w:val="005A79EF"/>
    <w:rsid w:val="005A7B78"/>
    <w:rsid w:val="005A7B82"/>
    <w:rsid w:val="005A7C9D"/>
    <w:rsid w:val="005A7CA9"/>
    <w:rsid w:val="005A7CE3"/>
    <w:rsid w:val="005A7DCF"/>
    <w:rsid w:val="005A7EE3"/>
    <w:rsid w:val="005A7F1C"/>
    <w:rsid w:val="005B0041"/>
    <w:rsid w:val="005B01B1"/>
    <w:rsid w:val="005B01DD"/>
    <w:rsid w:val="005B0228"/>
    <w:rsid w:val="005B04F2"/>
    <w:rsid w:val="005B06BD"/>
    <w:rsid w:val="005B06CF"/>
    <w:rsid w:val="005B0843"/>
    <w:rsid w:val="005B08DC"/>
    <w:rsid w:val="005B0947"/>
    <w:rsid w:val="005B0990"/>
    <w:rsid w:val="005B09D8"/>
    <w:rsid w:val="005B09E6"/>
    <w:rsid w:val="005B0AA4"/>
    <w:rsid w:val="005B0BDD"/>
    <w:rsid w:val="005B0BE4"/>
    <w:rsid w:val="005B0C38"/>
    <w:rsid w:val="005B0C7E"/>
    <w:rsid w:val="005B0C88"/>
    <w:rsid w:val="005B0CC4"/>
    <w:rsid w:val="005B0D6C"/>
    <w:rsid w:val="005B0DC4"/>
    <w:rsid w:val="005B0E1C"/>
    <w:rsid w:val="005B0F18"/>
    <w:rsid w:val="005B0F3B"/>
    <w:rsid w:val="005B0F56"/>
    <w:rsid w:val="005B0FB1"/>
    <w:rsid w:val="005B118C"/>
    <w:rsid w:val="005B14ED"/>
    <w:rsid w:val="005B17CA"/>
    <w:rsid w:val="005B1858"/>
    <w:rsid w:val="005B1A7B"/>
    <w:rsid w:val="005B1A80"/>
    <w:rsid w:val="005B1B86"/>
    <w:rsid w:val="005B1C16"/>
    <w:rsid w:val="005B1C36"/>
    <w:rsid w:val="005B1D77"/>
    <w:rsid w:val="005B1E3B"/>
    <w:rsid w:val="005B1EB6"/>
    <w:rsid w:val="005B1ECD"/>
    <w:rsid w:val="005B219D"/>
    <w:rsid w:val="005B21E5"/>
    <w:rsid w:val="005B222B"/>
    <w:rsid w:val="005B22F9"/>
    <w:rsid w:val="005B2352"/>
    <w:rsid w:val="005B23A1"/>
    <w:rsid w:val="005B243F"/>
    <w:rsid w:val="005B2535"/>
    <w:rsid w:val="005B25EA"/>
    <w:rsid w:val="005B26C2"/>
    <w:rsid w:val="005B2756"/>
    <w:rsid w:val="005B27EF"/>
    <w:rsid w:val="005B289C"/>
    <w:rsid w:val="005B28AE"/>
    <w:rsid w:val="005B28BA"/>
    <w:rsid w:val="005B2905"/>
    <w:rsid w:val="005B293D"/>
    <w:rsid w:val="005B2A41"/>
    <w:rsid w:val="005B2CB5"/>
    <w:rsid w:val="005B2CE4"/>
    <w:rsid w:val="005B2D4E"/>
    <w:rsid w:val="005B2D61"/>
    <w:rsid w:val="005B2F15"/>
    <w:rsid w:val="005B2F20"/>
    <w:rsid w:val="005B30DA"/>
    <w:rsid w:val="005B30EB"/>
    <w:rsid w:val="005B3237"/>
    <w:rsid w:val="005B349B"/>
    <w:rsid w:val="005B34F7"/>
    <w:rsid w:val="005B34FA"/>
    <w:rsid w:val="005B37F9"/>
    <w:rsid w:val="005B3811"/>
    <w:rsid w:val="005B389A"/>
    <w:rsid w:val="005B3991"/>
    <w:rsid w:val="005B3A57"/>
    <w:rsid w:val="005B3AB5"/>
    <w:rsid w:val="005B3B25"/>
    <w:rsid w:val="005B3C71"/>
    <w:rsid w:val="005B3E09"/>
    <w:rsid w:val="005B3F19"/>
    <w:rsid w:val="005B411F"/>
    <w:rsid w:val="005B425D"/>
    <w:rsid w:val="005B4305"/>
    <w:rsid w:val="005B4363"/>
    <w:rsid w:val="005B44D2"/>
    <w:rsid w:val="005B44D4"/>
    <w:rsid w:val="005B4611"/>
    <w:rsid w:val="005B4652"/>
    <w:rsid w:val="005B4722"/>
    <w:rsid w:val="005B4803"/>
    <w:rsid w:val="005B483D"/>
    <w:rsid w:val="005B4988"/>
    <w:rsid w:val="005B4A38"/>
    <w:rsid w:val="005B4A5D"/>
    <w:rsid w:val="005B4AB6"/>
    <w:rsid w:val="005B4ACA"/>
    <w:rsid w:val="005B4B24"/>
    <w:rsid w:val="005B4C49"/>
    <w:rsid w:val="005B4DDA"/>
    <w:rsid w:val="005B4E01"/>
    <w:rsid w:val="005B4E78"/>
    <w:rsid w:val="005B4EED"/>
    <w:rsid w:val="005B5000"/>
    <w:rsid w:val="005B51D9"/>
    <w:rsid w:val="005B521F"/>
    <w:rsid w:val="005B522E"/>
    <w:rsid w:val="005B5276"/>
    <w:rsid w:val="005B52CE"/>
    <w:rsid w:val="005B53DA"/>
    <w:rsid w:val="005B5439"/>
    <w:rsid w:val="005B54A0"/>
    <w:rsid w:val="005B558F"/>
    <w:rsid w:val="005B55E4"/>
    <w:rsid w:val="005B55FC"/>
    <w:rsid w:val="005B5997"/>
    <w:rsid w:val="005B59FE"/>
    <w:rsid w:val="005B5DD8"/>
    <w:rsid w:val="005B5E45"/>
    <w:rsid w:val="005B611A"/>
    <w:rsid w:val="005B6176"/>
    <w:rsid w:val="005B6269"/>
    <w:rsid w:val="005B62D6"/>
    <w:rsid w:val="005B657A"/>
    <w:rsid w:val="005B66BC"/>
    <w:rsid w:val="005B66E4"/>
    <w:rsid w:val="005B6750"/>
    <w:rsid w:val="005B67A0"/>
    <w:rsid w:val="005B67C5"/>
    <w:rsid w:val="005B67DC"/>
    <w:rsid w:val="005B6A8C"/>
    <w:rsid w:val="005B6B70"/>
    <w:rsid w:val="005B6CDE"/>
    <w:rsid w:val="005B6D8E"/>
    <w:rsid w:val="005B6DD9"/>
    <w:rsid w:val="005B6E3F"/>
    <w:rsid w:val="005B6E89"/>
    <w:rsid w:val="005B6F80"/>
    <w:rsid w:val="005B707B"/>
    <w:rsid w:val="005B70E3"/>
    <w:rsid w:val="005B718D"/>
    <w:rsid w:val="005B7220"/>
    <w:rsid w:val="005B74B4"/>
    <w:rsid w:val="005B7520"/>
    <w:rsid w:val="005B7636"/>
    <w:rsid w:val="005B76BB"/>
    <w:rsid w:val="005B7861"/>
    <w:rsid w:val="005B79D0"/>
    <w:rsid w:val="005B79E4"/>
    <w:rsid w:val="005B7A28"/>
    <w:rsid w:val="005B7BB3"/>
    <w:rsid w:val="005B7C3E"/>
    <w:rsid w:val="005B7C78"/>
    <w:rsid w:val="005B7DB5"/>
    <w:rsid w:val="005B7DE9"/>
    <w:rsid w:val="005B7DFC"/>
    <w:rsid w:val="005B7E5B"/>
    <w:rsid w:val="005B7FD7"/>
    <w:rsid w:val="005B7FE4"/>
    <w:rsid w:val="005C001A"/>
    <w:rsid w:val="005C00BC"/>
    <w:rsid w:val="005C023A"/>
    <w:rsid w:val="005C02AE"/>
    <w:rsid w:val="005C03E2"/>
    <w:rsid w:val="005C046E"/>
    <w:rsid w:val="005C048C"/>
    <w:rsid w:val="005C05B4"/>
    <w:rsid w:val="005C0717"/>
    <w:rsid w:val="005C0A8C"/>
    <w:rsid w:val="005C0B55"/>
    <w:rsid w:val="005C0BA2"/>
    <w:rsid w:val="005C0CBA"/>
    <w:rsid w:val="005C0CFB"/>
    <w:rsid w:val="005C0E6B"/>
    <w:rsid w:val="005C0E9D"/>
    <w:rsid w:val="005C0EAB"/>
    <w:rsid w:val="005C0ECC"/>
    <w:rsid w:val="005C0EF2"/>
    <w:rsid w:val="005C0F8A"/>
    <w:rsid w:val="005C1106"/>
    <w:rsid w:val="005C134C"/>
    <w:rsid w:val="005C14A7"/>
    <w:rsid w:val="005C16FC"/>
    <w:rsid w:val="005C179D"/>
    <w:rsid w:val="005C17A4"/>
    <w:rsid w:val="005C17A6"/>
    <w:rsid w:val="005C184F"/>
    <w:rsid w:val="005C185A"/>
    <w:rsid w:val="005C19FC"/>
    <w:rsid w:val="005C1A44"/>
    <w:rsid w:val="005C1AE5"/>
    <w:rsid w:val="005C1B3C"/>
    <w:rsid w:val="005C1C56"/>
    <w:rsid w:val="005C1C95"/>
    <w:rsid w:val="005C1C99"/>
    <w:rsid w:val="005C1CE3"/>
    <w:rsid w:val="005C1DA4"/>
    <w:rsid w:val="005C1F51"/>
    <w:rsid w:val="005C1FDA"/>
    <w:rsid w:val="005C2278"/>
    <w:rsid w:val="005C22B2"/>
    <w:rsid w:val="005C22E7"/>
    <w:rsid w:val="005C22E9"/>
    <w:rsid w:val="005C23B3"/>
    <w:rsid w:val="005C23FE"/>
    <w:rsid w:val="005C24AB"/>
    <w:rsid w:val="005C251D"/>
    <w:rsid w:val="005C274F"/>
    <w:rsid w:val="005C2764"/>
    <w:rsid w:val="005C27D5"/>
    <w:rsid w:val="005C28F6"/>
    <w:rsid w:val="005C2900"/>
    <w:rsid w:val="005C2BB4"/>
    <w:rsid w:val="005C2BD6"/>
    <w:rsid w:val="005C2C09"/>
    <w:rsid w:val="005C2D3F"/>
    <w:rsid w:val="005C32E4"/>
    <w:rsid w:val="005C32F5"/>
    <w:rsid w:val="005C3326"/>
    <w:rsid w:val="005C36CE"/>
    <w:rsid w:val="005C385B"/>
    <w:rsid w:val="005C3942"/>
    <w:rsid w:val="005C39D2"/>
    <w:rsid w:val="005C3A2A"/>
    <w:rsid w:val="005C3A62"/>
    <w:rsid w:val="005C3A6A"/>
    <w:rsid w:val="005C3B63"/>
    <w:rsid w:val="005C3C6E"/>
    <w:rsid w:val="005C3FA0"/>
    <w:rsid w:val="005C3FD8"/>
    <w:rsid w:val="005C40C7"/>
    <w:rsid w:val="005C430F"/>
    <w:rsid w:val="005C4324"/>
    <w:rsid w:val="005C4507"/>
    <w:rsid w:val="005C469C"/>
    <w:rsid w:val="005C476F"/>
    <w:rsid w:val="005C4808"/>
    <w:rsid w:val="005C489E"/>
    <w:rsid w:val="005C4ADE"/>
    <w:rsid w:val="005C4B23"/>
    <w:rsid w:val="005C4B32"/>
    <w:rsid w:val="005C4C7F"/>
    <w:rsid w:val="005C4CCD"/>
    <w:rsid w:val="005C4F6D"/>
    <w:rsid w:val="005C4F99"/>
    <w:rsid w:val="005C50B7"/>
    <w:rsid w:val="005C50D5"/>
    <w:rsid w:val="005C514D"/>
    <w:rsid w:val="005C5207"/>
    <w:rsid w:val="005C52E9"/>
    <w:rsid w:val="005C5324"/>
    <w:rsid w:val="005C5454"/>
    <w:rsid w:val="005C558C"/>
    <w:rsid w:val="005C55AB"/>
    <w:rsid w:val="005C55F3"/>
    <w:rsid w:val="005C59F6"/>
    <w:rsid w:val="005C5A2C"/>
    <w:rsid w:val="005C5AF3"/>
    <w:rsid w:val="005C5B48"/>
    <w:rsid w:val="005C5CAC"/>
    <w:rsid w:val="005C5FAC"/>
    <w:rsid w:val="005C6016"/>
    <w:rsid w:val="005C624A"/>
    <w:rsid w:val="005C62D1"/>
    <w:rsid w:val="005C645A"/>
    <w:rsid w:val="005C65A3"/>
    <w:rsid w:val="005C65E8"/>
    <w:rsid w:val="005C67EA"/>
    <w:rsid w:val="005C692B"/>
    <w:rsid w:val="005C695B"/>
    <w:rsid w:val="005C6AA4"/>
    <w:rsid w:val="005C6B08"/>
    <w:rsid w:val="005C6CD6"/>
    <w:rsid w:val="005C6CE0"/>
    <w:rsid w:val="005C709E"/>
    <w:rsid w:val="005C70DB"/>
    <w:rsid w:val="005C70DE"/>
    <w:rsid w:val="005C71EF"/>
    <w:rsid w:val="005C73F3"/>
    <w:rsid w:val="005C743E"/>
    <w:rsid w:val="005C7485"/>
    <w:rsid w:val="005C74F3"/>
    <w:rsid w:val="005C7549"/>
    <w:rsid w:val="005C7919"/>
    <w:rsid w:val="005C7948"/>
    <w:rsid w:val="005C7BAD"/>
    <w:rsid w:val="005C7BE0"/>
    <w:rsid w:val="005C7C83"/>
    <w:rsid w:val="005C7CEE"/>
    <w:rsid w:val="005C7DE7"/>
    <w:rsid w:val="005D0140"/>
    <w:rsid w:val="005D03C0"/>
    <w:rsid w:val="005D0522"/>
    <w:rsid w:val="005D054E"/>
    <w:rsid w:val="005D059D"/>
    <w:rsid w:val="005D07B4"/>
    <w:rsid w:val="005D0841"/>
    <w:rsid w:val="005D0926"/>
    <w:rsid w:val="005D0A5B"/>
    <w:rsid w:val="005D0C19"/>
    <w:rsid w:val="005D0DD2"/>
    <w:rsid w:val="005D0EF0"/>
    <w:rsid w:val="005D10A4"/>
    <w:rsid w:val="005D1116"/>
    <w:rsid w:val="005D11C9"/>
    <w:rsid w:val="005D13BD"/>
    <w:rsid w:val="005D15CC"/>
    <w:rsid w:val="005D1632"/>
    <w:rsid w:val="005D174C"/>
    <w:rsid w:val="005D1768"/>
    <w:rsid w:val="005D189F"/>
    <w:rsid w:val="005D18E5"/>
    <w:rsid w:val="005D1906"/>
    <w:rsid w:val="005D1976"/>
    <w:rsid w:val="005D19B7"/>
    <w:rsid w:val="005D1AA2"/>
    <w:rsid w:val="005D1CB1"/>
    <w:rsid w:val="005D1D7A"/>
    <w:rsid w:val="005D1EC1"/>
    <w:rsid w:val="005D1F56"/>
    <w:rsid w:val="005D1F90"/>
    <w:rsid w:val="005D1F9B"/>
    <w:rsid w:val="005D1FA2"/>
    <w:rsid w:val="005D22D0"/>
    <w:rsid w:val="005D23A6"/>
    <w:rsid w:val="005D2407"/>
    <w:rsid w:val="005D25FD"/>
    <w:rsid w:val="005D2635"/>
    <w:rsid w:val="005D265F"/>
    <w:rsid w:val="005D276F"/>
    <w:rsid w:val="005D2A10"/>
    <w:rsid w:val="005D2AB3"/>
    <w:rsid w:val="005D2C02"/>
    <w:rsid w:val="005D2C9C"/>
    <w:rsid w:val="005D2E85"/>
    <w:rsid w:val="005D2FF6"/>
    <w:rsid w:val="005D3038"/>
    <w:rsid w:val="005D30B6"/>
    <w:rsid w:val="005D30CC"/>
    <w:rsid w:val="005D315B"/>
    <w:rsid w:val="005D31AD"/>
    <w:rsid w:val="005D3299"/>
    <w:rsid w:val="005D33DB"/>
    <w:rsid w:val="005D33F3"/>
    <w:rsid w:val="005D3523"/>
    <w:rsid w:val="005D3689"/>
    <w:rsid w:val="005D38AC"/>
    <w:rsid w:val="005D38BA"/>
    <w:rsid w:val="005D39B1"/>
    <w:rsid w:val="005D39BC"/>
    <w:rsid w:val="005D3A24"/>
    <w:rsid w:val="005D3AA0"/>
    <w:rsid w:val="005D3B85"/>
    <w:rsid w:val="005D3CED"/>
    <w:rsid w:val="005D3CFA"/>
    <w:rsid w:val="005D4292"/>
    <w:rsid w:val="005D42D9"/>
    <w:rsid w:val="005D4511"/>
    <w:rsid w:val="005D476D"/>
    <w:rsid w:val="005D47E0"/>
    <w:rsid w:val="005D4873"/>
    <w:rsid w:val="005D488C"/>
    <w:rsid w:val="005D48D2"/>
    <w:rsid w:val="005D492D"/>
    <w:rsid w:val="005D4954"/>
    <w:rsid w:val="005D4ABC"/>
    <w:rsid w:val="005D4D34"/>
    <w:rsid w:val="005D4F50"/>
    <w:rsid w:val="005D4F5A"/>
    <w:rsid w:val="005D5207"/>
    <w:rsid w:val="005D52F1"/>
    <w:rsid w:val="005D54C5"/>
    <w:rsid w:val="005D55F1"/>
    <w:rsid w:val="005D5799"/>
    <w:rsid w:val="005D5845"/>
    <w:rsid w:val="005D5860"/>
    <w:rsid w:val="005D58BC"/>
    <w:rsid w:val="005D593D"/>
    <w:rsid w:val="005D5A31"/>
    <w:rsid w:val="005D5BC0"/>
    <w:rsid w:val="005D5C6C"/>
    <w:rsid w:val="005D5E39"/>
    <w:rsid w:val="005D5E4E"/>
    <w:rsid w:val="005D5E60"/>
    <w:rsid w:val="005D5EF4"/>
    <w:rsid w:val="005D5F6B"/>
    <w:rsid w:val="005D5FA9"/>
    <w:rsid w:val="005D61D6"/>
    <w:rsid w:val="005D62CC"/>
    <w:rsid w:val="005D6307"/>
    <w:rsid w:val="005D63AB"/>
    <w:rsid w:val="005D63F5"/>
    <w:rsid w:val="005D64C9"/>
    <w:rsid w:val="005D67BF"/>
    <w:rsid w:val="005D6BEF"/>
    <w:rsid w:val="005D6C91"/>
    <w:rsid w:val="005D6E14"/>
    <w:rsid w:val="005D7137"/>
    <w:rsid w:val="005D7161"/>
    <w:rsid w:val="005D71DA"/>
    <w:rsid w:val="005D7280"/>
    <w:rsid w:val="005D743D"/>
    <w:rsid w:val="005D76D5"/>
    <w:rsid w:val="005D77B0"/>
    <w:rsid w:val="005D78BA"/>
    <w:rsid w:val="005D7B1A"/>
    <w:rsid w:val="005D7C81"/>
    <w:rsid w:val="005D7D14"/>
    <w:rsid w:val="005D7E38"/>
    <w:rsid w:val="005D7E60"/>
    <w:rsid w:val="005D7EB1"/>
    <w:rsid w:val="005D7F5E"/>
    <w:rsid w:val="005E00C2"/>
    <w:rsid w:val="005E00F5"/>
    <w:rsid w:val="005E00F9"/>
    <w:rsid w:val="005E0160"/>
    <w:rsid w:val="005E02C1"/>
    <w:rsid w:val="005E0318"/>
    <w:rsid w:val="005E0319"/>
    <w:rsid w:val="005E03B4"/>
    <w:rsid w:val="005E048E"/>
    <w:rsid w:val="005E05AF"/>
    <w:rsid w:val="005E062F"/>
    <w:rsid w:val="005E08CF"/>
    <w:rsid w:val="005E08DC"/>
    <w:rsid w:val="005E091D"/>
    <w:rsid w:val="005E09AA"/>
    <w:rsid w:val="005E09B0"/>
    <w:rsid w:val="005E09E7"/>
    <w:rsid w:val="005E0CB5"/>
    <w:rsid w:val="005E0DD2"/>
    <w:rsid w:val="005E0EDA"/>
    <w:rsid w:val="005E1069"/>
    <w:rsid w:val="005E1081"/>
    <w:rsid w:val="005E1165"/>
    <w:rsid w:val="005E120B"/>
    <w:rsid w:val="005E123C"/>
    <w:rsid w:val="005E1281"/>
    <w:rsid w:val="005E1376"/>
    <w:rsid w:val="005E1428"/>
    <w:rsid w:val="005E1534"/>
    <w:rsid w:val="005E15B6"/>
    <w:rsid w:val="005E17BA"/>
    <w:rsid w:val="005E17D6"/>
    <w:rsid w:val="005E187E"/>
    <w:rsid w:val="005E18FD"/>
    <w:rsid w:val="005E18FF"/>
    <w:rsid w:val="005E1943"/>
    <w:rsid w:val="005E19B6"/>
    <w:rsid w:val="005E19C4"/>
    <w:rsid w:val="005E1A63"/>
    <w:rsid w:val="005E1CFB"/>
    <w:rsid w:val="005E1D1C"/>
    <w:rsid w:val="005E1E5C"/>
    <w:rsid w:val="005E1EF9"/>
    <w:rsid w:val="005E1F3C"/>
    <w:rsid w:val="005E20BC"/>
    <w:rsid w:val="005E21E1"/>
    <w:rsid w:val="005E2293"/>
    <w:rsid w:val="005E2497"/>
    <w:rsid w:val="005E24E7"/>
    <w:rsid w:val="005E26D4"/>
    <w:rsid w:val="005E27E6"/>
    <w:rsid w:val="005E2B78"/>
    <w:rsid w:val="005E2BAB"/>
    <w:rsid w:val="005E2D12"/>
    <w:rsid w:val="005E2F70"/>
    <w:rsid w:val="005E2F9B"/>
    <w:rsid w:val="005E3011"/>
    <w:rsid w:val="005E3150"/>
    <w:rsid w:val="005E31EC"/>
    <w:rsid w:val="005E3269"/>
    <w:rsid w:val="005E3285"/>
    <w:rsid w:val="005E32BC"/>
    <w:rsid w:val="005E32E8"/>
    <w:rsid w:val="005E32EF"/>
    <w:rsid w:val="005E3317"/>
    <w:rsid w:val="005E3489"/>
    <w:rsid w:val="005E3520"/>
    <w:rsid w:val="005E3579"/>
    <w:rsid w:val="005E35C7"/>
    <w:rsid w:val="005E35CA"/>
    <w:rsid w:val="005E3713"/>
    <w:rsid w:val="005E389E"/>
    <w:rsid w:val="005E392B"/>
    <w:rsid w:val="005E3BDC"/>
    <w:rsid w:val="005E3D78"/>
    <w:rsid w:val="005E3D9D"/>
    <w:rsid w:val="005E3DE6"/>
    <w:rsid w:val="005E415C"/>
    <w:rsid w:val="005E418C"/>
    <w:rsid w:val="005E42EF"/>
    <w:rsid w:val="005E43ED"/>
    <w:rsid w:val="005E4423"/>
    <w:rsid w:val="005E443E"/>
    <w:rsid w:val="005E45DC"/>
    <w:rsid w:val="005E46CC"/>
    <w:rsid w:val="005E46F5"/>
    <w:rsid w:val="005E47DD"/>
    <w:rsid w:val="005E4891"/>
    <w:rsid w:val="005E4958"/>
    <w:rsid w:val="005E49A2"/>
    <w:rsid w:val="005E49D4"/>
    <w:rsid w:val="005E4A8A"/>
    <w:rsid w:val="005E4C3E"/>
    <w:rsid w:val="005E4CA9"/>
    <w:rsid w:val="005E4D07"/>
    <w:rsid w:val="005E4DA7"/>
    <w:rsid w:val="005E4ED2"/>
    <w:rsid w:val="005E4EF5"/>
    <w:rsid w:val="005E4F13"/>
    <w:rsid w:val="005E4F49"/>
    <w:rsid w:val="005E4F9F"/>
    <w:rsid w:val="005E50FF"/>
    <w:rsid w:val="005E5317"/>
    <w:rsid w:val="005E5587"/>
    <w:rsid w:val="005E565E"/>
    <w:rsid w:val="005E5668"/>
    <w:rsid w:val="005E572B"/>
    <w:rsid w:val="005E579E"/>
    <w:rsid w:val="005E57DF"/>
    <w:rsid w:val="005E5D29"/>
    <w:rsid w:val="005E5D74"/>
    <w:rsid w:val="005E5F68"/>
    <w:rsid w:val="005E5F73"/>
    <w:rsid w:val="005E605E"/>
    <w:rsid w:val="005E62E7"/>
    <w:rsid w:val="005E6318"/>
    <w:rsid w:val="005E6324"/>
    <w:rsid w:val="005E63AE"/>
    <w:rsid w:val="005E649A"/>
    <w:rsid w:val="005E651D"/>
    <w:rsid w:val="005E67C4"/>
    <w:rsid w:val="005E68DB"/>
    <w:rsid w:val="005E6CEF"/>
    <w:rsid w:val="005E6D15"/>
    <w:rsid w:val="005E6DDD"/>
    <w:rsid w:val="005E6E5A"/>
    <w:rsid w:val="005E6E88"/>
    <w:rsid w:val="005E6E95"/>
    <w:rsid w:val="005E6F97"/>
    <w:rsid w:val="005E6FFC"/>
    <w:rsid w:val="005E7057"/>
    <w:rsid w:val="005E7068"/>
    <w:rsid w:val="005E7104"/>
    <w:rsid w:val="005E72B7"/>
    <w:rsid w:val="005E7316"/>
    <w:rsid w:val="005E73C7"/>
    <w:rsid w:val="005E73CB"/>
    <w:rsid w:val="005E75DB"/>
    <w:rsid w:val="005E77D4"/>
    <w:rsid w:val="005E791B"/>
    <w:rsid w:val="005E7C71"/>
    <w:rsid w:val="005E7D47"/>
    <w:rsid w:val="005E7E88"/>
    <w:rsid w:val="005E7EBD"/>
    <w:rsid w:val="005E7EDB"/>
    <w:rsid w:val="005F00E3"/>
    <w:rsid w:val="005F0122"/>
    <w:rsid w:val="005F016F"/>
    <w:rsid w:val="005F01DB"/>
    <w:rsid w:val="005F0203"/>
    <w:rsid w:val="005F02B5"/>
    <w:rsid w:val="005F02CB"/>
    <w:rsid w:val="005F0427"/>
    <w:rsid w:val="005F0638"/>
    <w:rsid w:val="005F069C"/>
    <w:rsid w:val="005F07A3"/>
    <w:rsid w:val="005F093F"/>
    <w:rsid w:val="005F094F"/>
    <w:rsid w:val="005F0A3F"/>
    <w:rsid w:val="005F0A96"/>
    <w:rsid w:val="005F0AEF"/>
    <w:rsid w:val="005F0D54"/>
    <w:rsid w:val="005F0D75"/>
    <w:rsid w:val="005F0ECD"/>
    <w:rsid w:val="005F1004"/>
    <w:rsid w:val="005F1130"/>
    <w:rsid w:val="005F12CD"/>
    <w:rsid w:val="005F1424"/>
    <w:rsid w:val="005F146A"/>
    <w:rsid w:val="005F14B8"/>
    <w:rsid w:val="005F153B"/>
    <w:rsid w:val="005F15C6"/>
    <w:rsid w:val="005F15D8"/>
    <w:rsid w:val="005F176C"/>
    <w:rsid w:val="005F1789"/>
    <w:rsid w:val="005F189F"/>
    <w:rsid w:val="005F18D3"/>
    <w:rsid w:val="005F191E"/>
    <w:rsid w:val="005F19CC"/>
    <w:rsid w:val="005F1B17"/>
    <w:rsid w:val="005F1BA2"/>
    <w:rsid w:val="005F1C5D"/>
    <w:rsid w:val="005F1D2A"/>
    <w:rsid w:val="005F1FBC"/>
    <w:rsid w:val="005F2119"/>
    <w:rsid w:val="005F26E6"/>
    <w:rsid w:val="005F271F"/>
    <w:rsid w:val="005F2A62"/>
    <w:rsid w:val="005F2A6E"/>
    <w:rsid w:val="005F2AC3"/>
    <w:rsid w:val="005F2C7C"/>
    <w:rsid w:val="005F2E45"/>
    <w:rsid w:val="005F2EF0"/>
    <w:rsid w:val="005F2F13"/>
    <w:rsid w:val="005F2F2A"/>
    <w:rsid w:val="005F2F72"/>
    <w:rsid w:val="005F2FA7"/>
    <w:rsid w:val="005F30F8"/>
    <w:rsid w:val="005F3195"/>
    <w:rsid w:val="005F3294"/>
    <w:rsid w:val="005F336C"/>
    <w:rsid w:val="005F3504"/>
    <w:rsid w:val="005F35BE"/>
    <w:rsid w:val="005F3712"/>
    <w:rsid w:val="005F372A"/>
    <w:rsid w:val="005F37C9"/>
    <w:rsid w:val="005F3985"/>
    <w:rsid w:val="005F3A59"/>
    <w:rsid w:val="005F3B7C"/>
    <w:rsid w:val="005F3BE5"/>
    <w:rsid w:val="005F3C84"/>
    <w:rsid w:val="005F3CCC"/>
    <w:rsid w:val="005F3EEB"/>
    <w:rsid w:val="005F4024"/>
    <w:rsid w:val="005F4046"/>
    <w:rsid w:val="005F41F9"/>
    <w:rsid w:val="005F42A1"/>
    <w:rsid w:val="005F42DD"/>
    <w:rsid w:val="005F432A"/>
    <w:rsid w:val="005F4476"/>
    <w:rsid w:val="005F44C0"/>
    <w:rsid w:val="005F44EE"/>
    <w:rsid w:val="005F4521"/>
    <w:rsid w:val="005F45B6"/>
    <w:rsid w:val="005F45C0"/>
    <w:rsid w:val="005F4691"/>
    <w:rsid w:val="005F482D"/>
    <w:rsid w:val="005F4947"/>
    <w:rsid w:val="005F4A09"/>
    <w:rsid w:val="005F4B28"/>
    <w:rsid w:val="005F4BFC"/>
    <w:rsid w:val="005F4C0C"/>
    <w:rsid w:val="005F4E6A"/>
    <w:rsid w:val="005F4EC8"/>
    <w:rsid w:val="005F51FA"/>
    <w:rsid w:val="005F5400"/>
    <w:rsid w:val="005F5475"/>
    <w:rsid w:val="005F556E"/>
    <w:rsid w:val="005F563F"/>
    <w:rsid w:val="005F56B7"/>
    <w:rsid w:val="005F5756"/>
    <w:rsid w:val="005F57D5"/>
    <w:rsid w:val="005F5806"/>
    <w:rsid w:val="005F5B45"/>
    <w:rsid w:val="005F5C66"/>
    <w:rsid w:val="005F5ED9"/>
    <w:rsid w:val="005F60C5"/>
    <w:rsid w:val="005F62BB"/>
    <w:rsid w:val="005F645B"/>
    <w:rsid w:val="005F6655"/>
    <w:rsid w:val="005F6675"/>
    <w:rsid w:val="005F668B"/>
    <w:rsid w:val="005F66DC"/>
    <w:rsid w:val="005F67A0"/>
    <w:rsid w:val="005F67F0"/>
    <w:rsid w:val="005F681C"/>
    <w:rsid w:val="005F686A"/>
    <w:rsid w:val="005F6890"/>
    <w:rsid w:val="005F68D1"/>
    <w:rsid w:val="005F6A26"/>
    <w:rsid w:val="005F6A54"/>
    <w:rsid w:val="005F6C97"/>
    <w:rsid w:val="005F6CD2"/>
    <w:rsid w:val="005F6D18"/>
    <w:rsid w:val="005F6D43"/>
    <w:rsid w:val="005F6ED5"/>
    <w:rsid w:val="005F7029"/>
    <w:rsid w:val="005F70E5"/>
    <w:rsid w:val="005F7146"/>
    <w:rsid w:val="005F723E"/>
    <w:rsid w:val="005F72FC"/>
    <w:rsid w:val="005F7315"/>
    <w:rsid w:val="005F740B"/>
    <w:rsid w:val="005F74D8"/>
    <w:rsid w:val="005F751F"/>
    <w:rsid w:val="005F75DB"/>
    <w:rsid w:val="005F7751"/>
    <w:rsid w:val="005F7765"/>
    <w:rsid w:val="005F77DB"/>
    <w:rsid w:val="005F795B"/>
    <w:rsid w:val="005F7969"/>
    <w:rsid w:val="005F7985"/>
    <w:rsid w:val="005F79B6"/>
    <w:rsid w:val="005F79B8"/>
    <w:rsid w:val="005F79F6"/>
    <w:rsid w:val="005F79FC"/>
    <w:rsid w:val="005F7A20"/>
    <w:rsid w:val="005F7A64"/>
    <w:rsid w:val="005F7AC9"/>
    <w:rsid w:val="005F7B7D"/>
    <w:rsid w:val="005F7BFA"/>
    <w:rsid w:val="005F7C72"/>
    <w:rsid w:val="005F7CB6"/>
    <w:rsid w:val="005F7D1A"/>
    <w:rsid w:val="005F7DE6"/>
    <w:rsid w:val="005F7DEB"/>
    <w:rsid w:val="00600007"/>
    <w:rsid w:val="00600025"/>
    <w:rsid w:val="00600045"/>
    <w:rsid w:val="0060011E"/>
    <w:rsid w:val="00600240"/>
    <w:rsid w:val="00600325"/>
    <w:rsid w:val="0060038D"/>
    <w:rsid w:val="006003AE"/>
    <w:rsid w:val="0060044F"/>
    <w:rsid w:val="00600483"/>
    <w:rsid w:val="00600507"/>
    <w:rsid w:val="00600656"/>
    <w:rsid w:val="0060079C"/>
    <w:rsid w:val="00600928"/>
    <w:rsid w:val="00600980"/>
    <w:rsid w:val="00600A09"/>
    <w:rsid w:val="00600B5F"/>
    <w:rsid w:val="00600C50"/>
    <w:rsid w:val="00600C8E"/>
    <w:rsid w:val="00600DC9"/>
    <w:rsid w:val="00600E86"/>
    <w:rsid w:val="006010E7"/>
    <w:rsid w:val="0060113F"/>
    <w:rsid w:val="006011A2"/>
    <w:rsid w:val="00601248"/>
    <w:rsid w:val="006014E8"/>
    <w:rsid w:val="006016CB"/>
    <w:rsid w:val="0060171B"/>
    <w:rsid w:val="00601865"/>
    <w:rsid w:val="00601869"/>
    <w:rsid w:val="006018D5"/>
    <w:rsid w:val="00601A20"/>
    <w:rsid w:val="00601A41"/>
    <w:rsid w:val="00601B4F"/>
    <w:rsid w:val="00601BAF"/>
    <w:rsid w:val="00601C0A"/>
    <w:rsid w:val="00601C74"/>
    <w:rsid w:val="00601E33"/>
    <w:rsid w:val="00601EC0"/>
    <w:rsid w:val="00601FD4"/>
    <w:rsid w:val="00602055"/>
    <w:rsid w:val="00602226"/>
    <w:rsid w:val="00602296"/>
    <w:rsid w:val="006023B6"/>
    <w:rsid w:val="006024F8"/>
    <w:rsid w:val="006027A7"/>
    <w:rsid w:val="00602955"/>
    <w:rsid w:val="00602A92"/>
    <w:rsid w:val="00602AD1"/>
    <w:rsid w:val="00602B20"/>
    <w:rsid w:val="00602B72"/>
    <w:rsid w:val="00602BED"/>
    <w:rsid w:val="00602CA7"/>
    <w:rsid w:val="00602D39"/>
    <w:rsid w:val="00602D76"/>
    <w:rsid w:val="00602DF6"/>
    <w:rsid w:val="00602E7A"/>
    <w:rsid w:val="00602EDC"/>
    <w:rsid w:val="00602EE9"/>
    <w:rsid w:val="00602F6D"/>
    <w:rsid w:val="00602F89"/>
    <w:rsid w:val="00602FA2"/>
    <w:rsid w:val="00602FC0"/>
    <w:rsid w:val="00603090"/>
    <w:rsid w:val="006030EC"/>
    <w:rsid w:val="00603110"/>
    <w:rsid w:val="00603126"/>
    <w:rsid w:val="00603366"/>
    <w:rsid w:val="006033D9"/>
    <w:rsid w:val="00603434"/>
    <w:rsid w:val="0060350A"/>
    <w:rsid w:val="0060393B"/>
    <w:rsid w:val="006039D0"/>
    <w:rsid w:val="00603B0E"/>
    <w:rsid w:val="00603B35"/>
    <w:rsid w:val="00603BC5"/>
    <w:rsid w:val="00603C97"/>
    <w:rsid w:val="00603D9F"/>
    <w:rsid w:val="00603DD7"/>
    <w:rsid w:val="00603E0E"/>
    <w:rsid w:val="00603E2E"/>
    <w:rsid w:val="00603EDB"/>
    <w:rsid w:val="0060417B"/>
    <w:rsid w:val="006041D2"/>
    <w:rsid w:val="00604246"/>
    <w:rsid w:val="006042B2"/>
    <w:rsid w:val="0060435B"/>
    <w:rsid w:val="0060449A"/>
    <w:rsid w:val="0060460C"/>
    <w:rsid w:val="0060462D"/>
    <w:rsid w:val="0060477F"/>
    <w:rsid w:val="0060490E"/>
    <w:rsid w:val="00604BF5"/>
    <w:rsid w:val="00604F56"/>
    <w:rsid w:val="00604FA9"/>
    <w:rsid w:val="00605093"/>
    <w:rsid w:val="0060517C"/>
    <w:rsid w:val="00605193"/>
    <w:rsid w:val="006051F1"/>
    <w:rsid w:val="00605259"/>
    <w:rsid w:val="00605429"/>
    <w:rsid w:val="006055B2"/>
    <w:rsid w:val="006055D1"/>
    <w:rsid w:val="00605A0D"/>
    <w:rsid w:val="00605A86"/>
    <w:rsid w:val="00605C47"/>
    <w:rsid w:val="00605CC6"/>
    <w:rsid w:val="00605DBB"/>
    <w:rsid w:val="00606047"/>
    <w:rsid w:val="006060CB"/>
    <w:rsid w:val="0060613E"/>
    <w:rsid w:val="006061A3"/>
    <w:rsid w:val="0060629C"/>
    <w:rsid w:val="006062F9"/>
    <w:rsid w:val="00606353"/>
    <w:rsid w:val="006063EA"/>
    <w:rsid w:val="0060640A"/>
    <w:rsid w:val="006064CB"/>
    <w:rsid w:val="00606540"/>
    <w:rsid w:val="00606662"/>
    <w:rsid w:val="00606A4C"/>
    <w:rsid w:val="00606AD8"/>
    <w:rsid w:val="00606B33"/>
    <w:rsid w:val="00606B5F"/>
    <w:rsid w:val="00606BCC"/>
    <w:rsid w:val="00606BE2"/>
    <w:rsid w:val="00606D1C"/>
    <w:rsid w:val="00606D67"/>
    <w:rsid w:val="00607018"/>
    <w:rsid w:val="00607031"/>
    <w:rsid w:val="006070D9"/>
    <w:rsid w:val="006070E1"/>
    <w:rsid w:val="0060713E"/>
    <w:rsid w:val="006071A6"/>
    <w:rsid w:val="0060728C"/>
    <w:rsid w:val="006072A6"/>
    <w:rsid w:val="00607314"/>
    <w:rsid w:val="0060756E"/>
    <w:rsid w:val="006075E8"/>
    <w:rsid w:val="00607776"/>
    <w:rsid w:val="0060782C"/>
    <w:rsid w:val="00607934"/>
    <w:rsid w:val="00607BEA"/>
    <w:rsid w:val="00607C17"/>
    <w:rsid w:val="00607DC2"/>
    <w:rsid w:val="00607EEA"/>
    <w:rsid w:val="00607F2E"/>
    <w:rsid w:val="00607F8A"/>
    <w:rsid w:val="006100C4"/>
    <w:rsid w:val="00610134"/>
    <w:rsid w:val="0061019B"/>
    <w:rsid w:val="00610203"/>
    <w:rsid w:val="00610356"/>
    <w:rsid w:val="006103AA"/>
    <w:rsid w:val="006103F8"/>
    <w:rsid w:val="0061047E"/>
    <w:rsid w:val="0061088B"/>
    <w:rsid w:val="00610960"/>
    <w:rsid w:val="00610B2C"/>
    <w:rsid w:val="00610D46"/>
    <w:rsid w:val="00610DA1"/>
    <w:rsid w:val="00610E6B"/>
    <w:rsid w:val="00610E7A"/>
    <w:rsid w:val="00610F48"/>
    <w:rsid w:val="00611055"/>
    <w:rsid w:val="006110D3"/>
    <w:rsid w:val="0061117F"/>
    <w:rsid w:val="00611274"/>
    <w:rsid w:val="006112DC"/>
    <w:rsid w:val="0061132A"/>
    <w:rsid w:val="00611546"/>
    <w:rsid w:val="0061171B"/>
    <w:rsid w:val="00611860"/>
    <w:rsid w:val="006118A2"/>
    <w:rsid w:val="006118B8"/>
    <w:rsid w:val="006118EE"/>
    <w:rsid w:val="006119B8"/>
    <w:rsid w:val="00611ADB"/>
    <w:rsid w:val="00611B31"/>
    <w:rsid w:val="00611BB7"/>
    <w:rsid w:val="00611D87"/>
    <w:rsid w:val="00611DA5"/>
    <w:rsid w:val="00611EC2"/>
    <w:rsid w:val="00612456"/>
    <w:rsid w:val="0061245A"/>
    <w:rsid w:val="00612488"/>
    <w:rsid w:val="00612491"/>
    <w:rsid w:val="006124E7"/>
    <w:rsid w:val="00612624"/>
    <w:rsid w:val="00612747"/>
    <w:rsid w:val="00612769"/>
    <w:rsid w:val="00612814"/>
    <w:rsid w:val="00612827"/>
    <w:rsid w:val="00612886"/>
    <w:rsid w:val="00612B0F"/>
    <w:rsid w:val="00612BE0"/>
    <w:rsid w:val="00612D6B"/>
    <w:rsid w:val="00612E79"/>
    <w:rsid w:val="00612F92"/>
    <w:rsid w:val="00613021"/>
    <w:rsid w:val="006130DE"/>
    <w:rsid w:val="00613249"/>
    <w:rsid w:val="0061326F"/>
    <w:rsid w:val="006134D5"/>
    <w:rsid w:val="006135CF"/>
    <w:rsid w:val="00613633"/>
    <w:rsid w:val="00613646"/>
    <w:rsid w:val="006136C4"/>
    <w:rsid w:val="00613725"/>
    <w:rsid w:val="006137D3"/>
    <w:rsid w:val="00613955"/>
    <w:rsid w:val="00613B26"/>
    <w:rsid w:val="00613B55"/>
    <w:rsid w:val="00613B61"/>
    <w:rsid w:val="00613C7F"/>
    <w:rsid w:val="00613F7C"/>
    <w:rsid w:val="00614258"/>
    <w:rsid w:val="006143F1"/>
    <w:rsid w:val="006143FE"/>
    <w:rsid w:val="0061447C"/>
    <w:rsid w:val="006144CE"/>
    <w:rsid w:val="0061450F"/>
    <w:rsid w:val="006145E0"/>
    <w:rsid w:val="006147E2"/>
    <w:rsid w:val="006148E8"/>
    <w:rsid w:val="0061493F"/>
    <w:rsid w:val="00614AB8"/>
    <w:rsid w:val="00614AFB"/>
    <w:rsid w:val="00614C11"/>
    <w:rsid w:val="00614E29"/>
    <w:rsid w:val="00614F3A"/>
    <w:rsid w:val="00614F89"/>
    <w:rsid w:val="0061502A"/>
    <w:rsid w:val="0061508C"/>
    <w:rsid w:val="006153AC"/>
    <w:rsid w:val="006153B6"/>
    <w:rsid w:val="00615463"/>
    <w:rsid w:val="00615556"/>
    <w:rsid w:val="00615591"/>
    <w:rsid w:val="006156C3"/>
    <w:rsid w:val="0061591A"/>
    <w:rsid w:val="00615950"/>
    <w:rsid w:val="00615AD7"/>
    <w:rsid w:val="00615D7F"/>
    <w:rsid w:val="00615E72"/>
    <w:rsid w:val="00615FE6"/>
    <w:rsid w:val="006162E2"/>
    <w:rsid w:val="0061637F"/>
    <w:rsid w:val="0061646B"/>
    <w:rsid w:val="006165A0"/>
    <w:rsid w:val="006165D1"/>
    <w:rsid w:val="00616672"/>
    <w:rsid w:val="00616871"/>
    <w:rsid w:val="006168B2"/>
    <w:rsid w:val="006168BC"/>
    <w:rsid w:val="0061692C"/>
    <w:rsid w:val="00616B4B"/>
    <w:rsid w:val="00616B76"/>
    <w:rsid w:val="00616CDD"/>
    <w:rsid w:val="00616EDF"/>
    <w:rsid w:val="00617111"/>
    <w:rsid w:val="00617161"/>
    <w:rsid w:val="006171A4"/>
    <w:rsid w:val="006171D5"/>
    <w:rsid w:val="00617298"/>
    <w:rsid w:val="006173E2"/>
    <w:rsid w:val="0061749A"/>
    <w:rsid w:val="0061773B"/>
    <w:rsid w:val="00617894"/>
    <w:rsid w:val="00617948"/>
    <w:rsid w:val="00617CCF"/>
    <w:rsid w:val="00617D20"/>
    <w:rsid w:val="00617FBA"/>
    <w:rsid w:val="006202C1"/>
    <w:rsid w:val="0062030F"/>
    <w:rsid w:val="006203D3"/>
    <w:rsid w:val="006204B3"/>
    <w:rsid w:val="006204DD"/>
    <w:rsid w:val="00620654"/>
    <w:rsid w:val="0062079E"/>
    <w:rsid w:val="00620936"/>
    <w:rsid w:val="006209BB"/>
    <w:rsid w:val="006209E3"/>
    <w:rsid w:val="00620A04"/>
    <w:rsid w:val="00620D14"/>
    <w:rsid w:val="006210B4"/>
    <w:rsid w:val="00621223"/>
    <w:rsid w:val="006212FB"/>
    <w:rsid w:val="00621359"/>
    <w:rsid w:val="00621361"/>
    <w:rsid w:val="00621403"/>
    <w:rsid w:val="00621411"/>
    <w:rsid w:val="00621723"/>
    <w:rsid w:val="00621837"/>
    <w:rsid w:val="006218B8"/>
    <w:rsid w:val="00621926"/>
    <w:rsid w:val="00621A20"/>
    <w:rsid w:val="00621AD8"/>
    <w:rsid w:val="00621C74"/>
    <w:rsid w:val="00621CFC"/>
    <w:rsid w:val="00621D96"/>
    <w:rsid w:val="00621E32"/>
    <w:rsid w:val="00621F84"/>
    <w:rsid w:val="00621FDA"/>
    <w:rsid w:val="00621FF8"/>
    <w:rsid w:val="0062207D"/>
    <w:rsid w:val="0062216C"/>
    <w:rsid w:val="0062224F"/>
    <w:rsid w:val="00622271"/>
    <w:rsid w:val="006222EE"/>
    <w:rsid w:val="006225DE"/>
    <w:rsid w:val="006226A8"/>
    <w:rsid w:val="00622811"/>
    <w:rsid w:val="006228D3"/>
    <w:rsid w:val="00622AC5"/>
    <w:rsid w:val="00622B95"/>
    <w:rsid w:val="00622D44"/>
    <w:rsid w:val="00622D53"/>
    <w:rsid w:val="00622F3C"/>
    <w:rsid w:val="006230AC"/>
    <w:rsid w:val="006230FB"/>
    <w:rsid w:val="00623227"/>
    <w:rsid w:val="0062332B"/>
    <w:rsid w:val="006233A8"/>
    <w:rsid w:val="006233BF"/>
    <w:rsid w:val="006236A1"/>
    <w:rsid w:val="006236D5"/>
    <w:rsid w:val="006237BF"/>
    <w:rsid w:val="006238D4"/>
    <w:rsid w:val="0062398E"/>
    <w:rsid w:val="006239F9"/>
    <w:rsid w:val="00623A94"/>
    <w:rsid w:val="00623ACC"/>
    <w:rsid w:val="00623DE9"/>
    <w:rsid w:val="00623F2B"/>
    <w:rsid w:val="00623F64"/>
    <w:rsid w:val="00623FBF"/>
    <w:rsid w:val="006240FD"/>
    <w:rsid w:val="0062410E"/>
    <w:rsid w:val="006242A5"/>
    <w:rsid w:val="006244AB"/>
    <w:rsid w:val="00624683"/>
    <w:rsid w:val="00624779"/>
    <w:rsid w:val="006247DF"/>
    <w:rsid w:val="006247F5"/>
    <w:rsid w:val="00624902"/>
    <w:rsid w:val="006249AB"/>
    <w:rsid w:val="00624A6D"/>
    <w:rsid w:val="00624A79"/>
    <w:rsid w:val="00624AAC"/>
    <w:rsid w:val="00624DD1"/>
    <w:rsid w:val="00624E72"/>
    <w:rsid w:val="00624EC2"/>
    <w:rsid w:val="00624F21"/>
    <w:rsid w:val="006250C2"/>
    <w:rsid w:val="0062515F"/>
    <w:rsid w:val="006252A6"/>
    <w:rsid w:val="006252C9"/>
    <w:rsid w:val="006253AE"/>
    <w:rsid w:val="00625420"/>
    <w:rsid w:val="0062550E"/>
    <w:rsid w:val="006256E2"/>
    <w:rsid w:val="00625713"/>
    <w:rsid w:val="00625777"/>
    <w:rsid w:val="00625941"/>
    <w:rsid w:val="006259E7"/>
    <w:rsid w:val="00625C95"/>
    <w:rsid w:val="0062622F"/>
    <w:rsid w:val="0062646E"/>
    <w:rsid w:val="00626522"/>
    <w:rsid w:val="00626569"/>
    <w:rsid w:val="006265B7"/>
    <w:rsid w:val="006265D0"/>
    <w:rsid w:val="00626751"/>
    <w:rsid w:val="0062676A"/>
    <w:rsid w:val="006268FA"/>
    <w:rsid w:val="00626913"/>
    <w:rsid w:val="00626A12"/>
    <w:rsid w:val="00626AA6"/>
    <w:rsid w:val="00626D01"/>
    <w:rsid w:val="00626E66"/>
    <w:rsid w:val="00626F79"/>
    <w:rsid w:val="00627007"/>
    <w:rsid w:val="00627430"/>
    <w:rsid w:val="00627489"/>
    <w:rsid w:val="00627580"/>
    <w:rsid w:val="006275C0"/>
    <w:rsid w:val="00627744"/>
    <w:rsid w:val="0062780B"/>
    <w:rsid w:val="00627B00"/>
    <w:rsid w:val="00627B8F"/>
    <w:rsid w:val="00627BB9"/>
    <w:rsid w:val="00627CAE"/>
    <w:rsid w:val="00627CF2"/>
    <w:rsid w:val="00627ED9"/>
    <w:rsid w:val="006301C3"/>
    <w:rsid w:val="006302C4"/>
    <w:rsid w:val="00630307"/>
    <w:rsid w:val="0063038D"/>
    <w:rsid w:val="006304CF"/>
    <w:rsid w:val="00630634"/>
    <w:rsid w:val="00630679"/>
    <w:rsid w:val="006307A0"/>
    <w:rsid w:val="006307BF"/>
    <w:rsid w:val="006308D8"/>
    <w:rsid w:val="00630987"/>
    <w:rsid w:val="00630DA8"/>
    <w:rsid w:val="00630F15"/>
    <w:rsid w:val="00630FBF"/>
    <w:rsid w:val="00631037"/>
    <w:rsid w:val="006310A9"/>
    <w:rsid w:val="0063152C"/>
    <w:rsid w:val="0063157D"/>
    <w:rsid w:val="0063188B"/>
    <w:rsid w:val="00631985"/>
    <w:rsid w:val="006319B2"/>
    <w:rsid w:val="006319DB"/>
    <w:rsid w:val="006319F3"/>
    <w:rsid w:val="00631A23"/>
    <w:rsid w:val="00631B5E"/>
    <w:rsid w:val="00631C08"/>
    <w:rsid w:val="00631C62"/>
    <w:rsid w:val="00631E60"/>
    <w:rsid w:val="00631EA6"/>
    <w:rsid w:val="00631ECA"/>
    <w:rsid w:val="00632032"/>
    <w:rsid w:val="006320FB"/>
    <w:rsid w:val="00632115"/>
    <w:rsid w:val="0063216D"/>
    <w:rsid w:val="00632194"/>
    <w:rsid w:val="00632334"/>
    <w:rsid w:val="00632551"/>
    <w:rsid w:val="006325E7"/>
    <w:rsid w:val="0063261B"/>
    <w:rsid w:val="0063274D"/>
    <w:rsid w:val="00632768"/>
    <w:rsid w:val="00632950"/>
    <w:rsid w:val="006329E4"/>
    <w:rsid w:val="00632C02"/>
    <w:rsid w:val="00632DDE"/>
    <w:rsid w:val="00632E5A"/>
    <w:rsid w:val="00632F55"/>
    <w:rsid w:val="006330CF"/>
    <w:rsid w:val="00633320"/>
    <w:rsid w:val="0063339A"/>
    <w:rsid w:val="00633462"/>
    <w:rsid w:val="00633470"/>
    <w:rsid w:val="006335A1"/>
    <w:rsid w:val="0063375C"/>
    <w:rsid w:val="00633875"/>
    <w:rsid w:val="006338C6"/>
    <w:rsid w:val="00633AC7"/>
    <w:rsid w:val="00633B70"/>
    <w:rsid w:val="00633C7B"/>
    <w:rsid w:val="00633CA3"/>
    <w:rsid w:val="00633D57"/>
    <w:rsid w:val="00633EA8"/>
    <w:rsid w:val="00633ECD"/>
    <w:rsid w:val="00633F3C"/>
    <w:rsid w:val="00634019"/>
    <w:rsid w:val="00634140"/>
    <w:rsid w:val="00634259"/>
    <w:rsid w:val="00634369"/>
    <w:rsid w:val="0063438C"/>
    <w:rsid w:val="006346F9"/>
    <w:rsid w:val="00634805"/>
    <w:rsid w:val="00634817"/>
    <w:rsid w:val="00634B0C"/>
    <w:rsid w:val="00634DDF"/>
    <w:rsid w:val="00634E33"/>
    <w:rsid w:val="00634F08"/>
    <w:rsid w:val="00635021"/>
    <w:rsid w:val="006353B9"/>
    <w:rsid w:val="0063540B"/>
    <w:rsid w:val="00635474"/>
    <w:rsid w:val="00635649"/>
    <w:rsid w:val="0063566C"/>
    <w:rsid w:val="006357FD"/>
    <w:rsid w:val="00635862"/>
    <w:rsid w:val="0063595E"/>
    <w:rsid w:val="006359DC"/>
    <w:rsid w:val="00635ACC"/>
    <w:rsid w:val="00635C8D"/>
    <w:rsid w:val="00635E00"/>
    <w:rsid w:val="00635E3E"/>
    <w:rsid w:val="00635F6C"/>
    <w:rsid w:val="00635FCF"/>
    <w:rsid w:val="00635FD5"/>
    <w:rsid w:val="006360F7"/>
    <w:rsid w:val="00636170"/>
    <w:rsid w:val="006362FA"/>
    <w:rsid w:val="00636301"/>
    <w:rsid w:val="00636396"/>
    <w:rsid w:val="0063665E"/>
    <w:rsid w:val="006367A4"/>
    <w:rsid w:val="0063680B"/>
    <w:rsid w:val="0063680F"/>
    <w:rsid w:val="0063685B"/>
    <w:rsid w:val="00636CDE"/>
    <w:rsid w:val="00636DFB"/>
    <w:rsid w:val="00636F8A"/>
    <w:rsid w:val="0063720D"/>
    <w:rsid w:val="00637255"/>
    <w:rsid w:val="006373AB"/>
    <w:rsid w:val="0063740E"/>
    <w:rsid w:val="0063743E"/>
    <w:rsid w:val="00637502"/>
    <w:rsid w:val="006375DC"/>
    <w:rsid w:val="00637611"/>
    <w:rsid w:val="00637625"/>
    <w:rsid w:val="00637796"/>
    <w:rsid w:val="00637803"/>
    <w:rsid w:val="00637914"/>
    <w:rsid w:val="00637A98"/>
    <w:rsid w:val="00637B16"/>
    <w:rsid w:val="00637CAC"/>
    <w:rsid w:val="00637D72"/>
    <w:rsid w:val="00637ECC"/>
    <w:rsid w:val="00640062"/>
    <w:rsid w:val="006400DD"/>
    <w:rsid w:val="0064017B"/>
    <w:rsid w:val="0064019B"/>
    <w:rsid w:val="006401A3"/>
    <w:rsid w:val="006402B6"/>
    <w:rsid w:val="006403A7"/>
    <w:rsid w:val="0064066C"/>
    <w:rsid w:val="00640716"/>
    <w:rsid w:val="00640744"/>
    <w:rsid w:val="006407EE"/>
    <w:rsid w:val="00640866"/>
    <w:rsid w:val="006408DA"/>
    <w:rsid w:val="0064096A"/>
    <w:rsid w:val="00640C3A"/>
    <w:rsid w:val="00640C57"/>
    <w:rsid w:val="00640D15"/>
    <w:rsid w:val="00640D8B"/>
    <w:rsid w:val="00640DF0"/>
    <w:rsid w:val="00640E51"/>
    <w:rsid w:val="00640F33"/>
    <w:rsid w:val="00640F61"/>
    <w:rsid w:val="006410D7"/>
    <w:rsid w:val="00641447"/>
    <w:rsid w:val="006414EA"/>
    <w:rsid w:val="006416D5"/>
    <w:rsid w:val="00641760"/>
    <w:rsid w:val="006417AE"/>
    <w:rsid w:val="006418F1"/>
    <w:rsid w:val="00641925"/>
    <w:rsid w:val="006419E8"/>
    <w:rsid w:val="00641A04"/>
    <w:rsid w:val="00641AF8"/>
    <w:rsid w:val="00641BB0"/>
    <w:rsid w:val="00641BE9"/>
    <w:rsid w:val="00641C3C"/>
    <w:rsid w:val="00641D07"/>
    <w:rsid w:val="00641E74"/>
    <w:rsid w:val="00641EB0"/>
    <w:rsid w:val="00641F85"/>
    <w:rsid w:val="006422A8"/>
    <w:rsid w:val="00642319"/>
    <w:rsid w:val="0064267A"/>
    <w:rsid w:val="006426A5"/>
    <w:rsid w:val="006428CD"/>
    <w:rsid w:val="00642BC2"/>
    <w:rsid w:val="00642BE0"/>
    <w:rsid w:val="00642D3E"/>
    <w:rsid w:val="00642E29"/>
    <w:rsid w:val="00642E3A"/>
    <w:rsid w:val="00642E8D"/>
    <w:rsid w:val="00642EC1"/>
    <w:rsid w:val="00642EE0"/>
    <w:rsid w:val="00642F5F"/>
    <w:rsid w:val="00642F6B"/>
    <w:rsid w:val="00642FCB"/>
    <w:rsid w:val="00643086"/>
    <w:rsid w:val="006430EB"/>
    <w:rsid w:val="0064353F"/>
    <w:rsid w:val="006436DD"/>
    <w:rsid w:val="0064378F"/>
    <w:rsid w:val="006437EC"/>
    <w:rsid w:val="006438A2"/>
    <w:rsid w:val="006438EA"/>
    <w:rsid w:val="00643942"/>
    <w:rsid w:val="00643A25"/>
    <w:rsid w:val="00643B1F"/>
    <w:rsid w:val="00643DB5"/>
    <w:rsid w:val="00643E60"/>
    <w:rsid w:val="00643E69"/>
    <w:rsid w:val="00643FE4"/>
    <w:rsid w:val="006443A4"/>
    <w:rsid w:val="0064443B"/>
    <w:rsid w:val="00644527"/>
    <w:rsid w:val="00644664"/>
    <w:rsid w:val="006447CC"/>
    <w:rsid w:val="006447FB"/>
    <w:rsid w:val="00644834"/>
    <w:rsid w:val="0064487D"/>
    <w:rsid w:val="006448C8"/>
    <w:rsid w:val="00644916"/>
    <w:rsid w:val="006449C7"/>
    <w:rsid w:val="00644B50"/>
    <w:rsid w:val="00644BBD"/>
    <w:rsid w:val="00644E69"/>
    <w:rsid w:val="00644EFB"/>
    <w:rsid w:val="00644FB4"/>
    <w:rsid w:val="00644FE3"/>
    <w:rsid w:val="0064503B"/>
    <w:rsid w:val="006451B5"/>
    <w:rsid w:val="0064540B"/>
    <w:rsid w:val="006454B9"/>
    <w:rsid w:val="00645548"/>
    <w:rsid w:val="00645575"/>
    <w:rsid w:val="00645609"/>
    <w:rsid w:val="0064567A"/>
    <w:rsid w:val="006456F3"/>
    <w:rsid w:val="0064593F"/>
    <w:rsid w:val="00645942"/>
    <w:rsid w:val="00645A9B"/>
    <w:rsid w:val="00645AE5"/>
    <w:rsid w:val="00645B12"/>
    <w:rsid w:val="00645CDF"/>
    <w:rsid w:val="00645D07"/>
    <w:rsid w:val="00645D5C"/>
    <w:rsid w:val="00645DC2"/>
    <w:rsid w:val="00645E05"/>
    <w:rsid w:val="00645E34"/>
    <w:rsid w:val="00645EC3"/>
    <w:rsid w:val="00646059"/>
    <w:rsid w:val="00646165"/>
    <w:rsid w:val="006463DA"/>
    <w:rsid w:val="0064640C"/>
    <w:rsid w:val="00646480"/>
    <w:rsid w:val="0064667F"/>
    <w:rsid w:val="00646761"/>
    <w:rsid w:val="006467F9"/>
    <w:rsid w:val="0064687C"/>
    <w:rsid w:val="006468E8"/>
    <w:rsid w:val="006469DF"/>
    <w:rsid w:val="00646A32"/>
    <w:rsid w:val="00646B0A"/>
    <w:rsid w:val="00646CFD"/>
    <w:rsid w:val="00646E5B"/>
    <w:rsid w:val="00647016"/>
    <w:rsid w:val="00647077"/>
    <w:rsid w:val="006471C8"/>
    <w:rsid w:val="006473E1"/>
    <w:rsid w:val="006477A8"/>
    <w:rsid w:val="006477EC"/>
    <w:rsid w:val="00647924"/>
    <w:rsid w:val="0064796B"/>
    <w:rsid w:val="006479B8"/>
    <w:rsid w:val="00647BA1"/>
    <w:rsid w:val="00647BDC"/>
    <w:rsid w:val="00647CC5"/>
    <w:rsid w:val="00647F0B"/>
    <w:rsid w:val="00647F85"/>
    <w:rsid w:val="00650037"/>
    <w:rsid w:val="00650181"/>
    <w:rsid w:val="006502EF"/>
    <w:rsid w:val="00650348"/>
    <w:rsid w:val="00650482"/>
    <w:rsid w:val="0065049C"/>
    <w:rsid w:val="006505DF"/>
    <w:rsid w:val="006505E2"/>
    <w:rsid w:val="006506BA"/>
    <w:rsid w:val="006507A4"/>
    <w:rsid w:val="00650924"/>
    <w:rsid w:val="00650A2B"/>
    <w:rsid w:val="00650A4E"/>
    <w:rsid w:val="00650AA4"/>
    <w:rsid w:val="00650AC5"/>
    <w:rsid w:val="00650AF3"/>
    <w:rsid w:val="00650BC8"/>
    <w:rsid w:val="00650BCE"/>
    <w:rsid w:val="00650C39"/>
    <w:rsid w:val="00650C91"/>
    <w:rsid w:val="00650D35"/>
    <w:rsid w:val="00650D75"/>
    <w:rsid w:val="00650FDF"/>
    <w:rsid w:val="00651075"/>
    <w:rsid w:val="0065115F"/>
    <w:rsid w:val="006511CA"/>
    <w:rsid w:val="00651277"/>
    <w:rsid w:val="00651308"/>
    <w:rsid w:val="00651327"/>
    <w:rsid w:val="006513B0"/>
    <w:rsid w:val="00651471"/>
    <w:rsid w:val="0065150B"/>
    <w:rsid w:val="006515D3"/>
    <w:rsid w:val="006515F7"/>
    <w:rsid w:val="00651862"/>
    <w:rsid w:val="00651A60"/>
    <w:rsid w:val="00651A97"/>
    <w:rsid w:val="00651C2B"/>
    <w:rsid w:val="00651DA7"/>
    <w:rsid w:val="00651E22"/>
    <w:rsid w:val="00651F39"/>
    <w:rsid w:val="00651F66"/>
    <w:rsid w:val="0065200D"/>
    <w:rsid w:val="006520B1"/>
    <w:rsid w:val="00652250"/>
    <w:rsid w:val="00652288"/>
    <w:rsid w:val="00652422"/>
    <w:rsid w:val="00652481"/>
    <w:rsid w:val="00652552"/>
    <w:rsid w:val="006525D2"/>
    <w:rsid w:val="00652752"/>
    <w:rsid w:val="00652880"/>
    <w:rsid w:val="0065289F"/>
    <w:rsid w:val="00652AC8"/>
    <w:rsid w:val="00652B54"/>
    <w:rsid w:val="00652B67"/>
    <w:rsid w:val="00652CC3"/>
    <w:rsid w:val="00652D52"/>
    <w:rsid w:val="00652D82"/>
    <w:rsid w:val="00652DA0"/>
    <w:rsid w:val="00652DFB"/>
    <w:rsid w:val="00652FBA"/>
    <w:rsid w:val="00653094"/>
    <w:rsid w:val="00653265"/>
    <w:rsid w:val="00653362"/>
    <w:rsid w:val="00653612"/>
    <w:rsid w:val="00653626"/>
    <w:rsid w:val="006536AB"/>
    <w:rsid w:val="00653AE3"/>
    <w:rsid w:val="00653C4B"/>
    <w:rsid w:val="00653E1C"/>
    <w:rsid w:val="00653F02"/>
    <w:rsid w:val="00653F9D"/>
    <w:rsid w:val="00654057"/>
    <w:rsid w:val="006540FC"/>
    <w:rsid w:val="0065415F"/>
    <w:rsid w:val="006541ED"/>
    <w:rsid w:val="00654235"/>
    <w:rsid w:val="0065427F"/>
    <w:rsid w:val="00654298"/>
    <w:rsid w:val="006542DC"/>
    <w:rsid w:val="006542F9"/>
    <w:rsid w:val="00654302"/>
    <w:rsid w:val="00654457"/>
    <w:rsid w:val="006544E4"/>
    <w:rsid w:val="006545F6"/>
    <w:rsid w:val="00654687"/>
    <w:rsid w:val="006546D8"/>
    <w:rsid w:val="006546FD"/>
    <w:rsid w:val="00654727"/>
    <w:rsid w:val="006547E5"/>
    <w:rsid w:val="00654819"/>
    <w:rsid w:val="00654AB7"/>
    <w:rsid w:val="00654B5F"/>
    <w:rsid w:val="00654B93"/>
    <w:rsid w:val="00654D0E"/>
    <w:rsid w:val="00655104"/>
    <w:rsid w:val="00655146"/>
    <w:rsid w:val="0065537D"/>
    <w:rsid w:val="00655443"/>
    <w:rsid w:val="0065548C"/>
    <w:rsid w:val="00655521"/>
    <w:rsid w:val="00655560"/>
    <w:rsid w:val="00655633"/>
    <w:rsid w:val="0065564D"/>
    <w:rsid w:val="006556BB"/>
    <w:rsid w:val="00655713"/>
    <w:rsid w:val="006557A9"/>
    <w:rsid w:val="006557DB"/>
    <w:rsid w:val="00655844"/>
    <w:rsid w:val="00655940"/>
    <w:rsid w:val="00655A08"/>
    <w:rsid w:val="00655AE0"/>
    <w:rsid w:val="00655C65"/>
    <w:rsid w:val="00655D25"/>
    <w:rsid w:val="00655D77"/>
    <w:rsid w:val="00655D97"/>
    <w:rsid w:val="00655DBC"/>
    <w:rsid w:val="00655DC1"/>
    <w:rsid w:val="00655E2E"/>
    <w:rsid w:val="00655EB8"/>
    <w:rsid w:val="00655F3D"/>
    <w:rsid w:val="00655F9C"/>
    <w:rsid w:val="00656078"/>
    <w:rsid w:val="00656328"/>
    <w:rsid w:val="0065634B"/>
    <w:rsid w:val="006563DA"/>
    <w:rsid w:val="006565B9"/>
    <w:rsid w:val="00656651"/>
    <w:rsid w:val="006567A2"/>
    <w:rsid w:val="00656A10"/>
    <w:rsid w:val="00656A20"/>
    <w:rsid w:val="00656AB2"/>
    <w:rsid w:val="00656C35"/>
    <w:rsid w:val="00656CE9"/>
    <w:rsid w:val="00656D19"/>
    <w:rsid w:val="00656D35"/>
    <w:rsid w:val="00656D37"/>
    <w:rsid w:val="00656E03"/>
    <w:rsid w:val="00656E47"/>
    <w:rsid w:val="00656FB9"/>
    <w:rsid w:val="006572C9"/>
    <w:rsid w:val="006573D5"/>
    <w:rsid w:val="00657555"/>
    <w:rsid w:val="0065758E"/>
    <w:rsid w:val="006575A7"/>
    <w:rsid w:val="006575AD"/>
    <w:rsid w:val="006575DB"/>
    <w:rsid w:val="006575DF"/>
    <w:rsid w:val="006576B4"/>
    <w:rsid w:val="00657730"/>
    <w:rsid w:val="006579B6"/>
    <w:rsid w:val="00657AB3"/>
    <w:rsid w:val="00657AD9"/>
    <w:rsid w:val="00657BE2"/>
    <w:rsid w:val="00657C01"/>
    <w:rsid w:val="00657C73"/>
    <w:rsid w:val="00657F89"/>
    <w:rsid w:val="0066011F"/>
    <w:rsid w:val="0066014A"/>
    <w:rsid w:val="006602F2"/>
    <w:rsid w:val="006605A6"/>
    <w:rsid w:val="00660600"/>
    <w:rsid w:val="006606AD"/>
    <w:rsid w:val="006609A6"/>
    <w:rsid w:val="006609EF"/>
    <w:rsid w:val="00660A13"/>
    <w:rsid w:val="00660A2D"/>
    <w:rsid w:val="00660ADF"/>
    <w:rsid w:val="00660B60"/>
    <w:rsid w:val="00660BC7"/>
    <w:rsid w:val="00660BD0"/>
    <w:rsid w:val="00660C33"/>
    <w:rsid w:val="00660C66"/>
    <w:rsid w:val="00660FC8"/>
    <w:rsid w:val="0066110C"/>
    <w:rsid w:val="00661140"/>
    <w:rsid w:val="0066118E"/>
    <w:rsid w:val="00661251"/>
    <w:rsid w:val="00661409"/>
    <w:rsid w:val="00661418"/>
    <w:rsid w:val="006614BC"/>
    <w:rsid w:val="0066154D"/>
    <w:rsid w:val="0066165A"/>
    <w:rsid w:val="006616C6"/>
    <w:rsid w:val="0066172E"/>
    <w:rsid w:val="00661A29"/>
    <w:rsid w:val="00661D17"/>
    <w:rsid w:val="00661D96"/>
    <w:rsid w:val="00661F87"/>
    <w:rsid w:val="00661FCD"/>
    <w:rsid w:val="00662006"/>
    <w:rsid w:val="0066206C"/>
    <w:rsid w:val="006620C6"/>
    <w:rsid w:val="00662154"/>
    <w:rsid w:val="00662375"/>
    <w:rsid w:val="006623F1"/>
    <w:rsid w:val="006624E5"/>
    <w:rsid w:val="0066254E"/>
    <w:rsid w:val="00662597"/>
    <w:rsid w:val="006625D8"/>
    <w:rsid w:val="0066285C"/>
    <w:rsid w:val="00662A24"/>
    <w:rsid w:val="00662A71"/>
    <w:rsid w:val="00662E5A"/>
    <w:rsid w:val="00663053"/>
    <w:rsid w:val="0066311F"/>
    <w:rsid w:val="006631E0"/>
    <w:rsid w:val="0066324F"/>
    <w:rsid w:val="006632F6"/>
    <w:rsid w:val="0066363C"/>
    <w:rsid w:val="006636E5"/>
    <w:rsid w:val="006639A5"/>
    <w:rsid w:val="006639AD"/>
    <w:rsid w:val="006639F8"/>
    <w:rsid w:val="00663A74"/>
    <w:rsid w:val="00663CB9"/>
    <w:rsid w:val="00663CF0"/>
    <w:rsid w:val="00663D79"/>
    <w:rsid w:val="00664189"/>
    <w:rsid w:val="006641A7"/>
    <w:rsid w:val="006641AE"/>
    <w:rsid w:val="006641FE"/>
    <w:rsid w:val="00664248"/>
    <w:rsid w:val="0066447B"/>
    <w:rsid w:val="00664547"/>
    <w:rsid w:val="006645C5"/>
    <w:rsid w:val="006645DB"/>
    <w:rsid w:val="006647A9"/>
    <w:rsid w:val="006647E4"/>
    <w:rsid w:val="0066480C"/>
    <w:rsid w:val="006648BC"/>
    <w:rsid w:val="0066493A"/>
    <w:rsid w:val="006649CD"/>
    <w:rsid w:val="00664A33"/>
    <w:rsid w:val="00664A94"/>
    <w:rsid w:val="00664B26"/>
    <w:rsid w:val="00664CD5"/>
    <w:rsid w:val="00664D0B"/>
    <w:rsid w:val="00664E59"/>
    <w:rsid w:val="00664EA4"/>
    <w:rsid w:val="00664F2D"/>
    <w:rsid w:val="00665129"/>
    <w:rsid w:val="00665456"/>
    <w:rsid w:val="006654EC"/>
    <w:rsid w:val="00665742"/>
    <w:rsid w:val="006657ED"/>
    <w:rsid w:val="006659B3"/>
    <w:rsid w:val="006659BD"/>
    <w:rsid w:val="00665B29"/>
    <w:rsid w:val="00665DE1"/>
    <w:rsid w:val="00665E17"/>
    <w:rsid w:val="00665E74"/>
    <w:rsid w:val="00665FB5"/>
    <w:rsid w:val="0066619F"/>
    <w:rsid w:val="006661B4"/>
    <w:rsid w:val="006661CC"/>
    <w:rsid w:val="00666254"/>
    <w:rsid w:val="00666284"/>
    <w:rsid w:val="006662EC"/>
    <w:rsid w:val="00666311"/>
    <w:rsid w:val="00666373"/>
    <w:rsid w:val="00666424"/>
    <w:rsid w:val="006664A7"/>
    <w:rsid w:val="006664DF"/>
    <w:rsid w:val="0066650E"/>
    <w:rsid w:val="006668DB"/>
    <w:rsid w:val="006669CF"/>
    <w:rsid w:val="00666AA1"/>
    <w:rsid w:val="00666ADE"/>
    <w:rsid w:val="00666AF6"/>
    <w:rsid w:val="00666B80"/>
    <w:rsid w:val="00666CD2"/>
    <w:rsid w:val="00666F5E"/>
    <w:rsid w:val="00666F88"/>
    <w:rsid w:val="006671BE"/>
    <w:rsid w:val="00667221"/>
    <w:rsid w:val="00667260"/>
    <w:rsid w:val="0066746D"/>
    <w:rsid w:val="006674B4"/>
    <w:rsid w:val="006674E0"/>
    <w:rsid w:val="00667542"/>
    <w:rsid w:val="0066756C"/>
    <w:rsid w:val="00667AB6"/>
    <w:rsid w:val="00667B89"/>
    <w:rsid w:val="00667EAA"/>
    <w:rsid w:val="00667F19"/>
    <w:rsid w:val="00670039"/>
    <w:rsid w:val="00670051"/>
    <w:rsid w:val="00670108"/>
    <w:rsid w:val="00670267"/>
    <w:rsid w:val="006703A1"/>
    <w:rsid w:val="0067043F"/>
    <w:rsid w:val="0067056F"/>
    <w:rsid w:val="00670601"/>
    <w:rsid w:val="0067060E"/>
    <w:rsid w:val="00670A39"/>
    <w:rsid w:val="00670A4C"/>
    <w:rsid w:val="00670BCF"/>
    <w:rsid w:val="00670DFD"/>
    <w:rsid w:val="00671052"/>
    <w:rsid w:val="0067115F"/>
    <w:rsid w:val="00671274"/>
    <w:rsid w:val="00671290"/>
    <w:rsid w:val="00671295"/>
    <w:rsid w:val="0067147C"/>
    <w:rsid w:val="006714F7"/>
    <w:rsid w:val="0067154A"/>
    <w:rsid w:val="0067156A"/>
    <w:rsid w:val="00671692"/>
    <w:rsid w:val="006716AA"/>
    <w:rsid w:val="0067172A"/>
    <w:rsid w:val="00671758"/>
    <w:rsid w:val="00671AE8"/>
    <w:rsid w:val="00671BB8"/>
    <w:rsid w:val="00671BC5"/>
    <w:rsid w:val="00671CEB"/>
    <w:rsid w:val="00671D47"/>
    <w:rsid w:val="00671E63"/>
    <w:rsid w:val="006720D4"/>
    <w:rsid w:val="0067217F"/>
    <w:rsid w:val="006721DD"/>
    <w:rsid w:val="006722B2"/>
    <w:rsid w:val="006723B6"/>
    <w:rsid w:val="006723FD"/>
    <w:rsid w:val="00672600"/>
    <w:rsid w:val="0067262C"/>
    <w:rsid w:val="0067276D"/>
    <w:rsid w:val="006727FF"/>
    <w:rsid w:val="00672A92"/>
    <w:rsid w:val="00672A93"/>
    <w:rsid w:val="00672B37"/>
    <w:rsid w:val="00672B64"/>
    <w:rsid w:val="00672BB9"/>
    <w:rsid w:val="00672BD3"/>
    <w:rsid w:val="00672DFE"/>
    <w:rsid w:val="00672FD2"/>
    <w:rsid w:val="00673085"/>
    <w:rsid w:val="00673109"/>
    <w:rsid w:val="00673150"/>
    <w:rsid w:val="006731F6"/>
    <w:rsid w:val="00673359"/>
    <w:rsid w:val="006733A1"/>
    <w:rsid w:val="00673455"/>
    <w:rsid w:val="006734C2"/>
    <w:rsid w:val="006734F8"/>
    <w:rsid w:val="00673509"/>
    <w:rsid w:val="00673540"/>
    <w:rsid w:val="00673581"/>
    <w:rsid w:val="0067373D"/>
    <w:rsid w:val="00673A46"/>
    <w:rsid w:val="00673AF9"/>
    <w:rsid w:val="00673CD4"/>
    <w:rsid w:val="00673D86"/>
    <w:rsid w:val="00673E4C"/>
    <w:rsid w:val="006741B6"/>
    <w:rsid w:val="00674238"/>
    <w:rsid w:val="006749DC"/>
    <w:rsid w:val="00674B73"/>
    <w:rsid w:val="00674F1A"/>
    <w:rsid w:val="00674FDB"/>
    <w:rsid w:val="0067500D"/>
    <w:rsid w:val="006750E2"/>
    <w:rsid w:val="00675161"/>
    <w:rsid w:val="006751AD"/>
    <w:rsid w:val="00675243"/>
    <w:rsid w:val="00675376"/>
    <w:rsid w:val="0067539F"/>
    <w:rsid w:val="00675456"/>
    <w:rsid w:val="00675471"/>
    <w:rsid w:val="006754D7"/>
    <w:rsid w:val="00675504"/>
    <w:rsid w:val="006755C9"/>
    <w:rsid w:val="006757E2"/>
    <w:rsid w:val="00675850"/>
    <w:rsid w:val="006759F8"/>
    <w:rsid w:val="00675AA0"/>
    <w:rsid w:val="00675AE3"/>
    <w:rsid w:val="00675B54"/>
    <w:rsid w:val="00675B61"/>
    <w:rsid w:val="00675D2D"/>
    <w:rsid w:val="00675F3B"/>
    <w:rsid w:val="006760E0"/>
    <w:rsid w:val="0067621E"/>
    <w:rsid w:val="006762EB"/>
    <w:rsid w:val="006765B1"/>
    <w:rsid w:val="006765BA"/>
    <w:rsid w:val="006766D0"/>
    <w:rsid w:val="006767C7"/>
    <w:rsid w:val="00676853"/>
    <w:rsid w:val="006768FA"/>
    <w:rsid w:val="00676934"/>
    <w:rsid w:val="0067698A"/>
    <w:rsid w:val="00676A13"/>
    <w:rsid w:val="00676A42"/>
    <w:rsid w:val="00676A94"/>
    <w:rsid w:val="00676B31"/>
    <w:rsid w:val="00676B7B"/>
    <w:rsid w:val="00676C6D"/>
    <w:rsid w:val="00676CAA"/>
    <w:rsid w:val="00676D2C"/>
    <w:rsid w:val="00676D74"/>
    <w:rsid w:val="00676E1F"/>
    <w:rsid w:val="00676F04"/>
    <w:rsid w:val="0067721D"/>
    <w:rsid w:val="00677251"/>
    <w:rsid w:val="0067745E"/>
    <w:rsid w:val="0067756C"/>
    <w:rsid w:val="006775D4"/>
    <w:rsid w:val="0067779A"/>
    <w:rsid w:val="00677809"/>
    <w:rsid w:val="006778A1"/>
    <w:rsid w:val="006778B4"/>
    <w:rsid w:val="0067791D"/>
    <w:rsid w:val="00677A1F"/>
    <w:rsid w:val="00677B7D"/>
    <w:rsid w:val="00677C4F"/>
    <w:rsid w:val="00677FD0"/>
    <w:rsid w:val="00680022"/>
    <w:rsid w:val="006800C2"/>
    <w:rsid w:val="0068015E"/>
    <w:rsid w:val="0068023F"/>
    <w:rsid w:val="006802E8"/>
    <w:rsid w:val="00680315"/>
    <w:rsid w:val="0068034E"/>
    <w:rsid w:val="006803DC"/>
    <w:rsid w:val="006803EF"/>
    <w:rsid w:val="00680405"/>
    <w:rsid w:val="0068059D"/>
    <w:rsid w:val="00680668"/>
    <w:rsid w:val="006806A4"/>
    <w:rsid w:val="00680BCA"/>
    <w:rsid w:val="00680BDE"/>
    <w:rsid w:val="00680BEC"/>
    <w:rsid w:val="00680CF4"/>
    <w:rsid w:val="00680D25"/>
    <w:rsid w:val="00680D66"/>
    <w:rsid w:val="00680D6A"/>
    <w:rsid w:val="00680DEB"/>
    <w:rsid w:val="00680F83"/>
    <w:rsid w:val="006810C3"/>
    <w:rsid w:val="006812CD"/>
    <w:rsid w:val="0068130A"/>
    <w:rsid w:val="0068132A"/>
    <w:rsid w:val="006813B5"/>
    <w:rsid w:val="006813C1"/>
    <w:rsid w:val="00681568"/>
    <w:rsid w:val="00681592"/>
    <w:rsid w:val="006815E9"/>
    <w:rsid w:val="006816F7"/>
    <w:rsid w:val="00681972"/>
    <w:rsid w:val="00681A8D"/>
    <w:rsid w:val="00681A90"/>
    <w:rsid w:val="00681CCE"/>
    <w:rsid w:val="00681EA3"/>
    <w:rsid w:val="00681EA5"/>
    <w:rsid w:val="00681F10"/>
    <w:rsid w:val="00682049"/>
    <w:rsid w:val="00682053"/>
    <w:rsid w:val="00682092"/>
    <w:rsid w:val="0068219C"/>
    <w:rsid w:val="00682379"/>
    <w:rsid w:val="006823AC"/>
    <w:rsid w:val="0068250E"/>
    <w:rsid w:val="00682557"/>
    <w:rsid w:val="00682558"/>
    <w:rsid w:val="006825B7"/>
    <w:rsid w:val="006825BB"/>
    <w:rsid w:val="00682657"/>
    <w:rsid w:val="006828C3"/>
    <w:rsid w:val="006828CE"/>
    <w:rsid w:val="0068298A"/>
    <w:rsid w:val="00682A0F"/>
    <w:rsid w:val="00682AE1"/>
    <w:rsid w:val="00682C5F"/>
    <w:rsid w:val="00682C7B"/>
    <w:rsid w:val="00682DD2"/>
    <w:rsid w:val="00682E17"/>
    <w:rsid w:val="00682EAF"/>
    <w:rsid w:val="00682F46"/>
    <w:rsid w:val="006831AE"/>
    <w:rsid w:val="006831F1"/>
    <w:rsid w:val="00683204"/>
    <w:rsid w:val="0068340F"/>
    <w:rsid w:val="0068346A"/>
    <w:rsid w:val="00683516"/>
    <w:rsid w:val="00683586"/>
    <w:rsid w:val="006835A8"/>
    <w:rsid w:val="006835ED"/>
    <w:rsid w:val="00683666"/>
    <w:rsid w:val="0068381A"/>
    <w:rsid w:val="00683999"/>
    <w:rsid w:val="006839F3"/>
    <w:rsid w:val="00683AB1"/>
    <w:rsid w:val="00683BA0"/>
    <w:rsid w:val="00683BC9"/>
    <w:rsid w:val="00683C7B"/>
    <w:rsid w:val="00683E0C"/>
    <w:rsid w:val="00683F59"/>
    <w:rsid w:val="0068400A"/>
    <w:rsid w:val="0068416F"/>
    <w:rsid w:val="0068436C"/>
    <w:rsid w:val="006843B2"/>
    <w:rsid w:val="006843E2"/>
    <w:rsid w:val="00684556"/>
    <w:rsid w:val="00684834"/>
    <w:rsid w:val="006848AA"/>
    <w:rsid w:val="00684956"/>
    <w:rsid w:val="006849DE"/>
    <w:rsid w:val="00684A63"/>
    <w:rsid w:val="00684B55"/>
    <w:rsid w:val="00684B7E"/>
    <w:rsid w:val="00684BAD"/>
    <w:rsid w:val="00684BB9"/>
    <w:rsid w:val="00684D9D"/>
    <w:rsid w:val="00684DF8"/>
    <w:rsid w:val="00684E09"/>
    <w:rsid w:val="00684E3D"/>
    <w:rsid w:val="00684EF9"/>
    <w:rsid w:val="00684F65"/>
    <w:rsid w:val="00684FC0"/>
    <w:rsid w:val="006850D5"/>
    <w:rsid w:val="00685175"/>
    <w:rsid w:val="0068527E"/>
    <w:rsid w:val="00685480"/>
    <w:rsid w:val="006854AF"/>
    <w:rsid w:val="0068558A"/>
    <w:rsid w:val="00685811"/>
    <w:rsid w:val="00685819"/>
    <w:rsid w:val="006858F9"/>
    <w:rsid w:val="00685A38"/>
    <w:rsid w:val="00685BC9"/>
    <w:rsid w:val="00685CC7"/>
    <w:rsid w:val="00685D07"/>
    <w:rsid w:val="00685E98"/>
    <w:rsid w:val="00685EEF"/>
    <w:rsid w:val="00685F25"/>
    <w:rsid w:val="0068607F"/>
    <w:rsid w:val="006860E3"/>
    <w:rsid w:val="006861F4"/>
    <w:rsid w:val="0068627C"/>
    <w:rsid w:val="006862DD"/>
    <w:rsid w:val="00686317"/>
    <w:rsid w:val="00686337"/>
    <w:rsid w:val="00686376"/>
    <w:rsid w:val="0068660C"/>
    <w:rsid w:val="00686611"/>
    <w:rsid w:val="0068666D"/>
    <w:rsid w:val="00686713"/>
    <w:rsid w:val="0068683B"/>
    <w:rsid w:val="0068693B"/>
    <w:rsid w:val="00686968"/>
    <w:rsid w:val="00686A98"/>
    <w:rsid w:val="00686E03"/>
    <w:rsid w:val="00686F9C"/>
    <w:rsid w:val="00687012"/>
    <w:rsid w:val="00687043"/>
    <w:rsid w:val="006871E6"/>
    <w:rsid w:val="006876F0"/>
    <w:rsid w:val="006877E8"/>
    <w:rsid w:val="00687946"/>
    <w:rsid w:val="00687954"/>
    <w:rsid w:val="006879A5"/>
    <w:rsid w:val="006879DE"/>
    <w:rsid w:val="00687A31"/>
    <w:rsid w:val="00687BCA"/>
    <w:rsid w:val="00687BFC"/>
    <w:rsid w:val="00687C4D"/>
    <w:rsid w:val="00687D09"/>
    <w:rsid w:val="00687DCB"/>
    <w:rsid w:val="00687E3E"/>
    <w:rsid w:val="00690078"/>
    <w:rsid w:val="006901FB"/>
    <w:rsid w:val="00690247"/>
    <w:rsid w:val="00690448"/>
    <w:rsid w:val="006904C8"/>
    <w:rsid w:val="006904F0"/>
    <w:rsid w:val="006905CE"/>
    <w:rsid w:val="006905E7"/>
    <w:rsid w:val="0069077E"/>
    <w:rsid w:val="00690A35"/>
    <w:rsid w:val="00690A9F"/>
    <w:rsid w:val="00690BCB"/>
    <w:rsid w:val="00690E16"/>
    <w:rsid w:val="00690E1C"/>
    <w:rsid w:val="00690E87"/>
    <w:rsid w:val="00690F97"/>
    <w:rsid w:val="00691098"/>
    <w:rsid w:val="00691126"/>
    <w:rsid w:val="006913D4"/>
    <w:rsid w:val="00691471"/>
    <w:rsid w:val="006914CB"/>
    <w:rsid w:val="00691528"/>
    <w:rsid w:val="00691590"/>
    <w:rsid w:val="00691638"/>
    <w:rsid w:val="00691678"/>
    <w:rsid w:val="00691690"/>
    <w:rsid w:val="0069172A"/>
    <w:rsid w:val="006917EA"/>
    <w:rsid w:val="00691888"/>
    <w:rsid w:val="006919A1"/>
    <w:rsid w:val="006919C0"/>
    <w:rsid w:val="00691A54"/>
    <w:rsid w:val="00691BEB"/>
    <w:rsid w:val="00691E1A"/>
    <w:rsid w:val="00692179"/>
    <w:rsid w:val="00692278"/>
    <w:rsid w:val="00692387"/>
    <w:rsid w:val="0069280D"/>
    <w:rsid w:val="0069298D"/>
    <w:rsid w:val="006929E4"/>
    <w:rsid w:val="00692C4B"/>
    <w:rsid w:val="00692CD3"/>
    <w:rsid w:val="00692D7C"/>
    <w:rsid w:val="00692D99"/>
    <w:rsid w:val="00692E05"/>
    <w:rsid w:val="00692F0F"/>
    <w:rsid w:val="0069305A"/>
    <w:rsid w:val="006930C5"/>
    <w:rsid w:val="006930EC"/>
    <w:rsid w:val="0069317F"/>
    <w:rsid w:val="006932A0"/>
    <w:rsid w:val="00693492"/>
    <w:rsid w:val="006934B7"/>
    <w:rsid w:val="006934E1"/>
    <w:rsid w:val="00693701"/>
    <w:rsid w:val="00693741"/>
    <w:rsid w:val="00693801"/>
    <w:rsid w:val="0069389F"/>
    <w:rsid w:val="006939FC"/>
    <w:rsid w:val="00693ADB"/>
    <w:rsid w:val="00693B3E"/>
    <w:rsid w:val="00693BD8"/>
    <w:rsid w:val="00693D1F"/>
    <w:rsid w:val="00693D92"/>
    <w:rsid w:val="00693DB9"/>
    <w:rsid w:val="00693EE6"/>
    <w:rsid w:val="00693F64"/>
    <w:rsid w:val="00693F69"/>
    <w:rsid w:val="00693F89"/>
    <w:rsid w:val="00694038"/>
    <w:rsid w:val="0069405B"/>
    <w:rsid w:val="0069405E"/>
    <w:rsid w:val="00694114"/>
    <w:rsid w:val="006941F8"/>
    <w:rsid w:val="006942C6"/>
    <w:rsid w:val="00694322"/>
    <w:rsid w:val="00694324"/>
    <w:rsid w:val="006945D0"/>
    <w:rsid w:val="0069466A"/>
    <w:rsid w:val="00694761"/>
    <w:rsid w:val="00694848"/>
    <w:rsid w:val="00694899"/>
    <w:rsid w:val="00694AD5"/>
    <w:rsid w:val="00694B00"/>
    <w:rsid w:val="00694C6F"/>
    <w:rsid w:val="00694DB3"/>
    <w:rsid w:val="00694E4F"/>
    <w:rsid w:val="00694EB0"/>
    <w:rsid w:val="0069508C"/>
    <w:rsid w:val="0069515A"/>
    <w:rsid w:val="00695276"/>
    <w:rsid w:val="006952CF"/>
    <w:rsid w:val="0069531B"/>
    <w:rsid w:val="00695419"/>
    <w:rsid w:val="00695758"/>
    <w:rsid w:val="00695763"/>
    <w:rsid w:val="0069576E"/>
    <w:rsid w:val="00695848"/>
    <w:rsid w:val="0069585A"/>
    <w:rsid w:val="0069586D"/>
    <w:rsid w:val="00695951"/>
    <w:rsid w:val="00695994"/>
    <w:rsid w:val="00695A72"/>
    <w:rsid w:val="00695D56"/>
    <w:rsid w:val="00695F6A"/>
    <w:rsid w:val="00696010"/>
    <w:rsid w:val="00696264"/>
    <w:rsid w:val="0069629B"/>
    <w:rsid w:val="0069638B"/>
    <w:rsid w:val="00696415"/>
    <w:rsid w:val="006965A6"/>
    <w:rsid w:val="006965C7"/>
    <w:rsid w:val="00696675"/>
    <w:rsid w:val="006967DF"/>
    <w:rsid w:val="0069692E"/>
    <w:rsid w:val="006969B5"/>
    <w:rsid w:val="00696AE8"/>
    <w:rsid w:val="00696AEE"/>
    <w:rsid w:val="00696BA6"/>
    <w:rsid w:val="00696BB1"/>
    <w:rsid w:val="00696CAE"/>
    <w:rsid w:val="00696D3C"/>
    <w:rsid w:val="00696DAE"/>
    <w:rsid w:val="00696E40"/>
    <w:rsid w:val="0069701B"/>
    <w:rsid w:val="006970C5"/>
    <w:rsid w:val="00697148"/>
    <w:rsid w:val="0069719A"/>
    <w:rsid w:val="00697215"/>
    <w:rsid w:val="0069728A"/>
    <w:rsid w:val="0069764B"/>
    <w:rsid w:val="00697823"/>
    <w:rsid w:val="0069782F"/>
    <w:rsid w:val="006978D8"/>
    <w:rsid w:val="00697935"/>
    <w:rsid w:val="00697A6B"/>
    <w:rsid w:val="00697AFB"/>
    <w:rsid w:val="00697C49"/>
    <w:rsid w:val="00697C79"/>
    <w:rsid w:val="00697CAC"/>
    <w:rsid w:val="00697CF6"/>
    <w:rsid w:val="00697D3E"/>
    <w:rsid w:val="00697D54"/>
    <w:rsid w:val="00697D97"/>
    <w:rsid w:val="00697E13"/>
    <w:rsid w:val="00697EF4"/>
    <w:rsid w:val="00697FAF"/>
    <w:rsid w:val="00697FE7"/>
    <w:rsid w:val="006A010B"/>
    <w:rsid w:val="006A032B"/>
    <w:rsid w:val="006A04F9"/>
    <w:rsid w:val="006A050A"/>
    <w:rsid w:val="006A0584"/>
    <w:rsid w:val="006A06CB"/>
    <w:rsid w:val="006A075F"/>
    <w:rsid w:val="006A0778"/>
    <w:rsid w:val="006A099A"/>
    <w:rsid w:val="006A09FE"/>
    <w:rsid w:val="006A0A17"/>
    <w:rsid w:val="006A0A23"/>
    <w:rsid w:val="006A0A55"/>
    <w:rsid w:val="006A0A9F"/>
    <w:rsid w:val="006A0B9B"/>
    <w:rsid w:val="006A0C8D"/>
    <w:rsid w:val="006A0CF9"/>
    <w:rsid w:val="006A0D1E"/>
    <w:rsid w:val="006A0D98"/>
    <w:rsid w:val="006A0DA8"/>
    <w:rsid w:val="006A0E72"/>
    <w:rsid w:val="006A0F14"/>
    <w:rsid w:val="006A0FE5"/>
    <w:rsid w:val="006A11F8"/>
    <w:rsid w:val="006A14AF"/>
    <w:rsid w:val="006A156B"/>
    <w:rsid w:val="006A16B4"/>
    <w:rsid w:val="006A1781"/>
    <w:rsid w:val="006A191D"/>
    <w:rsid w:val="006A1A88"/>
    <w:rsid w:val="006A1AB5"/>
    <w:rsid w:val="006A1BBE"/>
    <w:rsid w:val="006A1CA8"/>
    <w:rsid w:val="006A1D07"/>
    <w:rsid w:val="006A1D0E"/>
    <w:rsid w:val="006A1D48"/>
    <w:rsid w:val="006A1DE9"/>
    <w:rsid w:val="006A1ED3"/>
    <w:rsid w:val="006A1F5B"/>
    <w:rsid w:val="006A236A"/>
    <w:rsid w:val="006A23B6"/>
    <w:rsid w:val="006A23E3"/>
    <w:rsid w:val="006A2488"/>
    <w:rsid w:val="006A2500"/>
    <w:rsid w:val="006A25E8"/>
    <w:rsid w:val="006A2735"/>
    <w:rsid w:val="006A27E6"/>
    <w:rsid w:val="006A283B"/>
    <w:rsid w:val="006A28C2"/>
    <w:rsid w:val="006A29D6"/>
    <w:rsid w:val="006A2A48"/>
    <w:rsid w:val="006A2B35"/>
    <w:rsid w:val="006A2B99"/>
    <w:rsid w:val="006A2C4B"/>
    <w:rsid w:val="006A2DD4"/>
    <w:rsid w:val="006A2EDE"/>
    <w:rsid w:val="006A32C2"/>
    <w:rsid w:val="006A32E2"/>
    <w:rsid w:val="006A3345"/>
    <w:rsid w:val="006A35E2"/>
    <w:rsid w:val="006A3656"/>
    <w:rsid w:val="006A37DA"/>
    <w:rsid w:val="006A3964"/>
    <w:rsid w:val="006A398F"/>
    <w:rsid w:val="006A39C7"/>
    <w:rsid w:val="006A3AB2"/>
    <w:rsid w:val="006A3ACC"/>
    <w:rsid w:val="006A3B6C"/>
    <w:rsid w:val="006A3B73"/>
    <w:rsid w:val="006A3D1B"/>
    <w:rsid w:val="006A3E48"/>
    <w:rsid w:val="006A4052"/>
    <w:rsid w:val="006A4147"/>
    <w:rsid w:val="006A447E"/>
    <w:rsid w:val="006A44F2"/>
    <w:rsid w:val="006A454C"/>
    <w:rsid w:val="006A45BB"/>
    <w:rsid w:val="006A45C9"/>
    <w:rsid w:val="006A46B2"/>
    <w:rsid w:val="006A47AA"/>
    <w:rsid w:val="006A47AC"/>
    <w:rsid w:val="006A47CC"/>
    <w:rsid w:val="006A4883"/>
    <w:rsid w:val="006A4903"/>
    <w:rsid w:val="006A4A09"/>
    <w:rsid w:val="006A4A0F"/>
    <w:rsid w:val="006A4ADB"/>
    <w:rsid w:val="006A4B56"/>
    <w:rsid w:val="006A4B60"/>
    <w:rsid w:val="006A4BA6"/>
    <w:rsid w:val="006A4CFB"/>
    <w:rsid w:val="006A4D2C"/>
    <w:rsid w:val="006A4E35"/>
    <w:rsid w:val="006A4ECB"/>
    <w:rsid w:val="006A52E6"/>
    <w:rsid w:val="006A5377"/>
    <w:rsid w:val="006A56B4"/>
    <w:rsid w:val="006A5776"/>
    <w:rsid w:val="006A57EB"/>
    <w:rsid w:val="006A5842"/>
    <w:rsid w:val="006A5861"/>
    <w:rsid w:val="006A5889"/>
    <w:rsid w:val="006A5A52"/>
    <w:rsid w:val="006A5B18"/>
    <w:rsid w:val="006A5BBC"/>
    <w:rsid w:val="006A5CEE"/>
    <w:rsid w:val="006A5D72"/>
    <w:rsid w:val="006A5E83"/>
    <w:rsid w:val="006A5F0F"/>
    <w:rsid w:val="006A61E3"/>
    <w:rsid w:val="006A621C"/>
    <w:rsid w:val="006A6367"/>
    <w:rsid w:val="006A64EF"/>
    <w:rsid w:val="006A6576"/>
    <w:rsid w:val="006A65FB"/>
    <w:rsid w:val="006A68AF"/>
    <w:rsid w:val="006A6911"/>
    <w:rsid w:val="006A6A7B"/>
    <w:rsid w:val="006A6AAA"/>
    <w:rsid w:val="006A6D39"/>
    <w:rsid w:val="006A6E30"/>
    <w:rsid w:val="006A6EB4"/>
    <w:rsid w:val="006A6F2B"/>
    <w:rsid w:val="006A6F5B"/>
    <w:rsid w:val="006A7103"/>
    <w:rsid w:val="006A7108"/>
    <w:rsid w:val="006A7135"/>
    <w:rsid w:val="006A71C8"/>
    <w:rsid w:val="006A71D4"/>
    <w:rsid w:val="006A7366"/>
    <w:rsid w:val="006A73D7"/>
    <w:rsid w:val="006A73F8"/>
    <w:rsid w:val="006A7511"/>
    <w:rsid w:val="006A759C"/>
    <w:rsid w:val="006A7643"/>
    <w:rsid w:val="006A7691"/>
    <w:rsid w:val="006A76F3"/>
    <w:rsid w:val="006A771D"/>
    <w:rsid w:val="006A793D"/>
    <w:rsid w:val="006A7984"/>
    <w:rsid w:val="006A79F7"/>
    <w:rsid w:val="006A7A40"/>
    <w:rsid w:val="006A7C4E"/>
    <w:rsid w:val="006A7C77"/>
    <w:rsid w:val="006A7E6B"/>
    <w:rsid w:val="006A7EC3"/>
    <w:rsid w:val="006A7EE4"/>
    <w:rsid w:val="006B0102"/>
    <w:rsid w:val="006B011B"/>
    <w:rsid w:val="006B0254"/>
    <w:rsid w:val="006B054D"/>
    <w:rsid w:val="006B058F"/>
    <w:rsid w:val="006B07F1"/>
    <w:rsid w:val="006B0856"/>
    <w:rsid w:val="006B09C1"/>
    <w:rsid w:val="006B0C7E"/>
    <w:rsid w:val="006B0C86"/>
    <w:rsid w:val="006B0E9B"/>
    <w:rsid w:val="006B0FA6"/>
    <w:rsid w:val="006B0FC6"/>
    <w:rsid w:val="006B12A2"/>
    <w:rsid w:val="006B134B"/>
    <w:rsid w:val="006B13EC"/>
    <w:rsid w:val="006B1442"/>
    <w:rsid w:val="006B148A"/>
    <w:rsid w:val="006B1507"/>
    <w:rsid w:val="006B15AA"/>
    <w:rsid w:val="006B16F4"/>
    <w:rsid w:val="006B1755"/>
    <w:rsid w:val="006B177F"/>
    <w:rsid w:val="006B193F"/>
    <w:rsid w:val="006B195D"/>
    <w:rsid w:val="006B19D5"/>
    <w:rsid w:val="006B1A20"/>
    <w:rsid w:val="006B1A2D"/>
    <w:rsid w:val="006B1BAC"/>
    <w:rsid w:val="006B1BDB"/>
    <w:rsid w:val="006B1C61"/>
    <w:rsid w:val="006B1F19"/>
    <w:rsid w:val="006B1F9C"/>
    <w:rsid w:val="006B1FA5"/>
    <w:rsid w:val="006B1FDE"/>
    <w:rsid w:val="006B2107"/>
    <w:rsid w:val="006B2135"/>
    <w:rsid w:val="006B2216"/>
    <w:rsid w:val="006B2307"/>
    <w:rsid w:val="006B2317"/>
    <w:rsid w:val="006B242C"/>
    <w:rsid w:val="006B257F"/>
    <w:rsid w:val="006B2598"/>
    <w:rsid w:val="006B25D7"/>
    <w:rsid w:val="006B2625"/>
    <w:rsid w:val="006B267E"/>
    <w:rsid w:val="006B26A5"/>
    <w:rsid w:val="006B2735"/>
    <w:rsid w:val="006B2779"/>
    <w:rsid w:val="006B278A"/>
    <w:rsid w:val="006B2834"/>
    <w:rsid w:val="006B2983"/>
    <w:rsid w:val="006B2A17"/>
    <w:rsid w:val="006B2A45"/>
    <w:rsid w:val="006B2B41"/>
    <w:rsid w:val="006B2B55"/>
    <w:rsid w:val="006B2BEF"/>
    <w:rsid w:val="006B2C10"/>
    <w:rsid w:val="006B2CB0"/>
    <w:rsid w:val="006B2EAA"/>
    <w:rsid w:val="006B2F0E"/>
    <w:rsid w:val="006B2F84"/>
    <w:rsid w:val="006B2FD3"/>
    <w:rsid w:val="006B31D5"/>
    <w:rsid w:val="006B31F9"/>
    <w:rsid w:val="006B3239"/>
    <w:rsid w:val="006B3287"/>
    <w:rsid w:val="006B32DB"/>
    <w:rsid w:val="006B33BB"/>
    <w:rsid w:val="006B342B"/>
    <w:rsid w:val="006B3546"/>
    <w:rsid w:val="006B36A7"/>
    <w:rsid w:val="006B385E"/>
    <w:rsid w:val="006B3A40"/>
    <w:rsid w:val="006B3C92"/>
    <w:rsid w:val="006B3C93"/>
    <w:rsid w:val="006B3FA2"/>
    <w:rsid w:val="006B3FBA"/>
    <w:rsid w:val="006B4042"/>
    <w:rsid w:val="006B4091"/>
    <w:rsid w:val="006B417A"/>
    <w:rsid w:val="006B4266"/>
    <w:rsid w:val="006B42AC"/>
    <w:rsid w:val="006B42C4"/>
    <w:rsid w:val="006B4302"/>
    <w:rsid w:val="006B4333"/>
    <w:rsid w:val="006B43BE"/>
    <w:rsid w:val="006B44B2"/>
    <w:rsid w:val="006B4593"/>
    <w:rsid w:val="006B46AD"/>
    <w:rsid w:val="006B4945"/>
    <w:rsid w:val="006B4A67"/>
    <w:rsid w:val="006B4AA0"/>
    <w:rsid w:val="006B4C59"/>
    <w:rsid w:val="006B4CA0"/>
    <w:rsid w:val="006B4EB2"/>
    <w:rsid w:val="006B4F22"/>
    <w:rsid w:val="006B5473"/>
    <w:rsid w:val="006B551E"/>
    <w:rsid w:val="006B5588"/>
    <w:rsid w:val="006B569C"/>
    <w:rsid w:val="006B574A"/>
    <w:rsid w:val="006B5973"/>
    <w:rsid w:val="006B59D0"/>
    <w:rsid w:val="006B5AFD"/>
    <w:rsid w:val="006B5C52"/>
    <w:rsid w:val="006B5C81"/>
    <w:rsid w:val="006B5D7E"/>
    <w:rsid w:val="006B5E45"/>
    <w:rsid w:val="006B5F5A"/>
    <w:rsid w:val="006B5F6B"/>
    <w:rsid w:val="006B5FDE"/>
    <w:rsid w:val="006B60D3"/>
    <w:rsid w:val="006B6191"/>
    <w:rsid w:val="006B61B4"/>
    <w:rsid w:val="006B62C0"/>
    <w:rsid w:val="006B62C3"/>
    <w:rsid w:val="006B6301"/>
    <w:rsid w:val="006B6361"/>
    <w:rsid w:val="006B640B"/>
    <w:rsid w:val="006B6495"/>
    <w:rsid w:val="006B66D1"/>
    <w:rsid w:val="006B680A"/>
    <w:rsid w:val="006B680E"/>
    <w:rsid w:val="006B68D7"/>
    <w:rsid w:val="006B6A61"/>
    <w:rsid w:val="006B6AFA"/>
    <w:rsid w:val="006B6C77"/>
    <w:rsid w:val="006B6D5F"/>
    <w:rsid w:val="006B6D76"/>
    <w:rsid w:val="006B6DA3"/>
    <w:rsid w:val="006B6DDC"/>
    <w:rsid w:val="006B6DFF"/>
    <w:rsid w:val="006B6E17"/>
    <w:rsid w:val="006B6E42"/>
    <w:rsid w:val="006B6FE8"/>
    <w:rsid w:val="006B7046"/>
    <w:rsid w:val="006B70AE"/>
    <w:rsid w:val="006B70DD"/>
    <w:rsid w:val="006B71D0"/>
    <w:rsid w:val="006B7262"/>
    <w:rsid w:val="006B736F"/>
    <w:rsid w:val="006B74B4"/>
    <w:rsid w:val="006B7541"/>
    <w:rsid w:val="006B75E3"/>
    <w:rsid w:val="006B75E8"/>
    <w:rsid w:val="006B784D"/>
    <w:rsid w:val="006B7861"/>
    <w:rsid w:val="006B7962"/>
    <w:rsid w:val="006B797E"/>
    <w:rsid w:val="006B7B17"/>
    <w:rsid w:val="006B7BB4"/>
    <w:rsid w:val="006B7BFC"/>
    <w:rsid w:val="006B7C5D"/>
    <w:rsid w:val="006B7DA0"/>
    <w:rsid w:val="006B7DAD"/>
    <w:rsid w:val="006B7E7C"/>
    <w:rsid w:val="006B7F73"/>
    <w:rsid w:val="006C0192"/>
    <w:rsid w:val="006C01FC"/>
    <w:rsid w:val="006C01FE"/>
    <w:rsid w:val="006C024C"/>
    <w:rsid w:val="006C028A"/>
    <w:rsid w:val="006C028F"/>
    <w:rsid w:val="006C02AE"/>
    <w:rsid w:val="006C04D9"/>
    <w:rsid w:val="006C061F"/>
    <w:rsid w:val="006C06A6"/>
    <w:rsid w:val="006C06C8"/>
    <w:rsid w:val="006C0734"/>
    <w:rsid w:val="006C0739"/>
    <w:rsid w:val="006C0988"/>
    <w:rsid w:val="006C0BD8"/>
    <w:rsid w:val="006C0D44"/>
    <w:rsid w:val="006C1141"/>
    <w:rsid w:val="006C11F4"/>
    <w:rsid w:val="006C1327"/>
    <w:rsid w:val="006C1607"/>
    <w:rsid w:val="006C16BA"/>
    <w:rsid w:val="006C196F"/>
    <w:rsid w:val="006C1BAE"/>
    <w:rsid w:val="006C1BBC"/>
    <w:rsid w:val="006C1DA4"/>
    <w:rsid w:val="006C1E3B"/>
    <w:rsid w:val="006C1F0B"/>
    <w:rsid w:val="006C200D"/>
    <w:rsid w:val="006C2071"/>
    <w:rsid w:val="006C208A"/>
    <w:rsid w:val="006C21AF"/>
    <w:rsid w:val="006C21F3"/>
    <w:rsid w:val="006C228D"/>
    <w:rsid w:val="006C251F"/>
    <w:rsid w:val="006C29ED"/>
    <w:rsid w:val="006C2A01"/>
    <w:rsid w:val="006C2A87"/>
    <w:rsid w:val="006C2B07"/>
    <w:rsid w:val="006C2BE8"/>
    <w:rsid w:val="006C2C21"/>
    <w:rsid w:val="006C2E56"/>
    <w:rsid w:val="006C2FC6"/>
    <w:rsid w:val="006C3078"/>
    <w:rsid w:val="006C31F1"/>
    <w:rsid w:val="006C32F2"/>
    <w:rsid w:val="006C3360"/>
    <w:rsid w:val="006C33EF"/>
    <w:rsid w:val="006C35EF"/>
    <w:rsid w:val="006C3630"/>
    <w:rsid w:val="006C36C2"/>
    <w:rsid w:val="006C374A"/>
    <w:rsid w:val="006C38D8"/>
    <w:rsid w:val="006C3944"/>
    <w:rsid w:val="006C3AAB"/>
    <w:rsid w:val="006C3AB8"/>
    <w:rsid w:val="006C3B65"/>
    <w:rsid w:val="006C3B9F"/>
    <w:rsid w:val="006C3BA2"/>
    <w:rsid w:val="006C3C4F"/>
    <w:rsid w:val="006C3C5D"/>
    <w:rsid w:val="006C3CF2"/>
    <w:rsid w:val="006C3D8A"/>
    <w:rsid w:val="006C3EBB"/>
    <w:rsid w:val="006C40C2"/>
    <w:rsid w:val="006C4276"/>
    <w:rsid w:val="006C4388"/>
    <w:rsid w:val="006C4450"/>
    <w:rsid w:val="006C45C0"/>
    <w:rsid w:val="006C4671"/>
    <w:rsid w:val="006C468E"/>
    <w:rsid w:val="006C478C"/>
    <w:rsid w:val="006C486A"/>
    <w:rsid w:val="006C4B43"/>
    <w:rsid w:val="006C4C28"/>
    <w:rsid w:val="006C4CA1"/>
    <w:rsid w:val="006C4CB3"/>
    <w:rsid w:val="006C4DB2"/>
    <w:rsid w:val="006C4F8C"/>
    <w:rsid w:val="006C5000"/>
    <w:rsid w:val="006C5023"/>
    <w:rsid w:val="006C5069"/>
    <w:rsid w:val="006C511B"/>
    <w:rsid w:val="006C511F"/>
    <w:rsid w:val="006C525F"/>
    <w:rsid w:val="006C5283"/>
    <w:rsid w:val="006C5357"/>
    <w:rsid w:val="006C5376"/>
    <w:rsid w:val="006C5534"/>
    <w:rsid w:val="006C5633"/>
    <w:rsid w:val="006C56A4"/>
    <w:rsid w:val="006C56F5"/>
    <w:rsid w:val="006C570F"/>
    <w:rsid w:val="006C5733"/>
    <w:rsid w:val="006C58FB"/>
    <w:rsid w:val="006C599A"/>
    <w:rsid w:val="006C5BA6"/>
    <w:rsid w:val="006C5C4E"/>
    <w:rsid w:val="006C5C56"/>
    <w:rsid w:val="006C5CAB"/>
    <w:rsid w:val="006C5CF0"/>
    <w:rsid w:val="006C5DD5"/>
    <w:rsid w:val="006C5E44"/>
    <w:rsid w:val="006C617C"/>
    <w:rsid w:val="006C620D"/>
    <w:rsid w:val="006C6228"/>
    <w:rsid w:val="006C62DB"/>
    <w:rsid w:val="006C62ED"/>
    <w:rsid w:val="006C62F6"/>
    <w:rsid w:val="006C63B6"/>
    <w:rsid w:val="006C6658"/>
    <w:rsid w:val="006C667B"/>
    <w:rsid w:val="006C66B3"/>
    <w:rsid w:val="006C66D7"/>
    <w:rsid w:val="006C6788"/>
    <w:rsid w:val="006C67A7"/>
    <w:rsid w:val="006C6833"/>
    <w:rsid w:val="006C685B"/>
    <w:rsid w:val="006C68FB"/>
    <w:rsid w:val="006C69F8"/>
    <w:rsid w:val="006C6F15"/>
    <w:rsid w:val="006C700F"/>
    <w:rsid w:val="006C7194"/>
    <w:rsid w:val="006C71F1"/>
    <w:rsid w:val="006C73AC"/>
    <w:rsid w:val="006C7562"/>
    <w:rsid w:val="006C7670"/>
    <w:rsid w:val="006C787B"/>
    <w:rsid w:val="006C7ACC"/>
    <w:rsid w:val="006C7ACF"/>
    <w:rsid w:val="006C7B6C"/>
    <w:rsid w:val="006C7CD5"/>
    <w:rsid w:val="006C7DD7"/>
    <w:rsid w:val="006D0039"/>
    <w:rsid w:val="006D0058"/>
    <w:rsid w:val="006D00AD"/>
    <w:rsid w:val="006D0303"/>
    <w:rsid w:val="006D0350"/>
    <w:rsid w:val="006D03D6"/>
    <w:rsid w:val="006D046E"/>
    <w:rsid w:val="006D05D7"/>
    <w:rsid w:val="006D062D"/>
    <w:rsid w:val="006D07AD"/>
    <w:rsid w:val="006D0890"/>
    <w:rsid w:val="006D08B6"/>
    <w:rsid w:val="006D0969"/>
    <w:rsid w:val="006D0A7D"/>
    <w:rsid w:val="006D0AF9"/>
    <w:rsid w:val="006D0CE2"/>
    <w:rsid w:val="006D0E44"/>
    <w:rsid w:val="006D0FBD"/>
    <w:rsid w:val="006D1037"/>
    <w:rsid w:val="006D1155"/>
    <w:rsid w:val="006D1222"/>
    <w:rsid w:val="006D12AF"/>
    <w:rsid w:val="006D139B"/>
    <w:rsid w:val="006D1420"/>
    <w:rsid w:val="006D149B"/>
    <w:rsid w:val="006D14FF"/>
    <w:rsid w:val="006D18D7"/>
    <w:rsid w:val="006D195E"/>
    <w:rsid w:val="006D1A56"/>
    <w:rsid w:val="006D1AFD"/>
    <w:rsid w:val="006D1BC1"/>
    <w:rsid w:val="006D1C5B"/>
    <w:rsid w:val="006D1D6E"/>
    <w:rsid w:val="006D1E05"/>
    <w:rsid w:val="006D1EA0"/>
    <w:rsid w:val="006D1ED5"/>
    <w:rsid w:val="006D1F39"/>
    <w:rsid w:val="006D1FCD"/>
    <w:rsid w:val="006D20CC"/>
    <w:rsid w:val="006D210A"/>
    <w:rsid w:val="006D2124"/>
    <w:rsid w:val="006D2150"/>
    <w:rsid w:val="006D22EA"/>
    <w:rsid w:val="006D2383"/>
    <w:rsid w:val="006D2387"/>
    <w:rsid w:val="006D23D6"/>
    <w:rsid w:val="006D254B"/>
    <w:rsid w:val="006D25D1"/>
    <w:rsid w:val="006D26A2"/>
    <w:rsid w:val="006D2758"/>
    <w:rsid w:val="006D289F"/>
    <w:rsid w:val="006D2AEB"/>
    <w:rsid w:val="006D2B31"/>
    <w:rsid w:val="006D2C72"/>
    <w:rsid w:val="006D2E83"/>
    <w:rsid w:val="006D30D2"/>
    <w:rsid w:val="006D335C"/>
    <w:rsid w:val="006D33CA"/>
    <w:rsid w:val="006D34A6"/>
    <w:rsid w:val="006D360E"/>
    <w:rsid w:val="006D3640"/>
    <w:rsid w:val="006D36B7"/>
    <w:rsid w:val="006D36C4"/>
    <w:rsid w:val="006D38BF"/>
    <w:rsid w:val="006D38C3"/>
    <w:rsid w:val="006D397E"/>
    <w:rsid w:val="006D3985"/>
    <w:rsid w:val="006D3A95"/>
    <w:rsid w:val="006D3D21"/>
    <w:rsid w:val="006D3F12"/>
    <w:rsid w:val="006D41B6"/>
    <w:rsid w:val="006D41CF"/>
    <w:rsid w:val="006D422D"/>
    <w:rsid w:val="006D427B"/>
    <w:rsid w:val="006D44B8"/>
    <w:rsid w:val="006D45F8"/>
    <w:rsid w:val="006D45FC"/>
    <w:rsid w:val="006D46A6"/>
    <w:rsid w:val="006D46C7"/>
    <w:rsid w:val="006D4723"/>
    <w:rsid w:val="006D475B"/>
    <w:rsid w:val="006D47E2"/>
    <w:rsid w:val="006D4802"/>
    <w:rsid w:val="006D4838"/>
    <w:rsid w:val="006D4A51"/>
    <w:rsid w:val="006D4A58"/>
    <w:rsid w:val="006D4A92"/>
    <w:rsid w:val="006D4C16"/>
    <w:rsid w:val="006D4DE2"/>
    <w:rsid w:val="006D4E75"/>
    <w:rsid w:val="006D4E9A"/>
    <w:rsid w:val="006D4EB1"/>
    <w:rsid w:val="006D4EE5"/>
    <w:rsid w:val="006D4FED"/>
    <w:rsid w:val="006D4FF4"/>
    <w:rsid w:val="006D5017"/>
    <w:rsid w:val="006D505B"/>
    <w:rsid w:val="006D510E"/>
    <w:rsid w:val="006D5157"/>
    <w:rsid w:val="006D549A"/>
    <w:rsid w:val="006D54BB"/>
    <w:rsid w:val="006D550D"/>
    <w:rsid w:val="006D55D7"/>
    <w:rsid w:val="006D5927"/>
    <w:rsid w:val="006D59BC"/>
    <w:rsid w:val="006D5B2D"/>
    <w:rsid w:val="006D5B8D"/>
    <w:rsid w:val="006D5BAC"/>
    <w:rsid w:val="006D5BF9"/>
    <w:rsid w:val="006D5CD0"/>
    <w:rsid w:val="006D5E4E"/>
    <w:rsid w:val="006D5F3C"/>
    <w:rsid w:val="006D5FAE"/>
    <w:rsid w:val="006D6056"/>
    <w:rsid w:val="006D6086"/>
    <w:rsid w:val="006D61AB"/>
    <w:rsid w:val="006D61D5"/>
    <w:rsid w:val="006D6342"/>
    <w:rsid w:val="006D6387"/>
    <w:rsid w:val="006D64B9"/>
    <w:rsid w:val="006D66CA"/>
    <w:rsid w:val="006D6B6F"/>
    <w:rsid w:val="006D6C62"/>
    <w:rsid w:val="006D6CB2"/>
    <w:rsid w:val="006D6D85"/>
    <w:rsid w:val="006D6DA3"/>
    <w:rsid w:val="006D6EFD"/>
    <w:rsid w:val="006D6FE5"/>
    <w:rsid w:val="006D7049"/>
    <w:rsid w:val="006D7224"/>
    <w:rsid w:val="006D723B"/>
    <w:rsid w:val="006D735F"/>
    <w:rsid w:val="006D7466"/>
    <w:rsid w:val="006D74B5"/>
    <w:rsid w:val="006D75F0"/>
    <w:rsid w:val="006D7681"/>
    <w:rsid w:val="006D7760"/>
    <w:rsid w:val="006D776A"/>
    <w:rsid w:val="006D7787"/>
    <w:rsid w:val="006D77B7"/>
    <w:rsid w:val="006D781B"/>
    <w:rsid w:val="006D7895"/>
    <w:rsid w:val="006D78E1"/>
    <w:rsid w:val="006D798E"/>
    <w:rsid w:val="006D7ACD"/>
    <w:rsid w:val="006D7B12"/>
    <w:rsid w:val="006D7BDA"/>
    <w:rsid w:val="006D7E6F"/>
    <w:rsid w:val="006D7E8C"/>
    <w:rsid w:val="006D7EF0"/>
    <w:rsid w:val="006E0086"/>
    <w:rsid w:val="006E0106"/>
    <w:rsid w:val="006E0188"/>
    <w:rsid w:val="006E019D"/>
    <w:rsid w:val="006E0200"/>
    <w:rsid w:val="006E0227"/>
    <w:rsid w:val="006E028F"/>
    <w:rsid w:val="006E0677"/>
    <w:rsid w:val="006E07A1"/>
    <w:rsid w:val="006E0875"/>
    <w:rsid w:val="006E08C9"/>
    <w:rsid w:val="006E092B"/>
    <w:rsid w:val="006E0B8B"/>
    <w:rsid w:val="006E0C5B"/>
    <w:rsid w:val="006E0CD5"/>
    <w:rsid w:val="006E0DA7"/>
    <w:rsid w:val="006E0E6C"/>
    <w:rsid w:val="006E0F2B"/>
    <w:rsid w:val="006E133E"/>
    <w:rsid w:val="006E1660"/>
    <w:rsid w:val="006E17D3"/>
    <w:rsid w:val="006E19E4"/>
    <w:rsid w:val="006E1BB7"/>
    <w:rsid w:val="006E1C33"/>
    <w:rsid w:val="006E1CA9"/>
    <w:rsid w:val="006E1D00"/>
    <w:rsid w:val="006E1DC2"/>
    <w:rsid w:val="006E1EA6"/>
    <w:rsid w:val="006E2219"/>
    <w:rsid w:val="006E235C"/>
    <w:rsid w:val="006E242B"/>
    <w:rsid w:val="006E2452"/>
    <w:rsid w:val="006E259C"/>
    <w:rsid w:val="006E26B9"/>
    <w:rsid w:val="006E287E"/>
    <w:rsid w:val="006E28F2"/>
    <w:rsid w:val="006E28FF"/>
    <w:rsid w:val="006E2945"/>
    <w:rsid w:val="006E2A36"/>
    <w:rsid w:val="006E2A96"/>
    <w:rsid w:val="006E2AE0"/>
    <w:rsid w:val="006E2B62"/>
    <w:rsid w:val="006E2BF0"/>
    <w:rsid w:val="006E2C0E"/>
    <w:rsid w:val="006E2C47"/>
    <w:rsid w:val="006E2EA6"/>
    <w:rsid w:val="006E2F22"/>
    <w:rsid w:val="006E3042"/>
    <w:rsid w:val="006E30B3"/>
    <w:rsid w:val="006E311F"/>
    <w:rsid w:val="006E315A"/>
    <w:rsid w:val="006E3226"/>
    <w:rsid w:val="006E325E"/>
    <w:rsid w:val="006E3305"/>
    <w:rsid w:val="006E33C1"/>
    <w:rsid w:val="006E33D9"/>
    <w:rsid w:val="006E3414"/>
    <w:rsid w:val="006E3850"/>
    <w:rsid w:val="006E387B"/>
    <w:rsid w:val="006E3965"/>
    <w:rsid w:val="006E3A16"/>
    <w:rsid w:val="006E3B03"/>
    <w:rsid w:val="006E3C32"/>
    <w:rsid w:val="006E3C75"/>
    <w:rsid w:val="006E3EB9"/>
    <w:rsid w:val="006E3EBB"/>
    <w:rsid w:val="006E3F03"/>
    <w:rsid w:val="006E40E2"/>
    <w:rsid w:val="006E4205"/>
    <w:rsid w:val="006E42AB"/>
    <w:rsid w:val="006E449F"/>
    <w:rsid w:val="006E44EB"/>
    <w:rsid w:val="006E46C0"/>
    <w:rsid w:val="006E47CD"/>
    <w:rsid w:val="006E480F"/>
    <w:rsid w:val="006E48A4"/>
    <w:rsid w:val="006E4A8E"/>
    <w:rsid w:val="006E4ADB"/>
    <w:rsid w:val="006E4D22"/>
    <w:rsid w:val="006E4DE5"/>
    <w:rsid w:val="006E5085"/>
    <w:rsid w:val="006E5179"/>
    <w:rsid w:val="006E52B1"/>
    <w:rsid w:val="006E52EC"/>
    <w:rsid w:val="006E543A"/>
    <w:rsid w:val="006E5485"/>
    <w:rsid w:val="006E5522"/>
    <w:rsid w:val="006E552D"/>
    <w:rsid w:val="006E55E4"/>
    <w:rsid w:val="006E582E"/>
    <w:rsid w:val="006E58A4"/>
    <w:rsid w:val="006E591E"/>
    <w:rsid w:val="006E5928"/>
    <w:rsid w:val="006E59F4"/>
    <w:rsid w:val="006E5AA8"/>
    <w:rsid w:val="006E5AAB"/>
    <w:rsid w:val="006E5AC1"/>
    <w:rsid w:val="006E5AC3"/>
    <w:rsid w:val="006E5C9C"/>
    <w:rsid w:val="006E5DC7"/>
    <w:rsid w:val="006E5E0B"/>
    <w:rsid w:val="006E6031"/>
    <w:rsid w:val="006E607B"/>
    <w:rsid w:val="006E6523"/>
    <w:rsid w:val="006E68F0"/>
    <w:rsid w:val="006E691A"/>
    <w:rsid w:val="006E6D6A"/>
    <w:rsid w:val="006E71A0"/>
    <w:rsid w:val="006E738E"/>
    <w:rsid w:val="006E743B"/>
    <w:rsid w:val="006E756E"/>
    <w:rsid w:val="006E788A"/>
    <w:rsid w:val="006E7922"/>
    <w:rsid w:val="006E7A87"/>
    <w:rsid w:val="006E7B88"/>
    <w:rsid w:val="006E7CB5"/>
    <w:rsid w:val="006E7D0B"/>
    <w:rsid w:val="006E7D2B"/>
    <w:rsid w:val="006E7FA9"/>
    <w:rsid w:val="006F0163"/>
    <w:rsid w:val="006F01DF"/>
    <w:rsid w:val="006F043A"/>
    <w:rsid w:val="006F0878"/>
    <w:rsid w:val="006F0890"/>
    <w:rsid w:val="006F08C2"/>
    <w:rsid w:val="006F098F"/>
    <w:rsid w:val="006F0A28"/>
    <w:rsid w:val="006F0BB9"/>
    <w:rsid w:val="006F0C24"/>
    <w:rsid w:val="006F0CE0"/>
    <w:rsid w:val="006F0CE1"/>
    <w:rsid w:val="006F0D5A"/>
    <w:rsid w:val="006F0D8E"/>
    <w:rsid w:val="006F0DA4"/>
    <w:rsid w:val="006F0DA6"/>
    <w:rsid w:val="006F0E41"/>
    <w:rsid w:val="006F0E6E"/>
    <w:rsid w:val="006F0EBD"/>
    <w:rsid w:val="006F0F31"/>
    <w:rsid w:val="006F10AD"/>
    <w:rsid w:val="006F1133"/>
    <w:rsid w:val="006F119A"/>
    <w:rsid w:val="006F11B1"/>
    <w:rsid w:val="006F1275"/>
    <w:rsid w:val="006F130B"/>
    <w:rsid w:val="006F1350"/>
    <w:rsid w:val="006F1662"/>
    <w:rsid w:val="006F17AB"/>
    <w:rsid w:val="006F1965"/>
    <w:rsid w:val="006F19EA"/>
    <w:rsid w:val="006F1BBE"/>
    <w:rsid w:val="006F1C7F"/>
    <w:rsid w:val="006F1C86"/>
    <w:rsid w:val="006F1C97"/>
    <w:rsid w:val="006F1D69"/>
    <w:rsid w:val="006F1D90"/>
    <w:rsid w:val="006F1DA8"/>
    <w:rsid w:val="006F1E9E"/>
    <w:rsid w:val="006F1F09"/>
    <w:rsid w:val="006F204B"/>
    <w:rsid w:val="006F20F3"/>
    <w:rsid w:val="006F21F4"/>
    <w:rsid w:val="006F2218"/>
    <w:rsid w:val="006F2264"/>
    <w:rsid w:val="006F229D"/>
    <w:rsid w:val="006F23DC"/>
    <w:rsid w:val="006F249F"/>
    <w:rsid w:val="006F2546"/>
    <w:rsid w:val="006F255B"/>
    <w:rsid w:val="006F2574"/>
    <w:rsid w:val="006F26B5"/>
    <w:rsid w:val="006F2910"/>
    <w:rsid w:val="006F296E"/>
    <w:rsid w:val="006F297C"/>
    <w:rsid w:val="006F2A3E"/>
    <w:rsid w:val="006F2AB5"/>
    <w:rsid w:val="006F2BEE"/>
    <w:rsid w:val="006F2C3C"/>
    <w:rsid w:val="006F2D0B"/>
    <w:rsid w:val="006F2D7D"/>
    <w:rsid w:val="006F2DEE"/>
    <w:rsid w:val="006F2E55"/>
    <w:rsid w:val="006F30F5"/>
    <w:rsid w:val="006F31C7"/>
    <w:rsid w:val="006F31DB"/>
    <w:rsid w:val="006F33D7"/>
    <w:rsid w:val="006F3469"/>
    <w:rsid w:val="006F346A"/>
    <w:rsid w:val="006F3581"/>
    <w:rsid w:val="006F362E"/>
    <w:rsid w:val="006F3836"/>
    <w:rsid w:val="006F3926"/>
    <w:rsid w:val="006F39A9"/>
    <w:rsid w:val="006F3A8E"/>
    <w:rsid w:val="006F3B6E"/>
    <w:rsid w:val="006F3BDA"/>
    <w:rsid w:val="006F3C39"/>
    <w:rsid w:val="006F3C8A"/>
    <w:rsid w:val="006F3CAC"/>
    <w:rsid w:val="006F3DF1"/>
    <w:rsid w:val="006F3E0D"/>
    <w:rsid w:val="006F3E10"/>
    <w:rsid w:val="006F3F52"/>
    <w:rsid w:val="006F3F59"/>
    <w:rsid w:val="006F40A7"/>
    <w:rsid w:val="006F40DC"/>
    <w:rsid w:val="006F415D"/>
    <w:rsid w:val="006F41F5"/>
    <w:rsid w:val="006F42E6"/>
    <w:rsid w:val="006F430A"/>
    <w:rsid w:val="006F43C6"/>
    <w:rsid w:val="006F461C"/>
    <w:rsid w:val="006F490C"/>
    <w:rsid w:val="006F4AB0"/>
    <w:rsid w:val="006F4AF4"/>
    <w:rsid w:val="006F4C00"/>
    <w:rsid w:val="006F4CB5"/>
    <w:rsid w:val="006F4D77"/>
    <w:rsid w:val="006F4D7B"/>
    <w:rsid w:val="006F4D8D"/>
    <w:rsid w:val="006F4D9B"/>
    <w:rsid w:val="006F4E16"/>
    <w:rsid w:val="006F4E22"/>
    <w:rsid w:val="006F4E47"/>
    <w:rsid w:val="006F5198"/>
    <w:rsid w:val="006F51E5"/>
    <w:rsid w:val="006F538E"/>
    <w:rsid w:val="006F5542"/>
    <w:rsid w:val="006F5608"/>
    <w:rsid w:val="006F5710"/>
    <w:rsid w:val="006F583C"/>
    <w:rsid w:val="006F58C5"/>
    <w:rsid w:val="006F58DC"/>
    <w:rsid w:val="006F59C7"/>
    <w:rsid w:val="006F59DF"/>
    <w:rsid w:val="006F5A78"/>
    <w:rsid w:val="006F5B26"/>
    <w:rsid w:val="006F5B88"/>
    <w:rsid w:val="006F5C49"/>
    <w:rsid w:val="006F5E10"/>
    <w:rsid w:val="006F5F9E"/>
    <w:rsid w:val="006F6152"/>
    <w:rsid w:val="006F61A9"/>
    <w:rsid w:val="006F63A5"/>
    <w:rsid w:val="006F63E4"/>
    <w:rsid w:val="006F6441"/>
    <w:rsid w:val="006F64FB"/>
    <w:rsid w:val="006F6511"/>
    <w:rsid w:val="006F65A9"/>
    <w:rsid w:val="006F65AE"/>
    <w:rsid w:val="006F6785"/>
    <w:rsid w:val="006F68B3"/>
    <w:rsid w:val="006F6949"/>
    <w:rsid w:val="006F6B34"/>
    <w:rsid w:val="006F6B45"/>
    <w:rsid w:val="006F6BF7"/>
    <w:rsid w:val="006F6F44"/>
    <w:rsid w:val="006F6F8E"/>
    <w:rsid w:val="006F710B"/>
    <w:rsid w:val="006F72B1"/>
    <w:rsid w:val="006F73C5"/>
    <w:rsid w:val="006F74DE"/>
    <w:rsid w:val="006F75AE"/>
    <w:rsid w:val="006F75EF"/>
    <w:rsid w:val="006F7720"/>
    <w:rsid w:val="006F788C"/>
    <w:rsid w:val="006F7966"/>
    <w:rsid w:val="006F7A3F"/>
    <w:rsid w:val="006F7A46"/>
    <w:rsid w:val="006F7B06"/>
    <w:rsid w:val="006F7D43"/>
    <w:rsid w:val="006F7F6A"/>
    <w:rsid w:val="006F7FC0"/>
    <w:rsid w:val="007002D1"/>
    <w:rsid w:val="00700381"/>
    <w:rsid w:val="007003F2"/>
    <w:rsid w:val="0070041D"/>
    <w:rsid w:val="00700476"/>
    <w:rsid w:val="0070059A"/>
    <w:rsid w:val="007005A1"/>
    <w:rsid w:val="0070069A"/>
    <w:rsid w:val="00700724"/>
    <w:rsid w:val="00700794"/>
    <w:rsid w:val="00700B4C"/>
    <w:rsid w:val="00700CAB"/>
    <w:rsid w:val="00700D1D"/>
    <w:rsid w:val="00700D4D"/>
    <w:rsid w:val="00700D70"/>
    <w:rsid w:val="00700D80"/>
    <w:rsid w:val="00700DF9"/>
    <w:rsid w:val="00700EB6"/>
    <w:rsid w:val="00700F43"/>
    <w:rsid w:val="00700F45"/>
    <w:rsid w:val="00701175"/>
    <w:rsid w:val="007014DC"/>
    <w:rsid w:val="0070158C"/>
    <w:rsid w:val="007015C7"/>
    <w:rsid w:val="00701814"/>
    <w:rsid w:val="00701899"/>
    <w:rsid w:val="00701A6A"/>
    <w:rsid w:val="00701B4B"/>
    <w:rsid w:val="00701C33"/>
    <w:rsid w:val="00701D32"/>
    <w:rsid w:val="00701DC9"/>
    <w:rsid w:val="00701FCF"/>
    <w:rsid w:val="00702238"/>
    <w:rsid w:val="00702242"/>
    <w:rsid w:val="007023EC"/>
    <w:rsid w:val="007024FF"/>
    <w:rsid w:val="00702530"/>
    <w:rsid w:val="007026BB"/>
    <w:rsid w:val="00702948"/>
    <w:rsid w:val="00702A07"/>
    <w:rsid w:val="00702A1A"/>
    <w:rsid w:val="00702B8B"/>
    <w:rsid w:val="00702C8F"/>
    <w:rsid w:val="00702D2F"/>
    <w:rsid w:val="0070329F"/>
    <w:rsid w:val="0070338D"/>
    <w:rsid w:val="00703559"/>
    <w:rsid w:val="007035F0"/>
    <w:rsid w:val="007035F6"/>
    <w:rsid w:val="0070373C"/>
    <w:rsid w:val="0070376C"/>
    <w:rsid w:val="007038EA"/>
    <w:rsid w:val="00703914"/>
    <w:rsid w:val="00703B8D"/>
    <w:rsid w:val="00703BAB"/>
    <w:rsid w:val="00703C24"/>
    <w:rsid w:val="00703DE8"/>
    <w:rsid w:val="0070405C"/>
    <w:rsid w:val="00704076"/>
    <w:rsid w:val="00704093"/>
    <w:rsid w:val="0070411E"/>
    <w:rsid w:val="00704283"/>
    <w:rsid w:val="0070436E"/>
    <w:rsid w:val="007044E5"/>
    <w:rsid w:val="007045A4"/>
    <w:rsid w:val="007046F1"/>
    <w:rsid w:val="0070473E"/>
    <w:rsid w:val="00704814"/>
    <w:rsid w:val="007049FD"/>
    <w:rsid w:val="00704CA4"/>
    <w:rsid w:val="00704D13"/>
    <w:rsid w:val="00704DB7"/>
    <w:rsid w:val="00704E7F"/>
    <w:rsid w:val="007051A7"/>
    <w:rsid w:val="007054CC"/>
    <w:rsid w:val="00705509"/>
    <w:rsid w:val="00705572"/>
    <w:rsid w:val="00705728"/>
    <w:rsid w:val="007057BD"/>
    <w:rsid w:val="00705867"/>
    <w:rsid w:val="00705886"/>
    <w:rsid w:val="007058DB"/>
    <w:rsid w:val="0070597D"/>
    <w:rsid w:val="00705D41"/>
    <w:rsid w:val="00705DCA"/>
    <w:rsid w:val="00705EEE"/>
    <w:rsid w:val="00705EEF"/>
    <w:rsid w:val="00706148"/>
    <w:rsid w:val="0070616C"/>
    <w:rsid w:val="0070619C"/>
    <w:rsid w:val="0070623E"/>
    <w:rsid w:val="00706905"/>
    <w:rsid w:val="007069C0"/>
    <w:rsid w:val="007069CD"/>
    <w:rsid w:val="00706A6C"/>
    <w:rsid w:val="00706A73"/>
    <w:rsid w:val="00706C23"/>
    <w:rsid w:val="00706C4B"/>
    <w:rsid w:val="00706CEF"/>
    <w:rsid w:val="00706F61"/>
    <w:rsid w:val="00706F73"/>
    <w:rsid w:val="00706F8A"/>
    <w:rsid w:val="00706FD4"/>
    <w:rsid w:val="00707123"/>
    <w:rsid w:val="00707204"/>
    <w:rsid w:val="00707247"/>
    <w:rsid w:val="0070724F"/>
    <w:rsid w:val="00707304"/>
    <w:rsid w:val="00707414"/>
    <w:rsid w:val="00707612"/>
    <w:rsid w:val="00707653"/>
    <w:rsid w:val="0070767A"/>
    <w:rsid w:val="00707802"/>
    <w:rsid w:val="00707824"/>
    <w:rsid w:val="00707C10"/>
    <w:rsid w:val="00707C86"/>
    <w:rsid w:val="00707CCF"/>
    <w:rsid w:val="00707CDA"/>
    <w:rsid w:val="00707D2A"/>
    <w:rsid w:val="007101D1"/>
    <w:rsid w:val="007101F6"/>
    <w:rsid w:val="00710210"/>
    <w:rsid w:val="0071030F"/>
    <w:rsid w:val="00710484"/>
    <w:rsid w:val="00710491"/>
    <w:rsid w:val="007104B3"/>
    <w:rsid w:val="007104B9"/>
    <w:rsid w:val="007104E4"/>
    <w:rsid w:val="00710754"/>
    <w:rsid w:val="00710814"/>
    <w:rsid w:val="0071088A"/>
    <w:rsid w:val="007108A3"/>
    <w:rsid w:val="007108BD"/>
    <w:rsid w:val="007109C1"/>
    <w:rsid w:val="00710A49"/>
    <w:rsid w:val="00710BF6"/>
    <w:rsid w:val="00710E3C"/>
    <w:rsid w:val="00710EB2"/>
    <w:rsid w:val="0071102B"/>
    <w:rsid w:val="007110DC"/>
    <w:rsid w:val="0071125B"/>
    <w:rsid w:val="00711262"/>
    <w:rsid w:val="0071136F"/>
    <w:rsid w:val="0071139F"/>
    <w:rsid w:val="0071145F"/>
    <w:rsid w:val="00711594"/>
    <w:rsid w:val="007118AD"/>
    <w:rsid w:val="00711B39"/>
    <w:rsid w:val="00711C34"/>
    <w:rsid w:val="00711D4C"/>
    <w:rsid w:val="00711DA3"/>
    <w:rsid w:val="00711DBA"/>
    <w:rsid w:val="00711DFE"/>
    <w:rsid w:val="00711FC7"/>
    <w:rsid w:val="007120F5"/>
    <w:rsid w:val="007121EE"/>
    <w:rsid w:val="00712240"/>
    <w:rsid w:val="00712259"/>
    <w:rsid w:val="00712465"/>
    <w:rsid w:val="00712482"/>
    <w:rsid w:val="007124DF"/>
    <w:rsid w:val="00712546"/>
    <w:rsid w:val="0071255A"/>
    <w:rsid w:val="0071271E"/>
    <w:rsid w:val="00712868"/>
    <w:rsid w:val="00712992"/>
    <w:rsid w:val="00712B70"/>
    <w:rsid w:val="00712D5A"/>
    <w:rsid w:val="00712DF5"/>
    <w:rsid w:val="00712FE9"/>
    <w:rsid w:val="00713006"/>
    <w:rsid w:val="00713031"/>
    <w:rsid w:val="00713103"/>
    <w:rsid w:val="00713188"/>
    <w:rsid w:val="007131CA"/>
    <w:rsid w:val="00713387"/>
    <w:rsid w:val="007135D2"/>
    <w:rsid w:val="007135D7"/>
    <w:rsid w:val="007137C4"/>
    <w:rsid w:val="00713806"/>
    <w:rsid w:val="00713A25"/>
    <w:rsid w:val="00713B71"/>
    <w:rsid w:val="00713CFC"/>
    <w:rsid w:val="00713D68"/>
    <w:rsid w:val="00713D8F"/>
    <w:rsid w:val="00713FB4"/>
    <w:rsid w:val="0071406F"/>
    <w:rsid w:val="00714124"/>
    <w:rsid w:val="0071417A"/>
    <w:rsid w:val="007142F3"/>
    <w:rsid w:val="00714352"/>
    <w:rsid w:val="00714368"/>
    <w:rsid w:val="00714458"/>
    <w:rsid w:val="00714519"/>
    <w:rsid w:val="007146CE"/>
    <w:rsid w:val="0071472D"/>
    <w:rsid w:val="00714B44"/>
    <w:rsid w:val="00714BA3"/>
    <w:rsid w:val="00714BF9"/>
    <w:rsid w:val="00714C44"/>
    <w:rsid w:val="00714CBE"/>
    <w:rsid w:val="00714F5E"/>
    <w:rsid w:val="007151E2"/>
    <w:rsid w:val="007152EE"/>
    <w:rsid w:val="00715422"/>
    <w:rsid w:val="0071567C"/>
    <w:rsid w:val="0071580D"/>
    <w:rsid w:val="007158B2"/>
    <w:rsid w:val="00715B5D"/>
    <w:rsid w:val="00715BB2"/>
    <w:rsid w:val="00715C09"/>
    <w:rsid w:val="00715DB9"/>
    <w:rsid w:val="00715DE7"/>
    <w:rsid w:val="00715EE9"/>
    <w:rsid w:val="00716100"/>
    <w:rsid w:val="00716138"/>
    <w:rsid w:val="0071649E"/>
    <w:rsid w:val="0071652F"/>
    <w:rsid w:val="0071667E"/>
    <w:rsid w:val="007166C5"/>
    <w:rsid w:val="00716992"/>
    <w:rsid w:val="00716999"/>
    <w:rsid w:val="00716AE2"/>
    <w:rsid w:val="00716B23"/>
    <w:rsid w:val="00716D12"/>
    <w:rsid w:val="00716D90"/>
    <w:rsid w:val="00716DC8"/>
    <w:rsid w:val="00717078"/>
    <w:rsid w:val="00717128"/>
    <w:rsid w:val="00717193"/>
    <w:rsid w:val="007171B1"/>
    <w:rsid w:val="007171BE"/>
    <w:rsid w:val="007171E4"/>
    <w:rsid w:val="00717257"/>
    <w:rsid w:val="007172A0"/>
    <w:rsid w:val="0071739B"/>
    <w:rsid w:val="0071747E"/>
    <w:rsid w:val="007174AF"/>
    <w:rsid w:val="007174F6"/>
    <w:rsid w:val="007176A5"/>
    <w:rsid w:val="007178A2"/>
    <w:rsid w:val="0071794E"/>
    <w:rsid w:val="007179F2"/>
    <w:rsid w:val="00717B41"/>
    <w:rsid w:val="00717D7A"/>
    <w:rsid w:val="00717EFE"/>
    <w:rsid w:val="0072001F"/>
    <w:rsid w:val="00720092"/>
    <w:rsid w:val="00720102"/>
    <w:rsid w:val="00720168"/>
    <w:rsid w:val="007201A0"/>
    <w:rsid w:val="0072022D"/>
    <w:rsid w:val="007202E9"/>
    <w:rsid w:val="00720329"/>
    <w:rsid w:val="00720419"/>
    <w:rsid w:val="007205B9"/>
    <w:rsid w:val="00720625"/>
    <w:rsid w:val="00720797"/>
    <w:rsid w:val="00720A5C"/>
    <w:rsid w:val="00720B1C"/>
    <w:rsid w:val="00720C4F"/>
    <w:rsid w:val="00720E1E"/>
    <w:rsid w:val="00721013"/>
    <w:rsid w:val="00721016"/>
    <w:rsid w:val="0072107B"/>
    <w:rsid w:val="00721238"/>
    <w:rsid w:val="0072123F"/>
    <w:rsid w:val="00721249"/>
    <w:rsid w:val="007213FE"/>
    <w:rsid w:val="00721405"/>
    <w:rsid w:val="0072145E"/>
    <w:rsid w:val="00721564"/>
    <w:rsid w:val="00721690"/>
    <w:rsid w:val="007216BD"/>
    <w:rsid w:val="007216DD"/>
    <w:rsid w:val="0072182B"/>
    <w:rsid w:val="007218D5"/>
    <w:rsid w:val="00721A26"/>
    <w:rsid w:val="00721A96"/>
    <w:rsid w:val="00721AF0"/>
    <w:rsid w:val="00721B36"/>
    <w:rsid w:val="00721B3A"/>
    <w:rsid w:val="00721B44"/>
    <w:rsid w:val="00721B66"/>
    <w:rsid w:val="00721B80"/>
    <w:rsid w:val="00721E24"/>
    <w:rsid w:val="00721F02"/>
    <w:rsid w:val="00721FBC"/>
    <w:rsid w:val="0072200D"/>
    <w:rsid w:val="0072211F"/>
    <w:rsid w:val="0072223E"/>
    <w:rsid w:val="007222B4"/>
    <w:rsid w:val="00722366"/>
    <w:rsid w:val="0072238D"/>
    <w:rsid w:val="0072245A"/>
    <w:rsid w:val="007224AE"/>
    <w:rsid w:val="00722525"/>
    <w:rsid w:val="007226EE"/>
    <w:rsid w:val="00722770"/>
    <w:rsid w:val="007227B3"/>
    <w:rsid w:val="007228B0"/>
    <w:rsid w:val="007228FE"/>
    <w:rsid w:val="00722B30"/>
    <w:rsid w:val="00722DEB"/>
    <w:rsid w:val="00722E66"/>
    <w:rsid w:val="00722E94"/>
    <w:rsid w:val="00722FAE"/>
    <w:rsid w:val="007230E8"/>
    <w:rsid w:val="00723228"/>
    <w:rsid w:val="00723469"/>
    <w:rsid w:val="00723543"/>
    <w:rsid w:val="0072359B"/>
    <w:rsid w:val="0072365F"/>
    <w:rsid w:val="0072387C"/>
    <w:rsid w:val="00723992"/>
    <w:rsid w:val="00723AEF"/>
    <w:rsid w:val="00723BE6"/>
    <w:rsid w:val="00723C80"/>
    <w:rsid w:val="00723C9D"/>
    <w:rsid w:val="00723CD1"/>
    <w:rsid w:val="00723FEE"/>
    <w:rsid w:val="00724066"/>
    <w:rsid w:val="0072438A"/>
    <w:rsid w:val="00724530"/>
    <w:rsid w:val="007246C5"/>
    <w:rsid w:val="007246E2"/>
    <w:rsid w:val="0072478F"/>
    <w:rsid w:val="007249A3"/>
    <w:rsid w:val="00724A15"/>
    <w:rsid w:val="00724A5A"/>
    <w:rsid w:val="00724BA7"/>
    <w:rsid w:val="00724D6D"/>
    <w:rsid w:val="00724E73"/>
    <w:rsid w:val="007250F5"/>
    <w:rsid w:val="0072529F"/>
    <w:rsid w:val="00725478"/>
    <w:rsid w:val="00725564"/>
    <w:rsid w:val="00725570"/>
    <w:rsid w:val="0072557C"/>
    <w:rsid w:val="00725676"/>
    <w:rsid w:val="0072571A"/>
    <w:rsid w:val="007258D0"/>
    <w:rsid w:val="007258D7"/>
    <w:rsid w:val="007259AF"/>
    <w:rsid w:val="007259EF"/>
    <w:rsid w:val="00725A55"/>
    <w:rsid w:val="00725A72"/>
    <w:rsid w:val="00725A93"/>
    <w:rsid w:val="00725B8F"/>
    <w:rsid w:val="00725E08"/>
    <w:rsid w:val="00725E69"/>
    <w:rsid w:val="00725ED4"/>
    <w:rsid w:val="00725F1A"/>
    <w:rsid w:val="00725FF9"/>
    <w:rsid w:val="00726072"/>
    <w:rsid w:val="007263D4"/>
    <w:rsid w:val="007263EC"/>
    <w:rsid w:val="0072647A"/>
    <w:rsid w:val="007264A3"/>
    <w:rsid w:val="007264B8"/>
    <w:rsid w:val="00726699"/>
    <w:rsid w:val="00726768"/>
    <w:rsid w:val="007267BF"/>
    <w:rsid w:val="00726815"/>
    <w:rsid w:val="00726825"/>
    <w:rsid w:val="007268DB"/>
    <w:rsid w:val="00726AC4"/>
    <w:rsid w:val="00726DDF"/>
    <w:rsid w:val="00726EE2"/>
    <w:rsid w:val="00726EED"/>
    <w:rsid w:val="0072703D"/>
    <w:rsid w:val="00727060"/>
    <w:rsid w:val="007270C1"/>
    <w:rsid w:val="0072733B"/>
    <w:rsid w:val="0072745D"/>
    <w:rsid w:val="0072762C"/>
    <w:rsid w:val="00727677"/>
    <w:rsid w:val="00727682"/>
    <w:rsid w:val="00727AB7"/>
    <w:rsid w:val="00727CF5"/>
    <w:rsid w:val="00727E50"/>
    <w:rsid w:val="00727EF9"/>
    <w:rsid w:val="00727F04"/>
    <w:rsid w:val="00727F78"/>
    <w:rsid w:val="00730090"/>
    <w:rsid w:val="007300A0"/>
    <w:rsid w:val="007301A6"/>
    <w:rsid w:val="007302C0"/>
    <w:rsid w:val="007306A3"/>
    <w:rsid w:val="0073088A"/>
    <w:rsid w:val="00730890"/>
    <w:rsid w:val="007308A2"/>
    <w:rsid w:val="00730961"/>
    <w:rsid w:val="007309E3"/>
    <w:rsid w:val="00730A51"/>
    <w:rsid w:val="00730A64"/>
    <w:rsid w:val="00730A75"/>
    <w:rsid w:val="00730ACA"/>
    <w:rsid w:val="00730B87"/>
    <w:rsid w:val="00730CBF"/>
    <w:rsid w:val="00730FB9"/>
    <w:rsid w:val="0073104C"/>
    <w:rsid w:val="00731123"/>
    <w:rsid w:val="0073118C"/>
    <w:rsid w:val="0073134A"/>
    <w:rsid w:val="00731446"/>
    <w:rsid w:val="00731464"/>
    <w:rsid w:val="00731485"/>
    <w:rsid w:val="0073148E"/>
    <w:rsid w:val="00731659"/>
    <w:rsid w:val="007316EE"/>
    <w:rsid w:val="00731C83"/>
    <w:rsid w:val="00731CDE"/>
    <w:rsid w:val="00731DBD"/>
    <w:rsid w:val="0073200F"/>
    <w:rsid w:val="00732284"/>
    <w:rsid w:val="00732289"/>
    <w:rsid w:val="00732327"/>
    <w:rsid w:val="00732333"/>
    <w:rsid w:val="007323BE"/>
    <w:rsid w:val="0073244C"/>
    <w:rsid w:val="00732460"/>
    <w:rsid w:val="007324CD"/>
    <w:rsid w:val="007326CD"/>
    <w:rsid w:val="00732887"/>
    <w:rsid w:val="007329D0"/>
    <w:rsid w:val="00732A9C"/>
    <w:rsid w:val="00732DC4"/>
    <w:rsid w:val="00732E70"/>
    <w:rsid w:val="00732EDE"/>
    <w:rsid w:val="00732FBD"/>
    <w:rsid w:val="00733060"/>
    <w:rsid w:val="007330A1"/>
    <w:rsid w:val="007330F0"/>
    <w:rsid w:val="007330F4"/>
    <w:rsid w:val="0073318D"/>
    <w:rsid w:val="007332EF"/>
    <w:rsid w:val="007332F0"/>
    <w:rsid w:val="0073336F"/>
    <w:rsid w:val="00733534"/>
    <w:rsid w:val="00733620"/>
    <w:rsid w:val="007336A0"/>
    <w:rsid w:val="0073382C"/>
    <w:rsid w:val="00733965"/>
    <w:rsid w:val="007339CE"/>
    <w:rsid w:val="007339E8"/>
    <w:rsid w:val="007339EF"/>
    <w:rsid w:val="00733A48"/>
    <w:rsid w:val="00733AE6"/>
    <w:rsid w:val="00733D89"/>
    <w:rsid w:val="00733E0D"/>
    <w:rsid w:val="00733E5D"/>
    <w:rsid w:val="00733FFE"/>
    <w:rsid w:val="00734036"/>
    <w:rsid w:val="00734084"/>
    <w:rsid w:val="00734100"/>
    <w:rsid w:val="00734154"/>
    <w:rsid w:val="0073422E"/>
    <w:rsid w:val="007342B3"/>
    <w:rsid w:val="007342E7"/>
    <w:rsid w:val="0073438F"/>
    <w:rsid w:val="00734539"/>
    <w:rsid w:val="00734549"/>
    <w:rsid w:val="007345E8"/>
    <w:rsid w:val="0073480D"/>
    <w:rsid w:val="00734A56"/>
    <w:rsid w:val="00734AF4"/>
    <w:rsid w:val="00734CD0"/>
    <w:rsid w:val="00734CF8"/>
    <w:rsid w:val="00734D5B"/>
    <w:rsid w:val="00734DCC"/>
    <w:rsid w:val="00734F9D"/>
    <w:rsid w:val="007351AD"/>
    <w:rsid w:val="007351CD"/>
    <w:rsid w:val="007351FA"/>
    <w:rsid w:val="0073529F"/>
    <w:rsid w:val="0073532D"/>
    <w:rsid w:val="00735358"/>
    <w:rsid w:val="00735384"/>
    <w:rsid w:val="007356A6"/>
    <w:rsid w:val="0073580C"/>
    <w:rsid w:val="00735967"/>
    <w:rsid w:val="00735979"/>
    <w:rsid w:val="0073598C"/>
    <w:rsid w:val="00735A47"/>
    <w:rsid w:val="00735A4E"/>
    <w:rsid w:val="00735A5D"/>
    <w:rsid w:val="00735B4C"/>
    <w:rsid w:val="00735C7E"/>
    <w:rsid w:val="00735D09"/>
    <w:rsid w:val="00735DF4"/>
    <w:rsid w:val="00735E7B"/>
    <w:rsid w:val="0073603D"/>
    <w:rsid w:val="0073604B"/>
    <w:rsid w:val="007360DF"/>
    <w:rsid w:val="00736164"/>
    <w:rsid w:val="00736405"/>
    <w:rsid w:val="007364B6"/>
    <w:rsid w:val="00736518"/>
    <w:rsid w:val="007365C2"/>
    <w:rsid w:val="00736670"/>
    <w:rsid w:val="007367EC"/>
    <w:rsid w:val="0073680F"/>
    <w:rsid w:val="007368A9"/>
    <w:rsid w:val="00736901"/>
    <w:rsid w:val="00736BBD"/>
    <w:rsid w:val="00736BFF"/>
    <w:rsid w:val="00736C25"/>
    <w:rsid w:val="00736CE3"/>
    <w:rsid w:val="00736F01"/>
    <w:rsid w:val="00736F4D"/>
    <w:rsid w:val="00737000"/>
    <w:rsid w:val="0073711C"/>
    <w:rsid w:val="007372C8"/>
    <w:rsid w:val="007372D8"/>
    <w:rsid w:val="00737443"/>
    <w:rsid w:val="007375AC"/>
    <w:rsid w:val="0073771C"/>
    <w:rsid w:val="0073778B"/>
    <w:rsid w:val="0073788E"/>
    <w:rsid w:val="0073797C"/>
    <w:rsid w:val="00737A58"/>
    <w:rsid w:val="00737A8F"/>
    <w:rsid w:val="00737B3C"/>
    <w:rsid w:val="00737B6B"/>
    <w:rsid w:val="00737CD5"/>
    <w:rsid w:val="00737D44"/>
    <w:rsid w:val="00737F8B"/>
    <w:rsid w:val="00737F95"/>
    <w:rsid w:val="00740225"/>
    <w:rsid w:val="007403D6"/>
    <w:rsid w:val="007403DF"/>
    <w:rsid w:val="00740627"/>
    <w:rsid w:val="00740698"/>
    <w:rsid w:val="0074093B"/>
    <w:rsid w:val="00740AFF"/>
    <w:rsid w:val="00740DC7"/>
    <w:rsid w:val="00740FEA"/>
    <w:rsid w:val="00741066"/>
    <w:rsid w:val="0074116F"/>
    <w:rsid w:val="00741293"/>
    <w:rsid w:val="00741565"/>
    <w:rsid w:val="00741659"/>
    <w:rsid w:val="0074166A"/>
    <w:rsid w:val="0074166F"/>
    <w:rsid w:val="00741694"/>
    <w:rsid w:val="00741772"/>
    <w:rsid w:val="00741A60"/>
    <w:rsid w:val="00741AC0"/>
    <w:rsid w:val="00741B0F"/>
    <w:rsid w:val="00741B17"/>
    <w:rsid w:val="00741B9F"/>
    <w:rsid w:val="00741D6C"/>
    <w:rsid w:val="00742038"/>
    <w:rsid w:val="0074214E"/>
    <w:rsid w:val="00742519"/>
    <w:rsid w:val="00742681"/>
    <w:rsid w:val="007426B0"/>
    <w:rsid w:val="00742744"/>
    <w:rsid w:val="0074277C"/>
    <w:rsid w:val="00742A6F"/>
    <w:rsid w:val="00742AC3"/>
    <w:rsid w:val="00742C01"/>
    <w:rsid w:val="00742DE1"/>
    <w:rsid w:val="00742DF3"/>
    <w:rsid w:val="00742FA8"/>
    <w:rsid w:val="00742FC6"/>
    <w:rsid w:val="0074309D"/>
    <w:rsid w:val="0074319B"/>
    <w:rsid w:val="007434BB"/>
    <w:rsid w:val="00743586"/>
    <w:rsid w:val="007435C2"/>
    <w:rsid w:val="007435CB"/>
    <w:rsid w:val="00743828"/>
    <w:rsid w:val="00743844"/>
    <w:rsid w:val="00743999"/>
    <w:rsid w:val="00743AA8"/>
    <w:rsid w:val="00743AC8"/>
    <w:rsid w:val="00743B4D"/>
    <w:rsid w:val="00743C28"/>
    <w:rsid w:val="00743C96"/>
    <w:rsid w:val="00743D70"/>
    <w:rsid w:val="00744000"/>
    <w:rsid w:val="007441B9"/>
    <w:rsid w:val="00744244"/>
    <w:rsid w:val="00744375"/>
    <w:rsid w:val="0074459E"/>
    <w:rsid w:val="0074469F"/>
    <w:rsid w:val="00744756"/>
    <w:rsid w:val="00744B15"/>
    <w:rsid w:val="00744B36"/>
    <w:rsid w:val="00744BD7"/>
    <w:rsid w:val="00744C61"/>
    <w:rsid w:val="00744DF5"/>
    <w:rsid w:val="00744E16"/>
    <w:rsid w:val="00744FC1"/>
    <w:rsid w:val="00744FDB"/>
    <w:rsid w:val="00745176"/>
    <w:rsid w:val="007452F7"/>
    <w:rsid w:val="007453A5"/>
    <w:rsid w:val="0074545B"/>
    <w:rsid w:val="00745675"/>
    <w:rsid w:val="00745686"/>
    <w:rsid w:val="007456BF"/>
    <w:rsid w:val="00745868"/>
    <w:rsid w:val="00745887"/>
    <w:rsid w:val="00745A2D"/>
    <w:rsid w:val="00745AF2"/>
    <w:rsid w:val="00745B0C"/>
    <w:rsid w:val="00745B88"/>
    <w:rsid w:val="00745E7E"/>
    <w:rsid w:val="00745F00"/>
    <w:rsid w:val="0074622D"/>
    <w:rsid w:val="007463AC"/>
    <w:rsid w:val="00746484"/>
    <w:rsid w:val="0074654E"/>
    <w:rsid w:val="0074674E"/>
    <w:rsid w:val="00746A55"/>
    <w:rsid w:val="00746B7B"/>
    <w:rsid w:val="00746BAC"/>
    <w:rsid w:val="00746C86"/>
    <w:rsid w:val="00746CCA"/>
    <w:rsid w:val="0074703D"/>
    <w:rsid w:val="007470CA"/>
    <w:rsid w:val="00747127"/>
    <w:rsid w:val="00747427"/>
    <w:rsid w:val="007474B5"/>
    <w:rsid w:val="007475DF"/>
    <w:rsid w:val="007475ED"/>
    <w:rsid w:val="00747603"/>
    <w:rsid w:val="00747614"/>
    <w:rsid w:val="007476CD"/>
    <w:rsid w:val="007476F9"/>
    <w:rsid w:val="0074789E"/>
    <w:rsid w:val="00747B53"/>
    <w:rsid w:val="00747D98"/>
    <w:rsid w:val="00747E93"/>
    <w:rsid w:val="00750042"/>
    <w:rsid w:val="007500D5"/>
    <w:rsid w:val="00750234"/>
    <w:rsid w:val="00750318"/>
    <w:rsid w:val="00750385"/>
    <w:rsid w:val="00750480"/>
    <w:rsid w:val="00750595"/>
    <w:rsid w:val="0075072E"/>
    <w:rsid w:val="00750751"/>
    <w:rsid w:val="00750765"/>
    <w:rsid w:val="007507D7"/>
    <w:rsid w:val="00750974"/>
    <w:rsid w:val="00750C8E"/>
    <w:rsid w:val="00750D54"/>
    <w:rsid w:val="00750EAC"/>
    <w:rsid w:val="00750F35"/>
    <w:rsid w:val="00751132"/>
    <w:rsid w:val="007511C5"/>
    <w:rsid w:val="00751385"/>
    <w:rsid w:val="0075138B"/>
    <w:rsid w:val="007515CC"/>
    <w:rsid w:val="00751710"/>
    <w:rsid w:val="0075180D"/>
    <w:rsid w:val="00751852"/>
    <w:rsid w:val="007519FA"/>
    <w:rsid w:val="00751BCA"/>
    <w:rsid w:val="00751BE4"/>
    <w:rsid w:val="00751C89"/>
    <w:rsid w:val="00751C96"/>
    <w:rsid w:val="00751D56"/>
    <w:rsid w:val="00751F95"/>
    <w:rsid w:val="0075207D"/>
    <w:rsid w:val="007521A1"/>
    <w:rsid w:val="0075223A"/>
    <w:rsid w:val="0075235E"/>
    <w:rsid w:val="00752525"/>
    <w:rsid w:val="007525EB"/>
    <w:rsid w:val="007525F4"/>
    <w:rsid w:val="007526CA"/>
    <w:rsid w:val="0075279F"/>
    <w:rsid w:val="007527DF"/>
    <w:rsid w:val="007528AF"/>
    <w:rsid w:val="00752A61"/>
    <w:rsid w:val="00752A86"/>
    <w:rsid w:val="00752B71"/>
    <w:rsid w:val="00752BBA"/>
    <w:rsid w:val="00752C18"/>
    <w:rsid w:val="00752CD5"/>
    <w:rsid w:val="00752E3F"/>
    <w:rsid w:val="00752F41"/>
    <w:rsid w:val="00752FC4"/>
    <w:rsid w:val="00753101"/>
    <w:rsid w:val="0075312A"/>
    <w:rsid w:val="00753257"/>
    <w:rsid w:val="007533B0"/>
    <w:rsid w:val="0075357F"/>
    <w:rsid w:val="007535BE"/>
    <w:rsid w:val="0075360B"/>
    <w:rsid w:val="0075361F"/>
    <w:rsid w:val="00753791"/>
    <w:rsid w:val="007537D5"/>
    <w:rsid w:val="00753A7C"/>
    <w:rsid w:val="00753B4B"/>
    <w:rsid w:val="00753BF4"/>
    <w:rsid w:val="00753E09"/>
    <w:rsid w:val="00753E37"/>
    <w:rsid w:val="00753E5C"/>
    <w:rsid w:val="00753EC7"/>
    <w:rsid w:val="00753F01"/>
    <w:rsid w:val="00753F08"/>
    <w:rsid w:val="00753F09"/>
    <w:rsid w:val="0075407D"/>
    <w:rsid w:val="00754153"/>
    <w:rsid w:val="007542D0"/>
    <w:rsid w:val="007544F1"/>
    <w:rsid w:val="00754514"/>
    <w:rsid w:val="0075459C"/>
    <w:rsid w:val="00754618"/>
    <w:rsid w:val="007547C1"/>
    <w:rsid w:val="00754987"/>
    <w:rsid w:val="007549B7"/>
    <w:rsid w:val="00754D2F"/>
    <w:rsid w:val="00754E2E"/>
    <w:rsid w:val="00754EAF"/>
    <w:rsid w:val="00754F14"/>
    <w:rsid w:val="00754F3C"/>
    <w:rsid w:val="00754F4B"/>
    <w:rsid w:val="00754F97"/>
    <w:rsid w:val="00755010"/>
    <w:rsid w:val="007552D1"/>
    <w:rsid w:val="007553A3"/>
    <w:rsid w:val="007554A4"/>
    <w:rsid w:val="00755578"/>
    <w:rsid w:val="007555B6"/>
    <w:rsid w:val="007555BE"/>
    <w:rsid w:val="00755810"/>
    <w:rsid w:val="00755839"/>
    <w:rsid w:val="00755AC3"/>
    <w:rsid w:val="00755CB7"/>
    <w:rsid w:val="00755E70"/>
    <w:rsid w:val="00756027"/>
    <w:rsid w:val="007560D2"/>
    <w:rsid w:val="007560EC"/>
    <w:rsid w:val="007561A6"/>
    <w:rsid w:val="00756366"/>
    <w:rsid w:val="007563DA"/>
    <w:rsid w:val="0075647B"/>
    <w:rsid w:val="00756692"/>
    <w:rsid w:val="007566BC"/>
    <w:rsid w:val="00756748"/>
    <w:rsid w:val="007567DB"/>
    <w:rsid w:val="007569A6"/>
    <w:rsid w:val="00756A11"/>
    <w:rsid w:val="00756A89"/>
    <w:rsid w:val="00756AFF"/>
    <w:rsid w:val="00756B11"/>
    <w:rsid w:val="00756B64"/>
    <w:rsid w:val="00756DB9"/>
    <w:rsid w:val="00756ECC"/>
    <w:rsid w:val="00756EDC"/>
    <w:rsid w:val="00756F48"/>
    <w:rsid w:val="00757070"/>
    <w:rsid w:val="00757674"/>
    <w:rsid w:val="007576E8"/>
    <w:rsid w:val="0075779F"/>
    <w:rsid w:val="007577B7"/>
    <w:rsid w:val="0075786D"/>
    <w:rsid w:val="00757949"/>
    <w:rsid w:val="007579A7"/>
    <w:rsid w:val="00757AB4"/>
    <w:rsid w:val="00757AD3"/>
    <w:rsid w:val="00757BC4"/>
    <w:rsid w:val="00757E4B"/>
    <w:rsid w:val="00757EA1"/>
    <w:rsid w:val="00757EC7"/>
    <w:rsid w:val="00757F2B"/>
    <w:rsid w:val="00757FA4"/>
    <w:rsid w:val="0076017B"/>
    <w:rsid w:val="00760288"/>
    <w:rsid w:val="007603B3"/>
    <w:rsid w:val="007606C7"/>
    <w:rsid w:val="007607B8"/>
    <w:rsid w:val="00760959"/>
    <w:rsid w:val="007609AF"/>
    <w:rsid w:val="00760AC8"/>
    <w:rsid w:val="00760B41"/>
    <w:rsid w:val="00760C8A"/>
    <w:rsid w:val="00760D08"/>
    <w:rsid w:val="00760D1C"/>
    <w:rsid w:val="00760D92"/>
    <w:rsid w:val="00760DE3"/>
    <w:rsid w:val="00760F17"/>
    <w:rsid w:val="00760F3E"/>
    <w:rsid w:val="00760FAC"/>
    <w:rsid w:val="00761010"/>
    <w:rsid w:val="0076119D"/>
    <w:rsid w:val="00761219"/>
    <w:rsid w:val="007612AE"/>
    <w:rsid w:val="00761343"/>
    <w:rsid w:val="0076145A"/>
    <w:rsid w:val="00761771"/>
    <w:rsid w:val="00761884"/>
    <w:rsid w:val="007618BC"/>
    <w:rsid w:val="007619A3"/>
    <w:rsid w:val="007619AE"/>
    <w:rsid w:val="00761A8D"/>
    <w:rsid w:val="00761C7C"/>
    <w:rsid w:val="00761CCB"/>
    <w:rsid w:val="00761D48"/>
    <w:rsid w:val="00761DF3"/>
    <w:rsid w:val="00761EAC"/>
    <w:rsid w:val="00761EC3"/>
    <w:rsid w:val="00761EC8"/>
    <w:rsid w:val="007620E3"/>
    <w:rsid w:val="00762135"/>
    <w:rsid w:val="00762394"/>
    <w:rsid w:val="00762408"/>
    <w:rsid w:val="0076243F"/>
    <w:rsid w:val="0076245A"/>
    <w:rsid w:val="00762477"/>
    <w:rsid w:val="007624A2"/>
    <w:rsid w:val="007625F3"/>
    <w:rsid w:val="0076263B"/>
    <w:rsid w:val="00762664"/>
    <w:rsid w:val="00762715"/>
    <w:rsid w:val="00762AE5"/>
    <w:rsid w:val="00762B8E"/>
    <w:rsid w:val="00762B8F"/>
    <w:rsid w:val="00762C91"/>
    <w:rsid w:val="00762CA9"/>
    <w:rsid w:val="00762D20"/>
    <w:rsid w:val="00762F7E"/>
    <w:rsid w:val="00762FDE"/>
    <w:rsid w:val="007631B2"/>
    <w:rsid w:val="007632C3"/>
    <w:rsid w:val="0076332F"/>
    <w:rsid w:val="007635A5"/>
    <w:rsid w:val="007635E5"/>
    <w:rsid w:val="0076374E"/>
    <w:rsid w:val="0076381E"/>
    <w:rsid w:val="0076383D"/>
    <w:rsid w:val="00763869"/>
    <w:rsid w:val="0076390D"/>
    <w:rsid w:val="00763931"/>
    <w:rsid w:val="00763B58"/>
    <w:rsid w:val="00763D59"/>
    <w:rsid w:val="00763D92"/>
    <w:rsid w:val="00763EC0"/>
    <w:rsid w:val="00763EE5"/>
    <w:rsid w:val="00763FAB"/>
    <w:rsid w:val="00763FF0"/>
    <w:rsid w:val="00764166"/>
    <w:rsid w:val="00764170"/>
    <w:rsid w:val="007641A8"/>
    <w:rsid w:val="0076436E"/>
    <w:rsid w:val="007643E9"/>
    <w:rsid w:val="0076442B"/>
    <w:rsid w:val="0076442E"/>
    <w:rsid w:val="00764445"/>
    <w:rsid w:val="00764579"/>
    <w:rsid w:val="00764612"/>
    <w:rsid w:val="0076462B"/>
    <w:rsid w:val="00764632"/>
    <w:rsid w:val="0076470C"/>
    <w:rsid w:val="007647CF"/>
    <w:rsid w:val="007648FC"/>
    <w:rsid w:val="00764920"/>
    <w:rsid w:val="00764926"/>
    <w:rsid w:val="00764AE2"/>
    <w:rsid w:val="00764B13"/>
    <w:rsid w:val="00764BCF"/>
    <w:rsid w:val="00764BF2"/>
    <w:rsid w:val="00764C05"/>
    <w:rsid w:val="00764C35"/>
    <w:rsid w:val="00764C5E"/>
    <w:rsid w:val="00764C88"/>
    <w:rsid w:val="00764CA2"/>
    <w:rsid w:val="00764CBC"/>
    <w:rsid w:val="00764D58"/>
    <w:rsid w:val="00764D71"/>
    <w:rsid w:val="00764DB7"/>
    <w:rsid w:val="00764E16"/>
    <w:rsid w:val="0076508A"/>
    <w:rsid w:val="0076511A"/>
    <w:rsid w:val="00765161"/>
    <w:rsid w:val="0076517F"/>
    <w:rsid w:val="007652B0"/>
    <w:rsid w:val="007655FF"/>
    <w:rsid w:val="007658BA"/>
    <w:rsid w:val="0076593C"/>
    <w:rsid w:val="00765A0A"/>
    <w:rsid w:val="00765AAA"/>
    <w:rsid w:val="00765B54"/>
    <w:rsid w:val="00765B60"/>
    <w:rsid w:val="00765BA8"/>
    <w:rsid w:val="00765C12"/>
    <w:rsid w:val="00765C66"/>
    <w:rsid w:val="00765D0C"/>
    <w:rsid w:val="00765D83"/>
    <w:rsid w:val="00765F8D"/>
    <w:rsid w:val="00766027"/>
    <w:rsid w:val="007660FD"/>
    <w:rsid w:val="00766132"/>
    <w:rsid w:val="0076617F"/>
    <w:rsid w:val="0076618A"/>
    <w:rsid w:val="0076627B"/>
    <w:rsid w:val="007663DB"/>
    <w:rsid w:val="00766408"/>
    <w:rsid w:val="00766425"/>
    <w:rsid w:val="0076649E"/>
    <w:rsid w:val="0076649F"/>
    <w:rsid w:val="007664D3"/>
    <w:rsid w:val="007664E8"/>
    <w:rsid w:val="007664FF"/>
    <w:rsid w:val="007665DC"/>
    <w:rsid w:val="00766758"/>
    <w:rsid w:val="007667B2"/>
    <w:rsid w:val="0076691A"/>
    <w:rsid w:val="00766940"/>
    <w:rsid w:val="00766A3F"/>
    <w:rsid w:val="00766A5A"/>
    <w:rsid w:val="00766D42"/>
    <w:rsid w:val="00766E27"/>
    <w:rsid w:val="00766F56"/>
    <w:rsid w:val="00766F58"/>
    <w:rsid w:val="007670F7"/>
    <w:rsid w:val="007671D1"/>
    <w:rsid w:val="007672B3"/>
    <w:rsid w:val="007672DA"/>
    <w:rsid w:val="00767303"/>
    <w:rsid w:val="00767396"/>
    <w:rsid w:val="0076743A"/>
    <w:rsid w:val="00767497"/>
    <w:rsid w:val="007674C5"/>
    <w:rsid w:val="0076755F"/>
    <w:rsid w:val="0076782E"/>
    <w:rsid w:val="00767992"/>
    <w:rsid w:val="007679C7"/>
    <w:rsid w:val="007679C9"/>
    <w:rsid w:val="00767A0D"/>
    <w:rsid w:val="00767D68"/>
    <w:rsid w:val="00767D97"/>
    <w:rsid w:val="00767E8B"/>
    <w:rsid w:val="00767F06"/>
    <w:rsid w:val="00770068"/>
    <w:rsid w:val="00770128"/>
    <w:rsid w:val="00770215"/>
    <w:rsid w:val="007703A0"/>
    <w:rsid w:val="007705A1"/>
    <w:rsid w:val="0077068E"/>
    <w:rsid w:val="00770777"/>
    <w:rsid w:val="0077079E"/>
    <w:rsid w:val="00770A5B"/>
    <w:rsid w:val="00770C17"/>
    <w:rsid w:val="00770CB3"/>
    <w:rsid w:val="00770E21"/>
    <w:rsid w:val="0077112D"/>
    <w:rsid w:val="007711CB"/>
    <w:rsid w:val="00771402"/>
    <w:rsid w:val="0077143E"/>
    <w:rsid w:val="0077151A"/>
    <w:rsid w:val="00771531"/>
    <w:rsid w:val="007715D6"/>
    <w:rsid w:val="0077167E"/>
    <w:rsid w:val="00771847"/>
    <w:rsid w:val="00771A33"/>
    <w:rsid w:val="00771B96"/>
    <w:rsid w:val="00771BE8"/>
    <w:rsid w:val="00771C14"/>
    <w:rsid w:val="00771D59"/>
    <w:rsid w:val="00771D80"/>
    <w:rsid w:val="00771DF5"/>
    <w:rsid w:val="00771E9E"/>
    <w:rsid w:val="00771EC9"/>
    <w:rsid w:val="00771F49"/>
    <w:rsid w:val="007720D8"/>
    <w:rsid w:val="007721DB"/>
    <w:rsid w:val="00772227"/>
    <w:rsid w:val="0077226F"/>
    <w:rsid w:val="0077236B"/>
    <w:rsid w:val="00772423"/>
    <w:rsid w:val="007724AE"/>
    <w:rsid w:val="0077258A"/>
    <w:rsid w:val="0077297C"/>
    <w:rsid w:val="00772A98"/>
    <w:rsid w:val="00772BF0"/>
    <w:rsid w:val="007731B1"/>
    <w:rsid w:val="00773331"/>
    <w:rsid w:val="007733AF"/>
    <w:rsid w:val="0077341D"/>
    <w:rsid w:val="00773422"/>
    <w:rsid w:val="007734F0"/>
    <w:rsid w:val="00773740"/>
    <w:rsid w:val="0077391C"/>
    <w:rsid w:val="00773925"/>
    <w:rsid w:val="007739F9"/>
    <w:rsid w:val="00773B99"/>
    <w:rsid w:val="00773BA9"/>
    <w:rsid w:val="00773BD0"/>
    <w:rsid w:val="00773BDC"/>
    <w:rsid w:val="00773D1E"/>
    <w:rsid w:val="00773D4D"/>
    <w:rsid w:val="00773EED"/>
    <w:rsid w:val="00773F10"/>
    <w:rsid w:val="00773F16"/>
    <w:rsid w:val="0077411C"/>
    <w:rsid w:val="00774170"/>
    <w:rsid w:val="00774241"/>
    <w:rsid w:val="00774250"/>
    <w:rsid w:val="0077425F"/>
    <w:rsid w:val="00774319"/>
    <w:rsid w:val="0077438B"/>
    <w:rsid w:val="0077439F"/>
    <w:rsid w:val="00774447"/>
    <w:rsid w:val="00774467"/>
    <w:rsid w:val="00774572"/>
    <w:rsid w:val="00774654"/>
    <w:rsid w:val="0077481F"/>
    <w:rsid w:val="0077487A"/>
    <w:rsid w:val="007748FC"/>
    <w:rsid w:val="00774977"/>
    <w:rsid w:val="007749C5"/>
    <w:rsid w:val="00774AA2"/>
    <w:rsid w:val="00774B59"/>
    <w:rsid w:val="00774C31"/>
    <w:rsid w:val="00774C3C"/>
    <w:rsid w:val="00774C77"/>
    <w:rsid w:val="00774D79"/>
    <w:rsid w:val="00774F54"/>
    <w:rsid w:val="0077500F"/>
    <w:rsid w:val="00775157"/>
    <w:rsid w:val="00775182"/>
    <w:rsid w:val="0077519A"/>
    <w:rsid w:val="007752D4"/>
    <w:rsid w:val="00775342"/>
    <w:rsid w:val="00775344"/>
    <w:rsid w:val="007753EF"/>
    <w:rsid w:val="00775484"/>
    <w:rsid w:val="007754E0"/>
    <w:rsid w:val="00775569"/>
    <w:rsid w:val="007755B1"/>
    <w:rsid w:val="007755D9"/>
    <w:rsid w:val="00775672"/>
    <w:rsid w:val="00775684"/>
    <w:rsid w:val="007756D0"/>
    <w:rsid w:val="00775868"/>
    <w:rsid w:val="007759E6"/>
    <w:rsid w:val="00775BD9"/>
    <w:rsid w:val="00775CB5"/>
    <w:rsid w:val="00775D8D"/>
    <w:rsid w:val="00775DDF"/>
    <w:rsid w:val="00775E4D"/>
    <w:rsid w:val="00775ECA"/>
    <w:rsid w:val="00775EDE"/>
    <w:rsid w:val="0077659F"/>
    <w:rsid w:val="007765F8"/>
    <w:rsid w:val="00776740"/>
    <w:rsid w:val="007767B7"/>
    <w:rsid w:val="007767E5"/>
    <w:rsid w:val="00776886"/>
    <w:rsid w:val="00776999"/>
    <w:rsid w:val="007769BA"/>
    <w:rsid w:val="00776A2D"/>
    <w:rsid w:val="00776B2F"/>
    <w:rsid w:val="00776BC8"/>
    <w:rsid w:val="00776D40"/>
    <w:rsid w:val="00776E3A"/>
    <w:rsid w:val="0077722E"/>
    <w:rsid w:val="007772BA"/>
    <w:rsid w:val="0077740F"/>
    <w:rsid w:val="007774B8"/>
    <w:rsid w:val="00777573"/>
    <w:rsid w:val="0077760E"/>
    <w:rsid w:val="00777660"/>
    <w:rsid w:val="00777720"/>
    <w:rsid w:val="007778EA"/>
    <w:rsid w:val="0077794B"/>
    <w:rsid w:val="00777973"/>
    <w:rsid w:val="007779A6"/>
    <w:rsid w:val="007779B6"/>
    <w:rsid w:val="00777A3A"/>
    <w:rsid w:val="00777A3B"/>
    <w:rsid w:val="00777AD9"/>
    <w:rsid w:val="00777AED"/>
    <w:rsid w:val="00777CB6"/>
    <w:rsid w:val="00777D6C"/>
    <w:rsid w:val="00777E73"/>
    <w:rsid w:val="00777F3E"/>
    <w:rsid w:val="00777F5A"/>
    <w:rsid w:val="007800DA"/>
    <w:rsid w:val="007800E2"/>
    <w:rsid w:val="007801BA"/>
    <w:rsid w:val="007802B0"/>
    <w:rsid w:val="007802BA"/>
    <w:rsid w:val="007802ED"/>
    <w:rsid w:val="00780352"/>
    <w:rsid w:val="007803E6"/>
    <w:rsid w:val="00780450"/>
    <w:rsid w:val="007808B2"/>
    <w:rsid w:val="0078096D"/>
    <w:rsid w:val="007809CD"/>
    <w:rsid w:val="00780A2E"/>
    <w:rsid w:val="00780B43"/>
    <w:rsid w:val="00780B4C"/>
    <w:rsid w:val="00780C12"/>
    <w:rsid w:val="00780D7C"/>
    <w:rsid w:val="00780DAC"/>
    <w:rsid w:val="00780E51"/>
    <w:rsid w:val="00780FBB"/>
    <w:rsid w:val="0078102B"/>
    <w:rsid w:val="00781209"/>
    <w:rsid w:val="00781384"/>
    <w:rsid w:val="00781507"/>
    <w:rsid w:val="00781794"/>
    <w:rsid w:val="00781883"/>
    <w:rsid w:val="007818D7"/>
    <w:rsid w:val="007818DC"/>
    <w:rsid w:val="00781B19"/>
    <w:rsid w:val="00781B8E"/>
    <w:rsid w:val="00781BDB"/>
    <w:rsid w:val="00781CDC"/>
    <w:rsid w:val="00781E5A"/>
    <w:rsid w:val="007820CA"/>
    <w:rsid w:val="007820CC"/>
    <w:rsid w:val="00782125"/>
    <w:rsid w:val="00782231"/>
    <w:rsid w:val="0078251E"/>
    <w:rsid w:val="00782562"/>
    <w:rsid w:val="007826D0"/>
    <w:rsid w:val="007826EA"/>
    <w:rsid w:val="0078277A"/>
    <w:rsid w:val="0078281C"/>
    <w:rsid w:val="007828E4"/>
    <w:rsid w:val="00782961"/>
    <w:rsid w:val="007829BF"/>
    <w:rsid w:val="00782B86"/>
    <w:rsid w:val="00782C2D"/>
    <w:rsid w:val="00782D7C"/>
    <w:rsid w:val="00782DAA"/>
    <w:rsid w:val="00782E70"/>
    <w:rsid w:val="00782FD0"/>
    <w:rsid w:val="00783094"/>
    <w:rsid w:val="007830FA"/>
    <w:rsid w:val="00783138"/>
    <w:rsid w:val="00783225"/>
    <w:rsid w:val="007833C8"/>
    <w:rsid w:val="00783429"/>
    <w:rsid w:val="0078347A"/>
    <w:rsid w:val="00783629"/>
    <w:rsid w:val="007836FE"/>
    <w:rsid w:val="007837CC"/>
    <w:rsid w:val="007837ED"/>
    <w:rsid w:val="0078383D"/>
    <w:rsid w:val="00783885"/>
    <w:rsid w:val="007838F6"/>
    <w:rsid w:val="00783A5D"/>
    <w:rsid w:val="00783B05"/>
    <w:rsid w:val="00783BB0"/>
    <w:rsid w:val="00783C7B"/>
    <w:rsid w:val="00783C80"/>
    <w:rsid w:val="00783D89"/>
    <w:rsid w:val="00783DA3"/>
    <w:rsid w:val="00784054"/>
    <w:rsid w:val="007840F5"/>
    <w:rsid w:val="007841E6"/>
    <w:rsid w:val="00784214"/>
    <w:rsid w:val="00784264"/>
    <w:rsid w:val="0078477F"/>
    <w:rsid w:val="00784A02"/>
    <w:rsid w:val="00784A74"/>
    <w:rsid w:val="00784B38"/>
    <w:rsid w:val="00784BA2"/>
    <w:rsid w:val="00784D27"/>
    <w:rsid w:val="00784E38"/>
    <w:rsid w:val="00784F4A"/>
    <w:rsid w:val="00785011"/>
    <w:rsid w:val="00785133"/>
    <w:rsid w:val="00785136"/>
    <w:rsid w:val="00785442"/>
    <w:rsid w:val="007854B2"/>
    <w:rsid w:val="00785646"/>
    <w:rsid w:val="00785672"/>
    <w:rsid w:val="007856D0"/>
    <w:rsid w:val="007856D8"/>
    <w:rsid w:val="007857A8"/>
    <w:rsid w:val="00785AFA"/>
    <w:rsid w:val="00785E93"/>
    <w:rsid w:val="00785FE0"/>
    <w:rsid w:val="007860A7"/>
    <w:rsid w:val="007861DA"/>
    <w:rsid w:val="00786473"/>
    <w:rsid w:val="007864EC"/>
    <w:rsid w:val="00786536"/>
    <w:rsid w:val="00786668"/>
    <w:rsid w:val="00786743"/>
    <w:rsid w:val="0078690B"/>
    <w:rsid w:val="00786914"/>
    <w:rsid w:val="00786B18"/>
    <w:rsid w:val="00786B3B"/>
    <w:rsid w:val="00786D2A"/>
    <w:rsid w:val="00786DB4"/>
    <w:rsid w:val="0078754A"/>
    <w:rsid w:val="00787653"/>
    <w:rsid w:val="00787706"/>
    <w:rsid w:val="0078776E"/>
    <w:rsid w:val="007877B4"/>
    <w:rsid w:val="007878C5"/>
    <w:rsid w:val="00787B89"/>
    <w:rsid w:val="00787D43"/>
    <w:rsid w:val="00787D7F"/>
    <w:rsid w:val="00787EE5"/>
    <w:rsid w:val="00790020"/>
    <w:rsid w:val="00790040"/>
    <w:rsid w:val="00790071"/>
    <w:rsid w:val="00790103"/>
    <w:rsid w:val="007902A5"/>
    <w:rsid w:val="00790387"/>
    <w:rsid w:val="00790449"/>
    <w:rsid w:val="0079047B"/>
    <w:rsid w:val="00790488"/>
    <w:rsid w:val="007904D0"/>
    <w:rsid w:val="007908B3"/>
    <w:rsid w:val="007909FE"/>
    <w:rsid w:val="00790A01"/>
    <w:rsid w:val="00790A45"/>
    <w:rsid w:val="00790ACE"/>
    <w:rsid w:val="00790B10"/>
    <w:rsid w:val="00790B41"/>
    <w:rsid w:val="00790BD5"/>
    <w:rsid w:val="00790C64"/>
    <w:rsid w:val="00790CCD"/>
    <w:rsid w:val="00790D0E"/>
    <w:rsid w:val="00790D3E"/>
    <w:rsid w:val="00790D5A"/>
    <w:rsid w:val="00790D63"/>
    <w:rsid w:val="00790F30"/>
    <w:rsid w:val="00790FB3"/>
    <w:rsid w:val="00791146"/>
    <w:rsid w:val="00791197"/>
    <w:rsid w:val="0079123E"/>
    <w:rsid w:val="007912C7"/>
    <w:rsid w:val="00791461"/>
    <w:rsid w:val="00791532"/>
    <w:rsid w:val="0079155B"/>
    <w:rsid w:val="007915FE"/>
    <w:rsid w:val="00791684"/>
    <w:rsid w:val="00791705"/>
    <w:rsid w:val="00791877"/>
    <w:rsid w:val="00791AA2"/>
    <w:rsid w:val="00791AD0"/>
    <w:rsid w:val="00791B46"/>
    <w:rsid w:val="00791BA1"/>
    <w:rsid w:val="00791BC2"/>
    <w:rsid w:val="00791C60"/>
    <w:rsid w:val="00791CB7"/>
    <w:rsid w:val="00791D20"/>
    <w:rsid w:val="00791ECD"/>
    <w:rsid w:val="00792181"/>
    <w:rsid w:val="00792220"/>
    <w:rsid w:val="007922B3"/>
    <w:rsid w:val="007923BE"/>
    <w:rsid w:val="0079243D"/>
    <w:rsid w:val="00792560"/>
    <w:rsid w:val="007925B3"/>
    <w:rsid w:val="007925F1"/>
    <w:rsid w:val="007927E1"/>
    <w:rsid w:val="00792A05"/>
    <w:rsid w:val="00792A48"/>
    <w:rsid w:val="00792A60"/>
    <w:rsid w:val="00792ACE"/>
    <w:rsid w:val="00792AFB"/>
    <w:rsid w:val="00792B7A"/>
    <w:rsid w:val="00792D84"/>
    <w:rsid w:val="00792E83"/>
    <w:rsid w:val="00792FD7"/>
    <w:rsid w:val="00793031"/>
    <w:rsid w:val="0079303F"/>
    <w:rsid w:val="00793128"/>
    <w:rsid w:val="00793166"/>
    <w:rsid w:val="00793203"/>
    <w:rsid w:val="0079320C"/>
    <w:rsid w:val="007932E7"/>
    <w:rsid w:val="007932EF"/>
    <w:rsid w:val="00793303"/>
    <w:rsid w:val="0079337A"/>
    <w:rsid w:val="007933AA"/>
    <w:rsid w:val="00793431"/>
    <w:rsid w:val="00793516"/>
    <w:rsid w:val="0079352F"/>
    <w:rsid w:val="007935A5"/>
    <w:rsid w:val="007935DB"/>
    <w:rsid w:val="007936C4"/>
    <w:rsid w:val="007937B9"/>
    <w:rsid w:val="0079394F"/>
    <w:rsid w:val="007939F6"/>
    <w:rsid w:val="00793A25"/>
    <w:rsid w:val="00793A52"/>
    <w:rsid w:val="00793B00"/>
    <w:rsid w:val="00793B02"/>
    <w:rsid w:val="00793BAA"/>
    <w:rsid w:val="00793CB0"/>
    <w:rsid w:val="00793E5C"/>
    <w:rsid w:val="00793EBE"/>
    <w:rsid w:val="00794040"/>
    <w:rsid w:val="00794076"/>
    <w:rsid w:val="007943DA"/>
    <w:rsid w:val="007945A7"/>
    <w:rsid w:val="00794612"/>
    <w:rsid w:val="00794679"/>
    <w:rsid w:val="00794909"/>
    <w:rsid w:val="0079499A"/>
    <w:rsid w:val="00794A7E"/>
    <w:rsid w:val="00794C2D"/>
    <w:rsid w:val="00794CD0"/>
    <w:rsid w:val="00794D3F"/>
    <w:rsid w:val="00794D94"/>
    <w:rsid w:val="00794DC2"/>
    <w:rsid w:val="00794F33"/>
    <w:rsid w:val="007950AA"/>
    <w:rsid w:val="00795122"/>
    <w:rsid w:val="00795357"/>
    <w:rsid w:val="007953FF"/>
    <w:rsid w:val="00795584"/>
    <w:rsid w:val="007955C2"/>
    <w:rsid w:val="007957F9"/>
    <w:rsid w:val="00795897"/>
    <w:rsid w:val="00795910"/>
    <w:rsid w:val="00795919"/>
    <w:rsid w:val="00795A39"/>
    <w:rsid w:val="00795A6A"/>
    <w:rsid w:val="00795AA9"/>
    <w:rsid w:val="00795B7D"/>
    <w:rsid w:val="00795F3D"/>
    <w:rsid w:val="00795FD3"/>
    <w:rsid w:val="007961D6"/>
    <w:rsid w:val="00796581"/>
    <w:rsid w:val="00796636"/>
    <w:rsid w:val="007966EE"/>
    <w:rsid w:val="0079682D"/>
    <w:rsid w:val="0079689C"/>
    <w:rsid w:val="007968A2"/>
    <w:rsid w:val="00796BCF"/>
    <w:rsid w:val="00796C04"/>
    <w:rsid w:val="00796C95"/>
    <w:rsid w:val="00796D21"/>
    <w:rsid w:val="00796D76"/>
    <w:rsid w:val="00796E91"/>
    <w:rsid w:val="00796EA8"/>
    <w:rsid w:val="00797132"/>
    <w:rsid w:val="00797229"/>
    <w:rsid w:val="007972FD"/>
    <w:rsid w:val="00797334"/>
    <w:rsid w:val="0079739E"/>
    <w:rsid w:val="00797465"/>
    <w:rsid w:val="007974E3"/>
    <w:rsid w:val="00797529"/>
    <w:rsid w:val="007976AB"/>
    <w:rsid w:val="00797736"/>
    <w:rsid w:val="0079792C"/>
    <w:rsid w:val="00797A70"/>
    <w:rsid w:val="00797AA4"/>
    <w:rsid w:val="00797BD9"/>
    <w:rsid w:val="00797C3E"/>
    <w:rsid w:val="00797C4F"/>
    <w:rsid w:val="00797E03"/>
    <w:rsid w:val="00797F8C"/>
    <w:rsid w:val="007A01AB"/>
    <w:rsid w:val="007A02B9"/>
    <w:rsid w:val="007A0492"/>
    <w:rsid w:val="007A049E"/>
    <w:rsid w:val="007A0505"/>
    <w:rsid w:val="007A056E"/>
    <w:rsid w:val="007A0692"/>
    <w:rsid w:val="007A08CB"/>
    <w:rsid w:val="007A091F"/>
    <w:rsid w:val="007A0995"/>
    <w:rsid w:val="007A09B1"/>
    <w:rsid w:val="007A09CF"/>
    <w:rsid w:val="007A0AF6"/>
    <w:rsid w:val="007A0B0A"/>
    <w:rsid w:val="007A0B13"/>
    <w:rsid w:val="007A0C64"/>
    <w:rsid w:val="007A0C85"/>
    <w:rsid w:val="007A0D46"/>
    <w:rsid w:val="007A0D8A"/>
    <w:rsid w:val="007A0DF6"/>
    <w:rsid w:val="007A0EC9"/>
    <w:rsid w:val="007A109F"/>
    <w:rsid w:val="007A11E3"/>
    <w:rsid w:val="007A1293"/>
    <w:rsid w:val="007A1932"/>
    <w:rsid w:val="007A1A80"/>
    <w:rsid w:val="007A1BC2"/>
    <w:rsid w:val="007A1C2E"/>
    <w:rsid w:val="007A1DF4"/>
    <w:rsid w:val="007A20AD"/>
    <w:rsid w:val="007A2223"/>
    <w:rsid w:val="007A2236"/>
    <w:rsid w:val="007A2275"/>
    <w:rsid w:val="007A22D5"/>
    <w:rsid w:val="007A23CD"/>
    <w:rsid w:val="007A2462"/>
    <w:rsid w:val="007A2557"/>
    <w:rsid w:val="007A2703"/>
    <w:rsid w:val="007A2712"/>
    <w:rsid w:val="007A274B"/>
    <w:rsid w:val="007A299F"/>
    <w:rsid w:val="007A2EB4"/>
    <w:rsid w:val="007A2F1A"/>
    <w:rsid w:val="007A2F2C"/>
    <w:rsid w:val="007A303D"/>
    <w:rsid w:val="007A305C"/>
    <w:rsid w:val="007A312A"/>
    <w:rsid w:val="007A335E"/>
    <w:rsid w:val="007A3564"/>
    <w:rsid w:val="007A384C"/>
    <w:rsid w:val="007A38EA"/>
    <w:rsid w:val="007A3935"/>
    <w:rsid w:val="007A3A25"/>
    <w:rsid w:val="007A3B1C"/>
    <w:rsid w:val="007A3BD9"/>
    <w:rsid w:val="007A3BDD"/>
    <w:rsid w:val="007A3C49"/>
    <w:rsid w:val="007A3CF7"/>
    <w:rsid w:val="007A3E14"/>
    <w:rsid w:val="007A3E31"/>
    <w:rsid w:val="007A3E95"/>
    <w:rsid w:val="007A3FD1"/>
    <w:rsid w:val="007A4012"/>
    <w:rsid w:val="007A401D"/>
    <w:rsid w:val="007A40FA"/>
    <w:rsid w:val="007A426B"/>
    <w:rsid w:val="007A42A2"/>
    <w:rsid w:val="007A42C8"/>
    <w:rsid w:val="007A440B"/>
    <w:rsid w:val="007A450F"/>
    <w:rsid w:val="007A4791"/>
    <w:rsid w:val="007A486B"/>
    <w:rsid w:val="007A4C02"/>
    <w:rsid w:val="007A4DF7"/>
    <w:rsid w:val="007A4F1C"/>
    <w:rsid w:val="007A4FF1"/>
    <w:rsid w:val="007A51DC"/>
    <w:rsid w:val="007A549F"/>
    <w:rsid w:val="007A5553"/>
    <w:rsid w:val="007A5889"/>
    <w:rsid w:val="007A5B14"/>
    <w:rsid w:val="007A5DC8"/>
    <w:rsid w:val="007A5E6D"/>
    <w:rsid w:val="007A5FAF"/>
    <w:rsid w:val="007A5FFA"/>
    <w:rsid w:val="007A61C7"/>
    <w:rsid w:val="007A61E2"/>
    <w:rsid w:val="007A6207"/>
    <w:rsid w:val="007A6386"/>
    <w:rsid w:val="007A63AE"/>
    <w:rsid w:val="007A656B"/>
    <w:rsid w:val="007A657E"/>
    <w:rsid w:val="007A67CF"/>
    <w:rsid w:val="007A6800"/>
    <w:rsid w:val="007A68C6"/>
    <w:rsid w:val="007A6A6B"/>
    <w:rsid w:val="007A6B20"/>
    <w:rsid w:val="007A6BB8"/>
    <w:rsid w:val="007A6D18"/>
    <w:rsid w:val="007A6D2A"/>
    <w:rsid w:val="007A6D33"/>
    <w:rsid w:val="007A6E91"/>
    <w:rsid w:val="007A6EBC"/>
    <w:rsid w:val="007A701A"/>
    <w:rsid w:val="007A716A"/>
    <w:rsid w:val="007A71B5"/>
    <w:rsid w:val="007A72A7"/>
    <w:rsid w:val="007A7403"/>
    <w:rsid w:val="007A74A7"/>
    <w:rsid w:val="007A75AF"/>
    <w:rsid w:val="007A760E"/>
    <w:rsid w:val="007A76BB"/>
    <w:rsid w:val="007A777D"/>
    <w:rsid w:val="007A77D5"/>
    <w:rsid w:val="007A7808"/>
    <w:rsid w:val="007A7888"/>
    <w:rsid w:val="007A7894"/>
    <w:rsid w:val="007A7A33"/>
    <w:rsid w:val="007A7C8C"/>
    <w:rsid w:val="007A7DFE"/>
    <w:rsid w:val="007A7E5A"/>
    <w:rsid w:val="007B0052"/>
    <w:rsid w:val="007B0116"/>
    <w:rsid w:val="007B0218"/>
    <w:rsid w:val="007B0269"/>
    <w:rsid w:val="007B03CA"/>
    <w:rsid w:val="007B060D"/>
    <w:rsid w:val="007B0656"/>
    <w:rsid w:val="007B0662"/>
    <w:rsid w:val="007B0664"/>
    <w:rsid w:val="007B07DB"/>
    <w:rsid w:val="007B0840"/>
    <w:rsid w:val="007B0F14"/>
    <w:rsid w:val="007B10E8"/>
    <w:rsid w:val="007B1230"/>
    <w:rsid w:val="007B14DE"/>
    <w:rsid w:val="007B1523"/>
    <w:rsid w:val="007B155F"/>
    <w:rsid w:val="007B1594"/>
    <w:rsid w:val="007B163E"/>
    <w:rsid w:val="007B1644"/>
    <w:rsid w:val="007B1654"/>
    <w:rsid w:val="007B16FD"/>
    <w:rsid w:val="007B17B8"/>
    <w:rsid w:val="007B17DB"/>
    <w:rsid w:val="007B17E0"/>
    <w:rsid w:val="007B185B"/>
    <w:rsid w:val="007B1863"/>
    <w:rsid w:val="007B18A1"/>
    <w:rsid w:val="007B1909"/>
    <w:rsid w:val="007B1975"/>
    <w:rsid w:val="007B1A13"/>
    <w:rsid w:val="007B1CE6"/>
    <w:rsid w:val="007B1D53"/>
    <w:rsid w:val="007B1F25"/>
    <w:rsid w:val="007B2023"/>
    <w:rsid w:val="007B2093"/>
    <w:rsid w:val="007B247D"/>
    <w:rsid w:val="007B24D3"/>
    <w:rsid w:val="007B24DC"/>
    <w:rsid w:val="007B25AA"/>
    <w:rsid w:val="007B2641"/>
    <w:rsid w:val="007B272F"/>
    <w:rsid w:val="007B297A"/>
    <w:rsid w:val="007B29EB"/>
    <w:rsid w:val="007B2D30"/>
    <w:rsid w:val="007B2D33"/>
    <w:rsid w:val="007B2EEC"/>
    <w:rsid w:val="007B3001"/>
    <w:rsid w:val="007B3012"/>
    <w:rsid w:val="007B30C3"/>
    <w:rsid w:val="007B30E9"/>
    <w:rsid w:val="007B3326"/>
    <w:rsid w:val="007B3364"/>
    <w:rsid w:val="007B33AD"/>
    <w:rsid w:val="007B3518"/>
    <w:rsid w:val="007B3629"/>
    <w:rsid w:val="007B39AA"/>
    <w:rsid w:val="007B3A45"/>
    <w:rsid w:val="007B3A5B"/>
    <w:rsid w:val="007B3BBD"/>
    <w:rsid w:val="007B3C58"/>
    <w:rsid w:val="007B3C91"/>
    <w:rsid w:val="007B3EFD"/>
    <w:rsid w:val="007B3FD5"/>
    <w:rsid w:val="007B4004"/>
    <w:rsid w:val="007B40AA"/>
    <w:rsid w:val="007B416C"/>
    <w:rsid w:val="007B4209"/>
    <w:rsid w:val="007B424C"/>
    <w:rsid w:val="007B4306"/>
    <w:rsid w:val="007B45F0"/>
    <w:rsid w:val="007B46B7"/>
    <w:rsid w:val="007B4727"/>
    <w:rsid w:val="007B4886"/>
    <w:rsid w:val="007B4C8C"/>
    <w:rsid w:val="007B4EFC"/>
    <w:rsid w:val="007B5130"/>
    <w:rsid w:val="007B5225"/>
    <w:rsid w:val="007B526B"/>
    <w:rsid w:val="007B531C"/>
    <w:rsid w:val="007B589B"/>
    <w:rsid w:val="007B5952"/>
    <w:rsid w:val="007B5AA4"/>
    <w:rsid w:val="007B5AE4"/>
    <w:rsid w:val="007B5B84"/>
    <w:rsid w:val="007B5C81"/>
    <w:rsid w:val="007B5DB3"/>
    <w:rsid w:val="007B5DED"/>
    <w:rsid w:val="007B5E31"/>
    <w:rsid w:val="007B5FB4"/>
    <w:rsid w:val="007B5FB7"/>
    <w:rsid w:val="007B6087"/>
    <w:rsid w:val="007B620E"/>
    <w:rsid w:val="007B621A"/>
    <w:rsid w:val="007B626E"/>
    <w:rsid w:val="007B62AF"/>
    <w:rsid w:val="007B6335"/>
    <w:rsid w:val="007B63FF"/>
    <w:rsid w:val="007B6482"/>
    <w:rsid w:val="007B6498"/>
    <w:rsid w:val="007B653D"/>
    <w:rsid w:val="007B6630"/>
    <w:rsid w:val="007B667B"/>
    <w:rsid w:val="007B6739"/>
    <w:rsid w:val="007B691A"/>
    <w:rsid w:val="007B6989"/>
    <w:rsid w:val="007B69A7"/>
    <w:rsid w:val="007B69F9"/>
    <w:rsid w:val="007B6A52"/>
    <w:rsid w:val="007B6C80"/>
    <w:rsid w:val="007B6D47"/>
    <w:rsid w:val="007B6E2C"/>
    <w:rsid w:val="007B6E5A"/>
    <w:rsid w:val="007B6EF6"/>
    <w:rsid w:val="007B6FA9"/>
    <w:rsid w:val="007B7090"/>
    <w:rsid w:val="007B70CA"/>
    <w:rsid w:val="007B7177"/>
    <w:rsid w:val="007B71E4"/>
    <w:rsid w:val="007B730F"/>
    <w:rsid w:val="007B7326"/>
    <w:rsid w:val="007B73F0"/>
    <w:rsid w:val="007B73F4"/>
    <w:rsid w:val="007B74F6"/>
    <w:rsid w:val="007B7606"/>
    <w:rsid w:val="007B7676"/>
    <w:rsid w:val="007B7753"/>
    <w:rsid w:val="007B79C4"/>
    <w:rsid w:val="007B7AF1"/>
    <w:rsid w:val="007B7BB0"/>
    <w:rsid w:val="007B7BF1"/>
    <w:rsid w:val="007B7C45"/>
    <w:rsid w:val="007B7E9C"/>
    <w:rsid w:val="007B7F07"/>
    <w:rsid w:val="007B7F49"/>
    <w:rsid w:val="007B7F80"/>
    <w:rsid w:val="007C0019"/>
    <w:rsid w:val="007C002F"/>
    <w:rsid w:val="007C01D6"/>
    <w:rsid w:val="007C020D"/>
    <w:rsid w:val="007C0333"/>
    <w:rsid w:val="007C0378"/>
    <w:rsid w:val="007C0595"/>
    <w:rsid w:val="007C059E"/>
    <w:rsid w:val="007C0640"/>
    <w:rsid w:val="007C06C1"/>
    <w:rsid w:val="007C084F"/>
    <w:rsid w:val="007C08B2"/>
    <w:rsid w:val="007C0A3C"/>
    <w:rsid w:val="007C0A42"/>
    <w:rsid w:val="007C0AE5"/>
    <w:rsid w:val="007C0B9A"/>
    <w:rsid w:val="007C0D2E"/>
    <w:rsid w:val="007C0DA6"/>
    <w:rsid w:val="007C0DB7"/>
    <w:rsid w:val="007C0DC9"/>
    <w:rsid w:val="007C0DD0"/>
    <w:rsid w:val="007C0DFF"/>
    <w:rsid w:val="007C108B"/>
    <w:rsid w:val="007C1102"/>
    <w:rsid w:val="007C1619"/>
    <w:rsid w:val="007C163D"/>
    <w:rsid w:val="007C1774"/>
    <w:rsid w:val="007C195F"/>
    <w:rsid w:val="007C19F4"/>
    <w:rsid w:val="007C1B6B"/>
    <w:rsid w:val="007C1C12"/>
    <w:rsid w:val="007C1D0D"/>
    <w:rsid w:val="007C1DC3"/>
    <w:rsid w:val="007C1DCA"/>
    <w:rsid w:val="007C1F72"/>
    <w:rsid w:val="007C1F79"/>
    <w:rsid w:val="007C1F90"/>
    <w:rsid w:val="007C2014"/>
    <w:rsid w:val="007C2039"/>
    <w:rsid w:val="007C23CC"/>
    <w:rsid w:val="007C246F"/>
    <w:rsid w:val="007C2477"/>
    <w:rsid w:val="007C24DD"/>
    <w:rsid w:val="007C253E"/>
    <w:rsid w:val="007C266C"/>
    <w:rsid w:val="007C26F4"/>
    <w:rsid w:val="007C295B"/>
    <w:rsid w:val="007C29A6"/>
    <w:rsid w:val="007C29F0"/>
    <w:rsid w:val="007C2CB3"/>
    <w:rsid w:val="007C2E54"/>
    <w:rsid w:val="007C2EA0"/>
    <w:rsid w:val="007C2F14"/>
    <w:rsid w:val="007C305F"/>
    <w:rsid w:val="007C3141"/>
    <w:rsid w:val="007C3233"/>
    <w:rsid w:val="007C3346"/>
    <w:rsid w:val="007C337D"/>
    <w:rsid w:val="007C3408"/>
    <w:rsid w:val="007C3727"/>
    <w:rsid w:val="007C378E"/>
    <w:rsid w:val="007C3810"/>
    <w:rsid w:val="007C3885"/>
    <w:rsid w:val="007C38F5"/>
    <w:rsid w:val="007C3914"/>
    <w:rsid w:val="007C393D"/>
    <w:rsid w:val="007C39A1"/>
    <w:rsid w:val="007C39D5"/>
    <w:rsid w:val="007C3B5C"/>
    <w:rsid w:val="007C3D44"/>
    <w:rsid w:val="007C3DF4"/>
    <w:rsid w:val="007C3E19"/>
    <w:rsid w:val="007C3F4A"/>
    <w:rsid w:val="007C3F7B"/>
    <w:rsid w:val="007C3F83"/>
    <w:rsid w:val="007C404F"/>
    <w:rsid w:val="007C40BC"/>
    <w:rsid w:val="007C417D"/>
    <w:rsid w:val="007C41C8"/>
    <w:rsid w:val="007C4250"/>
    <w:rsid w:val="007C42B3"/>
    <w:rsid w:val="007C4394"/>
    <w:rsid w:val="007C452C"/>
    <w:rsid w:val="007C454A"/>
    <w:rsid w:val="007C474E"/>
    <w:rsid w:val="007C4993"/>
    <w:rsid w:val="007C49AC"/>
    <w:rsid w:val="007C4AF7"/>
    <w:rsid w:val="007C4D82"/>
    <w:rsid w:val="007C4DCA"/>
    <w:rsid w:val="007C4F1D"/>
    <w:rsid w:val="007C4F56"/>
    <w:rsid w:val="007C5081"/>
    <w:rsid w:val="007C515F"/>
    <w:rsid w:val="007C5168"/>
    <w:rsid w:val="007C5540"/>
    <w:rsid w:val="007C5553"/>
    <w:rsid w:val="007C57D3"/>
    <w:rsid w:val="007C583C"/>
    <w:rsid w:val="007C58C5"/>
    <w:rsid w:val="007C5C77"/>
    <w:rsid w:val="007C5C7D"/>
    <w:rsid w:val="007C5CCE"/>
    <w:rsid w:val="007C5CD8"/>
    <w:rsid w:val="007C5DBE"/>
    <w:rsid w:val="007C618B"/>
    <w:rsid w:val="007C639A"/>
    <w:rsid w:val="007C6702"/>
    <w:rsid w:val="007C67FD"/>
    <w:rsid w:val="007C6A6F"/>
    <w:rsid w:val="007C6AE2"/>
    <w:rsid w:val="007C6AE5"/>
    <w:rsid w:val="007C6B0B"/>
    <w:rsid w:val="007C6B8D"/>
    <w:rsid w:val="007C6CFD"/>
    <w:rsid w:val="007C6D6C"/>
    <w:rsid w:val="007C6D7E"/>
    <w:rsid w:val="007C6E14"/>
    <w:rsid w:val="007C6E6E"/>
    <w:rsid w:val="007C712B"/>
    <w:rsid w:val="007C71B5"/>
    <w:rsid w:val="007C7204"/>
    <w:rsid w:val="007C7317"/>
    <w:rsid w:val="007C744F"/>
    <w:rsid w:val="007C7463"/>
    <w:rsid w:val="007C7635"/>
    <w:rsid w:val="007C76B6"/>
    <w:rsid w:val="007C7798"/>
    <w:rsid w:val="007C77A8"/>
    <w:rsid w:val="007C7C28"/>
    <w:rsid w:val="007C7C9C"/>
    <w:rsid w:val="007C7F8D"/>
    <w:rsid w:val="007D0149"/>
    <w:rsid w:val="007D0152"/>
    <w:rsid w:val="007D0176"/>
    <w:rsid w:val="007D037F"/>
    <w:rsid w:val="007D0593"/>
    <w:rsid w:val="007D05B2"/>
    <w:rsid w:val="007D062E"/>
    <w:rsid w:val="007D07F4"/>
    <w:rsid w:val="007D0820"/>
    <w:rsid w:val="007D0866"/>
    <w:rsid w:val="007D08D3"/>
    <w:rsid w:val="007D0974"/>
    <w:rsid w:val="007D09CF"/>
    <w:rsid w:val="007D0B30"/>
    <w:rsid w:val="007D0B7E"/>
    <w:rsid w:val="007D0BB3"/>
    <w:rsid w:val="007D0CC3"/>
    <w:rsid w:val="007D0E1F"/>
    <w:rsid w:val="007D0E2C"/>
    <w:rsid w:val="007D0EB5"/>
    <w:rsid w:val="007D0F33"/>
    <w:rsid w:val="007D0F73"/>
    <w:rsid w:val="007D0FA9"/>
    <w:rsid w:val="007D0FB3"/>
    <w:rsid w:val="007D1255"/>
    <w:rsid w:val="007D1301"/>
    <w:rsid w:val="007D1532"/>
    <w:rsid w:val="007D1636"/>
    <w:rsid w:val="007D1A91"/>
    <w:rsid w:val="007D1AAF"/>
    <w:rsid w:val="007D1B2C"/>
    <w:rsid w:val="007D1C7A"/>
    <w:rsid w:val="007D208B"/>
    <w:rsid w:val="007D215A"/>
    <w:rsid w:val="007D2197"/>
    <w:rsid w:val="007D21BA"/>
    <w:rsid w:val="007D21DB"/>
    <w:rsid w:val="007D2212"/>
    <w:rsid w:val="007D2227"/>
    <w:rsid w:val="007D241C"/>
    <w:rsid w:val="007D2450"/>
    <w:rsid w:val="007D2602"/>
    <w:rsid w:val="007D28DA"/>
    <w:rsid w:val="007D2B80"/>
    <w:rsid w:val="007D2D01"/>
    <w:rsid w:val="007D2ED5"/>
    <w:rsid w:val="007D2EFC"/>
    <w:rsid w:val="007D30A4"/>
    <w:rsid w:val="007D322A"/>
    <w:rsid w:val="007D32DB"/>
    <w:rsid w:val="007D32F1"/>
    <w:rsid w:val="007D33A0"/>
    <w:rsid w:val="007D345D"/>
    <w:rsid w:val="007D3472"/>
    <w:rsid w:val="007D35F3"/>
    <w:rsid w:val="007D3679"/>
    <w:rsid w:val="007D36F7"/>
    <w:rsid w:val="007D375D"/>
    <w:rsid w:val="007D39CB"/>
    <w:rsid w:val="007D39EA"/>
    <w:rsid w:val="007D3A92"/>
    <w:rsid w:val="007D3AF6"/>
    <w:rsid w:val="007D3BFC"/>
    <w:rsid w:val="007D3C1E"/>
    <w:rsid w:val="007D3CBC"/>
    <w:rsid w:val="007D3CEC"/>
    <w:rsid w:val="007D3DD6"/>
    <w:rsid w:val="007D44E0"/>
    <w:rsid w:val="007D44FF"/>
    <w:rsid w:val="007D4691"/>
    <w:rsid w:val="007D46B4"/>
    <w:rsid w:val="007D46F6"/>
    <w:rsid w:val="007D4776"/>
    <w:rsid w:val="007D48FF"/>
    <w:rsid w:val="007D4959"/>
    <w:rsid w:val="007D4C41"/>
    <w:rsid w:val="007D4C4B"/>
    <w:rsid w:val="007D4C7E"/>
    <w:rsid w:val="007D4EF0"/>
    <w:rsid w:val="007D4FC0"/>
    <w:rsid w:val="007D5020"/>
    <w:rsid w:val="007D50F7"/>
    <w:rsid w:val="007D52CB"/>
    <w:rsid w:val="007D532E"/>
    <w:rsid w:val="007D5399"/>
    <w:rsid w:val="007D5481"/>
    <w:rsid w:val="007D54D3"/>
    <w:rsid w:val="007D5595"/>
    <w:rsid w:val="007D5687"/>
    <w:rsid w:val="007D587F"/>
    <w:rsid w:val="007D592B"/>
    <w:rsid w:val="007D5BD7"/>
    <w:rsid w:val="007D608B"/>
    <w:rsid w:val="007D6403"/>
    <w:rsid w:val="007D641F"/>
    <w:rsid w:val="007D64D3"/>
    <w:rsid w:val="007D64D6"/>
    <w:rsid w:val="007D6526"/>
    <w:rsid w:val="007D6535"/>
    <w:rsid w:val="007D683E"/>
    <w:rsid w:val="007D6878"/>
    <w:rsid w:val="007D68BC"/>
    <w:rsid w:val="007D69C2"/>
    <w:rsid w:val="007D6A0E"/>
    <w:rsid w:val="007D6D26"/>
    <w:rsid w:val="007D6D5E"/>
    <w:rsid w:val="007D6F43"/>
    <w:rsid w:val="007D7038"/>
    <w:rsid w:val="007D7143"/>
    <w:rsid w:val="007D714D"/>
    <w:rsid w:val="007D71D4"/>
    <w:rsid w:val="007D728A"/>
    <w:rsid w:val="007D73EB"/>
    <w:rsid w:val="007D7417"/>
    <w:rsid w:val="007D7424"/>
    <w:rsid w:val="007D7440"/>
    <w:rsid w:val="007D74BE"/>
    <w:rsid w:val="007D74CC"/>
    <w:rsid w:val="007D75CA"/>
    <w:rsid w:val="007D77BB"/>
    <w:rsid w:val="007D7A33"/>
    <w:rsid w:val="007D7BA6"/>
    <w:rsid w:val="007D7DF1"/>
    <w:rsid w:val="007D7F4F"/>
    <w:rsid w:val="007E008A"/>
    <w:rsid w:val="007E014B"/>
    <w:rsid w:val="007E040A"/>
    <w:rsid w:val="007E05B0"/>
    <w:rsid w:val="007E05E1"/>
    <w:rsid w:val="007E06C0"/>
    <w:rsid w:val="007E0760"/>
    <w:rsid w:val="007E08D0"/>
    <w:rsid w:val="007E08EA"/>
    <w:rsid w:val="007E08F6"/>
    <w:rsid w:val="007E0969"/>
    <w:rsid w:val="007E09FC"/>
    <w:rsid w:val="007E0AEA"/>
    <w:rsid w:val="007E0C21"/>
    <w:rsid w:val="007E0CA9"/>
    <w:rsid w:val="007E0DF4"/>
    <w:rsid w:val="007E0F03"/>
    <w:rsid w:val="007E1072"/>
    <w:rsid w:val="007E1177"/>
    <w:rsid w:val="007E1323"/>
    <w:rsid w:val="007E13AE"/>
    <w:rsid w:val="007E149F"/>
    <w:rsid w:val="007E14E1"/>
    <w:rsid w:val="007E1634"/>
    <w:rsid w:val="007E16E7"/>
    <w:rsid w:val="007E1719"/>
    <w:rsid w:val="007E1808"/>
    <w:rsid w:val="007E18A8"/>
    <w:rsid w:val="007E18B2"/>
    <w:rsid w:val="007E1A61"/>
    <w:rsid w:val="007E1BCC"/>
    <w:rsid w:val="007E1CD9"/>
    <w:rsid w:val="007E1FE5"/>
    <w:rsid w:val="007E2119"/>
    <w:rsid w:val="007E22DF"/>
    <w:rsid w:val="007E2343"/>
    <w:rsid w:val="007E2424"/>
    <w:rsid w:val="007E2753"/>
    <w:rsid w:val="007E27DE"/>
    <w:rsid w:val="007E293D"/>
    <w:rsid w:val="007E29A0"/>
    <w:rsid w:val="007E2A2B"/>
    <w:rsid w:val="007E2A45"/>
    <w:rsid w:val="007E2A9A"/>
    <w:rsid w:val="007E2B3C"/>
    <w:rsid w:val="007E2C09"/>
    <w:rsid w:val="007E2C6C"/>
    <w:rsid w:val="007E2CB1"/>
    <w:rsid w:val="007E2CE9"/>
    <w:rsid w:val="007E2D6C"/>
    <w:rsid w:val="007E2D7B"/>
    <w:rsid w:val="007E2D7E"/>
    <w:rsid w:val="007E2E09"/>
    <w:rsid w:val="007E2EF6"/>
    <w:rsid w:val="007E2FF9"/>
    <w:rsid w:val="007E31A7"/>
    <w:rsid w:val="007E330F"/>
    <w:rsid w:val="007E332F"/>
    <w:rsid w:val="007E3372"/>
    <w:rsid w:val="007E3415"/>
    <w:rsid w:val="007E3525"/>
    <w:rsid w:val="007E3540"/>
    <w:rsid w:val="007E3544"/>
    <w:rsid w:val="007E3612"/>
    <w:rsid w:val="007E3631"/>
    <w:rsid w:val="007E365C"/>
    <w:rsid w:val="007E36D9"/>
    <w:rsid w:val="007E36F1"/>
    <w:rsid w:val="007E3773"/>
    <w:rsid w:val="007E39A7"/>
    <w:rsid w:val="007E3A5E"/>
    <w:rsid w:val="007E3AC4"/>
    <w:rsid w:val="007E3CD7"/>
    <w:rsid w:val="007E3EAA"/>
    <w:rsid w:val="007E3F62"/>
    <w:rsid w:val="007E4104"/>
    <w:rsid w:val="007E410D"/>
    <w:rsid w:val="007E41F0"/>
    <w:rsid w:val="007E4206"/>
    <w:rsid w:val="007E424E"/>
    <w:rsid w:val="007E4387"/>
    <w:rsid w:val="007E45FD"/>
    <w:rsid w:val="007E4619"/>
    <w:rsid w:val="007E466B"/>
    <w:rsid w:val="007E4A43"/>
    <w:rsid w:val="007E4B40"/>
    <w:rsid w:val="007E4C8C"/>
    <w:rsid w:val="007E4CB6"/>
    <w:rsid w:val="007E5053"/>
    <w:rsid w:val="007E505A"/>
    <w:rsid w:val="007E5102"/>
    <w:rsid w:val="007E5128"/>
    <w:rsid w:val="007E5190"/>
    <w:rsid w:val="007E5269"/>
    <w:rsid w:val="007E5271"/>
    <w:rsid w:val="007E530A"/>
    <w:rsid w:val="007E5426"/>
    <w:rsid w:val="007E547A"/>
    <w:rsid w:val="007E54CE"/>
    <w:rsid w:val="007E5698"/>
    <w:rsid w:val="007E5721"/>
    <w:rsid w:val="007E5A54"/>
    <w:rsid w:val="007E5AA9"/>
    <w:rsid w:val="007E5B8F"/>
    <w:rsid w:val="007E5C53"/>
    <w:rsid w:val="007E5F8C"/>
    <w:rsid w:val="007E608D"/>
    <w:rsid w:val="007E6156"/>
    <w:rsid w:val="007E620D"/>
    <w:rsid w:val="007E6265"/>
    <w:rsid w:val="007E645B"/>
    <w:rsid w:val="007E64CF"/>
    <w:rsid w:val="007E663F"/>
    <w:rsid w:val="007E6685"/>
    <w:rsid w:val="007E669B"/>
    <w:rsid w:val="007E67DC"/>
    <w:rsid w:val="007E68EC"/>
    <w:rsid w:val="007E6905"/>
    <w:rsid w:val="007E69E2"/>
    <w:rsid w:val="007E6A49"/>
    <w:rsid w:val="007E6B16"/>
    <w:rsid w:val="007E6B73"/>
    <w:rsid w:val="007E6C10"/>
    <w:rsid w:val="007E6CF6"/>
    <w:rsid w:val="007E6F7F"/>
    <w:rsid w:val="007E73BE"/>
    <w:rsid w:val="007E7515"/>
    <w:rsid w:val="007E757C"/>
    <w:rsid w:val="007E7621"/>
    <w:rsid w:val="007E76E3"/>
    <w:rsid w:val="007E77FE"/>
    <w:rsid w:val="007E7831"/>
    <w:rsid w:val="007E789B"/>
    <w:rsid w:val="007E7925"/>
    <w:rsid w:val="007E79B0"/>
    <w:rsid w:val="007E7AED"/>
    <w:rsid w:val="007E7DCC"/>
    <w:rsid w:val="007E7E1F"/>
    <w:rsid w:val="007E7E22"/>
    <w:rsid w:val="007E7EA8"/>
    <w:rsid w:val="007E7FF1"/>
    <w:rsid w:val="007F0085"/>
    <w:rsid w:val="007F0242"/>
    <w:rsid w:val="007F02F2"/>
    <w:rsid w:val="007F0368"/>
    <w:rsid w:val="007F03C0"/>
    <w:rsid w:val="007F0605"/>
    <w:rsid w:val="007F0713"/>
    <w:rsid w:val="007F08A3"/>
    <w:rsid w:val="007F0A44"/>
    <w:rsid w:val="007F0D61"/>
    <w:rsid w:val="007F0D8E"/>
    <w:rsid w:val="007F0DA1"/>
    <w:rsid w:val="007F0E36"/>
    <w:rsid w:val="007F0E44"/>
    <w:rsid w:val="007F0EF9"/>
    <w:rsid w:val="007F0F33"/>
    <w:rsid w:val="007F0F8F"/>
    <w:rsid w:val="007F0FC5"/>
    <w:rsid w:val="007F11B7"/>
    <w:rsid w:val="007F12E3"/>
    <w:rsid w:val="007F1360"/>
    <w:rsid w:val="007F147E"/>
    <w:rsid w:val="007F14CF"/>
    <w:rsid w:val="007F1565"/>
    <w:rsid w:val="007F15FE"/>
    <w:rsid w:val="007F1625"/>
    <w:rsid w:val="007F174E"/>
    <w:rsid w:val="007F1755"/>
    <w:rsid w:val="007F1A58"/>
    <w:rsid w:val="007F1AE5"/>
    <w:rsid w:val="007F1AEA"/>
    <w:rsid w:val="007F1B19"/>
    <w:rsid w:val="007F1B87"/>
    <w:rsid w:val="007F1C09"/>
    <w:rsid w:val="007F1E13"/>
    <w:rsid w:val="007F1E7A"/>
    <w:rsid w:val="007F1E84"/>
    <w:rsid w:val="007F1E90"/>
    <w:rsid w:val="007F1EA3"/>
    <w:rsid w:val="007F1F35"/>
    <w:rsid w:val="007F1F77"/>
    <w:rsid w:val="007F1FD3"/>
    <w:rsid w:val="007F1FEB"/>
    <w:rsid w:val="007F2124"/>
    <w:rsid w:val="007F2220"/>
    <w:rsid w:val="007F254B"/>
    <w:rsid w:val="007F2564"/>
    <w:rsid w:val="007F2618"/>
    <w:rsid w:val="007F263B"/>
    <w:rsid w:val="007F26BA"/>
    <w:rsid w:val="007F2732"/>
    <w:rsid w:val="007F276F"/>
    <w:rsid w:val="007F2832"/>
    <w:rsid w:val="007F28E6"/>
    <w:rsid w:val="007F28F7"/>
    <w:rsid w:val="007F2933"/>
    <w:rsid w:val="007F2A98"/>
    <w:rsid w:val="007F2CB1"/>
    <w:rsid w:val="007F2D7B"/>
    <w:rsid w:val="007F2EA4"/>
    <w:rsid w:val="007F2F0C"/>
    <w:rsid w:val="007F3104"/>
    <w:rsid w:val="007F322C"/>
    <w:rsid w:val="007F3304"/>
    <w:rsid w:val="007F353C"/>
    <w:rsid w:val="007F355D"/>
    <w:rsid w:val="007F3880"/>
    <w:rsid w:val="007F3A2D"/>
    <w:rsid w:val="007F3A72"/>
    <w:rsid w:val="007F3B73"/>
    <w:rsid w:val="007F3C90"/>
    <w:rsid w:val="007F3D6F"/>
    <w:rsid w:val="007F3E7A"/>
    <w:rsid w:val="007F3E7D"/>
    <w:rsid w:val="007F3EBE"/>
    <w:rsid w:val="007F3F89"/>
    <w:rsid w:val="007F3F92"/>
    <w:rsid w:val="007F4131"/>
    <w:rsid w:val="007F4201"/>
    <w:rsid w:val="007F4408"/>
    <w:rsid w:val="007F46AE"/>
    <w:rsid w:val="007F4765"/>
    <w:rsid w:val="007F48D8"/>
    <w:rsid w:val="007F4B0F"/>
    <w:rsid w:val="007F4BBD"/>
    <w:rsid w:val="007F4C62"/>
    <w:rsid w:val="007F4E36"/>
    <w:rsid w:val="007F4ED0"/>
    <w:rsid w:val="007F4FB5"/>
    <w:rsid w:val="007F4FD9"/>
    <w:rsid w:val="007F50FD"/>
    <w:rsid w:val="007F51BE"/>
    <w:rsid w:val="007F5253"/>
    <w:rsid w:val="007F5292"/>
    <w:rsid w:val="007F54C9"/>
    <w:rsid w:val="007F575C"/>
    <w:rsid w:val="007F57C5"/>
    <w:rsid w:val="007F57DE"/>
    <w:rsid w:val="007F582F"/>
    <w:rsid w:val="007F5941"/>
    <w:rsid w:val="007F5A96"/>
    <w:rsid w:val="007F5ADF"/>
    <w:rsid w:val="007F5AF1"/>
    <w:rsid w:val="007F5B16"/>
    <w:rsid w:val="007F5BD0"/>
    <w:rsid w:val="007F5C44"/>
    <w:rsid w:val="007F5E3F"/>
    <w:rsid w:val="007F5E60"/>
    <w:rsid w:val="007F5EBC"/>
    <w:rsid w:val="007F607C"/>
    <w:rsid w:val="007F61F6"/>
    <w:rsid w:val="007F64AB"/>
    <w:rsid w:val="007F658F"/>
    <w:rsid w:val="007F6722"/>
    <w:rsid w:val="007F67AA"/>
    <w:rsid w:val="007F6B54"/>
    <w:rsid w:val="007F6B98"/>
    <w:rsid w:val="007F6CBD"/>
    <w:rsid w:val="007F6D4C"/>
    <w:rsid w:val="007F6DD1"/>
    <w:rsid w:val="007F6E58"/>
    <w:rsid w:val="007F6EB0"/>
    <w:rsid w:val="007F6EC2"/>
    <w:rsid w:val="007F6F1E"/>
    <w:rsid w:val="007F7025"/>
    <w:rsid w:val="007F7059"/>
    <w:rsid w:val="007F706D"/>
    <w:rsid w:val="007F7195"/>
    <w:rsid w:val="007F71B2"/>
    <w:rsid w:val="007F7278"/>
    <w:rsid w:val="007F7324"/>
    <w:rsid w:val="007F7340"/>
    <w:rsid w:val="007F7451"/>
    <w:rsid w:val="007F7722"/>
    <w:rsid w:val="007F77C8"/>
    <w:rsid w:val="007F77E4"/>
    <w:rsid w:val="007F7833"/>
    <w:rsid w:val="007F79E6"/>
    <w:rsid w:val="007F7C3E"/>
    <w:rsid w:val="007F7DD0"/>
    <w:rsid w:val="008000A3"/>
    <w:rsid w:val="0080029E"/>
    <w:rsid w:val="008003EF"/>
    <w:rsid w:val="0080055A"/>
    <w:rsid w:val="0080096B"/>
    <w:rsid w:val="008009CF"/>
    <w:rsid w:val="00800B2F"/>
    <w:rsid w:val="00800B9B"/>
    <w:rsid w:val="00800FB4"/>
    <w:rsid w:val="0080108D"/>
    <w:rsid w:val="008010BD"/>
    <w:rsid w:val="00801104"/>
    <w:rsid w:val="0080112E"/>
    <w:rsid w:val="008012BE"/>
    <w:rsid w:val="008012CA"/>
    <w:rsid w:val="008013C1"/>
    <w:rsid w:val="008013D8"/>
    <w:rsid w:val="008014F2"/>
    <w:rsid w:val="0080166A"/>
    <w:rsid w:val="008016E4"/>
    <w:rsid w:val="00801805"/>
    <w:rsid w:val="00801860"/>
    <w:rsid w:val="008018AA"/>
    <w:rsid w:val="008018DD"/>
    <w:rsid w:val="008018FB"/>
    <w:rsid w:val="00801B87"/>
    <w:rsid w:val="00801C62"/>
    <w:rsid w:val="00801D6C"/>
    <w:rsid w:val="00801DEF"/>
    <w:rsid w:val="00801E6A"/>
    <w:rsid w:val="00801E81"/>
    <w:rsid w:val="00801F3D"/>
    <w:rsid w:val="00802311"/>
    <w:rsid w:val="00802400"/>
    <w:rsid w:val="00802517"/>
    <w:rsid w:val="00802715"/>
    <w:rsid w:val="0080274A"/>
    <w:rsid w:val="008027F2"/>
    <w:rsid w:val="00802849"/>
    <w:rsid w:val="00802855"/>
    <w:rsid w:val="008028F9"/>
    <w:rsid w:val="008029A1"/>
    <w:rsid w:val="00802C82"/>
    <w:rsid w:val="00802D5A"/>
    <w:rsid w:val="00802D6F"/>
    <w:rsid w:val="00802DA9"/>
    <w:rsid w:val="008031FB"/>
    <w:rsid w:val="00803211"/>
    <w:rsid w:val="0080325A"/>
    <w:rsid w:val="00803310"/>
    <w:rsid w:val="00803327"/>
    <w:rsid w:val="00803333"/>
    <w:rsid w:val="0080337A"/>
    <w:rsid w:val="0080346A"/>
    <w:rsid w:val="0080356A"/>
    <w:rsid w:val="00803626"/>
    <w:rsid w:val="0080369F"/>
    <w:rsid w:val="008036CC"/>
    <w:rsid w:val="008037DD"/>
    <w:rsid w:val="008039D1"/>
    <w:rsid w:val="00803B8C"/>
    <w:rsid w:val="00803C07"/>
    <w:rsid w:val="00803C0E"/>
    <w:rsid w:val="00803CC8"/>
    <w:rsid w:val="00803D41"/>
    <w:rsid w:val="00803D62"/>
    <w:rsid w:val="00803DD8"/>
    <w:rsid w:val="00803F76"/>
    <w:rsid w:val="00803FB9"/>
    <w:rsid w:val="008041A2"/>
    <w:rsid w:val="00804272"/>
    <w:rsid w:val="0080431D"/>
    <w:rsid w:val="0080437C"/>
    <w:rsid w:val="008043D2"/>
    <w:rsid w:val="00804400"/>
    <w:rsid w:val="0080446D"/>
    <w:rsid w:val="008045A8"/>
    <w:rsid w:val="00804B99"/>
    <w:rsid w:val="00804E59"/>
    <w:rsid w:val="00804E9F"/>
    <w:rsid w:val="00804F31"/>
    <w:rsid w:val="00804FB5"/>
    <w:rsid w:val="00804FBB"/>
    <w:rsid w:val="00805131"/>
    <w:rsid w:val="008051BD"/>
    <w:rsid w:val="008051D7"/>
    <w:rsid w:val="008051EE"/>
    <w:rsid w:val="008056CD"/>
    <w:rsid w:val="008057E4"/>
    <w:rsid w:val="0080588E"/>
    <w:rsid w:val="00805988"/>
    <w:rsid w:val="008059FD"/>
    <w:rsid w:val="00805A62"/>
    <w:rsid w:val="00805B07"/>
    <w:rsid w:val="00805EEB"/>
    <w:rsid w:val="008060B2"/>
    <w:rsid w:val="0080619D"/>
    <w:rsid w:val="00806253"/>
    <w:rsid w:val="008063BD"/>
    <w:rsid w:val="0080642F"/>
    <w:rsid w:val="00806830"/>
    <w:rsid w:val="008069C5"/>
    <w:rsid w:val="00806A02"/>
    <w:rsid w:val="00806A12"/>
    <w:rsid w:val="00806ACD"/>
    <w:rsid w:val="00806CC6"/>
    <w:rsid w:val="00806D5B"/>
    <w:rsid w:val="00806DD8"/>
    <w:rsid w:val="00806F1B"/>
    <w:rsid w:val="00806F50"/>
    <w:rsid w:val="00806FE0"/>
    <w:rsid w:val="00807021"/>
    <w:rsid w:val="00807094"/>
    <w:rsid w:val="008071D7"/>
    <w:rsid w:val="008073E0"/>
    <w:rsid w:val="008075D0"/>
    <w:rsid w:val="00807601"/>
    <w:rsid w:val="0080765F"/>
    <w:rsid w:val="0080767F"/>
    <w:rsid w:val="0080771E"/>
    <w:rsid w:val="008077B6"/>
    <w:rsid w:val="0080786A"/>
    <w:rsid w:val="00807B7B"/>
    <w:rsid w:val="00807DF2"/>
    <w:rsid w:val="00807E4B"/>
    <w:rsid w:val="00810577"/>
    <w:rsid w:val="00810874"/>
    <w:rsid w:val="00810A0B"/>
    <w:rsid w:val="00810D6E"/>
    <w:rsid w:val="00810DE7"/>
    <w:rsid w:val="00810E7F"/>
    <w:rsid w:val="00811249"/>
    <w:rsid w:val="00811292"/>
    <w:rsid w:val="00811306"/>
    <w:rsid w:val="008113A2"/>
    <w:rsid w:val="00811448"/>
    <w:rsid w:val="008114A8"/>
    <w:rsid w:val="008115A2"/>
    <w:rsid w:val="008115E8"/>
    <w:rsid w:val="0081180A"/>
    <w:rsid w:val="00811956"/>
    <w:rsid w:val="00811AF1"/>
    <w:rsid w:val="00811C19"/>
    <w:rsid w:val="00811C23"/>
    <w:rsid w:val="00811CA6"/>
    <w:rsid w:val="00811DD2"/>
    <w:rsid w:val="00811E4B"/>
    <w:rsid w:val="00811EC8"/>
    <w:rsid w:val="00812046"/>
    <w:rsid w:val="00812090"/>
    <w:rsid w:val="008120AA"/>
    <w:rsid w:val="008120AB"/>
    <w:rsid w:val="00812197"/>
    <w:rsid w:val="008122F4"/>
    <w:rsid w:val="008125AC"/>
    <w:rsid w:val="008125F9"/>
    <w:rsid w:val="008127A3"/>
    <w:rsid w:val="00812900"/>
    <w:rsid w:val="0081299D"/>
    <w:rsid w:val="00812A5D"/>
    <w:rsid w:val="00812CF7"/>
    <w:rsid w:val="00812CFD"/>
    <w:rsid w:val="00812D02"/>
    <w:rsid w:val="00812D8E"/>
    <w:rsid w:val="00812F5B"/>
    <w:rsid w:val="00812F8A"/>
    <w:rsid w:val="0081305C"/>
    <w:rsid w:val="008130F3"/>
    <w:rsid w:val="0081332D"/>
    <w:rsid w:val="00813453"/>
    <w:rsid w:val="0081348E"/>
    <w:rsid w:val="0081349E"/>
    <w:rsid w:val="00813587"/>
    <w:rsid w:val="00813597"/>
    <w:rsid w:val="008135A4"/>
    <w:rsid w:val="00813601"/>
    <w:rsid w:val="008138DD"/>
    <w:rsid w:val="008139F2"/>
    <w:rsid w:val="00813A4D"/>
    <w:rsid w:val="00813B39"/>
    <w:rsid w:val="00813B62"/>
    <w:rsid w:val="00813CAD"/>
    <w:rsid w:val="00813CDD"/>
    <w:rsid w:val="00813CEB"/>
    <w:rsid w:val="00813DA4"/>
    <w:rsid w:val="00813DAC"/>
    <w:rsid w:val="00813EF7"/>
    <w:rsid w:val="00813F7B"/>
    <w:rsid w:val="00814043"/>
    <w:rsid w:val="008140B5"/>
    <w:rsid w:val="0081411B"/>
    <w:rsid w:val="008142BE"/>
    <w:rsid w:val="008143D7"/>
    <w:rsid w:val="0081444D"/>
    <w:rsid w:val="008145E7"/>
    <w:rsid w:val="00814601"/>
    <w:rsid w:val="008148A0"/>
    <w:rsid w:val="008148B7"/>
    <w:rsid w:val="00814932"/>
    <w:rsid w:val="00814999"/>
    <w:rsid w:val="00814AFD"/>
    <w:rsid w:val="00814B71"/>
    <w:rsid w:val="00814BD0"/>
    <w:rsid w:val="00814D2E"/>
    <w:rsid w:val="008150CC"/>
    <w:rsid w:val="008151AB"/>
    <w:rsid w:val="00815236"/>
    <w:rsid w:val="0081531F"/>
    <w:rsid w:val="008153AE"/>
    <w:rsid w:val="00815544"/>
    <w:rsid w:val="00815870"/>
    <w:rsid w:val="00815977"/>
    <w:rsid w:val="00815A94"/>
    <w:rsid w:val="00815EA0"/>
    <w:rsid w:val="008161A3"/>
    <w:rsid w:val="008164B9"/>
    <w:rsid w:val="00816551"/>
    <w:rsid w:val="00816789"/>
    <w:rsid w:val="00816790"/>
    <w:rsid w:val="00816863"/>
    <w:rsid w:val="00816A25"/>
    <w:rsid w:val="00816B40"/>
    <w:rsid w:val="00816C93"/>
    <w:rsid w:val="00816CFA"/>
    <w:rsid w:val="00816DE5"/>
    <w:rsid w:val="00817084"/>
    <w:rsid w:val="00817201"/>
    <w:rsid w:val="00817214"/>
    <w:rsid w:val="00817329"/>
    <w:rsid w:val="00817456"/>
    <w:rsid w:val="00817460"/>
    <w:rsid w:val="00817487"/>
    <w:rsid w:val="0081768D"/>
    <w:rsid w:val="008177C0"/>
    <w:rsid w:val="008178AA"/>
    <w:rsid w:val="0081794E"/>
    <w:rsid w:val="00817967"/>
    <w:rsid w:val="00817AE6"/>
    <w:rsid w:val="00817C2B"/>
    <w:rsid w:val="00817D9C"/>
    <w:rsid w:val="00817FAB"/>
    <w:rsid w:val="00817FE0"/>
    <w:rsid w:val="008200D4"/>
    <w:rsid w:val="00820162"/>
    <w:rsid w:val="00820271"/>
    <w:rsid w:val="008202A9"/>
    <w:rsid w:val="00820446"/>
    <w:rsid w:val="00820525"/>
    <w:rsid w:val="0082064A"/>
    <w:rsid w:val="008206D6"/>
    <w:rsid w:val="00820720"/>
    <w:rsid w:val="00820840"/>
    <w:rsid w:val="00820B34"/>
    <w:rsid w:val="00820E06"/>
    <w:rsid w:val="00820E09"/>
    <w:rsid w:val="00820E22"/>
    <w:rsid w:val="00820F83"/>
    <w:rsid w:val="00820FCA"/>
    <w:rsid w:val="00821006"/>
    <w:rsid w:val="00821126"/>
    <w:rsid w:val="0082133F"/>
    <w:rsid w:val="008213C6"/>
    <w:rsid w:val="008214BC"/>
    <w:rsid w:val="008215A9"/>
    <w:rsid w:val="008215EC"/>
    <w:rsid w:val="00821700"/>
    <w:rsid w:val="008217F2"/>
    <w:rsid w:val="00821C96"/>
    <w:rsid w:val="00821CEE"/>
    <w:rsid w:val="00821DB9"/>
    <w:rsid w:val="00821F53"/>
    <w:rsid w:val="00821F8E"/>
    <w:rsid w:val="0082203D"/>
    <w:rsid w:val="008220A6"/>
    <w:rsid w:val="00822187"/>
    <w:rsid w:val="008221FF"/>
    <w:rsid w:val="0082228A"/>
    <w:rsid w:val="00822298"/>
    <w:rsid w:val="00822392"/>
    <w:rsid w:val="00822426"/>
    <w:rsid w:val="008224AE"/>
    <w:rsid w:val="008224E4"/>
    <w:rsid w:val="00822654"/>
    <w:rsid w:val="008228B4"/>
    <w:rsid w:val="00822923"/>
    <w:rsid w:val="0082297D"/>
    <w:rsid w:val="00822B8F"/>
    <w:rsid w:val="00822C65"/>
    <w:rsid w:val="00822CB9"/>
    <w:rsid w:val="00822CF2"/>
    <w:rsid w:val="00822DF8"/>
    <w:rsid w:val="00822E85"/>
    <w:rsid w:val="00823109"/>
    <w:rsid w:val="0082314C"/>
    <w:rsid w:val="008234E4"/>
    <w:rsid w:val="00823768"/>
    <w:rsid w:val="00823C48"/>
    <w:rsid w:val="00823CDE"/>
    <w:rsid w:val="00823DB1"/>
    <w:rsid w:val="00823DEB"/>
    <w:rsid w:val="008241D2"/>
    <w:rsid w:val="0082422C"/>
    <w:rsid w:val="00824341"/>
    <w:rsid w:val="00824396"/>
    <w:rsid w:val="008243F3"/>
    <w:rsid w:val="00824458"/>
    <w:rsid w:val="008244C7"/>
    <w:rsid w:val="0082450A"/>
    <w:rsid w:val="008245FF"/>
    <w:rsid w:val="0082471A"/>
    <w:rsid w:val="00824841"/>
    <w:rsid w:val="00824AAA"/>
    <w:rsid w:val="00824ADC"/>
    <w:rsid w:val="00824B0A"/>
    <w:rsid w:val="00824B9F"/>
    <w:rsid w:val="00824CDE"/>
    <w:rsid w:val="00824D08"/>
    <w:rsid w:val="00824D2A"/>
    <w:rsid w:val="008250C0"/>
    <w:rsid w:val="00825188"/>
    <w:rsid w:val="0082542C"/>
    <w:rsid w:val="00825450"/>
    <w:rsid w:val="008254D6"/>
    <w:rsid w:val="00825537"/>
    <w:rsid w:val="00825781"/>
    <w:rsid w:val="008258A3"/>
    <w:rsid w:val="008258F6"/>
    <w:rsid w:val="00825A30"/>
    <w:rsid w:val="00825AFB"/>
    <w:rsid w:val="00825B5A"/>
    <w:rsid w:val="00825C50"/>
    <w:rsid w:val="00825E54"/>
    <w:rsid w:val="00825EF3"/>
    <w:rsid w:val="0082621E"/>
    <w:rsid w:val="0082621F"/>
    <w:rsid w:val="0082623F"/>
    <w:rsid w:val="00826351"/>
    <w:rsid w:val="00826424"/>
    <w:rsid w:val="008264C2"/>
    <w:rsid w:val="008265AE"/>
    <w:rsid w:val="00826A20"/>
    <w:rsid w:val="00826B8A"/>
    <w:rsid w:val="00826C24"/>
    <w:rsid w:val="00826D23"/>
    <w:rsid w:val="00826DA7"/>
    <w:rsid w:val="00826DE1"/>
    <w:rsid w:val="00826E7E"/>
    <w:rsid w:val="00826EF0"/>
    <w:rsid w:val="00826EFC"/>
    <w:rsid w:val="00826EFF"/>
    <w:rsid w:val="00827064"/>
    <w:rsid w:val="00827076"/>
    <w:rsid w:val="0082707D"/>
    <w:rsid w:val="008270BD"/>
    <w:rsid w:val="00827110"/>
    <w:rsid w:val="00827150"/>
    <w:rsid w:val="0082719B"/>
    <w:rsid w:val="0082720A"/>
    <w:rsid w:val="0082739C"/>
    <w:rsid w:val="0082758B"/>
    <w:rsid w:val="008275CF"/>
    <w:rsid w:val="00827639"/>
    <w:rsid w:val="00827657"/>
    <w:rsid w:val="0082765D"/>
    <w:rsid w:val="00827677"/>
    <w:rsid w:val="008276DC"/>
    <w:rsid w:val="00827891"/>
    <w:rsid w:val="00827952"/>
    <w:rsid w:val="00827968"/>
    <w:rsid w:val="00827DF5"/>
    <w:rsid w:val="00827E19"/>
    <w:rsid w:val="00827E90"/>
    <w:rsid w:val="00827FFC"/>
    <w:rsid w:val="00830067"/>
    <w:rsid w:val="0083016B"/>
    <w:rsid w:val="00830183"/>
    <w:rsid w:val="00830255"/>
    <w:rsid w:val="00830591"/>
    <w:rsid w:val="00830646"/>
    <w:rsid w:val="00830655"/>
    <w:rsid w:val="008306ED"/>
    <w:rsid w:val="008307BA"/>
    <w:rsid w:val="00830924"/>
    <w:rsid w:val="008309C5"/>
    <w:rsid w:val="00830A44"/>
    <w:rsid w:val="00830A56"/>
    <w:rsid w:val="00830C16"/>
    <w:rsid w:val="00830C2F"/>
    <w:rsid w:val="00830C72"/>
    <w:rsid w:val="00830D2B"/>
    <w:rsid w:val="00830EB9"/>
    <w:rsid w:val="00830EBD"/>
    <w:rsid w:val="00830F4B"/>
    <w:rsid w:val="0083111C"/>
    <w:rsid w:val="0083114D"/>
    <w:rsid w:val="0083120F"/>
    <w:rsid w:val="008317A9"/>
    <w:rsid w:val="008318DF"/>
    <w:rsid w:val="00831A2D"/>
    <w:rsid w:val="00831AF8"/>
    <w:rsid w:val="00831B17"/>
    <w:rsid w:val="00831B26"/>
    <w:rsid w:val="00831BEA"/>
    <w:rsid w:val="00831F60"/>
    <w:rsid w:val="00831FA8"/>
    <w:rsid w:val="008320E6"/>
    <w:rsid w:val="00832135"/>
    <w:rsid w:val="008321FF"/>
    <w:rsid w:val="00832265"/>
    <w:rsid w:val="00832280"/>
    <w:rsid w:val="00832336"/>
    <w:rsid w:val="00832399"/>
    <w:rsid w:val="00832421"/>
    <w:rsid w:val="0083245C"/>
    <w:rsid w:val="0083259E"/>
    <w:rsid w:val="00832688"/>
    <w:rsid w:val="008329B6"/>
    <w:rsid w:val="00832AFD"/>
    <w:rsid w:val="00832BA3"/>
    <w:rsid w:val="00832CFB"/>
    <w:rsid w:val="00832E83"/>
    <w:rsid w:val="008330DA"/>
    <w:rsid w:val="008331C8"/>
    <w:rsid w:val="00833209"/>
    <w:rsid w:val="00833244"/>
    <w:rsid w:val="00833259"/>
    <w:rsid w:val="0083326D"/>
    <w:rsid w:val="008332EA"/>
    <w:rsid w:val="00833388"/>
    <w:rsid w:val="0083338B"/>
    <w:rsid w:val="00833461"/>
    <w:rsid w:val="00833465"/>
    <w:rsid w:val="008335EE"/>
    <w:rsid w:val="0083363F"/>
    <w:rsid w:val="00833792"/>
    <w:rsid w:val="00833835"/>
    <w:rsid w:val="008338DD"/>
    <w:rsid w:val="008339A1"/>
    <w:rsid w:val="00833A3F"/>
    <w:rsid w:val="00833A76"/>
    <w:rsid w:val="00833BF0"/>
    <w:rsid w:val="00833D13"/>
    <w:rsid w:val="00833F4D"/>
    <w:rsid w:val="00833F69"/>
    <w:rsid w:val="00833FC4"/>
    <w:rsid w:val="00834136"/>
    <w:rsid w:val="008341C7"/>
    <w:rsid w:val="0083445F"/>
    <w:rsid w:val="008344CE"/>
    <w:rsid w:val="00834792"/>
    <w:rsid w:val="008347C9"/>
    <w:rsid w:val="008347E8"/>
    <w:rsid w:val="00834834"/>
    <w:rsid w:val="00834889"/>
    <w:rsid w:val="008348C8"/>
    <w:rsid w:val="008349D1"/>
    <w:rsid w:val="008349F1"/>
    <w:rsid w:val="00834BF0"/>
    <w:rsid w:val="00834C38"/>
    <w:rsid w:val="00834C49"/>
    <w:rsid w:val="00834C6E"/>
    <w:rsid w:val="00834CF1"/>
    <w:rsid w:val="00834D1A"/>
    <w:rsid w:val="00834DAB"/>
    <w:rsid w:val="00834E2B"/>
    <w:rsid w:val="00834E6E"/>
    <w:rsid w:val="00834E89"/>
    <w:rsid w:val="0083507A"/>
    <w:rsid w:val="00835097"/>
    <w:rsid w:val="008351C6"/>
    <w:rsid w:val="0083535B"/>
    <w:rsid w:val="00835748"/>
    <w:rsid w:val="008357A9"/>
    <w:rsid w:val="0083594E"/>
    <w:rsid w:val="00835990"/>
    <w:rsid w:val="008359DE"/>
    <w:rsid w:val="00835B7A"/>
    <w:rsid w:val="00835BC2"/>
    <w:rsid w:val="00835C72"/>
    <w:rsid w:val="00835DE9"/>
    <w:rsid w:val="00835E87"/>
    <w:rsid w:val="00835F10"/>
    <w:rsid w:val="008360CC"/>
    <w:rsid w:val="00836368"/>
    <w:rsid w:val="008363B1"/>
    <w:rsid w:val="008363EA"/>
    <w:rsid w:val="00836527"/>
    <w:rsid w:val="00836663"/>
    <w:rsid w:val="00836714"/>
    <w:rsid w:val="00836761"/>
    <w:rsid w:val="0083677F"/>
    <w:rsid w:val="008367B9"/>
    <w:rsid w:val="0083686A"/>
    <w:rsid w:val="00836BC3"/>
    <w:rsid w:val="00836C6E"/>
    <w:rsid w:val="00836D74"/>
    <w:rsid w:val="00837115"/>
    <w:rsid w:val="008371F3"/>
    <w:rsid w:val="0083722E"/>
    <w:rsid w:val="00837384"/>
    <w:rsid w:val="0083746C"/>
    <w:rsid w:val="008374BD"/>
    <w:rsid w:val="008376ED"/>
    <w:rsid w:val="00837799"/>
    <w:rsid w:val="00837820"/>
    <w:rsid w:val="008378B5"/>
    <w:rsid w:val="0083793C"/>
    <w:rsid w:val="0083799A"/>
    <w:rsid w:val="00837AE2"/>
    <w:rsid w:val="00837CAA"/>
    <w:rsid w:val="00837D31"/>
    <w:rsid w:val="00837D83"/>
    <w:rsid w:val="00840031"/>
    <w:rsid w:val="0084028E"/>
    <w:rsid w:val="00840321"/>
    <w:rsid w:val="00840370"/>
    <w:rsid w:val="008404CA"/>
    <w:rsid w:val="00840557"/>
    <w:rsid w:val="0084059A"/>
    <w:rsid w:val="008405DD"/>
    <w:rsid w:val="00840747"/>
    <w:rsid w:val="00840771"/>
    <w:rsid w:val="00840802"/>
    <w:rsid w:val="00840902"/>
    <w:rsid w:val="00840B4E"/>
    <w:rsid w:val="00840C21"/>
    <w:rsid w:val="00840CD2"/>
    <w:rsid w:val="00840DC2"/>
    <w:rsid w:val="00840DC4"/>
    <w:rsid w:val="00840EE2"/>
    <w:rsid w:val="00840EF9"/>
    <w:rsid w:val="00840F21"/>
    <w:rsid w:val="00840FC7"/>
    <w:rsid w:val="00840FD4"/>
    <w:rsid w:val="008410C8"/>
    <w:rsid w:val="008411A7"/>
    <w:rsid w:val="00841234"/>
    <w:rsid w:val="00841386"/>
    <w:rsid w:val="008413C3"/>
    <w:rsid w:val="0084147D"/>
    <w:rsid w:val="00841491"/>
    <w:rsid w:val="008414B5"/>
    <w:rsid w:val="008416C0"/>
    <w:rsid w:val="0084174E"/>
    <w:rsid w:val="00841851"/>
    <w:rsid w:val="00841942"/>
    <w:rsid w:val="00841A8A"/>
    <w:rsid w:val="00841AF5"/>
    <w:rsid w:val="00841AF8"/>
    <w:rsid w:val="00841C0B"/>
    <w:rsid w:val="00841C46"/>
    <w:rsid w:val="00841C69"/>
    <w:rsid w:val="00841CCF"/>
    <w:rsid w:val="00841E64"/>
    <w:rsid w:val="00841E95"/>
    <w:rsid w:val="00841F53"/>
    <w:rsid w:val="00841FE8"/>
    <w:rsid w:val="0084203C"/>
    <w:rsid w:val="00842058"/>
    <w:rsid w:val="0084206D"/>
    <w:rsid w:val="008420C8"/>
    <w:rsid w:val="008421C6"/>
    <w:rsid w:val="008422E8"/>
    <w:rsid w:val="00842367"/>
    <w:rsid w:val="00842485"/>
    <w:rsid w:val="008424B9"/>
    <w:rsid w:val="008426B2"/>
    <w:rsid w:val="008427FB"/>
    <w:rsid w:val="0084282D"/>
    <w:rsid w:val="0084288E"/>
    <w:rsid w:val="008428F3"/>
    <w:rsid w:val="0084291E"/>
    <w:rsid w:val="008429D8"/>
    <w:rsid w:val="00842A17"/>
    <w:rsid w:val="00842B3F"/>
    <w:rsid w:val="00842EF6"/>
    <w:rsid w:val="00842FD8"/>
    <w:rsid w:val="00843025"/>
    <w:rsid w:val="008430DD"/>
    <w:rsid w:val="00843158"/>
    <w:rsid w:val="00843271"/>
    <w:rsid w:val="008432EE"/>
    <w:rsid w:val="00843382"/>
    <w:rsid w:val="008436C1"/>
    <w:rsid w:val="00843749"/>
    <w:rsid w:val="008438CA"/>
    <w:rsid w:val="00843AC5"/>
    <w:rsid w:val="00843B63"/>
    <w:rsid w:val="00843DA0"/>
    <w:rsid w:val="00843E95"/>
    <w:rsid w:val="00843F0D"/>
    <w:rsid w:val="00843FDD"/>
    <w:rsid w:val="0084417E"/>
    <w:rsid w:val="00844192"/>
    <w:rsid w:val="0084424D"/>
    <w:rsid w:val="008442CA"/>
    <w:rsid w:val="008442E4"/>
    <w:rsid w:val="008442ED"/>
    <w:rsid w:val="00844458"/>
    <w:rsid w:val="0084467C"/>
    <w:rsid w:val="0084488E"/>
    <w:rsid w:val="00844919"/>
    <w:rsid w:val="008449C6"/>
    <w:rsid w:val="00844D68"/>
    <w:rsid w:val="00844ED9"/>
    <w:rsid w:val="00844F78"/>
    <w:rsid w:val="0084514E"/>
    <w:rsid w:val="00845174"/>
    <w:rsid w:val="008451BC"/>
    <w:rsid w:val="00845278"/>
    <w:rsid w:val="0084534F"/>
    <w:rsid w:val="008453A8"/>
    <w:rsid w:val="008453E1"/>
    <w:rsid w:val="0084570A"/>
    <w:rsid w:val="00845797"/>
    <w:rsid w:val="0084585C"/>
    <w:rsid w:val="008459EA"/>
    <w:rsid w:val="00845B86"/>
    <w:rsid w:val="00845BDA"/>
    <w:rsid w:val="00845D53"/>
    <w:rsid w:val="00845D68"/>
    <w:rsid w:val="00845E05"/>
    <w:rsid w:val="00845F11"/>
    <w:rsid w:val="008463C8"/>
    <w:rsid w:val="008463E9"/>
    <w:rsid w:val="00846459"/>
    <w:rsid w:val="008465A0"/>
    <w:rsid w:val="0084670E"/>
    <w:rsid w:val="008469D6"/>
    <w:rsid w:val="00846B6C"/>
    <w:rsid w:val="00846B76"/>
    <w:rsid w:val="00846CE8"/>
    <w:rsid w:val="00846D32"/>
    <w:rsid w:val="00846D5F"/>
    <w:rsid w:val="00846F0F"/>
    <w:rsid w:val="00847067"/>
    <w:rsid w:val="008470AC"/>
    <w:rsid w:val="008472A0"/>
    <w:rsid w:val="008473B0"/>
    <w:rsid w:val="008473EE"/>
    <w:rsid w:val="00847651"/>
    <w:rsid w:val="008476BC"/>
    <w:rsid w:val="008476CD"/>
    <w:rsid w:val="008478FF"/>
    <w:rsid w:val="0084794C"/>
    <w:rsid w:val="00847999"/>
    <w:rsid w:val="00847AF8"/>
    <w:rsid w:val="00847C60"/>
    <w:rsid w:val="00847D21"/>
    <w:rsid w:val="00847DAF"/>
    <w:rsid w:val="00847E16"/>
    <w:rsid w:val="00847E37"/>
    <w:rsid w:val="00850533"/>
    <w:rsid w:val="008505B9"/>
    <w:rsid w:val="00850677"/>
    <w:rsid w:val="008507ED"/>
    <w:rsid w:val="0085081F"/>
    <w:rsid w:val="00850823"/>
    <w:rsid w:val="00850B88"/>
    <w:rsid w:val="00850BC1"/>
    <w:rsid w:val="00850E52"/>
    <w:rsid w:val="00851050"/>
    <w:rsid w:val="0085109C"/>
    <w:rsid w:val="00851155"/>
    <w:rsid w:val="008514BF"/>
    <w:rsid w:val="00851569"/>
    <w:rsid w:val="008515E6"/>
    <w:rsid w:val="0085166D"/>
    <w:rsid w:val="00851893"/>
    <w:rsid w:val="008518CD"/>
    <w:rsid w:val="008518F2"/>
    <w:rsid w:val="008519BC"/>
    <w:rsid w:val="00851AD3"/>
    <w:rsid w:val="00851B50"/>
    <w:rsid w:val="00851BC4"/>
    <w:rsid w:val="00851C10"/>
    <w:rsid w:val="00851C3F"/>
    <w:rsid w:val="00851C99"/>
    <w:rsid w:val="00851CD7"/>
    <w:rsid w:val="00851FD7"/>
    <w:rsid w:val="008520DE"/>
    <w:rsid w:val="00852237"/>
    <w:rsid w:val="008522B7"/>
    <w:rsid w:val="008522FD"/>
    <w:rsid w:val="00852469"/>
    <w:rsid w:val="00852554"/>
    <w:rsid w:val="00852695"/>
    <w:rsid w:val="00852703"/>
    <w:rsid w:val="0085271F"/>
    <w:rsid w:val="0085275F"/>
    <w:rsid w:val="008527C3"/>
    <w:rsid w:val="008528C5"/>
    <w:rsid w:val="00852B31"/>
    <w:rsid w:val="00852C21"/>
    <w:rsid w:val="00852D05"/>
    <w:rsid w:val="00852E24"/>
    <w:rsid w:val="00852EF4"/>
    <w:rsid w:val="00852F5F"/>
    <w:rsid w:val="008530A6"/>
    <w:rsid w:val="008531AC"/>
    <w:rsid w:val="008533B6"/>
    <w:rsid w:val="0085383A"/>
    <w:rsid w:val="00853A1E"/>
    <w:rsid w:val="00853B45"/>
    <w:rsid w:val="00853C29"/>
    <w:rsid w:val="00853C68"/>
    <w:rsid w:val="00853E91"/>
    <w:rsid w:val="00853FD0"/>
    <w:rsid w:val="008542E6"/>
    <w:rsid w:val="008543C0"/>
    <w:rsid w:val="00854586"/>
    <w:rsid w:val="0085466C"/>
    <w:rsid w:val="00854796"/>
    <w:rsid w:val="008547D2"/>
    <w:rsid w:val="00854A67"/>
    <w:rsid w:val="00854D0F"/>
    <w:rsid w:val="00854DA0"/>
    <w:rsid w:val="00854E50"/>
    <w:rsid w:val="00854F58"/>
    <w:rsid w:val="008550C5"/>
    <w:rsid w:val="008550EF"/>
    <w:rsid w:val="0085527B"/>
    <w:rsid w:val="008552EC"/>
    <w:rsid w:val="00855395"/>
    <w:rsid w:val="00855437"/>
    <w:rsid w:val="00855456"/>
    <w:rsid w:val="0085552D"/>
    <w:rsid w:val="0085557C"/>
    <w:rsid w:val="0085562B"/>
    <w:rsid w:val="00855662"/>
    <w:rsid w:val="008557C7"/>
    <w:rsid w:val="00855815"/>
    <w:rsid w:val="00855855"/>
    <w:rsid w:val="00855922"/>
    <w:rsid w:val="00855B14"/>
    <w:rsid w:val="00855B80"/>
    <w:rsid w:val="00855C30"/>
    <w:rsid w:val="00855C55"/>
    <w:rsid w:val="00855CF1"/>
    <w:rsid w:val="00855D82"/>
    <w:rsid w:val="00855D8C"/>
    <w:rsid w:val="00855E11"/>
    <w:rsid w:val="00855E49"/>
    <w:rsid w:val="00855F79"/>
    <w:rsid w:val="008560EE"/>
    <w:rsid w:val="00856212"/>
    <w:rsid w:val="00856217"/>
    <w:rsid w:val="00856258"/>
    <w:rsid w:val="00856308"/>
    <w:rsid w:val="0085632A"/>
    <w:rsid w:val="008563AA"/>
    <w:rsid w:val="008563C8"/>
    <w:rsid w:val="0085655C"/>
    <w:rsid w:val="00856750"/>
    <w:rsid w:val="00856931"/>
    <w:rsid w:val="00856A15"/>
    <w:rsid w:val="00856BA8"/>
    <w:rsid w:val="00856CF6"/>
    <w:rsid w:val="00856D54"/>
    <w:rsid w:val="00856DD7"/>
    <w:rsid w:val="00856DE3"/>
    <w:rsid w:val="00856F8C"/>
    <w:rsid w:val="008570A3"/>
    <w:rsid w:val="0085732F"/>
    <w:rsid w:val="00857357"/>
    <w:rsid w:val="0085751F"/>
    <w:rsid w:val="0085754C"/>
    <w:rsid w:val="008575EE"/>
    <w:rsid w:val="0085766D"/>
    <w:rsid w:val="00857672"/>
    <w:rsid w:val="008576E8"/>
    <w:rsid w:val="008577F6"/>
    <w:rsid w:val="0085797D"/>
    <w:rsid w:val="00857A1C"/>
    <w:rsid w:val="00857A33"/>
    <w:rsid w:val="00857A45"/>
    <w:rsid w:val="00857C5C"/>
    <w:rsid w:val="00857D3C"/>
    <w:rsid w:val="00857D51"/>
    <w:rsid w:val="00857E53"/>
    <w:rsid w:val="00857EB1"/>
    <w:rsid w:val="00857F32"/>
    <w:rsid w:val="00857F68"/>
    <w:rsid w:val="0086015F"/>
    <w:rsid w:val="00860314"/>
    <w:rsid w:val="008603B8"/>
    <w:rsid w:val="008604A6"/>
    <w:rsid w:val="00860643"/>
    <w:rsid w:val="00860A02"/>
    <w:rsid w:val="00860A07"/>
    <w:rsid w:val="00860A3A"/>
    <w:rsid w:val="00860A8E"/>
    <w:rsid w:val="00860DA5"/>
    <w:rsid w:val="00860EA8"/>
    <w:rsid w:val="00860EF4"/>
    <w:rsid w:val="00861051"/>
    <w:rsid w:val="008610C6"/>
    <w:rsid w:val="0086123D"/>
    <w:rsid w:val="00861278"/>
    <w:rsid w:val="00861391"/>
    <w:rsid w:val="00861404"/>
    <w:rsid w:val="00861479"/>
    <w:rsid w:val="008615E1"/>
    <w:rsid w:val="0086175C"/>
    <w:rsid w:val="008617BD"/>
    <w:rsid w:val="008618F4"/>
    <w:rsid w:val="008619AC"/>
    <w:rsid w:val="008619B7"/>
    <w:rsid w:val="00861A30"/>
    <w:rsid w:val="00861A6A"/>
    <w:rsid w:val="00861B1F"/>
    <w:rsid w:val="00861C05"/>
    <w:rsid w:val="00861CDC"/>
    <w:rsid w:val="00861D74"/>
    <w:rsid w:val="00861DCE"/>
    <w:rsid w:val="00861E81"/>
    <w:rsid w:val="00861F39"/>
    <w:rsid w:val="00861F5A"/>
    <w:rsid w:val="00861F5F"/>
    <w:rsid w:val="00862222"/>
    <w:rsid w:val="008622FF"/>
    <w:rsid w:val="0086235D"/>
    <w:rsid w:val="00862372"/>
    <w:rsid w:val="008623B6"/>
    <w:rsid w:val="008623C7"/>
    <w:rsid w:val="008626FC"/>
    <w:rsid w:val="00862700"/>
    <w:rsid w:val="0086271E"/>
    <w:rsid w:val="0086276F"/>
    <w:rsid w:val="00862797"/>
    <w:rsid w:val="008627B6"/>
    <w:rsid w:val="0086295F"/>
    <w:rsid w:val="00862A76"/>
    <w:rsid w:val="00862BF0"/>
    <w:rsid w:val="00862BFE"/>
    <w:rsid w:val="00862C1E"/>
    <w:rsid w:val="00862FFE"/>
    <w:rsid w:val="00863042"/>
    <w:rsid w:val="00863129"/>
    <w:rsid w:val="00863145"/>
    <w:rsid w:val="008631AC"/>
    <w:rsid w:val="00863263"/>
    <w:rsid w:val="008632DE"/>
    <w:rsid w:val="00863400"/>
    <w:rsid w:val="00863465"/>
    <w:rsid w:val="00863572"/>
    <w:rsid w:val="008635E4"/>
    <w:rsid w:val="0086371C"/>
    <w:rsid w:val="00863788"/>
    <w:rsid w:val="00863832"/>
    <w:rsid w:val="00863885"/>
    <w:rsid w:val="00863B21"/>
    <w:rsid w:val="00863DD8"/>
    <w:rsid w:val="00863F1F"/>
    <w:rsid w:val="008641A2"/>
    <w:rsid w:val="008642D5"/>
    <w:rsid w:val="0086433A"/>
    <w:rsid w:val="00864480"/>
    <w:rsid w:val="0086448E"/>
    <w:rsid w:val="00864641"/>
    <w:rsid w:val="008647AD"/>
    <w:rsid w:val="00864836"/>
    <w:rsid w:val="008648A6"/>
    <w:rsid w:val="00864A45"/>
    <w:rsid w:val="00864A71"/>
    <w:rsid w:val="00864AC6"/>
    <w:rsid w:val="00864B83"/>
    <w:rsid w:val="00864BD9"/>
    <w:rsid w:val="00864C04"/>
    <w:rsid w:val="00864C18"/>
    <w:rsid w:val="00864C6D"/>
    <w:rsid w:val="00865026"/>
    <w:rsid w:val="008650D6"/>
    <w:rsid w:val="008650FE"/>
    <w:rsid w:val="0086521B"/>
    <w:rsid w:val="008653CE"/>
    <w:rsid w:val="0086543E"/>
    <w:rsid w:val="00865454"/>
    <w:rsid w:val="008654D6"/>
    <w:rsid w:val="0086553C"/>
    <w:rsid w:val="008657A5"/>
    <w:rsid w:val="00865856"/>
    <w:rsid w:val="00865884"/>
    <w:rsid w:val="0086588A"/>
    <w:rsid w:val="00865965"/>
    <w:rsid w:val="008659D7"/>
    <w:rsid w:val="00865AC4"/>
    <w:rsid w:val="00865BB7"/>
    <w:rsid w:val="00865C09"/>
    <w:rsid w:val="00865DCC"/>
    <w:rsid w:val="00865F1B"/>
    <w:rsid w:val="00866210"/>
    <w:rsid w:val="00866241"/>
    <w:rsid w:val="0086662B"/>
    <w:rsid w:val="00866640"/>
    <w:rsid w:val="008666A9"/>
    <w:rsid w:val="008666CD"/>
    <w:rsid w:val="00866713"/>
    <w:rsid w:val="00866801"/>
    <w:rsid w:val="008669EC"/>
    <w:rsid w:val="00866A1E"/>
    <w:rsid w:val="00866B67"/>
    <w:rsid w:val="00866B99"/>
    <w:rsid w:val="00866C13"/>
    <w:rsid w:val="00866D7B"/>
    <w:rsid w:val="00866D97"/>
    <w:rsid w:val="00866EA8"/>
    <w:rsid w:val="00866EFF"/>
    <w:rsid w:val="00866F49"/>
    <w:rsid w:val="00866F67"/>
    <w:rsid w:val="008670A8"/>
    <w:rsid w:val="0086710A"/>
    <w:rsid w:val="00867189"/>
    <w:rsid w:val="00867279"/>
    <w:rsid w:val="008672E9"/>
    <w:rsid w:val="008672F6"/>
    <w:rsid w:val="008674E3"/>
    <w:rsid w:val="008677F1"/>
    <w:rsid w:val="00867857"/>
    <w:rsid w:val="00867883"/>
    <w:rsid w:val="00867994"/>
    <w:rsid w:val="008679B6"/>
    <w:rsid w:val="008679DA"/>
    <w:rsid w:val="00867A52"/>
    <w:rsid w:val="00867AB2"/>
    <w:rsid w:val="00867C25"/>
    <w:rsid w:val="00867D2E"/>
    <w:rsid w:val="00867E11"/>
    <w:rsid w:val="00867F6D"/>
    <w:rsid w:val="00867FB8"/>
    <w:rsid w:val="008700AB"/>
    <w:rsid w:val="00870121"/>
    <w:rsid w:val="00870330"/>
    <w:rsid w:val="00870377"/>
    <w:rsid w:val="0087047A"/>
    <w:rsid w:val="008704A1"/>
    <w:rsid w:val="008704ED"/>
    <w:rsid w:val="0087066E"/>
    <w:rsid w:val="00870693"/>
    <w:rsid w:val="008706CB"/>
    <w:rsid w:val="00870778"/>
    <w:rsid w:val="008707B9"/>
    <w:rsid w:val="008707E3"/>
    <w:rsid w:val="0087088E"/>
    <w:rsid w:val="00870AEB"/>
    <w:rsid w:val="00870B67"/>
    <w:rsid w:val="00870C1C"/>
    <w:rsid w:val="00870D88"/>
    <w:rsid w:val="00870E94"/>
    <w:rsid w:val="00870EB0"/>
    <w:rsid w:val="00871058"/>
    <w:rsid w:val="008710D6"/>
    <w:rsid w:val="0087113F"/>
    <w:rsid w:val="008712D2"/>
    <w:rsid w:val="008713D5"/>
    <w:rsid w:val="00871464"/>
    <w:rsid w:val="00871465"/>
    <w:rsid w:val="00871517"/>
    <w:rsid w:val="0087153F"/>
    <w:rsid w:val="00871557"/>
    <w:rsid w:val="0087191B"/>
    <w:rsid w:val="00871993"/>
    <w:rsid w:val="00871A01"/>
    <w:rsid w:val="00871AE9"/>
    <w:rsid w:val="00871B2B"/>
    <w:rsid w:val="00871CDF"/>
    <w:rsid w:val="00871D6C"/>
    <w:rsid w:val="00871D9D"/>
    <w:rsid w:val="0087202D"/>
    <w:rsid w:val="00872114"/>
    <w:rsid w:val="008721F0"/>
    <w:rsid w:val="0087232B"/>
    <w:rsid w:val="0087258B"/>
    <w:rsid w:val="00872631"/>
    <w:rsid w:val="00872645"/>
    <w:rsid w:val="008728F6"/>
    <w:rsid w:val="00872B1C"/>
    <w:rsid w:val="00872B7D"/>
    <w:rsid w:val="00872B87"/>
    <w:rsid w:val="00872BB5"/>
    <w:rsid w:val="00872BF8"/>
    <w:rsid w:val="00872C14"/>
    <w:rsid w:val="00872CC3"/>
    <w:rsid w:val="00872CEB"/>
    <w:rsid w:val="00872FC7"/>
    <w:rsid w:val="00872FE7"/>
    <w:rsid w:val="00873072"/>
    <w:rsid w:val="008731A6"/>
    <w:rsid w:val="008731CC"/>
    <w:rsid w:val="00873245"/>
    <w:rsid w:val="008732EE"/>
    <w:rsid w:val="008733A6"/>
    <w:rsid w:val="008733D9"/>
    <w:rsid w:val="008733E2"/>
    <w:rsid w:val="0087341D"/>
    <w:rsid w:val="00873453"/>
    <w:rsid w:val="0087354A"/>
    <w:rsid w:val="00873826"/>
    <w:rsid w:val="00873869"/>
    <w:rsid w:val="0087392C"/>
    <w:rsid w:val="00873B36"/>
    <w:rsid w:val="00873E50"/>
    <w:rsid w:val="00873EC3"/>
    <w:rsid w:val="00873F33"/>
    <w:rsid w:val="00873FCE"/>
    <w:rsid w:val="0087402E"/>
    <w:rsid w:val="00874063"/>
    <w:rsid w:val="008740E5"/>
    <w:rsid w:val="008741A0"/>
    <w:rsid w:val="00874607"/>
    <w:rsid w:val="008748B1"/>
    <w:rsid w:val="00874AEB"/>
    <w:rsid w:val="00874D22"/>
    <w:rsid w:val="00874E43"/>
    <w:rsid w:val="0087503D"/>
    <w:rsid w:val="00875126"/>
    <w:rsid w:val="0087516D"/>
    <w:rsid w:val="0087527F"/>
    <w:rsid w:val="008752DA"/>
    <w:rsid w:val="00875418"/>
    <w:rsid w:val="00875566"/>
    <w:rsid w:val="0087574F"/>
    <w:rsid w:val="00875909"/>
    <w:rsid w:val="008759ED"/>
    <w:rsid w:val="00875AA3"/>
    <w:rsid w:val="00875AC1"/>
    <w:rsid w:val="00875AFD"/>
    <w:rsid w:val="00875C43"/>
    <w:rsid w:val="00875E4B"/>
    <w:rsid w:val="00875E62"/>
    <w:rsid w:val="00875E9F"/>
    <w:rsid w:val="00875F13"/>
    <w:rsid w:val="00876206"/>
    <w:rsid w:val="0087627D"/>
    <w:rsid w:val="008762C3"/>
    <w:rsid w:val="008762DF"/>
    <w:rsid w:val="00876314"/>
    <w:rsid w:val="008763FF"/>
    <w:rsid w:val="00876444"/>
    <w:rsid w:val="008764B6"/>
    <w:rsid w:val="0087664B"/>
    <w:rsid w:val="00876669"/>
    <w:rsid w:val="008766E7"/>
    <w:rsid w:val="00876849"/>
    <w:rsid w:val="00876888"/>
    <w:rsid w:val="00876951"/>
    <w:rsid w:val="00876A8B"/>
    <w:rsid w:val="00876AF0"/>
    <w:rsid w:val="00876B8D"/>
    <w:rsid w:val="00876BB6"/>
    <w:rsid w:val="00876CBE"/>
    <w:rsid w:val="00877083"/>
    <w:rsid w:val="00877155"/>
    <w:rsid w:val="00877238"/>
    <w:rsid w:val="0087731E"/>
    <w:rsid w:val="00877358"/>
    <w:rsid w:val="00877A09"/>
    <w:rsid w:val="00877A3E"/>
    <w:rsid w:val="00877AEC"/>
    <w:rsid w:val="00877C45"/>
    <w:rsid w:val="00877C81"/>
    <w:rsid w:val="00877D6D"/>
    <w:rsid w:val="00877E38"/>
    <w:rsid w:val="00880050"/>
    <w:rsid w:val="0088028F"/>
    <w:rsid w:val="0088030E"/>
    <w:rsid w:val="00880432"/>
    <w:rsid w:val="00880486"/>
    <w:rsid w:val="00880498"/>
    <w:rsid w:val="008804FC"/>
    <w:rsid w:val="00880627"/>
    <w:rsid w:val="00880691"/>
    <w:rsid w:val="008806DD"/>
    <w:rsid w:val="00880744"/>
    <w:rsid w:val="008807A1"/>
    <w:rsid w:val="008807BC"/>
    <w:rsid w:val="00880805"/>
    <w:rsid w:val="00880955"/>
    <w:rsid w:val="00880A95"/>
    <w:rsid w:val="00880B93"/>
    <w:rsid w:val="00880BD3"/>
    <w:rsid w:val="00880C07"/>
    <w:rsid w:val="00880E0C"/>
    <w:rsid w:val="00880FD7"/>
    <w:rsid w:val="00881023"/>
    <w:rsid w:val="0088105F"/>
    <w:rsid w:val="00881393"/>
    <w:rsid w:val="008813A3"/>
    <w:rsid w:val="008813DF"/>
    <w:rsid w:val="0088147B"/>
    <w:rsid w:val="008814A8"/>
    <w:rsid w:val="00881629"/>
    <w:rsid w:val="0088165F"/>
    <w:rsid w:val="008816B0"/>
    <w:rsid w:val="0088195B"/>
    <w:rsid w:val="00881961"/>
    <w:rsid w:val="00881A0B"/>
    <w:rsid w:val="00881A12"/>
    <w:rsid w:val="00881B7D"/>
    <w:rsid w:val="00881BEC"/>
    <w:rsid w:val="00881E5C"/>
    <w:rsid w:val="00881FFA"/>
    <w:rsid w:val="00882028"/>
    <w:rsid w:val="00882086"/>
    <w:rsid w:val="008820E6"/>
    <w:rsid w:val="008821CC"/>
    <w:rsid w:val="008821F3"/>
    <w:rsid w:val="008823BB"/>
    <w:rsid w:val="0088243E"/>
    <w:rsid w:val="00882532"/>
    <w:rsid w:val="00882592"/>
    <w:rsid w:val="0088259F"/>
    <w:rsid w:val="0088264B"/>
    <w:rsid w:val="00882692"/>
    <w:rsid w:val="00882882"/>
    <w:rsid w:val="00882905"/>
    <w:rsid w:val="008829DF"/>
    <w:rsid w:val="00882A7C"/>
    <w:rsid w:val="00882BA3"/>
    <w:rsid w:val="00882C05"/>
    <w:rsid w:val="00882C18"/>
    <w:rsid w:val="00882C9D"/>
    <w:rsid w:val="00882D02"/>
    <w:rsid w:val="00882D1C"/>
    <w:rsid w:val="00882D38"/>
    <w:rsid w:val="00882DC7"/>
    <w:rsid w:val="00882DF3"/>
    <w:rsid w:val="00882DFF"/>
    <w:rsid w:val="00883347"/>
    <w:rsid w:val="008834E0"/>
    <w:rsid w:val="0088357C"/>
    <w:rsid w:val="0088368F"/>
    <w:rsid w:val="008837B6"/>
    <w:rsid w:val="00883804"/>
    <w:rsid w:val="008839B7"/>
    <w:rsid w:val="008839DB"/>
    <w:rsid w:val="00883EC5"/>
    <w:rsid w:val="00883F22"/>
    <w:rsid w:val="0088408A"/>
    <w:rsid w:val="008840F5"/>
    <w:rsid w:val="0088422D"/>
    <w:rsid w:val="00884273"/>
    <w:rsid w:val="008842CB"/>
    <w:rsid w:val="00884379"/>
    <w:rsid w:val="00884409"/>
    <w:rsid w:val="00884641"/>
    <w:rsid w:val="00884766"/>
    <w:rsid w:val="008847D3"/>
    <w:rsid w:val="008847FE"/>
    <w:rsid w:val="00884A57"/>
    <w:rsid w:val="00884AB5"/>
    <w:rsid w:val="00884B71"/>
    <w:rsid w:val="00884CF7"/>
    <w:rsid w:val="00884D86"/>
    <w:rsid w:val="00884D90"/>
    <w:rsid w:val="00884DE0"/>
    <w:rsid w:val="00884E15"/>
    <w:rsid w:val="00884F91"/>
    <w:rsid w:val="0088505C"/>
    <w:rsid w:val="00885071"/>
    <w:rsid w:val="008854D7"/>
    <w:rsid w:val="00885592"/>
    <w:rsid w:val="008855BF"/>
    <w:rsid w:val="00885643"/>
    <w:rsid w:val="00885671"/>
    <w:rsid w:val="008856B4"/>
    <w:rsid w:val="00885702"/>
    <w:rsid w:val="0088570B"/>
    <w:rsid w:val="00885755"/>
    <w:rsid w:val="008857CC"/>
    <w:rsid w:val="008857EA"/>
    <w:rsid w:val="008858B5"/>
    <w:rsid w:val="008858E9"/>
    <w:rsid w:val="00885AEB"/>
    <w:rsid w:val="00885BED"/>
    <w:rsid w:val="00885C03"/>
    <w:rsid w:val="00885CDD"/>
    <w:rsid w:val="00885EE6"/>
    <w:rsid w:val="00885EE7"/>
    <w:rsid w:val="00885F54"/>
    <w:rsid w:val="0088601D"/>
    <w:rsid w:val="0088619F"/>
    <w:rsid w:val="008862BF"/>
    <w:rsid w:val="008862C8"/>
    <w:rsid w:val="0088636C"/>
    <w:rsid w:val="008863D0"/>
    <w:rsid w:val="008863E7"/>
    <w:rsid w:val="00886457"/>
    <w:rsid w:val="0088659B"/>
    <w:rsid w:val="008866C2"/>
    <w:rsid w:val="0088674B"/>
    <w:rsid w:val="00886B0E"/>
    <w:rsid w:val="00886B78"/>
    <w:rsid w:val="00886BD5"/>
    <w:rsid w:val="00886CB9"/>
    <w:rsid w:val="00886EFB"/>
    <w:rsid w:val="00886F0C"/>
    <w:rsid w:val="00886FA4"/>
    <w:rsid w:val="0088710B"/>
    <w:rsid w:val="008871D9"/>
    <w:rsid w:val="00887203"/>
    <w:rsid w:val="008872B0"/>
    <w:rsid w:val="008872F2"/>
    <w:rsid w:val="00887335"/>
    <w:rsid w:val="008874AF"/>
    <w:rsid w:val="00887574"/>
    <w:rsid w:val="008875AC"/>
    <w:rsid w:val="008876B9"/>
    <w:rsid w:val="00887723"/>
    <w:rsid w:val="008877EF"/>
    <w:rsid w:val="0088790D"/>
    <w:rsid w:val="008879BB"/>
    <w:rsid w:val="008879D3"/>
    <w:rsid w:val="00887B5E"/>
    <w:rsid w:val="00887D05"/>
    <w:rsid w:val="00887DFC"/>
    <w:rsid w:val="00887F3D"/>
    <w:rsid w:val="00887F8D"/>
    <w:rsid w:val="00887F9B"/>
    <w:rsid w:val="00890075"/>
    <w:rsid w:val="00890158"/>
    <w:rsid w:val="008901F1"/>
    <w:rsid w:val="008908BD"/>
    <w:rsid w:val="008908E8"/>
    <w:rsid w:val="0089095D"/>
    <w:rsid w:val="0089097F"/>
    <w:rsid w:val="0089099F"/>
    <w:rsid w:val="00890AB2"/>
    <w:rsid w:val="00890B14"/>
    <w:rsid w:val="00890CBD"/>
    <w:rsid w:val="00890CD3"/>
    <w:rsid w:val="00890CFE"/>
    <w:rsid w:val="00890EF6"/>
    <w:rsid w:val="00890F7D"/>
    <w:rsid w:val="00890FA3"/>
    <w:rsid w:val="0089109B"/>
    <w:rsid w:val="008911D2"/>
    <w:rsid w:val="008912B5"/>
    <w:rsid w:val="008912BE"/>
    <w:rsid w:val="00891403"/>
    <w:rsid w:val="0089141A"/>
    <w:rsid w:val="00891440"/>
    <w:rsid w:val="0089156F"/>
    <w:rsid w:val="00891633"/>
    <w:rsid w:val="008917A6"/>
    <w:rsid w:val="0089183C"/>
    <w:rsid w:val="0089196D"/>
    <w:rsid w:val="008919D7"/>
    <w:rsid w:val="00891A00"/>
    <w:rsid w:val="00891B3F"/>
    <w:rsid w:val="00891C22"/>
    <w:rsid w:val="00891CBF"/>
    <w:rsid w:val="00891CD1"/>
    <w:rsid w:val="00891D83"/>
    <w:rsid w:val="00891DE4"/>
    <w:rsid w:val="00892064"/>
    <w:rsid w:val="00892128"/>
    <w:rsid w:val="008922D9"/>
    <w:rsid w:val="00892303"/>
    <w:rsid w:val="00892368"/>
    <w:rsid w:val="008924C1"/>
    <w:rsid w:val="008924D4"/>
    <w:rsid w:val="008925AF"/>
    <w:rsid w:val="008925EB"/>
    <w:rsid w:val="00892744"/>
    <w:rsid w:val="00892796"/>
    <w:rsid w:val="008927A0"/>
    <w:rsid w:val="008928DD"/>
    <w:rsid w:val="00892946"/>
    <w:rsid w:val="008929CB"/>
    <w:rsid w:val="00892C47"/>
    <w:rsid w:val="00892CDA"/>
    <w:rsid w:val="00892D23"/>
    <w:rsid w:val="00892EEE"/>
    <w:rsid w:val="008931D9"/>
    <w:rsid w:val="008934B9"/>
    <w:rsid w:val="0089358F"/>
    <w:rsid w:val="008938DE"/>
    <w:rsid w:val="00893974"/>
    <w:rsid w:val="00893A30"/>
    <w:rsid w:val="00893AAF"/>
    <w:rsid w:val="00893AE6"/>
    <w:rsid w:val="00893AF1"/>
    <w:rsid w:val="00893C65"/>
    <w:rsid w:val="00893C8C"/>
    <w:rsid w:val="00893CB7"/>
    <w:rsid w:val="00893DEA"/>
    <w:rsid w:val="00893E31"/>
    <w:rsid w:val="00893E65"/>
    <w:rsid w:val="00893E9F"/>
    <w:rsid w:val="00893FA3"/>
    <w:rsid w:val="00893FAF"/>
    <w:rsid w:val="0089409F"/>
    <w:rsid w:val="008940A2"/>
    <w:rsid w:val="00894164"/>
    <w:rsid w:val="008941D8"/>
    <w:rsid w:val="008941EB"/>
    <w:rsid w:val="008942AF"/>
    <w:rsid w:val="008942E6"/>
    <w:rsid w:val="00894344"/>
    <w:rsid w:val="00894417"/>
    <w:rsid w:val="00894458"/>
    <w:rsid w:val="0089458B"/>
    <w:rsid w:val="008945D1"/>
    <w:rsid w:val="008945D6"/>
    <w:rsid w:val="00894703"/>
    <w:rsid w:val="008948C0"/>
    <w:rsid w:val="008948F1"/>
    <w:rsid w:val="0089492E"/>
    <w:rsid w:val="00894983"/>
    <w:rsid w:val="00894B6D"/>
    <w:rsid w:val="00894B9F"/>
    <w:rsid w:val="00894C78"/>
    <w:rsid w:val="00894D7E"/>
    <w:rsid w:val="00894E30"/>
    <w:rsid w:val="00894F7A"/>
    <w:rsid w:val="008950E9"/>
    <w:rsid w:val="0089512D"/>
    <w:rsid w:val="00895157"/>
    <w:rsid w:val="00895182"/>
    <w:rsid w:val="00895192"/>
    <w:rsid w:val="00895324"/>
    <w:rsid w:val="00895464"/>
    <w:rsid w:val="008954BD"/>
    <w:rsid w:val="0089578B"/>
    <w:rsid w:val="00895840"/>
    <w:rsid w:val="00895B1F"/>
    <w:rsid w:val="00895C29"/>
    <w:rsid w:val="00895E49"/>
    <w:rsid w:val="00895E5E"/>
    <w:rsid w:val="008960C6"/>
    <w:rsid w:val="00896198"/>
    <w:rsid w:val="008961DC"/>
    <w:rsid w:val="008961EB"/>
    <w:rsid w:val="00896297"/>
    <w:rsid w:val="00896316"/>
    <w:rsid w:val="00896366"/>
    <w:rsid w:val="008963F9"/>
    <w:rsid w:val="00896430"/>
    <w:rsid w:val="00896460"/>
    <w:rsid w:val="008964DD"/>
    <w:rsid w:val="0089684C"/>
    <w:rsid w:val="008968E4"/>
    <w:rsid w:val="00896964"/>
    <w:rsid w:val="00896A17"/>
    <w:rsid w:val="00896C4B"/>
    <w:rsid w:val="00896DA9"/>
    <w:rsid w:val="00896DC5"/>
    <w:rsid w:val="00896E33"/>
    <w:rsid w:val="00896E42"/>
    <w:rsid w:val="00896E51"/>
    <w:rsid w:val="00896EAB"/>
    <w:rsid w:val="00896F12"/>
    <w:rsid w:val="00896F58"/>
    <w:rsid w:val="00896FB8"/>
    <w:rsid w:val="00896FB9"/>
    <w:rsid w:val="0089701D"/>
    <w:rsid w:val="008971F0"/>
    <w:rsid w:val="008972BC"/>
    <w:rsid w:val="00897487"/>
    <w:rsid w:val="008974E8"/>
    <w:rsid w:val="0089754F"/>
    <w:rsid w:val="00897632"/>
    <w:rsid w:val="008976D8"/>
    <w:rsid w:val="00897A02"/>
    <w:rsid w:val="00897D8F"/>
    <w:rsid w:val="00897DB9"/>
    <w:rsid w:val="00897E3E"/>
    <w:rsid w:val="00897EE7"/>
    <w:rsid w:val="00897FA4"/>
    <w:rsid w:val="008A008E"/>
    <w:rsid w:val="008A0223"/>
    <w:rsid w:val="008A02CF"/>
    <w:rsid w:val="008A041C"/>
    <w:rsid w:val="008A04CF"/>
    <w:rsid w:val="008A0573"/>
    <w:rsid w:val="008A0642"/>
    <w:rsid w:val="008A06E1"/>
    <w:rsid w:val="008A073F"/>
    <w:rsid w:val="008A076C"/>
    <w:rsid w:val="008A0D82"/>
    <w:rsid w:val="008A0E25"/>
    <w:rsid w:val="008A0E4E"/>
    <w:rsid w:val="008A0E79"/>
    <w:rsid w:val="008A0E7B"/>
    <w:rsid w:val="008A0EDB"/>
    <w:rsid w:val="008A10C3"/>
    <w:rsid w:val="008A1191"/>
    <w:rsid w:val="008A12A7"/>
    <w:rsid w:val="008A12CA"/>
    <w:rsid w:val="008A14F3"/>
    <w:rsid w:val="008A152E"/>
    <w:rsid w:val="008A155D"/>
    <w:rsid w:val="008A1899"/>
    <w:rsid w:val="008A18DE"/>
    <w:rsid w:val="008A19BA"/>
    <w:rsid w:val="008A1B98"/>
    <w:rsid w:val="008A1BEF"/>
    <w:rsid w:val="008A1C3B"/>
    <w:rsid w:val="008A1DAC"/>
    <w:rsid w:val="008A1E1E"/>
    <w:rsid w:val="008A2021"/>
    <w:rsid w:val="008A21D0"/>
    <w:rsid w:val="008A224F"/>
    <w:rsid w:val="008A22E2"/>
    <w:rsid w:val="008A239B"/>
    <w:rsid w:val="008A23A3"/>
    <w:rsid w:val="008A2458"/>
    <w:rsid w:val="008A24BC"/>
    <w:rsid w:val="008A24F6"/>
    <w:rsid w:val="008A269C"/>
    <w:rsid w:val="008A26D5"/>
    <w:rsid w:val="008A26EE"/>
    <w:rsid w:val="008A2715"/>
    <w:rsid w:val="008A280B"/>
    <w:rsid w:val="008A28E9"/>
    <w:rsid w:val="008A28FB"/>
    <w:rsid w:val="008A2914"/>
    <w:rsid w:val="008A2A76"/>
    <w:rsid w:val="008A2B0B"/>
    <w:rsid w:val="008A2B3A"/>
    <w:rsid w:val="008A2BBE"/>
    <w:rsid w:val="008A2C8B"/>
    <w:rsid w:val="008A2D93"/>
    <w:rsid w:val="008A2F34"/>
    <w:rsid w:val="008A2F6C"/>
    <w:rsid w:val="008A2F81"/>
    <w:rsid w:val="008A3067"/>
    <w:rsid w:val="008A312A"/>
    <w:rsid w:val="008A317F"/>
    <w:rsid w:val="008A3279"/>
    <w:rsid w:val="008A33D6"/>
    <w:rsid w:val="008A3439"/>
    <w:rsid w:val="008A3459"/>
    <w:rsid w:val="008A3463"/>
    <w:rsid w:val="008A35F4"/>
    <w:rsid w:val="008A3735"/>
    <w:rsid w:val="008A3741"/>
    <w:rsid w:val="008A378D"/>
    <w:rsid w:val="008A3A00"/>
    <w:rsid w:val="008A3B94"/>
    <w:rsid w:val="008A3BA3"/>
    <w:rsid w:val="008A3C16"/>
    <w:rsid w:val="008A3CDA"/>
    <w:rsid w:val="008A3DAB"/>
    <w:rsid w:val="008A3DF9"/>
    <w:rsid w:val="008A3EC7"/>
    <w:rsid w:val="008A3EF4"/>
    <w:rsid w:val="008A3F49"/>
    <w:rsid w:val="008A410C"/>
    <w:rsid w:val="008A428C"/>
    <w:rsid w:val="008A42D7"/>
    <w:rsid w:val="008A4356"/>
    <w:rsid w:val="008A4444"/>
    <w:rsid w:val="008A447C"/>
    <w:rsid w:val="008A44F2"/>
    <w:rsid w:val="008A45D4"/>
    <w:rsid w:val="008A479A"/>
    <w:rsid w:val="008A49EA"/>
    <w:rsid w:val="008A4AF8"/>
    <w:rsid w:val="008A4B94"/>
    <w:rsid w:val="008A4BD5"/>
    <w:rsid w:val="008A4C3A"/>
    <w:rsid w:val="008A4D50"/>
    <w:rsid w:val="008A4E12"/>
    <w:rsid w:val="008A4EB2"/>
    <w:rsid w:val="008A50C1"/>
    <w:rsid w:val="008A5149"/>
    <w:rsid w:val="008A5199"/>
    <w:rsid w:val="008A51BC"/>
    <w:rsid w:val="008A51E7"/>
    <w:rsid w:val="008A5453"/>
    <w:rsid w:val="008A5570"/>
    <w:rsid w:val="008A5717"/>
    <w:rsid w:val="008A592B"/>
    <w:rsid w:val="008A596E"/>
    <w:rsid w:val="008A5A91"/>
    <w:rsid w:val="008A5BD5"/>
    <w:rsid w:val="008A5BE0"/>
    <w:rsid w:val="008A5C6D"/>
    <w:rsid w:val="008A5E1A"/>
    <w:rsid w:val="008A5F6E"/>
    <w:rsid w:val="008A603A"/>
    <w:rsid w:val="008A622F"/>
    <w:rsid w:val="008A6251"/>
    <w:rsid w:val="008A62D8"/>
    <w:rsid w:val="008A62F7"/>
    <w:rsid w:val="008A633A"/>
    <w:rsid w:val="008A63A8"/>
    <w:rsid w:val="008A647C"/>
    <w:rsid w:val="008A64CD"/>
    <w:rsid w:val="008A64DB"/>
    <w:rsid w:val="008A65A6"/>
    <w:rsid w:val="008A67CA"/>
    <w:rsid w:val="008A6946"/>
    <w:rsid w:val="008A6A70"/>
    <w:rsid w:val="008A6AFB"/>
    <w:rsid w:val="008A6B8B"/>
    <w:rsid w:val="008A712A"/>
    <w:rsid w:val="008A7369"/>
    <w:rsid w:val="008A73F3"/>
    <w:rsid w:val="008A7606"/>
    <w:rsid w:val="008A7781"/>
    <w:rsid w:val="008A77A9"/>
    <w:rsid w:val="008A7A49"/>
    <w:rsid w:val="008A7C5A"/>
    <w:rsid w:val="008A7CCD"/>
    <w:rsid w:val="008A7DB3"/>
    <w:rsid w:val="008A7DFD"/>
    <w:rsid w:val="008A7E65"/>
    <w:rsid w:val="008B0010"/>
    <w:rsid w:val="008B0029"/>
    <w:rsid w:val="008B00BD"/>
    <w:rsid w:val="008B017E"/>
    <w:rsid w:val="008B0208"/>
    <w:rsid w:val="008B022F"/>
    <w:rsid w:val="008B02FB"/>
    <w:rsid w:val="008B0324"/>
    <w:rsid w:val="008B03A1"/>
    <w:rsid w:val="008B03EE"/>
    <w:rsid w:val="008B0426"/>
    <w:rsid w:val="008B0464"/>
    <w:rsid w:val="008B0527"/>
    <w:rsid w:val="008B0693"/>
    <w:rsid w:val="008B07FB"/>
    <w:rsid w:val="008B0812"/>
    <w:rsid w:val="008B0874"/>
    <w:rsid w:val="008B0E6E"/>
    <w:rsid w:val="008B0F00"/>
    <w:rsid w:val="008B0FA1"/>
    <w:rsid w:val="008B108A"/>
    <w:rsid w:val="008B112D"/>
    <w:rsid w:val="008B1414"/>
    <w:rsid w:val="008B1582"/>
    <w:rsid w:val="008B19D7"/>
    <w:rsid w:val="008B19E6"/>
    <w:rsid w:val="008B1A97"/>
    <w:rsid w:val="008B1BBB"/>
    <w:rsid w:val="008B1E84"/>
    <w:rsid w:val="008B1F39"/>
    <w:rsid w:val="008B1F60"/>
    <w:rsid w:val="008B200C"/>
    <w:rsid w:val="008B23E7"/>
    <w:rsid w:val="008B2531"/>
    <w:rsid w:val="008B256A"/>
    <w:rsid w:val="008B2683"/>
    <w:rsid w:val="008B2796"/>
    <w:rsid w:val="008B2A50"/>
    <w:rsid w:val="008B2B98"/>
    <w:rsid w:val="008B2C73"/>
    <w:rsid w:val="008B2DFB"/>
    <w:rsid w:val="008B2E2B"/>
    <w:rsid w:val="008B2F3B"/>
    <w:rsid w:val="008B2F4A"/>
    <w:rsid w:val="008B30C6"/>
    <w:rsid w:val="008B31BA"/>
    <w:rsid w:val="008B32CA"/>
    <w:rsid w:val="008B3302"/>
    <w:rsid w:val="008B3347"/>
    <w:rsid w:val="008B34D7"/>
    <w:rsid w:val="008B36E6"/>
    <w:rsid w:val="008B377B"/>
    <w:rsid w:val="008B37EE"/>
    <w:rsid w:val="008B38A5"/>
    <w:rsid w:val="008B3BBF"/>
    <w:rsid w:val="008B3BCA"/>
    <w:rsid w:val="008B3D4D"/>
    <w:rsid w:val="008B3E30"/>
    <w:rsid w:val="008B3E52"/>
    <w:rsid w:val="008B3F4B"/>
    <w:rsid w:val="008B413E"/>
    <w:rsid w:val="008B425C"/>
    <w:rsid w:val="008B426C"/>
    <w:rsid w:val="008B4444"/>
    <w:rsid w:val="008B4462"/>
    <w:rsid w:val="008B44F2"/>
    <w:rsid w:val="008B46E9"/>
    <w:rsid w:val="008B47A4"/>
    <w:rsid w:val="008B4835"/>
    <w:rsid w:val="008B48FD"/>
    <w:rsid w:val="008B4F0A"/>
    <w:rsid w:val="008B4FD9"/>
    <w:rsid w:val="008B5184"/>
    <w:rsid w:val="008B51C3"/>
    <w:rsid w:val="008B5271"/>
    <w:rsid w:val="008B529A"/>
    <w:rsid w:val="008B53A7"/>
    <w:rsid w:val="008B565B"/>
    <w:rsid w:val="008B5725"/>
    <w:rsid w:val="008B57D5"/>
    <w:rsid w:val="008B592E"/>
    <w:rsid w:val="008B5BC9"/>
    <w:rsid w:val="008B5D53"/>
    <w:rsid w:val="008B600E"/>
    <w:rsid w:val="008B6117"/>
    <w:rsid w:val="008B6125"/>
    <w:rsid w:val="008B61AA"/>
    <w:rsid w:val="008B62D5"/>
    <w:rsid w:val="008B6326"/>
    <w:rsid w:val="008B636D"/>
    <w:rsid w:val="008B6712"/>
    <w:rsid w:val="008B6767"/>
    <w:rsid w:val="008B6778"/>
    <w:rsid w:val="008B67FF"/>
    <w:rsid w:val="008B68C8"/>
    <w:rsid w:val="008B693B"/>
    <w:rsid w:val="008B698D"/>
    <w:rsid w:val="008B6B47"/>
    <w:rsid w:val="008B6DFA"/>
    <w:rsid w:val="008B6E8F"/>
    <w:rsid w:val="008B7046"/>
    <w:rsid w:val="008B70CB"/>
    <w:rsid w:val="008B72B0"/>
    <w:rsid w:val="008B72DF"/>
    <w:rsid w:val="008B731C"/>
    <w:rsid w:val="008B731D"/>
    <w:rsid w:val="008B74EF"/>
    <w:rsid w:val="008B759E"/>
    <w:rsid w:val="008B76F0"/>
    <w:rsid w:val="008B7727"/>
    <w:rsid w:val="008B7798"/>
    <w:rsid w:val="008B7807"/>
    <w:rsid w:val="008B78A8"/>
    <w:rsid w:val="008B79E4"/>
    <w:rsid w:val="008B79E6"/>
    <w:rsid w:val="008B7A45"/>
    <w:rsid w:val="008B7A80"/>
    <w:rsid w:val="008B7BA1"/>
    <w:rsid w:val="008B7C4B"/>
    <w:rsid w:val="008B7DD6"/>
    <w:rsid w:val="008B7E71"/>
    <w:rsid w:val="008B7E99"/>
    <w:rsid w:val="008B7EC3"/>
    <w:rsid w:val="008B7FCC"/>
    <w:rsid w:val="008C00C1"/>
    <w:rsid w:val="008C01D2"/>
    <w:rsid w:val="008C063D"/>
    <w:rsid w:val="008C0647"/>
    <w:rsid w:val="008C0825"/>
    <w:rsid w:val="008C08B7"/>
    <w:rsid w:val="008C0981"/>
    <w:rsid w:val="008C09CB"/>
    <w:rsid w:val="008C0A41"/>
    <w:rsid w:val="008C0A8F"/>
    <w:rsid w:val="008C0AA0"/>
    <w:rsid w:val="008C0BEA"/>
    <w:rsid w:val="008C0CAA"/>
    <w:rsid w:val="008C0CDE"/>
    <w:rsid w:val="008C0D11"/>
    <w:rsid w:val="008C0FBE"/>
    <w:rsid w:val="008C0FF3"/>
    <w:rsid w:val="008C111B"/>
    <w:rsid w:val="008C1165"/>
    <w:rsid w:val="008C12BD"/>
    <w:rsid w:val="008C133A"/>
    <w:rsid w:val="008C143D"/>
    <w:rsid w:val="008C15F3"/>
    <w:rsid w:val="008C160A"/>
    <w:rsid w:val="008C1612"/>
    <w:rsid w:val="008C1635"/>
    <w:rsid w:val="008C1867"/>
    <w:rsid w:val="008C1BD6"/>
    <w:rsid w:val="008C1BE0"/>
    <w:rsid w:val="008C1C75"/>
    <w:rsid w:val="008C1CBF"/>
    <w:rsid w:val="008C1D49"/>
    <w:rsid w:val="008C1DB7"/>
    <w:rsid w:val="008C2110"/>
    <w:rsid w:val="008C2190"/>
    <w:rsid w:val="008C2272"/>
    <w:rsid w:val="008C2276"/>
    <w:rsid w:val="008C22B1"/>
    <w:rsid w:val="008C2330"/>
    <w:rsid w:val="008C24DF"/>
    <w:rsid w:val="008C26D6"/>
    <w:rsid w:val="008C270E"/>
    <w:rsid w:val="008C2726"/>
    <w:rsid w:val="008C27D1"/>
    <w:rsid w:val="008C28DE"/>
    <w:rsid w:val="008C2944"/>
    <w:rsid w:val="008C294F"/>
    <w:rsid w:val="008C2965"/>
    <w:rsid w:val="008C2982"/>
    <w:rsid w:val="008C2BE1"/>
    <w:rsid w:val="008C2CD8"/>
    <w:rsid w:val="008C2CFA"/>
    <w:rsid w:val="008C2E7F"/>
    <w:rsid w:val="008C306A"/>
    <w:rsid w:val="008C30A6"/>
    <w:rsid w:val="008C30B6"/>
    <w:rsid w:val="008C31B4"/>
    <w:rsid w:val="008C335A"/>
    <w:rsid w:val="008C3540"/>
    <w:rsid w:val="008C3769"/>
    <w:rsid w:val="008C37B2"/>
    <w:rsid w:val="008C391E"/>
    <w:rsid w:val="008C3944"/>
    <w:rsid w:val="008C3945"/>
    <w:rsid w:val="008C39C7"/>
    <w:rsid w:val="008C3BD0"/>
    <w:rsid w:val="008C3C02"/>
    <w:rsid w:val="008C3CD1"/>
    <w:rsid w:val="008C3E06"/>
    <w:rsid w:val="008C3EBF"/>
    <w:rsid w:val="008C4234"/>
    <w:rsid w:val="008C4307"/>
    <w:rsid w:val="008C4448"/>
    <w:rsid w:val="008C4454"/>
    <w:rsid w:val="008C4531"/>
    <w:rsid w:val="008C453E"/>
    <w:rsid w:val="008C46AA"/>
    <w:rsid w:val="008C4839"/>
    <w:rsid w:val="008C4A08"/>
    <w:rsid w:val="008C4A25"/>
    <w:rsid w:val="008C4A8B"/>
    <w:rsid w:val="008C4B14"/>
    <w:rsid w:val="008C4B53"/>
    <w:rsid w:val="008C4C9F"/>
    <w:rsid w:val="008C4D8F"/>
    <w:rsid w:val="008C4E4C"/>
    <w:rsid w:val="008C51C9"/>
    <w:rsid w:val="008C531D"/>
    <w:rsid w:val="008C54ED"/>
    <w:rsid w:val="008C566D"/>
    <w:rsid w:val="008C5705"/>
    <w:rsid w:val="008C5722"/>
    <w:rsid w:val="008C59B1"/>
    <w:rsid w:val="008C5BF0"/>
    <w:rsid w:val="008C5C97"/>
    <w:rsid w:val="008C5E66"/>
    <w:rsid w:val="008C5EC2"/>
    <w:rsid w:val="008C5EED"/>
    <w:rsid w:val="008C5EFD"/>
    <w:rsid w:val="008C5FDB"/>
    <w:rsid w:val="008C6142"/>
    <w:rsid w:val="008C62B1"/>
    <w:rsid w:val="008C62D7"/>
    <w:rsid w:val="008C630E"/>
    <w:rsid w:val="008C6451"/>
    <w:rsid w:val="008C64EA"/>
    <w:rsid w:val="008C64FD"/>
    <w:rsid w:val="008C6566"/>
    <w:rsid w:val="008C6633"/>
    <w:rsid w:val="008C66D8"/>
    <w:rsid w:val="008C66EF"/>
    <w:rsid w:val="008C672F"/>
    <w:rsid w:val="008C6919"/>
    <w:rsid w:val="008C6A01"/>
    <w:rsid w:val="008C6CE5"/>
    <w:rsid w:val="008C6CE6"/>
    <w:rsid w:val="008C6ECE"/>
    <w:rsid w:val="008C6F24"/>
    <w:rsid w:val="008C70B0"/>
    <w:rsid w:val="008C70E0"/>
    <w:rsid w:val="008C71F8"/>
    <w:rsid w:val="008C72F4"/>
    <w:rsid w:val="008C745D"/>
    <w:rsid w:val="008C7561"/>
    <w:rsid w:val="008C7576"/>
    <w:rsid w:val="008C75DF"/>
    <w:rsid w:val="008C761A"/>
    <w:rsid w:val="008C788D"/>
    <w:rsid w:val="008C78B8"/>
    <w:rsid w:val="008C797B"/>
    <w:rsid w:val="008C79BC"/>
    <w:rsid w:val="008C7A92"/>
    <w:rsid w:val="008C7D0B"/>
    <w:rsid w:val="008C7E01"/>
    <w:rsid w:val="008C7E1E"/>
    <w:rsid w:val="008C7EAC"/>
    <w:rsid w:val="008C7EE3"/>
    <w:rsid w:val="008C7EEB"/>
    <w:rsid w:val="008C7FEC"/>
    <w:rsid w:val="008D0082"/>
    <w:rsid w:val="008D0152"/>
    <w:rsid w:val="008D01FA"/>
    <w:rsid w:val="008D0286"/>
    <w:rsid w:val="008D0334"/>
    <w:rsid w:val="008D03B5"/>
    <w:rsid w:val="008D0655"/>
    <w:rsid w:val="008D0740"/>
    <w:rsid w:val="008D0765"/>
    <w:rsid w:val="008D07C3"/>
    <w:rsid w:val="008D07C5"/>
    <w:rsid w:val="008D08FD"/>
    <w:rsid w:val="008D0B52"/>
    <w:rsid w:val="008D0D88"/>
    <w:rsid w:val="008D0E95"/>
    <w:rsid w:val="008D108F"/>
    <w:rsid w:val="008D1099"/>
    <w:rsid w:val="008D10E0"/>
    <w:rsid w:val="008D122F"/>
    <w:rsid w:val="008D1321"/>
    <w:rsid w:val="008D1353"/>
    <w:rsid w:val="008D13CC"/>
    <w:rsid w:val="008D1509"/>
    <w:rsid w:val="008D1542"/>
    <w:rsid w:val="008D1605"/>
    <w:rsid w:val="008D165E"/>
    <w:rsid w:val="008D1706"/>
    <w:rsid w:val="008D17B1"/>
    <w:rsid w:val="008D1888"/>
    <w:rsid w:val="008D1A2C"/>
    <w:rsid w:val="008D1A56"/>
    <w:rsid w:val="008D1AC0"/>
    <w:rsid w:val="008D1BC3"/>
    <w:rsid w:val="008D1BC9"/>
    <w:rsid w:val="008D1C45"/>
    <w:rsid w:val="008D1C87"/>
    <w:rsid w:val="008D1E63"/>
    <w:rsid w:val="008D1EE9"/>
    <w:rsid w:val="008D1F70"/>
    <w:rsid w:val="008D20C7"/>
    <w:rsid w:val="008D2326"/>
    <w:rsid w:val="008D2355"/>
    <w:rsid w:val="008D27CC"/>
    <w:rsid w:val="008D299D"/>
    <w:rsid w:val="008D2A12"/>
    <w:rsid w:val="008D2AE2"/>
    <w:rsid w:val="008D2B37"/>
    <w:rsid w:val="008D2B49"/>
    <w:rsid w:val="008D2BEB"/>
    <w:rsid w:val="008D2CB0"/>
    <w:rsid w:val="008D2DFA"/>
    <w:rsid w:val="008D2F00"/>
    <w:rsid w:val="008D3118"/>
    <w:rsid w:val="008D32B7"/>
    <w:rsid w:val="008D34BF"/>
    <w:rsid w:val="008D3914"/>
    <w:rsid w:val="008D3A42"/>
    <w:rsid w:val="008D3A95"/>
    <w:rsid w:val="008D3AA4"/>
    <w:rsid w:val="008D3B86"/>
    <w:rsid w:val="008D3C69"/>
    <w:rsid w:val="008D3D79"/>
    <w:rsid w:val="008D3F3F"/>
    <w:rsid w:val="008D3F73"/>
    <w:rsid w:val="008D400B"/>
    <w:rsid w:val="008D4066"/>
    <w:rsid w:val="008D40A7"/>
    <w:rsid w:val="008D41A7"/>
    <w:rsid w:val="008D422F"/>
    <w:rsid w:val="008D4255"/>
    <w:rsid w:val="008D4360"/>
    <w:rsid w:val="008D437A"/>
    <w:rsid w:val="008D445F"/>
    <w:rsid w:val="008D4472"/>
    <w:rsid w:val="008D4554"/>
    <w:rsid w:val="008D45CF"/>
    <w:rsid w:val="008D46F5"/>
    <w:rsid w:val="008D495A"/>
    <w:rsid w:val="008D4998"/>
    <w:rsid w:val="008D4A8C"/>
    <w:rsid w:val="008D4BB5"/>
    <w:rsid w:val="008D4CD4"/>
    <w:rsid w:val="008D4ED1"/>
    <w:rsid w:val="008D5140"/>
    <w:rsid w:val="008D5207"/>
    <w:rsid w:val="008D5223"/>
    <w:rsid w:val="008D52DC"/>
    <w:rsid w:val="008D53C1"/>
    <w:rsid w:val="008D541D"/>
    <w:rsid w:val="008D54E3"/>
    <w:rsid w:val="008D55FC"/>
    <w:rsid w:val="008D5751"/>
    <w:rsid w:val="008D57A4"/>
    <w:rsid w:val="008D57AA"/>
    <w:rsid w:val="008D57C6"/>
    <w:rsid w:val="008D581E"/>
    <w:rsid w:val="008D585F"/>
    <w:rsid w:val="008D5A44"/>
    <w:rsid w:val="008D5D93"/>
    <w:rsid w:val="008D5EEC"/>
    <w:rsid w:val="008D5F1D"/>
    <w:rsid w:val="008D61EB"/>
    <w:rsid w:val="008D62C1"/>
    <w:rsid w:val="008D62E0"/>
    <w:rsid w:val="008D6312"/>
    <w:rsid w:val="008D6554"/>
    <w:rsid w:val="008D686B"/>
    <w:rsid w:val="008D6AFE"/>
    <w:rsid w:val="008D6BD4"/>
    <w:rsid w:val="008D6D67"/>
    <w:rsid w:val="008D6E5C"/>
    <w:rsid w:val="008D6F2E"/>
    <w:rsid w:val="008D6F66"/>
    <w:rsid w:val="008D6FC2"/>
    <w:rsid w:val="008D708C"/>
    <w:rsid w:val="008D73E4"/>
    <w:rsid w:val="008D742E"/>
    <w:rsid w:val="008D7517"/>
    <w:rsid w:val="008D76F4"/>
    <w:rsid w:val="008D77AC"/>
    <w:rsid w:val="008D796B"/>
    <w:rsid w:val="008D79CD"/>
    <w:rsid w:val="008D7B92"/>
    <w:rsid w:val="008D7C33"/>
    <w:rsid w:val="008D7CDA"/>
    <w:rsid w:val="008D7DDE"/>
    <w:rsid w:val="008D7DFA"/>
    <w:rsid w:val="008E00DD"/>
    <w:rsid w:val="008E04AB"/>
    <w:rsid w:val="008E0520"/>
    <w:rsid w:val="008E05AE"/>
    <w:rsid w:val="008E078A"/>
    <w:rsid w:val="008E07BF"/>
    <w:rsid w:val="008E08F2"/>
    <w:rsid w:val="008E0960"/>
    <w:rsid w:val="008E0A31"/>
    <w:rsid w:val="008E0CE6"/>
    <w:rsid w:val="008E0D0D"/>
    <w:rsid w:val="008E0DA1"/>
    <w:rsid w:val="008E0F59"/>
    <w:rsid w:val="008E1393"/>
    <w:rsid w:val="008E140D"/>
    <w:rsid w:val="008E147D"/>
    <w:rsid w:val="008E159E"/>
    <w:rsid w:val="008E15A5"/>
    <w:rsid w:val="008E15A9"/>
    <w:rsid w:val="008E15FB"/>
    <w:rsid w:val="008E1785"/>
    <w:rsid w:val="008E1791"/>
    <w:rsid w:val="008E1801"/>
    <w:rsid w:val="008E1804"/>
    <w:rsid w:val="008E18C6"/>
    <w:rsid w:val="008E18F8"/>
    <w:rsid w:val="008E1C36"/>
    <w:rsid w:val="008E1EAF"/>
    <w:rsid w:val="008E206E"/>
    <w:rsid w:val="008E2153"/>
    <w:rsid w:val="008E21A2"/>
    <w:rsid w:val="008E21DB"/>
    <w:rsid w:val="008E22ED"/>
    <w:rsid w:val="008E2342"/>
    <w:rsid w:val="008E23CB"/>
    <w:rsid w:val="008E23DC"/>
    <w:rsid w:val="008E274F"/>
    <w:rsid w:val="008E280C"/>
    <w:rsid w:val="008E28F5"/>
    <w:rsid w:val="008E2934"/>
    <w:rsid w:val="008E29D2"/>
    <w:rsid w:val="008E2AF5"/>
    <w:rsid w:val="008E2BB1"/>
    <w:rsid w:val="008E2C76"/>
    <w:rsid w:val="008E2CEA"/>
    <w:rsid w:val="008E30CE"/>
    <w:rsid w:val="008E30F8"/>
    <w:rsid w:val="008E311F"/>
    <w:rsid w:val="008E3215"/>
    <w:rsid w:val="008E323B"/>
    <w:rsid w:val="008E3256"/>
    <w:rsid w:val="008E3399"/>
    <w:rsid w:val="008E33E2"/>
    <w:rsid w:val="008E3564"/>
    <w:rsid w:val="008E3619"/>
    <w:rsid w:val="008E3769"/>
    <w:rsid w:val="008E392A"/>
    <w:rsid w:val="008E39B1"/>
    <w:rsid w:val="008E3A17"/>
    <w:rsid w:val="008E3A86"/>
    <w:rsid w:val="008E3CF0"/>
    <w:rsid w:val="008E3D05"/>
    <w:rsid w:val="008E3D64"/>
    <w:rsid w:val="008E3D8D"/>
    <w:rsid w:val="008E3E11"/>
    <w:rsid w:val="008E3FD3"/>
    <w:rsid w:val="008E4001"/>
    <w:rsid w:val="008E4089"/>
    <w:rsid w:val="008E4187"/>
    <w:rsid w:val="008E41BB"/>
    <w:rsid w:val="008E4283"/>
    <w:rsid w:val="008E42AF"/>
    <w:rsid w:val="008E4346"/>
    <w:rsid w:val="008E450F"/>
    <w:rsid w:val="008E474D"/>
    <w:rsid w:val="008E48DA"/>
    <w:rsid w:val="008E4A1B"/>
    <w:rsid w:val="008E4A3F"/>
    <w:rsid w:val="008E4ABA"/>
    <w:rsid w:val="008E4BAC"/>
    <w:rsid w:val="008E4BC1"/>
    <w:rsid w:val="008E4CD8"/>
    <w:rsid w:val="008E4D8E"/>
    <w:rsid w:val="008E506D"/>
    <w:rsid w:val="008E5073"/>
    <w:rsid w:val="008E50C1"/>
    <w:rsid w:val="008E512C"/>
    <w:rsid w:val="008E5220"/>
    <w:rsid w:val="008E534C"/>
    <w:rsid w:val="008E540F"/>
    <w:rsid w:val="008E55DC"/>
    <w:rsid w:val="008E56CF"/>
    <w:rsid w:val="008E5703"/>
    <w:rsid w:val="008E57C5"/>
    <w:rsid w:val="008E59D3"/>
    <w:rsid w:val="008E5ADD"/>
    <w:rsid w:val="008E5EF1"/>
    <w:rsid w:val="008E5F57"/>
    <w:rsid w:val="008E6283"/>
    <w:rsid w:val="008E641D"/>
    <w:rsid w:val="008E648C"/>
    <w:rsid w:val="008E64E1"/>
    <w:rsid w:val="008E64ED"/>
    <w:rsid w:val="008E67D2"/>
    <w:rsid w:val="008E68C0"/>
    <w:rsid w:val="008E6A93"/>
    <w:rsid w:val="008E6AD4"/>
    <w:rsid w:val="008E6CAB"/>
    <w:rsid w:val="008E6EFD"/>
    <w:rsid w:val="008E7154"/>
    <w:rsid w:val="008E71A6"/>
    <w:rsid w:val="008E7347"/>
    <w:rsid w:val="008E7709"/>
    <w:rsid w:val="008E7748"/>
    <w:rsid w:val="008E78B0"/>
    <w:rsid w:val="008E7986"/>
    <w:rsid w:val="008E7AB3"/>
    <w:rsid w:val="008E7AB7"/>
    <w:rsid w:val="008E7C5D"/>
    <w:rsid w:val="008E7CC5"/>
    <w:rsid w:val="008E7E53"/>
    <w:rsid w:val="008E7EFE"/>
    <w:rsid w:val="008E7FF5"/>
    <w:rsid w:val="008F0236"/>
    <w:rsid w:val="008F026E"/>
    <w:rsid w:val="008F02B2"/>
    <w:rsid w:val="008F055F"/>
    <w:rsid w:val="008F0594"/>
    <w:rsid w:val="008F091B"/>
    <w:rsid w:val="008F092D"/>
    <w:rsid w:val="008F096B"/>
    <w:rsid w:val="008F0A6E"/>
    <w:rsid w:val="008F0CA4"/>
    <w:rsid w:val="008F0FC6"/>
    <w:rsid w:val="008F1031"/>
    <w:rsid w:val="008F1088"/>
    <w:rsid w:val="008F129F"/>
    <w:rsid w:val="008F132A"/>
    <w:rsid w:val="008F1426"/>
    <w:rsid w:val="008F14AE"/>
    <w:rsid w:val="008F1569"/>
    <w:rsid w:val="008F16C4"/>
    <w:rsid w:val="008F1879"/>
    <w:rsid w:val="008F18B1"/>
    <w:rsid w:val="008F18C4"/>
    <w:rsid w:val="008F1A0D"/>
    <w:rsid w:val="008F1A1E"/>
    <w:rsid w:val="008F1B47"/>
    <w:rsid w:val="008F1C2B"/>
    <w:rsid w:val="008F1D12"/>
    <w:rsid w:val="008F1F22"/>
    <w:rsid w:val="008F1F63"/>
    <w:rsid w:val="008F1FA7"/>
    <w:rsid w:val="008F2040"/>
    <w:rsid w:val="008F218E"/>
    <w:rsid w:val="008F22EA"/>
    <w:rsid w:val="008F231A"/>
    <w:rsid w:val="008F234B"/>
    <w:rsid w:val="008F23A6"/>
    <w:rsid w:val="008F2458"/>
    <w:rsid w:val="008F245A"/>
    <w:rsid w:val="008F24E7"/>
    <w:rsid w:val="008F2551"/>
    <w:rsid w:val="008F26C4"/>
    <w:rsid w:val="008F2721"/>
    <w:rsid w:val="008F272D"/>
    <w:rsid w:val="008F2828"/>
    <w:rsid w:val="008F2842"/>
    <w:rsid w:val="008F290E"/>
    <w:rsid w:val="008F2A55"/>
    <w:rsid w:val="008F2E29"/>
    <w:rsid w:val="008F2F15"/>
    <w:rsid w:val="008F2FC2"/>
    <w:rsid w:val="008F3132"/>
    <w:rsid w:val="008F3167"/>
    <w:rsid w:val="008F317D"/>
    <w:rsid w:val="008F31B1"/>
    <w:rsid w:val="008F3230"/>
    <w:rsid w:val="008F32A2"/>
    <w:rsid w:val="008F333D"/>
    <w:rsid w:val="008F3501"/>
    <w:rsid w:val="008F356F"/>
    <w:rsid w:val="008F3605"/>
    <w:rsid w:val="008F37B0"/>
    <w:rsid w:val="008F37F1"/>
    <w:rsid w:val="008F3801"/>
    <w:rsid w:val="008F380D"/>
    <w:rsid w:val="008F3819"/>
    <w:rsid w:val="008F3890"/>
    <w:rsid w:val="008F3A9F"/>
    <w:rsid w:val="008F3B60"/>
    <w:rsid w:val="008F3EA8"/>
    <w:rsid w:val="008F3F14"/>
    <w:rsid w:val="008F3F83"/>
    <w:rsid w:val="008F4050"/>
    <w:rsid w:val="008F4059"/>
    <w:rsid w:val="008F40D8"/>
    <w:rsid w:val="008F426C"/>
    <w:rsid w:val="008F4289"/>
    <w:rsid w:val="008F42D3"/>
    <w:rsid w:val="008F44FA"/>
    <w:rsid w:val="008F456B"/>
    <w:rsid w:val="008F463E"/>
    <w:rsid w:val="008F48FD"/>
    <w:rsid w:val="008F4900"/>
    <w:rsid w:val="008F4953"/>
    <w:rsid w:val="008F4956"/>
    <w:rsid w:val="008F4B7F"/>
    <w:rsid w:val="008F4C79"/>
    <w:rsid w:val="008F4C89"/>
    <w:rsid w:val="008F4CBD"/>
    <w:rsid w:val="008F4D12"/>
    <w:rsid w:val="008F4EA7"/>
    <w:rsid w:val="008F4F79"/>
    <w:rsid w:val="008F5041"/>
    <w:rsid w:val="008F50B6"/>
    <w:rsid w:val="008F5204"/>
    <w:rsid w:val="008F5225"/>
    <w:rsid w:val="008F5267"/>
    <w:rsid w:val="008F53ED"/>
    <w:rsid w:val="008F551B"/>
    <w:rsid w:val="008F55F2"/>
    <w:rsid w:val="008F5646"/>
    <w:rsid w:val="008F579A"/>
    <w:rsid w:val="008F5839"/>
    <w:rsid w:val="008F592D"/>
    <w:rsid w:val="008F5B1D"/>
    <w:rsid w:val="008F5B8D"/>
    <w:rsid w:val="008F5CF6"/>
    <w:rsid w:val="008F5D58"/>
    <w:rsid w:val="008F5F3C"/>
    <w:rsid w:val="008F61DB"/>
    <w:rsid w:val="008F61F3"/>
    <w:rsid w:val="008F620C"/>
    <w:rsid w:val="008F621C"/>
    <w:rsid w:val="008F6361"/>
    <w:rsid w:val="008F640D"/>
    <w:rsid w:val="008F65F6"/>
    <w:rsid w:val="008F6609"/>
    <w:rsid w:val="008F6635"/>
    <w:rsid w:val="008F67CA"/>
    <w:rsid w:val="008F6916"/>
    <w:rsid w:val="008F6A42"/>
    <w:rsid w:val="008F6AE3"/>
    <w:rsid w:val="008F6B7A"/>
    <w:rsid w:val="008F6C45"/>
    <w:rsid w:val="008F6D31"/>
    <w:rsid w:val="008F6E4B"/>
    <w:rsid w:val="008F6EB2"/>
    <w:rsid w:val="008F6FEF"/>
    <w:rsid w:val="008F701B"/>
    <w:rsid w:val="008F7041"/>
    <w:rsid w:val="008F7119"/>
    <w:rsid w:val="008F72E5"/>
    <w:rsid w:val="008F737F"/>
    <w:rsid w:val="008F73E9"/>
    <w:rsid w:val="008F74BF"/>
    <w:rsid w:val="008F7587"/>
    <w:rsid w:val="008F75A4"/>
    <w:rsid w:val="008F75B7"/>
    <w:rsid w:val="008F75CD"/>
    <w:rsid w:val="008F7630"/>
    <w:rsid w:val="008F7662"/>
    <w:rsid w:val="008F76D6"/>
    <w:rsid w:val="008F77B9"/>
    <w:rsid w:val="008F7D7D"/>
    <w:rsid w:val="008F7DE7"/>
    <w:rsid w:val="008F7ED9"/>
    <w:rsid w:val="009000E9"/>
    <w:rsid w:val="0090028B"/>
    <w:rsid w:val="009003E8"/>
    <w:rsid w:val="00900532"/>
    <w:rsid w:val="00900783"/>
    <w:rsid w:val="0090084B"/>
    <w:rsid w:val="009009D3"/>
    <w:rsid w:val="00900AF0"/>
    <w:rsid w:val="00900E74"/>
    <w:rsid w:val="00900E7C"/>
    <w:rsid w:val="00900F40"/>
    <w:rsid w:val="0090116F"/>
    <w:rsid w:val="00901238"/>
    <w:rsid w:val="009012A6"/>
    <w:rsid w:val="0090140A"/>
    <w:rsid w:val="00901448"/>
    <w:rsid w:val="00901622"/>
    <w:rsid w:val="009016A2"/>
    <w:rsid w:val="0090178D"/>
    <w:rsid w:val="00901827"/>
    <w:rsid w:val="00901B4A"/>
    <w:rsid w:val="00901B89"/>
    <w:rsid w:val="00901BDA"/>
    <w:rsid w:val="00901BFB"/>
    <w:rsid w:val="00901C8B"/>
    <w:rsid w:val="00901D4E"/>
    <w:rsid w:val="00901DC9"/>
    <w:rsid w:val="00901E76"/>
    <w:rsid w:val="00901E8B"/>
    <w:rsid w:val="00901EE8"/>
    <w:rsid w:val="00901F07"/>
    <w:rsid w:val="00902111"/>
    <w:rsid w:val="00902170"/>
    <w:rsid w:val="009022D3"/>
    <w:rsid w:val="009025BE"/>
    <w:rsid w:val="00902630"/>
    <w:rsid w:val="00902994"/>
    <w:rsid w:val="00902997"/>
    <w:rsid w:val="00902AE0"/>
    <w:rsid w:val="00902B86"/>
    <w:rsid w:val="00902BE7"/>
    <w:rsid w:val="00902EE8"/>
    <w:rsid w:val="0090303E"/>
    <w:rsid w:val="00903065"/>
    <w:rsid w:val="0090306D"/>
    <w:rsid w:val="009031DC"/>
    <w:rsid w:val="00903237"/>
    <w:rsid w:val="009033A0"/>
    <w:rsid w:val="0090356D"/>
    <w:rsid w:val="00903649"/>
    <w:rsid w:val="00903679"/>
    <w:rsid w:val="00903707"/>
    <w:rsid w:val="009037C4"/>
    <w:rsid w:val="00903869"/>
    <w:rsid w:val="009038A2"/>
    <w:rsid w:val="009038FD"/>
    <w:rsid w:val="00903BB0"/>
    <w:rsid w:val="00903C39"/>
    <w:rsid w:val="00903C8B"/>
    <w:rsid w:val="00903CCD"/>
    <w:rsid w:val="00903D44"/>
    <w:rsid w:val="00903E05"/>
    <w:rsid w:val="00903EED"/>
    <w:rsid w:val="00903FB7"/>
    <w:rsid w:val="00903FD5"/>
    <w:rsid w:val="009040EE"/>
    <w:rsid w:val="009043E0"/>
    <w:rsid w:val="009043EF"/>
    <w:rsid w:val="00904409"/>
    <w:rsid w:val="00904415"/>
    <w:rsid w:val="009046B6"/>
    <w:rsid w:val="009046ED"/>
    <w:rsid w:val="0090474C"/>
    <w:rsid w:val="00904945"/>
    <w:rsid w:val="0090496A"/>
    <w:rsid w:val="009049C2"/>
    <w:rsid w:val="00904A96"/>
    <w:rsid w:val="00904BA5"/>
    <w:rsid w:val="00904C98"/>
    <w:rsid w:val="00904EF7"/>
    <w:rsid w:val="00904F60"/>
    <w:rsid w:val="00904F8F"/>
    <w:rsid w:val="009050BC"/>
    <w:rsid w:val="009051CA"/>
    <w:rsid w:val="009053FB"/>
    <w:rsid w:val="0090555E"/>
    <w:rsid w:val="0090559D"/>
    <w:rsid w:val="00905693"/>
    <w:rsid w:val="009056E5"/>
    <w:rsid w:val="009057BB"/>
    <w:rsid w:val="009057FD"/>
    <w:rsid w:val="0090582C"/>
    <w:rsid w:val="0090584F"/>
    <w:rsid w:val="00905915"/>
    <w:rsid w:val="0090592A"/>
    <w:rsid w:val="00905964"/>
    <w:rsid w:val="009059DC"/>
    <w:rsid w:val="00905B90"/>
    <w:rsid w:val="00905C64"/>
    <w:rsid w:val="00905E87"/>
    <w:rsid w:val="00905EEF"/>
    <w:rsid w:val="00905F6C"/>
    <w:rsid w:val="0090617F"/>
    <w:rsid w:val="009061EA"/>
    <w:rsid w:val="00906325"/>
    <w:rsid w:val="00906328"/>
    <w:rsid w:val="0090638B"/>
    <w:rsid w:val="00906494"/>
    <w:rsid w:val="009064B9"/>
    <w:rsid w:val="00906A1F"/>
    <w:rsid w:val="00906B68"/>
    <w:rsid w:val="00906BBD"/>
    <w:rsid w:val="00906E1C"/>
    <w:rsid w:val="00906E64"/>
    <w:rsid w:val="00906E6C"/>
    <w:rsid w:val="00906FE6"/>
    <w:rsid w:val="009070A7"/>
    <w:rsid w:val="0090719E"/>
    <w:rsid w:val="009072B6"/>
    <w:rsid w:val="00907339"/>
    <w:rsid w:val="0090734E"/>
    <w:rsid w:val="009073A7"/>
    <w:rsid w:val="00907460"/>
    <w:rsid w:val="009075B6"/>
    <w:rsid w:val="00907646"/>
    <w:rsid w:val="009077D0"/>
    <w:rsid w:val="00907AAA"/>
    <w:rsid w:val="00907C9C"/>
    <w:rsid w:val="00907DE3"/>
    <w:rsid w:val="00907E0D"/>
    <w:rsid w:val="00907F42"/>
    <w:rsid w:val="009100A8"/>
    <w:rsid w:val="00910188"/>
    <w:rsid w:val="009101DF"/>
    <w:rsid w:val="00910373"/>
    <w:rsid w:val="00910497"/>
    <w:rsid w:val="009104E9"/>
    <w:rsid w:val="009105D5"/>
    <w:rsid w:val="0091070F"/>
    <w:rsid w:val="00910751"/>
    <w:rsid w:val="0091079E"/>
    <w:rsid w:val="009107E2"/>
    <w:rsid w:val="00910883"/>
    <w:rsid w:val="009109E7"/>
    <w:rsid w:val="009109F7"/>
    <w:rsid w:val="00910ADE"/>
    <w:rsid w:val="00910AFB"/>
    <w:rsid w:val="00910BA3"/>
    <w:rsid w:val="00910C81"/>
    <w:rsid w:val="00910CBB"/>
    <w:rsid w:val="00910CF6"/>
    <w:rsid w:val="00910D78"/>
    <w:rsid w:val="00910DFE"/>
    <w:rsid w:val="00910EBF"/>
    <w:rsid w:val="0091112C"/>
    <w:rsid w:val="009112D9"/>
    <w:rsid w:val="00911427"/>
    <w:rsid w:val="00911705"/>
    <w:rsid w:val="009117CB"/>
    <w:rsid w:val="009117EE"/>
    <w:rsid w:val="00911961"/>
    <w:rsid w:val="00911AF2"/>
    <w:rsid w:val="00911E68"/>
    <w:rsid w:val="00911EFB"/>
    <w:rsid w:val="00911F45"/>
    <w:rsid w:val="00911F75"/>
    <w:rsid w:val="0091230F"/>
    <w:rsid w:val="00912932"/>
    <w:rsid w:val="00912B39"/>
    <w:rsid w:val="00912C0A"/>
    <w:rsid w:val="00912F29"/>
    <w:rsid w:val="00912FFB"/>
    <w:rsid w:val="0091310D"/>
    <w:rsid w:val="00913190"/>
    <w:rsid w:val="009131D5"/>
    <w:rsid w:val="0091321F"/>
    <w:rsid w:val="00913244"/>
    <w:rsid w:val="00913321"/>
    <w:rsid w:val="00913381"/>
    <w:rsid w:val="0091340E"/>
    <w:rsid w:val="0091348A"/>
    <w:rsid w:val="0091348E"/>
    <w:rsid w:val="009135BB"/>
    <w:rsid w:val="009136A9"/>
    <w:rsid w:val="00913866"/>
    <w:rsid w:val="0091387C"/>
    <w:rsid w:val="009138A4"/>
    <w:rsid w:val="009138B5"/>
    <w:rsid w:val="00913926"/>
    <w:rsid w:val="009139D2"/>
    <w:rsid w:val="00913B2C"/>
    <w:rsid w:val="00913B92"/>
    <w:rsid w:val="00913C0D"/>
    <w:rsid w:val="00913C3E"/>
    <w:rsid w:val="00914156"/>
    <w:rsid w:val="009141C5"/>
    <w:rsid w:val="009143C7"/>
    <w:rsid w:val="0091445E"/>
    <w:rsid w:val="00914550"/>
    <w:rsid w:val="009145C3"/>
    <w:rsid w:val="009145FD"/>
    <w:rsid w:val="009146C4"/>
    <w:rsid w:val="0091471E"/>
    <w:rsid w:val="00914732"/>
    <w:rsid w:val="00914754"/>
    <w:rsid w:val="009148C0"/>
    <w:rsid w:val="009148E4"/>
    <w:rsid w:val="009148F9"/>
    <w:rsid w:val="00914A4E"/>
    <w:rsid w:val="00914AC7"/>
    <w:rsid w:val="00914B9C"/>
    <w:rsid w:val="00914BB1"/>
    <w:rsid w:val="00914D8B"/>
    <w:rsid w:val="00914E58"/>
    <w:rsid w:val="00914FB9"/>
    <w:rsid w:val="00915029"/>
    <w:rsid w:val="009150C9"/>
    <w:rsid w:val="0091526B"/>
    <w:rsid w:val="009152AA"/>
    <w:rsid w:val="00915452"/>
    <w:rsid w:val="009154C1"/>
    <w:rsid w:val="009154CC"/>
    <w:rsid w:val="00915502"/>
    <w:rsid w:val="00915528"/>
    <w:rsid w:val="00915771"/>
    <w:rsid w:val="0091595A"/>
    <w:rsid w:val="00915A35"/>
    <w:rsid w:val="00915A55"/>
    <w:rsid w:val="00915A5A"/>
    <w:rsid w:val="00915B16"/>
    <w:rsid w:val="00915C92"/>
    <w:rsid w:val="00915F47"/>
    <w:rsid w:val="00915FC3"/>
    <w:rsid w:val="00916055"/>
    <w:rsid w:val="00916097"/>
    <w:rsid w:val="009161C5"/>
    <w:rsid w:val="00916416"/>
    <w:rsid w:val="00916463"/>
    <w:rsid w:val="009164E0"/>
    <w:rsid w:val="009164F6"/>
    <w:rsid w:val="00916789"/>
    <w:rsid w:val="009167B0"/>
    <w:rsid w:val="009167B6"/>
    <w:rsid w:val="009167B7"/>
    <w:rsid w:val="009169F1"/>
    <w:rsid w:val="00916B44"/>
    <w:rsid w:val="00916C4E"/>
    <w:rsid w:val="00916CE8"/>
    <w:rsid w:val="00917236"/>
    <w:rsid w:val="00917237"/>
    <w:rsid w:val="009172BB"/>
    <w:rsid w:val="00917464"/>
    <w:rsid w:val="009174C6"/>
    <w:rsid w:val="009175B2"/>
    <w:rsid w:val="009175EC"/>
    <w:rsid w:val="00917694"/>
    <w:rsid w:val="009177AA"/>
    <w:rsid w:val="0091785A"/>
    <w:rsid w:val="0091794B"/>
    <w:rsid w:val="0091799E"/>
    <w:rsid w:val="00917A02"/>
    <w:rsid w:val="00917A1D"/>
    <w:rsid w:val="00917A25"/>
    <w:rsid w:val="00917A2D"/>
    <w:rsid w:val="00917B05"/>
    <w:rsid w:val="00917D1E"/>
    <w:rsid w:val="00917D7F"/>
    <w:rsid w:val="00917DC5"/>
    <w:rsid w:val="00917EE2"/>
    <w:rsid w:val="00917F54"/>
    <w:rsid w:val="00917F69"/>
    <w:rsid w:val="00920056"/>
    <w:rsid w:val="0092027A"/>
    <w:rsid w:val="0092035B"/>
    <w:rsid w:val="009206A7"/>
    <w:rsid w:val="0092086C"/>
    <w:rsid w:val="00920871"/>
    <w:rsid w:val="009208F7"/>
    <w:rsid w:val="0092098C"/>
    <w:rsid w:val="00920A75"/>
    <w:rsid w:val="00920F4B"/>
    <w:rsid w:val="00920F90"/>
    <w:rsid w:val="00921073"/>
    <w:rsid w:val="0092118E"/>
    <w:rsid w:val="0092119C"/>
    <w:rsid w:val="009211F9"/>
    <w:rsid w:val="0092126D"/>
    <w:rsid w:val="009212CA"/>
    <w:rsid w:val="00921312"/>
    <w:rsid w:val="00921478"/>
    <w:rsid w:val="009214D6"/>
    <w:rsid w:val="00921726"/>
    <w:rsid w:val="00921759"/>
    <w:rsid w:val="009217A0"/>
    <w:rsid w:val="009217D9"/>
    <w:rsid w:val="00921947"/>
    <w:rsid w:val="00921AE0"/>
    <w:rsid w:val="009220FF"/>
    <w:rsid w:val="009222A7"/>
    <w:rsid w:val="00922385"/>
    <w:rsid w:val="0092242F"/>
    <w:rsid w:val="0092256C"/>
    <w:rsid w:val="0092288C"/>
    <w:rsid w:val="00922994"/>
    <w:rsid w:val="00922A29"/>
    <w:rsid w:val="00922A83"/>
    <w:rsid w:val="00922C2C"/>
    <w:rsid w:val="00922C60"/>
    <w:rsid w:val="00922D2E"/>
    <w:rsid w:val="00922DE1"/>
    <w:rsid w:val="00922EC4"/>
    <w:rsid w:val="00922FAF"/>
    <w:rsid w:val="00923020"/>
    <w:rsid w:val="0092318E"/>
    <w:rsid w:val="009231AB"/>
    <w:rsid w:val="0092349A"/>
    <w:rsid w:val="009234E8"/>
    <w:rsid w:val="00923614"/>
    <w:rsid w:val="00923707"/>
    <w:rsid w:val="0092371D"/>
    <w:rsid w:val="00923736"/>
    <w:rsid w:val="009239A6"/>
    <w:rsid w:val="009239D9"/>
    <w:rsid w:val="00923A5D"/>
    <w:rsid w:val="00923B13"/>
    <w:rsid w:val="00923B1D"/>
    <w:rsid w:val="00923D70"/>
    <w:rsid w:val="00923D85"/>
    <w:rsid w:val="00923DFE"/>
    <w:rsid w:val="00923F3F"/>
    <w:rsid w:val="00924027"/>
    <w:rsid w:val="009241E7"/>
    <w:rsid w:val="009243C6"/>
    <w:rsid w:val="009243EA"/>
    <w:rsid w:val="00924473"/>
    <w:rsid w:val="00924507"/>
    <w:rsid w:val="0092452F"/>
    <w:rsid w:val="0092456E"/>
    <w:rsid w:val="00924743"/>
    <w:rsid w:val="00924817"/>
    <w:rsid w:val="00924884"/>
    <w:rsid w:val="009248A7"/>
    <w:rsid w:val="00924910"/>
    <w:rsid w:val="00924914"/>
    <w:rsid w:val="00924A69"/>
    <w:rsid w:val="00924ACC"/>
    <w:rsid w:val="00924BD3"/>
    <w:rsid w:val="00924D97"/>
    <w:rsid w:val="00924ED6"/>
    <w:rsid w:val="00924F18"/>
    <w:rsid w:val="00924F49"/>
    <w:rsid w:val="00925068"/>
    <w:rsid w:val="00925810"/>
    <w:rsid w:val="009258CF"/>
    <w:rsid w:val="00925A67"/>
    <w:rsid w:val="00925C7C"/>
    <w:rsid w:val="00925E8E"/>
    <w:rsid w:val="00925FE6"/>
    <w:rsid w:val="00926114"/>
    <w:rsid w:val="009261DA"/>
    <w:rsid w:val="009264D9"/>
    <w:rsid w:val="009266A7"/>
    <w:rsid w:val="0092684E"/>
    <w:rsid w:val="00926851"/>
    <w:rsid w:val="00926964"/>
    <w:rsid w:val="009269F1"/>
    <w:rsid w:val="009269FF"/>
    <w:rsid w:val="00926A0D"/>
    <w:rsid w:val="00926AA2"/>
    <w:rsid w:val="00926CA9"/>
    <w:rsid w:val="00926F31"/>
    <w:rsid w:val="00926FF6"/>
    <w:rsid w:val="00927008"/>
    <w:rsid w:val="0092703F"/>
    <w:rsid w:val="0092709F"/>
    <w:rsid w:val="009270B2"/>
    <w:rsid w:val="00927162"/>
    <w:rsid w:val="0092717C"/>
    <w:rsid w:val="0092745E"/>
    <w:rsid w:val="00927515"/>
    <w:rsid w:val="00927915"/>
    <w:rsid w:val="00927986"/>
    <w:rsid w:val="00927B09"/>
    <w:rsid w:val="00927BF4"/>
    <w:rsid w:val="00927C67"/>
    <w:rsid w:val="00927CB3"/>
    <w:rsid w:val="00927CE6"/>
    <w:rsid w:val="00927CED"/>
    <w:rsid w:val="00927D54"/>
    <w:rsid w:val="00927DCE"/>
    <w:rsid w:val="00927DFE"/>
    <w:rsid w:val="00927EE2"/>
    <w:rsid w:val="009300C2"/>
    <w:rsid w:val="009300FA"/>
    <w:rsid w:val="00930169"/>
    <w:rsid w:val="009301D4"/>
    <w:rsid w:val="00930579"/>
    <w:rsid w:val="009305DE"/>
    <w:rsid w:val="00930685"/>
    <w:rsid w:val="009306A9"/>
    <w:rsid w:val="009307C7"/>
    <w:rsid w:val="00930894"/>
    <w:rsid w:val="009308DD"/>
    <w:rsid w:val="00930991"/>
    <w:rsid w:val="00930BBB"/>
    <w:rsid w:val="00930F42"/>
    <w:rsid w:val="00930FE9"/>
    <w:rsid w:val="0093107F"/>
    <w:rsid w:val="009311EE"/>
    <w:rsid w:val="009311FF"/>
    <w:rsid w:val="00931302"/>
    <w:rsid w:val="0093152A"/>
    <w:rsid w:val="0093155E"/>
    <w:rsid w:val="00931585"/>
    <w:rsid w:val="009315B4"/>
    <w:rsid w:val="00931663"/>
    <w:rsid w:val="009317C9"/>
    <w:rsid w:val="009319AB"/>
    <w:rsid w:val="00931A07"/>
    <w:rsid w:val="00931B75"/>
    <w:rsid w:val="00931C7B"/>
    <w:rsid w:val="009320A3"/>
    <w:rsid w:val="00932311"/>
    <w:rsid w:val="00932466"/>
    <w:rsid w:val="00932581"/>
    <w:rsid w:val="00932880"/>
    <w:rsid w:val="00932A49"/>
    <w:rsid w:val="00932C9E"/>
    <w:rsid w:val="00932D09"/>
    <w:rsid w:val="00932F57"/>
    <w:rsid w:val="0093301C"/>
    <w:rsid w:val="00933095"/>
    <w:rsid w:val="009330DB"/>
    <w:rsid w:val="00933213"/>
    <w:rsid w:val="00933243"/>
    <w:rsid w:val="00933344"/>
    <w:rsid w:val="009333A3"/>
    <w:rsid w:val="009334AE"/>
    <w:rsid w:val="00933575"/>
    <w:rsid w:val="009335E5"/>
    <w:rsid w:val="009336CE"/>
    <w:rsid w:val="00933835"/>
    <w:rsid w:val="00933946"/>
    <w:rsid w:val="00933A39"/>
    <w:rsid w:val="00933AF3"/>
    <w:rsid w:val="00933C6F"/>
    <w:rsid w:val="00933CA2"/>
    <w:rsid w:val="00933CC2"/>
    <w:rsid w:val="00933D0E"/>
    <w:rsid w:val="00933D98"/>
    <w:rsid w:val="00933DD2"/>
    <w:rsid w:val="00933E41"/>
    <w:rsid w:val="00933EB9"/>
    <w:rsid w:val="00934013"/>
    <w:rsid w:val="00934035"/>
    <w:rsid w:val="0093424E"/>
    <w:rsid w:val="0093430A"/>
    <w:rsid w:val="0093446D"/>
    <w:rsid w:val="009345D7"/>
    <w:rsid w:val="0093462D"/>
    <w:rsid w:val="00934676"/>
    <w:rsid w:val="009346F3"/>
    <w:rsid w:val="0093475C"/>
    <w:rsid w:val="009347E8"/>
    <w:rsid w:val="00934B16"/>
    <w:rsid w:val="00934B7E"/>
    <w:rsid w:val="00934BEF"/>
    <w:rsid w:val="00934C91"/>
    <w:rsid w:val="00934F28"/>
    <w:rsid w:val="00934F61"/>
    <w:rsid w:val="00934F78"/>
    <w:rsid w:val="00935002"/>
    <w:rsid w:val="0093512A"/>
    <w:rsid w:val="00935179"/>
    <w:rsid w:val="009352A9"/>
    <w:rsid w:val="00935487"/>
    <w:rsid w:val="0093552B"/>
    <w:rsid w:val="009355F7"/>
    <w:rsid w:val="00935702"/>
    <w:rsid w:val="00935779"/>
    <w:rsid w:val="009357FB"/>
    <w:rsid w:val="00935839"/>
    <w:rsid w:val="00935CAD"/>
    <w:rsid w:val="00935CDD"/>
    <w:rsid w:val="00935CF5"/>
    <w:rsid w:val="00935CF9"/>
    <w:rsid w:val="00935E1C"/>
    <w:rsid w:val="00935F2A"/>
    <w:rsid w:val="00935FC4"/>
    <w:rsid w:val="0093617E"/>
    <w:rsid w:val="009361F3"/>
    <w:rsid w:val="0093621E"/>
    <w:rsid w:val="00936563"/>
    <w:rsid w:val="00936739"/>
    <w:rsid w:val="00936746"/>
    <w:rsid w:val="0093677C"/>
    <w:rsid w:val="009367AD"/>
    <w:rsid w:val="0093697E"/>
    <w:rsid w:val="00936A2D"/>
    <w:rsid w:val="00936A90"/>
    <w:rsid w:val="00936BBB"/>
    <w:rsid w:val="00936DD9"/>
    <w:rsid w:val="00936E90"/>
    <w:rsid w:val="00936FBC"/>
    <w:rsid w:val="00936FE4"/>
    <w:rsid w:val="0093710E"/>
    <w:rsid w:val="00937141"/>
    <w:rsid w:val="009372BB"/>
    <w:rsid w:val="00937428"/>
    <w:rsid w:val="0093744B"/>
    <w:rsid w:val="00937477"/>
    <w:rsid w:val="009374F1"/>
    <w:rsid w:val="00937506"/>
    <w:rsid w:val="009377AE"/>
    <w:rsid w:val="009377B7"/>
    <w:rsid w:val="00937809"/>
    <w:rsid w:val="00937875"/>
    <w:rsid w:val="0093787D"/>
    <w:rsid w:val="00937931"/>
    <w:rsid w:val="00937A26"/>
    <w:rsid w:val="00937B5C"/>
    <w:rsid w:val="00937BE4"/>
    <w:rsid w:val="00937C2F"/>
    <w:rsid w:val="00937C53"/>
    <w:rsid w:val="00937D46"/>
    <w:rsid w:val="00937DE7"/>
    <w:rsid w:val="00937F74"/>
    <w:rsid w:val="009404BF"/>
    <w:rsid w:val="00940543"/>
    <w:rsid w:val="009407E1"/>
    <w:rsid w:val="00940A3B"/>
    <w:rsid w:val="00940BB4"/>
    <w:rsid w:val="00940DCC"/>
    <w:rsid w:val="00941095"/>
    <w:rsid w:val="009411D5"/>
    <w:rsid w:val="0094120F"/>
    <w:rsid w:val="00941294"/>
    <w:rsid w:val="00941387"/>
    <w:rsid w:val="00941444"/>
    <w:rsid w:val="009414A3"/>
    <w:rsid w:val="009415EA"/>
    <w:rsid w:val="00941799"/>
    <w:rsid w:val="009418FB"/>
    <w:rsid w:val="009419E8"/>
    <w:rsid w:val="00941BC0"/>
    <w:rsid w:val="00941BD1"/>
    <w:rsid w:val="00941D36"/>
    <w:rsid w:val="00941D92"/>
    <w:rsid w:val="00941E3C"/>
    <w:rsid w:val="00942127"/>
    <w:rsid w:val="00942190"/>
    <w:rsid w:val="009421AB"/>
    <w:rsid w:val="009421CB"/>
    <w:rsid w:val="0094228A"/>
    <w:rsid w:val="00942297"/>
    <w:rsid w:val="00942568"/>
    <w:rsid w:val="00942603"/>
    <w:rsid w:val="0094265C"/>
    <w:rsid w:val="00942760"/>
    <w:rsid w:val="009427CC"/>
    <w:rsid w:val="009427F8"/>
    <w:rsid w:val="0094281D"/>
    <w:rsid w:val="00942B0B"/>
    <w:rsid w:val="00942D9C"/>
    <w:rsid w:val="00942DB1"/>
    <w:rsid w:val="00942DCA"/>
    <w:rsid w:val="00943034"/>
    <w:rsid w:val="009433E9"/>
    <w:rsid w:val="00943465"/>
    <w:rsid w:val="00943466"/>
    <w:rsid w:val="00943470"/>
    <w:rsid w:val="00943496"/>
    <w:rsid w:val="00943586"/>
    <w:rsid w:val="00943709"/>
    <w:rsid w:val="009437CE"/>
    <w:rsid w:val="009437F9"/>
    <w:rsid w:val="0094381F"/>
    <w:rsid w:val="0094388F"/>
    <w:rsid w:val="009438C7"/>
    <w:rsid w:val="00943960"/>
    <w:rsid w:val="00943970"/>
    <w:rsid w:val="00943AE5"/>
    <w:rsid w:val="00943B1B"/>
    <w:rsid w:val="00943BC5"/>
    <w:rsid w:val="00943DE4"/>
    <w:rsid w:val="00944203"/>
    <w:rsid w:val="009442DD"/>
    <w:rsid w:val="009443A5"/>
    <w:rsid w:val="009444AD"/>
    <w:rsid w:val="009444CE"/>
    <w:rsid w:val="00944549"/>
    <w:rsid w:val="00944705"/>
    <w:rsid w:val="00944740"/>
    <w:rsid w:val="00944887"/>
    <w:rsid w:val="0094491E"/>
    <w:rsid w:val="009449C8"/>
    <w:rsid w:val="00944B19"/>
    <w:rsid w:val="00944C12"/>
    <w:rsid w:val="00944C6A"/>
    <w:rsid w:val="00944E45"/>
    <w:rsid w:val="00944EF9"/>
    <w:rsid w:val="00944FC7"/>
    <w:rsid w:val="00945232"/>
    <w:rsid w:val="0094525A"/>
    <w:rsid w:val="009456DC"/>
    <w:rsid w:val="009457C6"/>
    <w:rsid w:val="00945801"/>
    <w:rsid w:val="00945BBC"/>
    <w:rsid w:val="00945C10"/>
    <w:rsid w:val="00945C39"/>
    <w:rsid w:val="00945CB5"/>
    <w:rsid w:val="00945CF9"/>
    <w:rsid w:val="00945EAE"/>
    <w:rsid w:val="00945F3A"/>
    <w:rsid w:val="00945FC0"/>
    <w:rsid w:val="00946118"/>
    <w:rsid w:val="0094615E"/>
    <w:rsid w:val="00946272"/>
    <w:rsid w:val="009463DE"/>
    <w:rsid w:val="009464D8"/>
    <w:rsid w:val="00946698"/>
    <w:rsid w:val="0094672C"/>
    <w:rsid w:val="009467DB"/>
    <w:rsid w:val="009468B2"/>
    <w:rsid w:val="009468E3"/>
    <w:rsid w:val="00946966"/>
    <w:rsid w:val="00946998"/>
    <w:rsid w:val="009469DB"/>
    <w:rsid w:val="00946C3F"/>
    <w:rsid w:val="00946CBC"/>
    <w:rsid w:val="00946E48"/>
    <w:rsid w:val="00946ED5"/>
    <w:rsid w:val="00946FDD"/>
    <w:rsid w:val="009471A1"/>
    <w:rsid w:val="009471EA"/>
    <w:rsid w:val="00947305"/>
    <w:rsid w:val="00947388"/>
    <w:rsid w:val="009473EF"/>
    <w:rsid w:val="0094742D"/>
    <w:rsid w:val="00947710"/>
    <w:rsid w:val="0094787E"/>
    <w:rsid w:val="00947A99"/>
    <w:rsid w:val="00947C54"/>
    <w:rsid w:val="00947D6B"/>
    <w:rsid w:val="00947EB7"/>
    <w:rsid w:val="00950050"/>
    <w:rsid w:val="00950054"/>
    <w:rsid w:val="009500E2"/>
    <w:rsid w:val="00950145"/>
    <w:rsid w:val="0095021D"/>
    <w:rsid w:val="0095040D"/>
    <w:rsid w:val="00950662"/>
    <w:rsid w:val="00950787"/>
    <w:rsid w:val="0095079F"/>
    <w:rsid w:val="009507F1"/>
    <w:rsid w:val="009508BB"/>
    <w:rsid w:val="00950C02"/>
    <w:rsid w:val="00950C5F"/>
    <w:rsid w:val="00950DF3"/>
    <w:rsid w:val="00950F3F"/>
    <w:rsid w:val="00951030"/>
    <w:rsid w:val="00951189"/>
    <w:rsid w:val="00951298"/>
    <w:rsid w:val="00951332"/>
    <w:rsid w:val="0095162F"/>
    <w:rsid w:val="009516FA"/>
    <w:rsid w:val="00951758"/>
    <w:rsid w:val="009517F3"/>
    <w:rsid w:val="00951941"/>
    <w:rsid w:val="009519B3"/>
    <w:rsid w:val="009519E1"/>
    <w:rsid w:val="00951B9B"/>
    <w:rsid w:val="00951C99"/>
    <w:rsid w:val="00951CB7"/>
    <w:rsid w:val="00951D5E"/>
    <w:rsid w:val="00951E39"/>
    <w:rsid w:val="00951E51"/>
    <w:rsid w:val="00952067"/>
    <w:rsid w:val="00952256"/>
    <w:rsid w:val="00952270"/>
    <w:rsid w:val="009522DB"/>
    <w:rsid w:val="0095231B"/>
    <w:rsid w:val="009523C6"/>
    <w:rsid w:val="00952422"/>
    <w:rsid w:val="00952601"/>
    <w:rsid w:val="009526CD"/>
    <w:rsid w:val="009528E3"/>
    <w:rsid w:val="00952941"/>
    <w:rsid w:val="00952A6B"/>
    <w:rsid w:val="00952AEC"/>
    <w:rsid w:val="00952C52"/>
    <w:rsid w:val="00952EA9"/>
    <w:rsid w:val="00952EE2"/>
    <w:rsid w:val="00952FCE"/>
    <w:rsid w:val="00953298"/>
    <w:rsid w:val="009532B8"/>
    <w:rsid w:val="009533A8"/>
    <w:rsid w:val="0095346A"/>
    <w:rsid w:val="0095346C"/>
    <w:rsid w:val="0095348F"/>
    <w:rsid w:val="00953797"/>
    <w:rsid w:val="0095391E"/>
    <w:rsid w:val="00953A7A"/>
    <w:rsid w:val="00953B33"/>
    <w:rsid w:val="00953BD4"/>
    <w:rsid w:val="00953D35"/>
    <w:rsid w:val="00953D85"/>
    <w:rsid w:val="00953DA4"/>
    <w:rsid w:val="00953EC4"/>
    <w:rsid w:val="00953F3B"/>
    <w:rsid w:val="00953FA4"/>
    <w:rsid w:val="00953FB2"/>
    <w:rsid w:val="0095406A"/>
    <w:rsid w:val="009541B4"/>
    <w:rsid w:val="009541BC"/>
    <w:rsid w:val="0095430B"/>
    <w:rsid w:val="00954320"/>
    <w:rsid w:val="00954362"/>
    <w:rsid w:val="009543BE"/>
    <w:rsid w:val="0095441F"/>
    <w:rsid w:val="00954621"/>
    <w:rsid w:val="0095462B"/>
    <w:rsid w:val="0095485E"/>
    <w:rsid w:val="00954B5B"/>
    <w:rsid w:val="00954BC7"/>
    <w:rsid w:val="00954CDD"/>
    <w:rsid w:val="00954D80"/>
    <w:rsid w:val="00954DB9"/>
    <w:rsid w:val="00954E33"/>
    <w:rsid w:val="00954E64"/>
    <w:rsid w:val="00954EE3"/>
    <w:rsid w:val="00954F1D"/>
    <w:rsid w:val="00955108"/>
    <w:rsid w:val="00955151"/>
    <w:rsid w:val="00955259"/>
    <w:rsid w:val="00955307"/>
    <w:rsid w:val="0095536A"/>
    <w:rsid w:val="00955423"/>
    <w:rsid w:val="0095545B"/>
    <w:rsid w:val="009554E1"/>
    <w:rsid w:val="009556B7"/>
    <w:rsid w:val="00955709"/>
    <w:rsid w:val="0095581D"/>
    <w:rsid w:val="009559B1"/>
    <w:rsid w:val="00955ABF"/>
    <w:rsid w:val="00955AC1"/>
    <w:rsid w:val="00955BF5"/>
    <w:rsid w:val="00955CC5"/>
    <w:rsid w:val="00955D60"/>
    <w:rsid w:val="00955E79"/>
    <w:rsid w:val="00955E82"/>
    <w:rsid w:val="00955F97"/>
    <w:rsid w:val="009561EE"/>
    <w:rsid w:val="009562AD"/>
    <w:rsid w:val="0095649C"/>
    <w:rsid w:val="009566DE"/>
    <w:rsid w:val="009567AE"/>
    <w:rsid w:val="00956874"/>
    <w:rsid w:val="00956AAB"/>
    <w:rsid w:val="00956AFC"/>
    <w:rsid w:val="00956C10"/>
    <w:rsid w:val="00956C5E"/>
    <w:rsid w:val="00956D84"/>
    <w:rsid w:val="00956E48"/>
    <w:rsid w:val="00956E5D"/>
    <w:rsid w:val="00956EC9"/>
    <w:rsid w:val="00956F5B"/>
    <w:rsid w:val="00956FF2"/>
    <w:rsid w:val="009574EB"/>
    <w:rsid w:val="0095760F"/>
    <w:rsid w:val="009576FB"/>
    <w:rsid w:val="00957878"/>
    <w:rsid w:val="009578C5"/>
    <w:rsid w:val="0095792E"/>
    <w:rsid w:val="009579BF"/>
    <w:rsid w:val="00957B78"/>
    <w:rsid w:val="00957C3B"/>
    <w:rsid w:val="00957CEF"/>
    <w:rsid w:val="00957F0F"/>
    <w:rsid w:val="009602CC"/>
    <w:rsid w:val="009603DE"/>
    <w:rsid w:val="0096049A"/>
    <w:rsid w:val="009604BB"/>
    <w:rsid w:val="00960520"/>
    <w:rsid w:val="009605A4"/>
    <w:rsid w:val="00960684"/>
    <w:rsid w:val="009607D8"/>
    <w:rsid w:val="009608D4"/>
    <w:rsid w:val="00960AE7"/>
    <w:rsid w:val="00960B12"/>
    <w:rsid w:val="00960CBE"/>
    <w:rsid w:val="00960D3E"/>
    <w:rsid w:val="00960EA8"/>
    <w:rsid w:val="0096118B"/>
    <w:rsid w:val="0096118C"/>
    <w:rsid w:val="00961242"/>
    <w:rsid w:val="0096142C"/>
    <w:rsid w:val="00961527"/>
    <w:rsid w:val="00961568"/>
    <w:rsid w:val="009617AE"/>
    <w:rsid w:val="00961867"/>
    <w:rsid w:val="00961868"/>
    <w:rsid w:val="00961979"/>
    <w:rsid w:val="00961A3C"/>
    <w:rsid w:val="00961BA6"/>
    <w:rsid w:val="00961EC1"/>
    <w:rsid w:val="00961F0C"/>
    <w:rsid w:val="009624B0"/>
    <w:rsid w:val="00962521"/>
    <w:rsid w:val="009626D5"/>
    <w:rsid w:val="009627BA"/>
    <w:rsid w:val="00962875"/>
    <w:rsid w:val="0096288D"/>
    <w:rsid w:val="00962A45"/>
    <w:rsid w:val="00962CBA"/>
    <w:rsid w:val="00962E15"/>
    <w:rsid w:val="00962E64"/>
    <w:rsid w:val="00962FF7"/>
    <w:rsid w:val="00963167"/>
    <w:rsid w:val="0096322B"/>
    <w:rsid w:val="009633C1"/>
    <w:rsid w:val="009633C2"/>
    <w:rsid w:val="0096362F"/>
    <w:rsid w:val="009636B7"/>
    <w:rsid w:val="009637D3"/>
    <w:rsid w:val="0096390A"/>
    <w:rsid w:val="00963921"/>
    <w:rsid w:val="00963A9C"/>
    <w:rsid w:val="00963E14"/>
    <w:rsid w:val="00964021"/>
    <w:rsid w:val="00964166"/>
    <w:rsid w:val="009641F2"/>
    <w:rsid w:val="0096429F"/>
    <w:rsid w:val="00964481"/>
    <w:rsid w:val="0096455C"/>
    <w:rsid w:val="009645A0"/>
    <w:rsid w:val="009645A4"/>
    <w:rsid w:val="009646DB"/>
    <w:rsid w:val="00964721"/>
    <w:rsid w:val="00964B37"/>
    <w:rsid w:val="00964C95"/>
    <w:rsid w:val="00964D44"/>
    <w:rsid w:val="00964D66"/>
    <w:rsid w:val="00965076"/>
    <w:rsid w:val="0096509E"/>
    <w:rsid w:val="009651DA"/>
    <w:rsid w:val="009651E3"/>
    <w:rsid w:val="00965310"/>
    <w:rsid w:val="009653A8"/>
    <w:rsid w:val="0096561B"/>
    <w:rsid w:val="009656F0"/>
    <w:rsid w:val="0096570A"/>
    <w:rsid w:val="00965792"/>
    <w:rsid w:val="00965887"/>
    <w:rsid w:val="00965AEF"/>
    <w:rsid w:val="00965B85"/>
    <w:rsid w:val="00965D67"/>
    <w:rsid w:val="00965D9A"/>
    <w:rsid w:val="00965DB1"/>
    <w:rsid w:val="00965DFB"/>
    <w:rsid w:val="00965E63"/>
    <w:rsid w:val="00965F31"/>
    <w:rsid w:val="00965F3A"/>
    <w:rsid w:val="00965F66"/>
    <w:rsid w:val="00966296"/>
    <w:rsid w:val="009665DE"/>
    <w:rsid w:val="009666E8"/>
    <w:rsid w:val="00966739"/>
    <w:rsid w:val="00966787"/>
    <w:rsid w:val="00966823"/>
    <w:rsid w:val="00966889"/>
    <w:rsid w:val="009668FA"/>
    <w:rsid w:val="00966905"/>
    <w:rsid w:val="009669FB"/>
    <w:rsid w:val="00966A0B"/>
    <w:rsid w:val="00966A4D"/>
    <w:rsid w:val="00966B28"/>
    <w:rsid w:val="00966D25"/>
    <w:rsid w:val="00966D7F"/>
    <w:rsid w:val="00966D9C"/>
    <w:rsid w:val="0096704A"/>
    <w:rsid w:val="00967249"/>
    <w:rsid w:val="0096725C"/>
    <w:rsid w:val="00967521"/>
    <w:rsid w:val="009675D2"/>
    <w:rsid w:val="00967786"/>
    <w:rsid w:val="009677BF"/>
    <w:rsid w:val="009679B7"/>
    <w:rsid w:val="00967B1C"/>
    <w:rsid w:val="00967C11"/>
    <w:rsid w:val="00967F8F"/>
    <w:rsid w:val="00967FD1"/>
    <w:rsid w:val="0097002A"/>
    <w:rsid w:val="009700F8"/>
    <w:rsid w:val="00970305"/>
    <w:rsid w:val="0097049E"/>
    <w:rsid w:val="009704C6"/>
    <w:rsid w:val="0097059A"/>
    <w:rsid w:val="00970829"/>
    <w:rsid w:val="00970851"/>
    <w:rsid w:val="00970935"/>
    <w:rsid w:val="00970B61"/>
    <w:rsid w:val="00970CAE"/>
    <w:rsid w:val="00970DC3"/>
    <w:rsid w:val="00971014"/>
    <w:rsid w:val="00971106"/>
    <w:rsid w:val="0097111A"/>
    <w:rsid w:val="00971182"/>
    <w:rsid w:val="00971231"/>
    <w:rsid w:val="00971342"/>
    <w:rsid w:val="00971406"/>
    <w:rsid w:val="009715FA"/>
    <w:rsid w:val="00971679"/>
    <w:rsid w:val="0097177B"/>
    <w:rsid w:val="009718D0"/>
    <w:rsid w:val="00971A3F"/>
    <w:rsid w:val="00971A69"/>
    <w:rsid w:val="00971BC0"/>
    <w:rsid w:val="00971D62"/>
    <w:rsid w:val="00971D64"/>
    <w:rsid w:val="00971E77"/>
    <w:rsid w:val="00971FFF"/>
    <w:rsid w:val="00972008"/>
    <w:rsid w:val="00972062"/>
    <w:rsid w:val="00972150"/>
    <w:rsid w:val="00972274"/>
    <w:rsid w:val="0097230F"/>
    <w:rsid w:val="009724F1"/>
    <w:rsid w:val="0097257C"/>
    <w:rsid w:val="00972792"/>
    <w:rsid w:val="009727D9"/>
    <w:rsid w:val="009727FC"/>
    <w:rsid w:val="0097297B"/>
    <w:rsid w:val="009729C4"/>
    <w:rsid w:val="00972A26"/>
    <w:rsid w:val="00972A62"/>
    <w:rsid w:val="00972A8A"/>
    <w:rsid w:val="00972AB0"/>
    <w:rsid w:val="00972D49"/>
    <w:rsid w:val="00972D6D"/>
    <w:rsid w:val="00972DDE"/>
    <w:rsid w:val="00972E28"/>
    <w:rsid w:val="00972E64"/>
    <w:rsid w:val="00972FAE"/>
    <w:rsid w:val="009734F8"/>
    <w:rsid w:val="00973512"/>
    <w:rsid w:val="009735FA"/>
    <w:rsid w:val="0097360C"/>
    <w:rsid w:val="0097374C"/>
    <w:rsid w:val="00973A45"/>
    <w:rsid w:val="00973B4E"/>
    <w:rsid w:val="00973B64"/>
    <w:rsid w:val="00973CCF"/>
    <w:rsid w:val="00973CD0"/>
    <w:rsid w:val="00973DA8"/>
    <w:rsid w:val="00973F9C"/>
    <w:rsid w:val="00973F9D"/>
    <w:rsid w:val="00974037"/>
    <w:rsid w:val="0097414E"/>
    <w:rsid w:val="009741D5"/>
    <w:rsid w:val="00974510"/>
    <w:rsid w:val="0097456F"/>
    <w:rsid w:val="009745D5"/>
    <w:rsid w:val="009746B7"/>
    <w:rsid w:val="009746EF"/>
    <w:rsid w:val="00974799"/>
    <w:rsid w:val="009748F3"/>
    <w:rsid w:val="00974A88"/>
    <w:rsid w:val="00974C24"/>
    <w:rsid w:val="00974C4D"/>
    <w:rsid w:val="00974CC8"/>
    <w:rsid w:val="00974D89"/>
    <w:rsid w:val="00974E4E"/>
    <w:rsid w:val="00975207"/>
    <w:rsid w:val="0097525E"/>
    <w:rsid w:val="009752A0"/>
    <w:rsid w:val="009752C1"/>
    <w:rsid w:val="00975310"/>
    <w:rsid w:val="00975385"/>
    <w:rsid w:val="009753B7"/>
    <w:rsid w:val="009754D0"/>
    <w:rsid w:val="009755B7"/>
    <w:rsid w:val="00975615"/>
    <w:rsid w:val="00975687"/>
    <w:rsid w:val="009756A9"/>
    <w:rsid w:val="009756F3"/>
    <w:rsid w:val="009757EF"/>
    <w:rsid w:val="00975878"/>
    <w:rsid w:val="00975987"/>
    <w:rsid w:val="00975992"/>
    <w:rsid w:val="00975AA4"/>
    <w:rsid w:val="00975CB1"/>
    <w:rsid w:val="00975E8F"/>
    <w:rsid w:val="00975E9B"/>
    <w:rsid w:val="0097607A"/>
    <w:rsid w:val="009760E9"/>
    <w:rsid w:val="00976440"/>
    <w:rsid w:val="00976588"/>
    <w:rsid w:val="009767B0"/>
    <w:rsid w:val="009767E8"/>
    <w:rsid w:val="0097680C"/>
    <w:rsid w:val="00976862"/>
    <w:rsid w:val="00976AB3"/>
    <w:rsid w:val="00976B7F"/>
    <w:rsid w:val="00976BD7"/>
    <w:rsid w:val="00976CB5"/>
    <w:rsid w:val="00976CDA"/>
    <w:rsid w:val="00976CDC"/>
    <w:rsid w:val="00976E93"/>
    <w:rsid w:val="00976EB6"/>
    <w:rsid w:val="00976FF0"/>
    <w:rsid w:val="0097717E"/>
    <w:rsid w:val="009771E3"/>
    <w:rsid w:val="00977347"/>
    <w:rsid w:val="00977575"/>
    <w:rsid w:val="00977614"/>
    <w:rsid w:val="009776B1"/>
    <w:rsid w:val="009776BC"/>
    <w:rsid w:val="00977902"/>
    <w:rsid w:val="009779B7"/>
    <w:rsid w:val="009779F3"/>
    <w:rsid w:val="00977AEE"/>
    <w:rsid w:val="00977BB3"/>
    <w:rsid w:val="00977C35"/>
    <w:rsid w:val="00977C5B"/>
    <w:rsid w:val="00977CC3"/>
    <w:rsid w:val="00977F0F"/>
    <w:rsid w:val="00977FF6"/>
    <w:rsid w:val="009800CF"/>
    <w:rsid w:val="00980273"/>
    <w:rsid w:val="00980383"/>
    <w:rsid w:val="009803D0"/>
    <w:rsid w:val="009803F6"/>
    <w:rsid w:val="00980570"/>
    <w:rsid w:val="00980685"/>
    <w:rsid w:val="00980741"/>
    <w:rsid w:val="009809C4"/>
    <w:rsid w:val="00980B1F"/>
    <w:rsid w:val="00980BD9"/>
    <w:rsid w:val="00980C11"/>
    <w:rsid w:val="00980D16"/>
    <w:rsid w:val="00981005"/>
    <w:rsid w:val="009810FF"/>
    <w:rsid w:val="009813C8"/>
    <w:rsid w:val="009814D9"/>
    <w:rsid w:val="0098151F"/>
    <w:rsid w:val="009817B4"/>
    <w:rsid w:val="009818F5"/>
    <w:rsid w:val="00981BFF"/>
    <w:rsid w:val="00981C17"/>
    <w:rsid w:val="00981CA6"/>
    <w:rsid w:val="00981D24"/>
    <w:rsid w:val="00981E26"/>
    <w:rsid w:val="00981F24"/>
    <w:rsid w:val="00981F6B"/>
    <w:rsid w:val="00981F93"/>
    <w:rsid w:val="009820D1"/>
    <w:rsid w:val="00982178"/>
    <w:rsid w:val="009823AB"/>
    <w:rsid w:val="009823DD"/>
    <w:rsid w:val="009824DA"/>
    <w:rsid w:val="00982512"/>
    <w:rsid w:val="009829E2"/>
    <w:rsid w:val="00982BA8"/>
    <w:rsid w:val="00982BB3"/>
    <w:rsid w:val="00982C0D"/>
    <w:rsid w:val="00982C98"/>
    <w:rsid w:val="00982CA6"/>
    <w:rsid w:val="00982CF3"/>
    <w:rsid w:val="00982D19"/>
    <w:rsid w:val="00982E78"/>
    <w:rsid w:val="00982F6A"/>
    <w:rsid w:val="00982FBC"/>
    <w:rsid w:val="00983034"/>
    <w:rsid w:val="009832DD"/>
    <w:rsid w:val="00983329"/>
    <w:rsid w:val="009833B3"/>
    <w:rsid w:val="00983500"/>
    <w:rsid w:val="00983532"/>
    <w:rsid w:val="009835D7"/>
    <w:rsid w:val="00983603"/>
    <w:rsid w:val="0098361B"/>
    <w:rsid w:val="0098370C"/>
    <w:rsid w:val="00983805"/>
    <w:rsid w:val="0098394B"/>
    <w:rsid w:val="00983B77"/>
    <w:rsid w:val="00983C87"/>
    <w:rsid w:val="00983CB3"/>
    <w:rsid w:val="00983D1C"/>
    <w:rsid w:val="00983D6B"/>
    <w:rsid w:val="00983E1C"/>
    <w:rsid w:val="00983FBA"/>
    <w:rsid w:val="00983FE4"/>
    <w:rsid w:val="0098410B"/>
    <w:rsid w:val="00984185"/>
    <w:rsid w:val="00984265"/>
    <w:rsid w:val="009842A3"/>
    <w:rsid w:val="009844FB"/>
    <w:rsid w:val="00984508"/>
    <w:rsid w:val="009845A0"/>
    <w:rsid w:val="00984920"/>
    <w:rsid w:val="00984922"/>
    <w:rsid w:val="00984977"/>
    <w:rsid w:val="00984B01"/>
    <w:rsid w:val="00984B5B"/>
    <w:rsid w:val="00984C40"/>
    <w:rsid w:val="00984EC3"/>
    <w:rsid w:val="00984F0C"/>
    <w:rsid w:val="009850EB"/>
    <w:rsid w:val="009851F7"/>
    <w:rsid w:val="00985236"/>
    <w:rsid w:val="00985267"/>
    <w:rsid w:val="00985440"/>
    <w:rsid w:val="00985557"/>
    <w:rsid w:val="009856E9"/>
    <w:rsid w:val="009857C5"/>
    <w:rsid w:val="0098580E"/>
    <w:rsid w:val="0098587B"/>
    <w:rsid w:val="00985956"/>
    <w:rsid w:val="0098599B"/>
    <w:rsid w:val="009859CB"/>
    <w:rsid w:val="00985A47"/>
    <w:rsid w:val="00985AB6"/>
    <w:rsid w:val="00985BAF"/>
    <w:rsid w:val="00985BB8"/>
    <w:rsid w:val="00985CB6"/>
    <w:rsid w:val="00985E33"/>
    <w:rsid w:val="00985EBE"/>
    <w:rsid w:val="00985F07"/>
    <w:rsid w:val="009864B2"/>
    <w:rsid w:val="0098657B"/>
    <w:rsid w:val="009866E0"/>
    <w:rsid w:val="009866FD"/>
    <w:rsid w:val="0098678B"/>
    <w:rsid w:val="009868E1"/>
    <w:rsid w:val="00986ABB"/>
    <w:rsid w:val="00986AD3"/>
    <w:rsid w:val="00986B02"/>
    <w:rsid w:val="00986B9F"/>
    <w:rsid w:val="00986C6C"/>
    <w:rsid w:val="00986DFF"/>
    <w:rsid w:val="00986E0E"/>
    <w:rsid w:val="00986FF4"/>
    <w:rsid w:val="00987268"/>
    <w:rsid w:val="009872EE"/>
    <w:rsid w:val="00987447"/>
    <w:rsid w:val="0098746F"/>
    <w:rsid w:val="00987495"/>
    <w:rsid w:val="00987538"/>
    <w:rsid w:val="00987548"/>
    <w:rsid w:val="00987602"/>
    <w:rsid w:val="0098762F"/>
    <w:rsid w:val="00987827"/>
    <w:rsid w:val="00987C52"/>
    <w:rsid w:val="00987C86"/>
    <w:rsid w:val="00987D57"/>
    <w:rsid w:val="00987DC2"/>
    <w:rsid w:val="00987E21"/>
    <w:rsid w:val="00987EAC"/>
    <w:rsid w:val="00987ECE"/>
    <w:rsid w:val="00987FD9"/>
    <w:rsid w:val="00987FF8"/>
    <w:rsid w:val="0099021B"/>
    <w:rsid w:val="00990229"/>
    <w:rsid w:val="00990238"/>
    <w:rsid w:val="00990306"/>
    <w:rsid w:val="00990329"/>
    <w:rsid w:val="009903D1"/>
    <w:rsid w:val="0099045B"/>
    <w:rsid w:val="00990472"/>
    <w:rsid w:val="0099057C"/>
    <w:rsid w:val="009906B8"/>
    <w:rsid w:val="009907BD"/>
    <w:rsid w:val="00990830"/>
    <w:rsid w:val="00990917"/>
    <w:rsid w:val="00990AC7"/>
    <w:rsid w:val="00990B3B"/>
    <w:rsid w:val="00990B79"/>
    <w:rsid w:val="00990BA2"/>
    <w:rsid w:val="00990C63"/>
    <w:rsid w:val="00990C85"/>
    <w:rsid w:val="00990CC4"/>
    <w:rsid w:val="00990D1D"/>
    <w:rsid w:val="00990DAD"/>
    <w:rsid w:val="00990E53"/>
    <w:rsid w:val="00991062"/>
    <w:rsid w:val="009911C6"/>
    <w:rsid w:val="009911D7"/>
    <w:rsid w:val="00991314"/>
    <w:rsid w:val="0099138F"/>
    <w:rsid w:val="0099143E"/>
    <w:rsid w:val="0099153C"/>
    <w:rsid w:val="00991558"/>
    <w:rsid w:val="009915EF"/>
    <w:rsid w:val="009916EA"/>
    <w:rsid w:val="009917F2"/>
    <w:rsid w:val="00991826"/>
    <w:rsid w:val="0099183F"/>
    <w:rsid w:val="00991963"/>
    <w:rsid w:val="00991A56"/>
    <w:rsid w:val="00991A93"/>
    <w:rsid w:val="00991BDC"/>
    <w:rsid w:val="00991C89"/>
    <w:rsid w:val="00991D1E"/>
    <w:rsid w:val="00991D86"/>
    <w:rsid w:val="00991E62"/>
    <w:rsid w:val="00991E9A"/>
    <w:rsid w:val="00991E9B"/>
    <w:rsid w:val="00991EDA"/>
    <w:rsid w:val="00991F06"/>
    <w:rsid w:val="00991F4A"/>
    <w:rsid w:val="00991F60"/>
    <w:rsid w:val="00991FCD"/>
    <w:rsid w:val="009920B4"/>
    <w:rsid w:val="00992155"/>
    <w:rsid w:val="009921D3"/>
    <w:rsid w:val="00992580"/>
    <w:rsid w:val="009925E8"/>
    <w:rsid w:val="00992772"/>
    <w:rsid w:val="0099288B"/>
    <w:rsid w:val="00992956"/>
    <w:rsid w:val="00992970"/>
    <w:rsid w:val="00992A2E"/>
    <w:rsid w:val="00992B15"/>
    <w:rsid w:val="00992B6F"/>
    <w:rsid w:val="00992BA0"/>
    <w:rsid w:val="00992DB4"/>
    <w:rsid w:val="00992ECB"/>
    <w:rsid w:val="0099308D"/>
    <w:rsid w:val="00993187"/>
    <w:rsid w:val="009931BB"/>
    <w:rsid w:val="009931EE"/>
    <w:rsid w:val="0099342A"/>
    <w:rsid w:val="009934EC"/>
    <w:rsid w:val="0099367C"/>
    <w:rsid w:val="009936C4"/>
    <w:rsid w:val="009937D4"/>
    <w:rsid w:val="00993975"/>
    <w:rsid w:val="009939A1"/>
    <w:rsid w:val="00993A78"/>
    <w:rsid w:val="00993AC8"/>
    <w:rsid w:val="00993AEE"/>
    <w:rsid w:val="00993C3A"/>
    <w:rsid w:val="00993C5B"/>
    <w:rsid w:val="00993DB0"/>
    <w:rsid w:val="0099407D"/>
    <w:rsid w:val="009940C2"/>
    <w:rsid w:val="00994250"/>
    <w:rsid w:val="0099425E"/>
    <w:rsid w:val="00994335"/>
    <w:rsid w:val="00994357"/>
    <w:rsid w:val="0099437B"/>
    <w:rsid w:val="00994404"/>
    <w:rsid w:val="009944AC"/>
    <w:rsid w:val="009944F9"/>
    <w:rsid w:val="009946CC"/>
    <w:rsid w:val="0099487F"/>
    <w:rsid w:val="00994971"/>
    <w:rsid w:val="0099498A"/>
    <w:rsid w:val="0099499D"/>
    <w:rsid w:val="00994A86"/>
    <w:rsid w:val="00994BEC"/>
    <w:rsid w:val="00994C9F"/>
    <w:rsid w:val="00994CAB"/>
    <w:rsid w:val="00994D74"/>
    <w:rsid w:val="00994FB1"/>
    <w:rsid w:val="00994FDD"/>
    <w:rsid w:val="00994FFC"/>
    <w:rsid w:val="0099511F"/>
    <w:rsid w:val="009951DF"/>
    <w:rsid w:val="009952B1"/>
    <w:rsid w:val="00995352"/>
    <w:rsid w:val="009955B7"/>
    <w:rsid w:val="009957AA"/>
    <w:rsid w:val="009958A6"/>
    <w:rsid w:val="009958E7"/>
    <w:rsid w:val="00995944"/>
    <w:rsid w:val="0099598B"/>
    <w:rsid w:val="00995B12"/>
    <w:rsid w:val="00995C4F"/>
    <w:rsid w:val="00995D71"/>
    <w:rsid w:val="00995FC1"/>
    <w:rsid w:val="00995FCE"/>
    <w:rsid w:val="00996028"/>
    <w:rsid w:val="00996285"/>
    <w:rsid w:val="009962AF"/>
    <w:rsid w:val="009963B3"/>
    <w:rsid w:val="00996465"/>
    <w:rsid w:val="009966F7"/>
    <w:rsid w:val="009967A1"/>
    <w:rsid w:val="00996851"/>
    <w:rsid w:val="0099685D"/>
    <w:rsid w:val="009969F5"/>
    <w:rsid w:val="00996C80"/>
    <w:rsid w:val="00996CD8"/>
    <w:rsid w:val="00996D1B"/>
    <w:rsid w:val="00996D1E"/>
    <w:rsid w:val="00996E90"/>
    <w:rsid w:val="00996EE4"/>
    <w:rsid w:val="00996F80"/>
    <w:rsid w:val="00996FEE"/>
    <w:rsid w:val="00997043"/>
    <w:rsid w:val="00997308"/>
    <w:rsid w:val="0099733A"/>
    <w:rsid w:val="009973D9"/>
    <w:rsid w:val="009974AB"/>
    <w:rsid w:val="009975AC"/>
    <w:rsid w:val="009975F5"/>
    <w:rsid w:val="0099762D"/>
    <w:rsid w:val="009978FF"/>
    <w:rsid w:val="00997946"/>
    <w:rsid w:val="00997A28"/>
    <w:rsid w:val="00997C32"/>
    <w:rsid w:val="00997CBB"/>
    <w:rsid w:val="00997E3A"/>
    <w:rsid w:val="00997F9C"/>
    <w:rsid w:val="009A000D"/>
    <w:rsid w:val="009A0012"/>
    <w:rsid w:val="009A00C9"/>
    <w:rsid w:val="009A020F"/>
    <w:rsid w:val="009A0242"/>
    <w:rsid w:val="009A0292"/>
    <w:rsid w:val="009A02A9"/>
    <w:rsid w:val="009A040A"/>
    <w:rsid w:val="009A05AC"/>
    <w:rsid w:val="009A0611"/>
    <w:rsid w:val="009A0657"/>
    <w:rsid w:val="009A079B"/>
    <w:rsid w:val="009A07D2"/>
    <w:rsid w:val="009A0876"/>
    <w:rsid w:val="009A08C5"/>
    <w:rsid w:val="009A08CB"/>
    <w:rsid w:val="009A0B48"/>
    <w:rsid w:val="009A0B56"/>
    <w:rsid w:val="009A0B92"/>
    <w:rsid w:val="009A0C6F"/>
    <w:rsid w:val="009A0F4D"/>
    <w:rsid w:val="009A101F"/>
    <w:rsid w:val="009A10F1"/>
    <w:rsid w:val="009A11C5"/>
    <w:rsid w:val="009A11F4"/>
    <w:rsid w:val="009A11F7"/>
    <w:rsid w:val="009A1378"/>
    <w:rsid w:val="009A138B"/>
    <w:rsid w:val="009A13A3"/>
    <w:rsid w:val="009A1465"/>
    <w:rsid w:val="009A165C"/>
    <w:rsid w:val="009A182B"/>
    <w:rsid w:val="009A18AD"/>
    <w:rsid w:val="009A196B"/>
    <w:rsid w:val="009A19C7"/>
    <w:rsid w:val="009A1AB7"/>
    <w:rsid w:val="009A1B4D"/>
    <w:rsid w:val="009A1D80"/>
    <w:rsid w:val="009A1DCB"/>
    <w:rsid w:val="009A1F04"/>
    <w:rsid w:val="009A1FBC"/>
    <w:rsid w:val="009A200B"/>
    <w:rsid w:val="009A201E"/>
    <w:rsid w:val="009A2251"/>
    <w:rsid w:val="009A2315"/>
    <w:rsid w:val="009A25F9"/>
    <w:rsid w:val="009A27AC"/>
    <w:rsid w:val="009A27DC"/>
    <w:rsid w:val="009A2872"/>
    <w:rsid w:val="009A28FF"/>
    <w:rsid w:val="009A298A"/>
    <w:rsid w:val="009A298C"/>
    <w:rsid w:val="009A29B9"/>
    <w:rsid w:val="009A29CC"/>
    <w:rsid w:val="009A2BDC"/>
    <w:rsid w:val="009A2BFE"/>
    <w:rsid w:val="009A2C7F"/>
    <w:rsid w:val="009A2CBB"/>
    <w:rsid w:val="009A2D38"/>
    <w:rsid w:val="009A2D83"/>
    <w:rsid w:val="009A2F8E"/>
    <w:rsid w:val="009A318B"/>
    <w:rsid w:val="009A333A"/>
    <w:rsid w:val="009A346E"/>
    <w:rsid w:val="009A394C"/>
    <w:rsid w:val="009A3A07"/>
    <w:rsid w:val="009A3A23"/>
    <w:rsid w:val="009A3D36"/>
    <w:rsid w:val="009A3D64"/>
    <w:rsid w:val="009A3DAC"/>
    <w:rsid w:val="009A3E0B"/>
    <w:rsid w:val="009A3E54"/>
    <w:rsid w:val="009A3E91"/>
    <w:rsid w:val="009A3EB9"/>
    <w:rsid w:val="009A3F0E"/>
    <w:rsid w:val="009A3FF1"/>
    <w:rsid w:val="009A4000"/>
    <w:rsid w:val="009A4053"/>
    <w:rsid w:val="009A437C"/>
    <w:rsid w:val="009A443E"/>
    <w:rsid w:val="009A45D7"/>
    <w:rsid w:val="009A462F"/>
    <w:rsid w:val="009A4726"/>
    <w:rsid w:val="009A4747"/>
    <w:rsid w:val="009A47B2"/>
    <w:rsid w:val="009A4A56"/>
    <w:rsid w:val="009A4B64"/>
    <w:rsid w:val="009A4BA0"/>
    <w:rsid w:val="009A4BB5"/>
    <w:rsid w:val="009A4C49"/>
    <w:rsid w:val="009A4C66"/>
    <w:rsid w:val="009A4D4B"/>
    <w:rsid w:val="009A4E52"/>
    <w:rsid w:val="009A501A"/>
    <w:rsid w:val="009A52A9"/>
    <w:rsid w:val="009A52BF"/>
    <w:rsid w:val="009A551F"/>
    <w:rsid w:val="009A55D3"/>
    <w:rsid w:val="009A55E2"/>
    <w:rsid w:val="009A563C"/>
    <w:rsid w:val="009A57C3"/>
    <w:rsid w:val="009A599A"/>
    <w:rsid w:val="009A59B3"/>
    <w:rsid w:val="009A5C50"/>
    <w:rsid w:val="009A5C94"/>
    <w:rsid w:val="009A5CF2"/>
    <w:rsid w:val="009A5D45"/>
    <w:rsid w:val="009A5DF5"/>
    <w:rsid w:val="009A5E94"/>
    <w:rsid w:val="009A5EC7"/>
    <w:rsid w:val="009A6072"/>
    <w:rsid w:val="009A61D7"/>
    <w:rsid w:val="009A649D"/>
    <w:rsid w:val="009A6532"/>
    <w:rsid w:val="009A6622"/>
    <w:rsid w:val="009A6624"/>
    <w:rsid w:val="009A670F"/>
    <w:rsid w:val="009A673C"/>
    <w:rsid w:val="009A6A1F"/>
    <w:rsid w:val="009A6B43"/>
    <w:rsid w:val="009A6D2E"/>
    <w:rsid w:val="009A70D6"/>
    <w:rsid w:val="009A7204"/>
    <w:rsid w:val="009A72DE"/>
    <w:rsid w:val="009A768D"/>
    <w:rsid w:val="009A76CB"/>
    <w:rsid w:val="009A77E0"/>
    <w:rsid w:val="009A77EB"/>
    <w:rsid w:val="009A77F8"/>
    <w:rsid w:val="009A7A31"/>
    <w:rsid w:val="009A7C6B"/>
    <w:rsid w:val="009A7CC1"/>
    <w:rsid w:val="009A7D70"/>
    <w:rsid w:val="009A7DAC"/>
    <w:rsid w:val="009A7E0C"/>
    <w:rsid w:val="009A7E50"/>
    <w:rsid w:val="009A7F4A"/>
    <w:rsid w:val="009A7F50"/>
    <w:rsid w:val="009B012B"/>
    <w:rsid w:val="009B0224"/>
    <w:rsid w:val="009B0406"/>
    <w:rsid w:val="009B0516"/>
    <w:rsid w:val="009B0567"/>
    <w:rsid w:val="009B05C2"/>
    <w:rsid w:val="009B0672"/>
    <w:rsid w:val="009B069F"/>
    <w:rsid w:val="009B072F"/>
    <w:rsid w:val="009B0788"/>
    <w:rsid w:val="009B0848"/>
    <w:rsid w:val="009B0911"/>
    <w:rsid w:val="009B09DC"/>
    <w:rsid w:val="009B0C70"/>
    <w:rsid w:val="009B1077"/>
    <w:rsid w:val="009B113A"/>
    <w:rsid w:val="009B114C"/>
    <w:rsid w:val="009B1221"/>
    <w:rsid w:val="009B1259"/>
    <w:rsid w:val="009B1305"/>
    <w:rsid w:val="009B13A5"/>
    <w:rsid w:val="009B19D9"/>
    <w:rsid w:val="009B1AA9"/>
    <w:rsid w:val="009B1AB7"/>
    <w:rsid w:val="009B1AC4"/>
    <w:rsid w:val="009B1B9E"/>
    <w:rsid w:val="009B1C07"/>
    <w:rsid w:val="009B1FA1"/>
    <w:rsid w:val="009B2006"/>
    <w:rsid w:val="009B202D"/>
    <w:rsid w:val="009B209C"/>
    <w:rsid w:val="009B20AF"/>
    <w:rsid w:val="009B20F2"/>
    <w:rsid w:val="009B2141"/>
    <w:rsid w:val="009B2168"/>
    <w:rsid w:val="009B2327"/>
    <w:rsid w:val="009B237C"/>
    <w:rsid w:val="009B23F0"/>
    <w:rsid w:val="009B23F4"/>
    <w:rsid w:val="009B27C1"/>
    <w:rsid w:val="009B2822"/>
    <w:rsid w:val="009B2862"/>
    <w:rsid w:val="009B2924"/>
    <w:rsid w:val="009B2998"/>
    <w:rsid w:val="009B2A30"/>
    <w:rsid w:val="009B2B93"/>
    <w:rsid w:val="009B2CF1"/>
    <w:rsid w:val="009B2DEA"/>
    <w:rsid w:val="009B30B2"/>
    <w:rsid w:val="009B30FD"/>
    <w:rsid w:val="009B3160"/>
    <w:rsid w:val="009B31AC"/>
    <w:rsid w:val="009B31F7"/>
    <w:rsid w:val="009B3290"/>
    <w:rsid w:val="009B32E2"/>
    <w:rsid w:val="009B3370"/>
    <w:rsid w:val="009B33C3"/>
    <w:rsid w:val="009B33FB"/>
    <w:rsid w:val="009B352A"/>
    <w:rsid w:val="009B35C7"/>
    <w:rsid w:val="009B3A2A"/>
    <w:rsid w:val="009B3BAE"/>
    <w:rsid w:val="009B3EA6"/>
    <w:rsid w:val="009B4117"/>
    <w:rsid w:val="009B4194"/>
    <w:rsid w:val="009B4294"/>
    <w:rsid w:val="009B42AC"/>
    <w:rsid w:val="009B43CD"/>
    <w:rsid w:val="009B43F2"/>
    <w:rsid w:val="009B448E"/>
    <w:rsid w:val="009B452A"/>
    <w:rsid w:val="009B4573"/>
    <w:rsid w:val="009B45A9"/>
    <w:rsid w:val="009B4649"/>
    <w:rsid w:val="009B474E"/>
    <w:rsid w:val="009B49CD"/>
    <w:rsid w:val="009B49E5"/>
    <w:rsid w:val="009B4BFD"/>
    <w:rsid w:val="009B4E08"/>
    <w:rsid w:val="009B4E45"/>
    <w:rsid w:val="009B5072"/>
    <w:rsid w:val="009B50FB"/>
    <w:rsid w:val="009B51C1"/>
    <w:rsid w:val="009B5401"/>
    <w:rsid w:val="009B54D5"/>
    <w:rsid w:val="009B55B8"/>
    <w:rsid w:val="009B5809"/>
    <w:rsid w:val="009B580E"/>
    <w:rsid w:val="009B589C"/>
    <w:rsid w:val="009B58A1"/>
    <w:rsid w:val="009B58B3"/>
    <w:rsid w:val="009B5954"/>
    <w:rsid w:val="009B595C"/>
    <w:rsid w:val="009B595F"/>
    <w:rsid w:val="009B5A2C"/>
    <w:rsid w:val="009B5B82"/>
    <w:rsid w:val="009B5BB6"/>
    <w:rsid w:val="009B5C10"/>
    <w:rsid w:val="009B5C21"/>
    <w:rsid w:val="009B5C4D"/>
    <w:rsid w:val="009B5DC8"/>
    <w:rsid w:val="009B5FDC"/>
    <w:rsid w:val="009B6010"/>
    <w:rsid w:val="009B6058"/>
    <w:rsid w:val="009B60B2"/>
    <w:rsid w:val="009B6123"/>
    <w:rsid w:val="009B62A0"/>
    <w:rsid w:val="009B63E6"/>
    <w:rsid w:val="009B65A0"/>
    <w:rsid w:val="009B663D"/>
    <w:rsid w:val="009B6698"/>
    <w:rsid w:val="009B6736"/>
    <w:rsid w:val="009B6813"/>
    <w:rsid w:val="009B6861"/>
    <w:rsid w:val="009B6DF9"/>
    <w:rsid w:val="009B6E28"/>
    <w:rsid w:val="009B6ED4"/>
    <w:rsid w:val="009B7008"/>
    <w:rsid w:val="009B7172"/>
    <w:rsid w:val="009B71AC"/>
    <w:rsid w:val="009B7467"/>
    <w:rsid w:val="009B751B"/>
    <w:rsid w:val="009B756A"/>
    <w:rsid w:val="009B76EC"/>
    <w:rsid w:val="009B784A"/>
    <w:rsid w:val="009B7A67"/>
    <w:rsid w:val="009B7AD5"/>
    <w:rsid w:val="009B7C5F"/>
    <w:rsid w:val="009B7C98"/>
    <w:rsid w:val="009B7E8A"/>
    <w:rsid w:val="009C001C"/>
    <w:rsid w:val="009C0090"/>
    <w:rsid w:val="009C00B5"/>
    <w:rsid w:val="009C01B3"/>
    <w:rsid w:val="009C01D8"/>
    <w:rsid w:val="009C03BB"/>
    <w:rsid w:val="009C0483"/>
    <w:rsid w:val="009C0547"/>
    <w:rsid w:val="009C07C0"/>
    <w:rsid w:val="009C0A68"/>
    <w:rsid w:val="009C0A70"/>
    <w:rsid w:val="009C0AEE"/>
    <w:rsid w:val="009C0C3C"/>
    <w:rsid w:val="009C0C98"/>
    <w:rsid w:val="009C0CBA"/>
    <w:rsid w:val="009C0CF6"/>
    <w:rsid w:val="009C0D69"/>
    <w:rsid w:val="009C0DCA"/>
    <w:rsid w:val="009C0DFA"/>
    <w:rsid w:val="009C0DFF"/>
    <w:rsid w:val="009C0E47"/>
    <w:rsid w:val="009C0E85"/>
    <w:rsid w:val="009C0FC1"/>
    <w:rsid w:val="009C12F4"/>
    <w:rsid w:val="009C15C3"/>
    <w:rsid w:val="009C1620"/>
    <w:rsid w:val="009C1626"/>
    <w:rsid w:val="009C167C"/>
    <w:rsid w:val="009C16E3"/>
    <w:rsid w:val="009C171A"/>
    <w:rsid w:val="009C1765"/>
    <w:rsid w:val="009C1817"/>
    <w:rsid w:val="009C18F8"/>
    <w:rsid w:val="009C1962"/>
    <w:rsid w:val="009C1CAA"/>
    <w:rsid w:val="009C1F06"/>
    <w:rsid w:val="009C1F34"/>
    <w:rsid w:val="009C1F54"/>
    <w:rsid w:val="009C1F9F"/>
    <w:rsid w:val="009C2014"/>
    <w:rsid w:val="009C2018"/>
    <w:rsid w:val="009C2232"/>
    <w:rsid w:val="009C23FB"/>
    <w:rsid w:val="009C242B"/>
    <w:rsid w:val="009C246D"/>
    <w:rsid w:val="009C24AF"/>
    <w:rsid w:val="009C2630"/>
    <w:rsid w:val="009C2758"/>
    <w:rsid w:val="009C28EC"/>
    <w:rsid w:val="009C2B2B"/>
    <w:rsid w:val="009C2B95"/>
    <w:rsid w:val="009C2DBB"/>
    <w:rsid w:val="009C2E4C"/>
    <w:rsid w:val="009C2E4F"/>
    <w:rsid w:val="009C2EF5"/>
    <w:rsid w:val="009C2FA1"/>
    <w:rsid w:val="009C30D2"/>
    <w:rsid w:val="009C3433"/>
    <w:rsid w:val="009C346F"/>
    <w:rsid w:val="009C34F1"/>
    <w:rsid w:val="009C3714"/>
    <w:rsid w:val="009C373D"/>
    <w:rsid w:val="009C389B"/>
    <w:rsid w:val="009C3A19"/>
    <w:rsid w:val="009C3A3C"/>
    <w:rsid w:val="009C3A6A"/>
    <w:rsid w:val="009C3AA6"/>
    <w:rsid w:val="009C3B3D"/>
    <w:rsid w:val="009C3B9C"/>
    <w:rsid w:val="009C3C43"/>
    <w:rsid w:val="009C3DD4"/>
    <w:rsid w:val="009C3F1B"/>
    <w:rsid w:val="009C4037"/>
    <w:rsid w:val="009C40DB"/>
    <w:rsid w:val="009C4155"/>
    <w:rsid w:val="009C4185"/>
    <w:rsid w:val="009C4196"/>
    <w:rsid w:val="009C41B2"/>
    <w:rsid w:val="009C424B"/>
    <w:rsid w:val="009C4318"/>
    <w:rsid w:val="009C4411"/>
    <w:rsid w:val="009C4438"/>
    <w:rsid w:val="009C45BB"/>
    <w:rsid w:val="009C486E"/>
    <w:rsid w:val="009C4889"/>
    <w:rsid w:val="009C48DB"/>
    <w:rsid w:val="009C48DC"/>
    <w:rsid w:val="009C4A4A"/>
    <w:rsid w:val="009C4A5D"/>
    <w:rsid w:val="009C4B64"/>
    <w:rsid w:val="009C4C9E"/>
    <w:rsid w:val="009C4CC5"/>
    <w:rsid w:val="009C4E71"/>
    <w:rsid w:val="009C4F31"/>
    <w:rsid w:val="009C4F56"/>
    <w:rsid w:val="009C505C"/>
    <w:rsid w:val="009C5078"/>
    <w:rsid w:val="009C52FC"/>
    <w:rsid w:val="009C53A6"/>
    <w:rsid w:val="009C53E7"/>
    <w:rsid w:val="009C542C"/>
    <w:rsid w:val="009C5535"/>
    <w:rsid w:val="009C5630"/>
    <w:rsid w:val="009C56FA"/>
    <w:rsid w:val="009C575D"/>
    <w:rsid w:val="009C57C1"/>
    <w:rsid w:val="009C5947"/>
    <w:rsid w:val="009C5A59"/>
    <w:rsid w:val="009C5AE1"/>
    <w:rsid w:val="009C5B72"/>
    <w:rsid w:val="009C5DF6"/>
    <w:rsid w:val="009C5E0A"/>
    <w:rsid w:val="009C5E0B"/>
    <w:rsid w:val="009C5EE2"/>
    <w:rsid w:val="009C60A1"/>
    <w:rsid w:val="009C61D2"/>
    <w:rsid w:val="009C659B"/>
    <w:rsid w:val="009C65AF"/>
    <w:rsid w:val="009C6788"/>
    <w:rsid w:val="009C6821"/>
    <w:rsid w:val="009C68B3"/>
    <w:rsid w:val="009C68DF"/>
    <w:rsid w:val="009C699E"/>
    <w:rsid w:val="009C6A4D"/>
    <w:rsid w:val="009C6A5B"/>
    <w:rsid w:val="009C6B0E"/>
    <w:rsid w:val="009C6B6E"/>
    <w:rsid w:val="009C6BC9"/>
    <w:rsid w:val="009C6BE0"/>
    <w:rsid w:val="009C6C84"/>
    <w:rsid w:val="009C6D2C"/>
    <w:rsid w:val="009C6E41"/>
    <w:rsid w:val="009C6EDA"/>
    <w:rsid w:val="009C6EDD"/>
    <w:rsid w:val="009C6F7A"/>
    <w:rsid w:val="009C6F8B"/>
    <w:rsid w:val="009C6FFE"/>
    <w:rsid w:val="009C7122"/>
    <w:rsid w:val="009C73C4"/>
    <w:rsid w:val="009C73D6"/>
    <w:rsid w:val="009C74F5"/>
    <w:rsid w:val="009C757E"/>
    <w:rsid w:val="009C77A2"/>
    <w:rsid w:val="009C7805"/>
    <w:rsid w:val="009C7868"/>
    <w:rsid w:val="009C7942"/>
    <w:rsid w:val="009C798A"/>
    <w:rsid w:val="009C7A41"/>
    <w:rsid w:val="009C7AEE"/>
    <w:rsid w:val="009C7B03"/>
    <w:rsid w:val="009C7B32"/>
    <w:rsid w:val="009C7B6A"/>
    <w:rsid w:val="009C7C36"/>
    <w:rsid w:val="009C7D60"/>
    <w:rsid w:val="009C7E20"/>
    <w:rsid w:val="009C7EB1"/>
    <w:rsid w:val="009C7F06"/>
    <w:rsid w:val="009C7FDC"/>
    <w:rsid w:val="009D0029"/>
    <w:rsid w:val="009D004A"/>
    <w:rsid w:val="009D00B2"/>
    <w:rsid w:val="009D00EF"/>
    <w:rsid w:val="009D0115"/>
    <w:rsid w:val="009D03A4"/>
    <w:rsid w:val="009D046C"/>
    <w:rsid w:val="009D04F4"/>
    <w:rsid w:val="009D0512"/>
    <w:rsid w:val="009D05FE"/>
    <w:rsid w:val="009D0920"/>
    <w:rsid w:val="009D098A"/>
    <w:rsid w:val="009D099E"/>
    <w:rsid w:val="009D0B29"/>
    <w:rsid w:val="009D0BCC"/>
    <w:rsid w:val="009D0DEC"/>
    <w:rsid w:val="009D0EE7"/>
    <w:rsid w:val="009D0EF4"/>
    <w:rsid w:val="009D0F2C"/>
    <w:rsid w:val="009D1112"/>
    <w:rsid w:val="009D115A"/>
    <w:rsid w:val="009D12A7"/>
    <w:rsid w:val="009D14CA"/>
    <w:rsid w:val="009D1790"/>
    <w:rsid w:val="009D18CC"/>
    <w:rsid w:val="009D193C"/>
    <w:rsid w:val="009D1995"/>
    <w:rsid w:val="009D1AC8"/>
    <w:rsid w:val="009D1B00"/>
    <w:rsid w:val="009D22D2"/>
    <w:rsid w:val="009D2367"/>
    <w:rsid w:val="009D23A2"/>
    <w:rsid w:val="009D24AB"/>
    <w:rsid w:val="009D2504"/>
    <w:rsid w:val="009D2568"/>
    <w:rsid w:val="009D28A6"/>
    <w:rsid w:val="009D291F"/>
    <w:rsid w:val="009D2A05"/>
    <w:rsid w:val="009D2A09"/>
    <w:rsid w:val="009D2C40"/>
    <w:rsid w:val="009D2C44"/>
    <w:rsid w:val="009D2DB9"/>
    <w:rsid w:val="009D2E54"/>
    <w:rsid w:val="009D2EF8"/>
    <w:rsid w:val="009D2FE7"/>
    <w:rsid w:val="009D34D7"/>
    <w:rsid w:val="009D3564"/>
    <w:rsid w:val="009D3619"/>
    <w:rsid w:val="009D3664"/>
    <w:rsid w:val="009D39EF"/>
    <w:rsid w:val="009D3ACC"/>
    <w:rsid w:val="009D3D9F"/>
    <w:rsid w:val="009D3DC5"/>
    <w:rsid w:val="009D3EA6"/>
    <w:rsid w:val="009D3FD9"/>
    <w:rsid w:val="009D4138"/>
    <w:rsid w:val="009D42B1"/>
    <w:rsid w:val="009D430D"/>
    <w:rsid w:val="009D4406"/>
    <w:rsid w:val="009D45B2"/>
    <w:rsid w:val="009D4727"/>
    <w:rsid w:val="009D4777"/>
    <w:rsid w:val="009D49C9"/>
    <w:rsid w:val="009D4B41"/>
    <w:rsid w:val="009D4BED"/>
    <w:rsid w:val="009D4BF4"/>
    <w:rsid w:val="009D4F56"/>
    <w:rsid w:val="009D5132"/>
    <w:rsid w:val="009D59F4"/>
    <w:rsid w:val="009D5B73"/>
    <w:rsid w:val="009D5B8C"/>
    <w:rsid w:val="009D5D7B"/>
    <w:rsid w:val="009D5EEF"/>
    <w:rsid w:val="009D5EFF"/>
    <w:rsid w:val="009D5F74"/>
    <w:rsid w:val="009D6069"/>
    <w:rsid w:val="009D6097"/>
    <w:rsid w:val="009D6127"/>
    <w:rsid w:val="009D65B3"/>
    <w:rsid w:val="009D6651"/>
    <w:rsid w:val="009D6694"/>
    <w:rsid w:val="009D66B0"/>
    <w:rsid w:val="009D678B"/>
    <w:rsid w:val="009D68A9"/>
    <w:rsid w:val="009D6A2B"/>
    <w:rsid w:val="009D6B14"/>
    <w:rsid w:val="009D6B7D"/>
    <w:rsid w:val="009D6C00"/>
    <w:rsid w:val="009D6C4A"/>
    <w:rsid w:val="009D6DF6"/>
    <w:rsid w:val="009D7074"/>
    <w:rsid w:val="009D70BA"/>
    <w:rsid w:val="009D72DF"/>
    <w:rsid w:val="009D7319"/>
    <w:rsid w:val="009D7506"/>
    <w:rsid w:val="009D7549"/>
    <w:rsid w:val="009D75B9"/>
    <w:rsid w:val="009D77FD"/>
    <w:rsid w:val="009D781F"/>
    <w:rsid w:val="009D78F5"/>
    <w:rsid w:val="009D7A32"/>
    <w:rsid w:val="009D7ABF"/>
    <w:rsid w:val="009D7B1F"/>
    <w:rsid w:val="009D7BEB"/>
    <w:rsid w:val="009D7C6B"/>
    <w:rsid w:val="009D7C94"/>
    <w:rsid w:val="009D7E50"/>
    <w:rsid w:val="009D7E53"/>
    <w:rsid w:val="009D7FB9"/>
    <w:rsid w:val="009E0113"/>
    <w:rsid w:val="009E013D"/>
    <w:rsid w:val="009E02A8"/>
    <w:rsid w:val="009E02E5"/>
    <w:rsid w:val="009E0398"/>
    <w:rsid w:val="009E03F7"/>
    <w:rsid w:val="009E04B5"/>
    <w:rsid w:val="009E0501"/>
    <w:rsid w:val="009E05BA"/>
    <w:rsid w:val="009E06BE"/>
    <w:rsid w:val="009E06D4"/>
    <w:rsid w:val="009E06E5"/>
    <w:rsid w:val="009E06FA"/>
    <w:rsid w:val="009E07A5"/>
    <w:rsid w:val="009E0912"/>
    <w:rsid w:val="009E09E6"/>
    <w:rsid w:val="009E0A22"/>
    <w:rsid w:val="009E0B41"/>
    <w:rsid w:val="009E0B89"/>
    <w:rsid w:val="009E0BC9"/>
    <w:rsid w:val="009E0C72"/>
    <w:rsid w:val="009E0D59"/>
    <w:rsid w:val="009E0D6B"/>
    <w:rsid w:val="009E0E1B"/>
    <w:rsid w:val="009E0E1C"/>
    <w:rsid w:val="009E0E1E"/>
    <w:rsid w:val="009E0E78"/>
    <w:rsid w:val="009E0EE7"/>
    <w:rsid w:val="009E10FD"/>
    <w:rsid w:val="009E1158"/>
    <w:rsid w:val="009E1168"/>
    <w:rsid w:val="009E141D"/>
    <w:rsid w:val="009E154A"/>
    <w:rsid w:val="009E15C7"/>
    <w:rsid w:val="009E15EC"/>
    <w:rsid w:val="009E160A"/>
    <w:rsid w:val="009E1624"/>
    <w:rsid w:val="009E1730"/>
    <w:rsid w:val="009E1796"/>
    <w:rsid w:val="009E17D7"/>
    <w:rsid w:val="009E1861"/>
    <w:rsid w:val="009E18B6"/>
    <w:rsid w:val="009E198C"/>
    <w:rsid w:val="009E1C42"/>
    <w:rsid w:val="009E1DFA"/>
    <w:rsid w:val="009E1E27"/>
    <w:rsid w:val="009E1F1C"/>
    <w:rsid w:val="009E1F59"/>
    <w:rsid w:val="009E1FEA"/>
    <w:rsid w:val="009E214C"/>
    <w:rsid w:val="009E21AE"/>
    <w:rsid w:val="009E221C"/>
    <w:rsid w:val="009E2407"/>
    <w:rsid w:val="009E2466"/>
    <w:rsid w:val="009E24B5"/>
    <w:rsid w:val="009E25C6"/>
    <w:rsid w:val="009E2602"/>
    <w:rsid w:val="009E2628"/>
    <w:rsid w:val="009E2859"/>
    <w:rsid w:val="009E29D2"/>
    <w:rsid w:val="009E2A5F"/>
    <w:rsid w:val="009E2B90"/>
    <w:rsid w:val="009E2BE0"/>
    <w:rsid w:val="009E2CC1"/>
    <w:rsid w:val="009E2D59"/>
    <w:rsid w:val="009E2D7F"/>
    <w:rsid w:val="009E2EE4"/>
    <w:rsid w:val="009E30E5"/>
    <w:rsid w:val="009E322A"/>
    <w:rsid w:val="009E33F3"/>
    <w:rsid w:val="009E3475"/>
    <w:rsid w:val="009E3497"/>
    <w:rsid w:val="009E34AC"/>
    <w:rsid w:val="009E35A9"/>
    <w:rsid w:val="009E35F0"/>
    <w:rsid w:val="009E368D"/>
    <w:rsid w:val="009E36C9"/>
    <w:rsid w:val="009E36DC"/>
    <w:rsid w:val="009E3736"/>
    <w:rsid w:val="009E392B"/>
    <w:rsid w:val="009E3AB6"/>
    <w:rsid w:val="009E3B0D"/>
    <w:rsid w:val="009E40CD"/>
    <w:rsid w:val="009E4179"/>
    <w:rsid w:val="009E41BF"/>
    <w:rsid w:val="009E4210"/>
    <w:rsid w:val="009E4251"/>
    <w:rsid w:val="009E42B5"/>
    <w:rsid w:val="009E4362"/>
    <w:rsid w:val="009E4392"/>
    <w:rsid w:val="009E43BF"/>
    <w:rsid w:val="009E4583"/>
    <w:rsid w:val="009E45A3"/>
    <w:rsid w:val="009E4617"/>
    <w:rsid w:val="009E473F"/>
    <w:rsid w:val="009E47EC"/>
    <w:rsid w:val="009E48BB"/>
    <w:rsid w:val="009E4929"/>
    <w:rsid w:val="009E49F1"/>
    <w:rsid w:val="009E4A4B"/>
    <w:rsid w:val="009E4AB9"/>
    <w:rsid w:val="009E4BCB"/>
    <w:rsid w:val="009E4F04"/>
    <w:rsid w:val="009E4F14"/>
    <w:rsid w:val="009E4F22"/>
    <w:rsid w:val="009E4F93"/>
    <w:rsid w:val="009E511C"/>
    <w:rsid w:val="009E5297"/>
    <w:rsid w:val="009E53DE"/>
    <w:rsid w:val="009E55A9"/>
    <w:rsid w:val="009E56A4"/>
    <w:rsid w:val="009E571F"/>
    <w:rsid w:val="009E58C2"/>
    <w:rsid w:val="009E5916"/>
    <w:rsid w:val="009E5AAA"/>
    <w:rsid w:val="009E5ABF"/>
    <w:rsid w:val="009E5B6A"/>
    <w:rsid w:val="009E5B90"/>
    <w:rsid w:val="009E5CCC"/>
    <w:rsid w:val="009E5E4E"/>
    <w:rsid w:val="009E5FC3"/>
    <w:rsid w:val="009E6003"/>
    <w:rsid w:val="009E6135"/>
    <w:rsid w:val="009E63B1"/>
    <w:rsid w:val="009E6435"/>
    <w:rsid w:val="009E64E1"/>
    <w:rsid w:val="009E656B"/>
    <w:rsid w:val="009E6598"/>
    <w:rsid w:val="009E6643"/>
    <w:rsid w:val="009E67FB"/>
    <w:rsid w:val="009E6879"/>
    <w:rsid w:val="009E68F8"/>
    <w:rsid w:val="009E691C"/>
    <w:rsid w:val="009E6A30"/>
    <w:rsid w:val="009E6AC8"/>
    <w:rsid w:val="009E6BDC"/>
    <w:rsid w:val="009E6C6D"/>
    <w:rsid w:val="009E6E5C"/>
    <w:rsid w:val="009E6FC4"/>
    <w:rsid w:val="009E70E9"/>
    <w:rsid w:val="009E7277"/>
    <w:rsid w:val="009E7327"/>
    <w:rsid w:val="009E73E1"/>
    <w:rsid w:val="009E74F9"/>
    <w:rsid w:val="009E7675"/>
    <w:rsid w:val="009E7678"/>
    <w:rsid w:val="009E779F"/>
    <w:rsid w:val="009E77D4"/>
    <w:rsid w:val="009E77E0"/>
    <w:rsid w:val="009E7A01"/>
    <w:rsid w:val="009E7A26"/>
    <w:rsid w:val="009E7A81"/>
    <w:rsid w:val="009E7ADD"/>
    <w:rsid w:val="009E7C31"/>
    <w:rsid w:val="009E7C7B"/>
    <w:rsid w:val="009E7CBD"/>
    <w:rsid w:val="009E7D0E"/>
    <w:rsid w:val="009E7D12"/>
    <w:rsid w:val="009E7D31"/>
    <w:rsid w:val="009F00F1"/>
    <w:rsid w:val="009F019E"/>
    <w:rsid w:val="009F0258"/>
    <w:rsid w:val="009F0330"/>
    <w:rsid w:val="009F0346"/>
    <w:rsid w:val="009F0623"/>
    <w:rsid w:val="009F0682"/>
    <w:rsid w:val="009F0765"/>
    <w:rsid w:val="009F08E1"/>
    <w:rsid w:val="009F0916"/>
    <w:rsid w:val="009F09F6"/>
    <w:rsid w:val="009F0DAF"/>
    <w:rsid w:val="009F0E1E"/>
    <w:rsid w:val="009F0F62"/>
    <w:rsid w:val="009F10FD"/>
    <w:rsid w:val="009F116F"/>
    <w:rsid w:val="009F1221"/>
    <w:rsid w:val="009F127E"/>
    <w:rsid w:val="009F12C6"/>
    <w:rsid w:val="009F12CB"/>
    <w:rsid w:val="009F1430"/>
    <w:rsid w:val="009F1584"/>
    <w:rsid w:val="009F172D"/>
    <w:rsid w:val="009F1993"/>
    <w:rsid w:val="009F19AA"/>
    <w:rsid w:val="009F19B5"/>
    <w:rsid w:val="009F1A69"/>
    <w:rsid w:val="009F1C0A"/>
    <w:rsid w:val="009F1FFD"/>
    <w:rsid w:val="009F20B3"/>
    <w:rsid w:val="009F20D9"/>
    <w:rsid w:val="009F226B"/>
    <w:rsid w:val="009F230E"/>
    <w:rsid w:val="009F23A2"/>
    <w:rsid w:val="009F24F4"/>
    <w:rsid w:val="009F25A4"/>
    <w:rsid w:val="009F26B3"/>
    <w:rsid w:val="009F26BE"/>
    <w:rsid w:val="009F26FC"/>
    <w:rsid w:val="009F2768"/>
    <w:rsid w:val="009F287C"/>
    <w:rsid w:val="009F28FD"/>
    <w:rsid w:val="009F2A69"/>
    <w:rsid w:val="009F2B37"/>
    <w:rsid w:val="009F2BE6"/>
    <w:rsid w:val="009F2F91"/>
    <w:rsid w:val="009F3042"/>
    <w:rsid w:val="009F325D"/>
    <w:rsid w:val="009F3627"/>
    <w:rsid w:val="009F3692"/>
    <w:rsid w:val="009F36AF"/>
    <w:rsid w:val="009F3887"/>
    <w:rsid w:val="009F3898"/>
    <w:rsid w:val="009F392A"/>
    <w:rsid w:val="009F3A71"/>
    <w:rsid w:val="009F3C71"/>
    <w:rsid w:val="009F3CD9"/>
    <w:rsid w:val="009F3D69"/>
    <w:rsid w:val="009F3DB5"/>
    <w:rsid w:val="009F3DBA"/>
    <w:rsid w:val="009F3EB5"/>
    <w:rsid w:val="009F3EF3"/>
    <w:rsid w:val="009F4058"/>
    <w:rsid w:val="009F40A1"/>
    <w:rsid w:val="009F40E8"/>
    <w:rsid w:val="009F40FB"/>
    <w:rsid w:val="009F4310"/>
    <w:rsid w:val="009F43AE"/>
    <w:rsid w:val="009F43B9"/>
    <w:rsid w:val="009F4523"/>
    <w:rsid w:val="009F4635"/>
    <w:rsid w:val="009F46D0"/>
    <w:rsid w:val="009F4748"/>
    <w:rsid w:val="009F47FD"/>
    <w:rsid w:val="009F4847"/>
    <w:rsid w:val="009F4AA3"/>
    <w:rsid w:val="009F4BB3"/>
    <w:rsid w:val="009F4D3E"/>
    <w:rsid w:val="009F4EC4"/>
    <w:rsid w:val="009F4ED1"/>
    <w:rsid w:val="009F4FE8"/>
    <w:rsid w:val="009F500F"/>
    <w:rsid w:val="009F522D"/>
    <w:rsid w:val="009F525C"/>
    <w:rsid w:val="009F5400"/>
    <w:rsid w:val="009F5408"/>
    <w:rsid w:val="009F5463"/>
    <w:rsid w:val="009F5BBD"/>
    <w:rsid w:val="009F5C2E"/>
    <w:rsid w:val="009F5C9B"/>
    <w:rsid w:val="009F5D8B"/>
    <w:rsid w:val="009F5DD0"/>
    <w:rsid w:val="009F5E13"/>
    <w:rsid w:val="009F5E98"/>
    <w:rsid w:val="009F5EAD"/>
    <w:rsid w:val="009F5F0F"/>
    <w:rsid w:val="009F5FC0"/>
    <w:rsid w:val="009F60A3"/>
    <w:rsid w:val="009F62D7"/>
    <w:rsid w:val="009F65B9"/>
    <w:rsid w:val="009F666D"/>
    <w:rsid w:val="009F66B3"/>
    <w:rsid w:val="009F67FA"/>
    <w:rsid w:val="009F6879"/>
    <w:rsid w:val="009F696C"/>
    <w:rsid w:val="009F69C5"/>
    <w:rsid w:val="009F6A8D"/>
    <w:rsid w:val="009F6B2F"/>
    <w:rsid w:val="009F6BC3"/>
    <w:rsid w:val="009F6C6D"/>
    <w:rsid w:val="009F6FE6"/>
    <w:rsid w:val="009F6FFF"/>
    <w:rsid w:val="009F70BF"/>
    <w:rsid w:val="009F7179"/>
    <w:rsid w:val="009F72F4"/>
    <w:rsid w:val="009F7337"/>
    <w:rsid w:val="009F755F"/>
    <w:rsid w:val="009F762C"/>
    <w:rsid w:val="009F7691"/>
    <w:rsid w:val="009F76B1"/>
    <w:rsid w:val="009F7A8B"/>
    <w:rsid w:val="009F7B51"/>
    <w:rsid w:val="009F7E33"/>
    <w:rsid w:val="009F7F8C"/>
    <w:rsid w:val="00A000CC"/>
    <w:rsid w:val="00A00226"/>
    <w:rsid w:val="00A00493"/>
    <w:rsid w:val="00A004C5"/>
    <w:rsid w:val="00A00661"/>
    <w:rsid w:val="00A008FF"/>
    <w:rsid w:val="00A009C1"/>
    <w:rsid w:val="00A009C3"/>
    <w:rsid w:val="00A00A52"/>
    <w:rsid w:val="00A00C0C"/>
    <w:rsid w:val="00A00C74"/>
    <w:rsid w:val="00A00DAC"/>
    <w:rsid w:val="00A00DF8"/>
    <w:rsid w:val="00A00E81"/>
    <w:rsid w:val="00A014C5"/>
    <w:rsid w:val="00A01515"/>
    <w:rsid w:val="00A015AC"/>
    <w:rsid w:val="00A015D6"/>
    <w:rsid w:val="00A0163C"/>
    <w:rsid w:val="00A01642"/>
    <w:rsid w:val="00A01665"/>
    <w:rsid w:val="00A01720"/>
    <w:rsid w:val="00A01B72"/>
    <w:rsid w:val="00A01B8B"/>
    <w:rsid w:val="00A01C3F"/>
    <w:rsid w:val="00A01C4F"/>
    <w:rsid w:val="00A01CCE"/>
    <w:rsid w:val="00A01D84"/>
    <w:rsid w:val="00A01E97"/>
    <w:rsid w:val="00A0203F"/>
    <w:rsid w:val="00A0212A"/>
    <w:rsid w:val="00A02384"/>
    <w:rsid w:val="00A02461"/>
    <w:rsid w:val="00A02518"/>
    <w:rsid w:val="00A02936"/>
    <w:rsid w:val="00A0298B"/>
    <w:rsid w:val="00A02C80"/>
    <w:rsid w:val="00A02DF6"/>
    <w:rsid w:val="00A02E33"/>
    <w:rsid w:val="00A02EA2"/>
    <w:rsid w:val="00A02EAC"/>
    <w:rsid w:val="00A02ED8"/>
    <w:rsid w:val="00A0314F"/>
    <w:rsid w:val="00A03356"/>
    <w:rsid w:val="00A033C0"/>
    <w:rsid w:val="00A034E7"/>
    <w:rsid w:val="00A03501"/>
    <w:rsid w:val="00A035CE"/>
    <w:rsid w:val="00A0374E"/>
    <w:rsid w:val="00A03766"/>
    <w:rsid w:val="00A038F6"/>
    <w:rsid w:val="00A03B4F"/>
    <w:rsid w:val="00A03B5A"/>
    <w:rsid w:val="00A03D24"/>
    <w:rsid w:val="00A03F97"/>
    <w:rsid w:val="00A04010"/>
    <w:rsid w:val="00A04051"/>
    <w:rsid w:val="00A0413A"/>
    <w:rsid w:val="00A04143"/>
    <w:rsid w:val="00A04240"/>
    <w:rsid w:val="00A04286"/>
    <w:rsid w:val="00A04369"/>
    <w:rsid w:val="00A04452"/>
    <w:rsid w:val="00A04606"/>
    <w:rsid w:val="00A0466B"/>
    <w:rsid w:val="00A04725"/>
    <w:rsid w:val="00A047C7"/>
    <w:rsid w:val="00A048CB"/>
    <w:rsid w:val="00A049BC"/>
    <w:rsid w:val="00A04B00"/>
    <w:rsid w:val="00A04BE1"/>
    <w:rsid w:val="00A04E8F"/>
    <w:rsid w:val="00A04EAF"/>
    <w:rsid w:val="00A04F09"/>
    <w:rsid w:val="00A04FCB"/>
    <w:rsid w:val="00A04FD3"/>
    <w:rsid w:val="00A04FFB"/>
    <w:rsid w:val="00A05037"/>
    <w:rsid w:val="00A05040"/>
    <w:rsid w:val="00A05059"/>
    <w:rsid w:val="00A050E6"/>
    <w:rsid w:val="00A05165"/>
    <w:rsid w:val="00A05273"/>
    <w:rsid w:val="00A05595"/>
    <w:rsid w:val="00A056FC"/>
    <w:rsid w:val="00A0573D"/>
    <w:rsid w:val="00A05759"/>
    <w:rsid w:val="00A05850"/>
    <w:rsid w:val="00A059D0"/>
    <w:rsid w:val="00A05A94"/>
    <w:rsid w:val="00A05ACB"/>
    <w:rsid w:val="00A05B16"/>
    <w:rsid w:val="00A05B83"/>
    <w:rsid w:val="00A05CC1"/>
    <w:rsid w:val="00A05EA9"/>
    <w:rsid w:val="00A05EBC"/>
    <w:rsid w:val="00A05F6F"/>
    <w:rsid w:val="00A05F79"/>
    <w:rsid w:val="00A060A5"/>
    <w:rsid w:val="00A06129"/>
    <w:rsid w:val="00A0616D"/>
    <w:rsid w:val="00A06174"/>
    <w:rsid w:val="00A061CE"/>
    <w:rsid w:val="00A062D8"/>
    <w:rsid w:val="00A0632F"/>
    <w:rsid w:val="00A063E5"/>
    <w:rsid w:val="00A063ED"/>
    <w:rsid w:val="00A064BD"/>
    <w:rsid w:val="00A06533"/>
    <w:rsid w:val="00A0693A"/>
    <w:rsid w:val="00A06B04"/>
    <w:rsid w:val="00A06DE7"/>
    <w:rsid w:val="00A06DEB"/>
    <w:rsid w:val="00A06F23"/>
    <w:rsid w:val="00A06F39"/>
    <w:rsid w:val="00A07043"/>
    <w:rsid w:val="00A0704A"/>
    <w:rsid w:val="00A07058"/>
    <w:rsid w:val="00A0739E"/>
    <w:rsid w:val="00A0747A"/>
    <w:rsid w:val="00A075D0"/>
    <w:rsid w:val="00A075F2"/>
    <w:rsid w:val="00A0773E"/>
    <w:rsid w:val="00A07968"/>
    <w:rsid w:val="00A07DD5"/>
    <w:rsid w:val="00A07F8D"/>
    <w:rsid w:val="00A07F8E"/>
    <w:rsid w:val="00A100A3"/>
    <w:rsid w:val="00A10120"/>
    <w:rsid w:val="00A101B0"/>
    <w:rsid w:val="00A101CF"/>
    <w:rsid w:val="00A10349"/>
    <w:rsid w:val="00A104D7"/>
    <w:rsid w:val="00A104EE"/>
    <w:rsid w:val="00A107D2"/>
    <w:rsid w:val="00A10A19"/>
    <w:rsid w:val="00A10B5A"/>
    <w:rsid w:val="00A10BC8"/>
    <w:rsid w:val="00A10CE3"/>
    <w:rsid w:val="00A10D44"/>
    <w:rsid w:val="00A10D91"/>
    <w:rsid w:val="00A10EE1"/>
    <w:rsid w:val="00A10EEC"/>
    <w:rsid w:val="00A11055"/>
    <w:rsid w:val="00A111B8"/>
    <w:rsid w:val="00A1151F"/>
    <w:rsid w:val="00A11815"/>
    <w:rsid w:val="00A11938"/>
    <w:rsid w:val="00A11A24"/>
    <w:rsid w:val="00A11A35"/>
    <w:rsid w:val="00A11B45"/>
    <w:rsid w:val="00A11B69"/>
    <w:rsid w:val="00A11CAD"/>
    <w:rsid w:val="00A11E59"/>
    <w:rsid w:val="00A11E6D"/>
    <w:rsid w:val="00A11F76"/>
    <w:rsid w:val="00A1204B"/>
    <w:rsid w:val="00A120C3"/>
    <w:rsid w:val="00A12644"/>
    <w:rsid w:val="00A126F8"/>
    <w:rsid w:val="00A12725"/>
    <w:rsid w:val="00A128C8"/>
    <w:rsid w:val="00A12984"/>
    <w:rsid w:val="00A129BF"/>
    <w:rsid w:val="00A12A22"/>
    <w:rsid w:val="00A12A3E"/>
    <w:rsid w:val="00A12ABC"/>
    <w:rsid w:val="00A12AF1"/>
    <w:rsid w:val="00A12C5E"/>
    <w:rsid w:val="00A12C70"/>
    <w:rsid w:val="00A12E04"/>
    <w:rsid w:val="00A12F96"/>
    <w:rsid w:val="00A12FA0"/>
    <w:rsid w:val="00A130B0"/>
    <w:rsid w:val="00A1311F"/>
    <w:rsid w:val="00A131C4"/>
    <w:rsid w:val="00A13279"/>
    <w:rsid w:val="00A132EF"/>
    <w:rsid w:val="00A132F9"/>
    <w:rsid w:val="00A133B6"/>
    <w:rsid w:val="00A13530"/>
    <w:rsid w:val="00A13584"/>
    <w:rsid w:val="00A136EF"/>
    <w:rsid w:val="00A137F6"/>
    <w:rsid w:val="00A137F9"/>
    <w:rsid w:val="00A13918"/>
    <w:rsid w:val="00A1399F"/>
    <w:rsid w:val="00A139F9"/>
    <w:rsid w:val="00A13A28"/>
    <w:rsid w:val="00A13AC1"/>
    <w:rsid w:val="00A13AFF"/>
    <w:rsid w:val="00A13B68"/>
    <w:rsid w:val="00A13E68"/>
    <w:rsid w:val="00A13EB5"/>
    <w:rsid w:val="00A13F9A"/>
    <w:rsid w:val="00A1405D"/>
    <w:rsid w:val="00A1417D"/>
    <w:rsid w:val="00A1422E"/>
    <w:rsid w:val="00A144E7"/>
    <w:rsid w:val="00A1452C"/>
    <w:rsid w:val="00A14665"/>
    <w:rsid w:val="00A1478C"/>
    <w:rsid w:val="00A1478D"/>
    <w:rsid w:val="00A1492D"/>
    <w:rsid w:val="00A14A0B"/>
    <w:rsid w:val="00A14A2D"/>
    <w:rsid w:val="00A14BA7"/>
    <w:rsid w:val="00A14C7E"/>
    <w:rsid w:val="00A14D58"/>
    <w:rsid w:val="00A14D95"/>
    <w:rsid w:val="00A14E69"/>
    <w:rsid w:val="00A14F4D"/>
    <w:rsid w:val="00A14F93"/>
    <w:rsid w:val="00A14FA0"/>
    <w:rsid w:val="00A14FDC"/>
    <w:rsid w:val="00A14FED"/>
    <w:rsid w:val="00A15028"/>
    <w:rsid w:val="00A150F6"/>
    <w:rsid w:val="00A15202"/>
    <w:rsid w:val="00A15249"/>
    <w:rsid w:val="00A153CC"/>
    <w:rsid w:val="00A153E4"/>
    <w:rsid w:val="00A154B9"/>
    <w:rsid w:val="00A155A8"/>
    <w:rsid w:val="00A158D9"/>
    <w:rsid w:val="00A1598C"/>
    <w:rsid w:val="00A15C89"/>
    <w:rsid w:val="00A15DC7"/>
    <w:rsid w:val="00A15E4A"/>
    <w:rsid w:val="00A15F17"/>
    <w:rsid w:val="00A16005"/>
    <w:rsid w:val="00A16076"/>
    <w:rsid w:val="00A16119"/>
    <w:rsid w:val="00A161FA"/>
    <w:rsid w:val="00A162EF"/>
    <w:rsid w:val="00A162F2"/>
    <w:rsid w:val="00A1649A"/>
    <w:rsid w:val="00A164B2"/>
    <w:rsid w:val="00A164EB"/>
    <w:rsid w:val="00A165FE"/>
    <w:rsid w:val="00A166DB"/>
    <w:rsid w:val="00A1674F"/>
    <w:rsid w:val="00A16796"/>
    <w:rsid w:val="00A16B03"/>
    <w:rsid w:val="00A16B0A"/>
    <w:rsid w:val="00A16BC8"/>
    <w:rsid w:val="00A16C9E"/>
    <w:rsid w:val="00A16CE0"/>
    <w:rsid w:val="00A16D42"/>
    <w:rsid w:val="00A16E9B"/>
    <w:rsid w:val="00A16EEA"/>
    <w:rsid w:val="00A16F37"/>
    <w:rsid w:val="00A16FF7"/>
    <w:rsid w:val="00A1706C"/>
    <w:rsid w:val="00A170D6"/>
    <w:rsid w:val="00A17112"/>
    <w:rsid w:val="00A17152"/>
    <w:rsid w:val="00A17436"/>
    <w:rsid w:val="00A17555"/>
    <w:rsid w:val="00A1760C"/>
    <w:rsid w:val="00A17770"/>
    <w:rsid w:val="00A178B3"/>
    <w:rsid w:val="00A17984"/>
    <w:rsid w:val="00A17AAC"/>
    <w:rsid w:val="00A17AFD"/>
    <w:rsid w:val="00A17B0D"/>
    <w:rsid w:val="00A17B73"/>
    <w:rsid w:val="00A17BAE"/>
    <w:rsid w:val="00A17DCC"/>
    <w:rsid w:val="00A17E0E"/>
    <w:rsid w:val="00A17E2D"/>
    <w:rsid w:val="00A17E68"/>
    <w:rsid w:val="00A17E8F"/>
    <w:rsid w:val="00A17EB2"/>
    <w:rsid w:val="00A17FF6"/>
    <w:rsid w:val="00A20098"/>
    <w:rsid w:val="00A2013A"/>
    <w:rsid w:val="00A20332"/>
    <w:rsid w:val="00A203F1"/>
    <w:rsid w:val="00A204B2"/>
    <w:rsid w:val="00A20554"/>
    <w:rsid w:val="00A20771"/>
    <w:rsid w:val="00A2080F"/>
    <w:rsid w:val="00A20893"/>
    <w:rsid w:val="00A208A6"/>
    <w:rsid w:val="00A208EC"/>
    <w:rsid w:val="00A2099B"/>
    <w:rsid w:val="00A20C26"/>
    <w:rsid w:val="00A20CC2"/>
    <w:rsid w:val="00A20CF2"/>
    <w:rsid w:val="00A20DD3"/>
    <w:rsid w:val="00A20F7C"/>
    <w:rsid w:val="00A2103E"/>
    <w:rsid w:val="00A211DE"/>
    <w:rsid w:val="00A21278"/>
    <w:rsid w:val="00A21286"/>
    <w:rsid w:val="00A212F3"/>
    <w:rsid w:val="00A2133B"/>
    <w:rsid w:val="00A213A2"/>
    <w:rsid w:val="00A213B4"/>
    <w:rsid w:val="00A213CA"/>
    <w:rsid w:val="00A21488"/>
    <w:rsid w:val="00A214A1"/>
    <w:rsid w:val="00A2167E"/>
    <w:rsid w:val="00A216E7"/>
    <w:rsid w:val="00A21B1C"/>
    <w:rsid w:val="00A21B4A"/>
    <w:rsid w:val="00A21BFF"/>
    <w:rsid w:val="00A21ED1"/>
    <w:rsid w:val="00A21EE5"/>
    <w:rsid w:val="00A21F1E"/>
    <w:rsid w:val="00A2202B"/>
    <w:rsid w:val="00A2214A"/>
    <w:rsid w:val="00A2217C"/>
    <w:rsid w:val="00A22181"/>
    <w:rsid w:val="00A22259"/>
    <w:rsid w:val="00A22447"/>
    <w:rsid w:val="00A22481"/>
    <w:rsid w:val="00A224E1"/>
    <w:rsid w:val="00A22537"/>
    <w:rsid w:val="00A22552"/>
    <w:rsid w:val="00A22768"/>
    <w:rsid w:val="00A22842"/>
    <w:rsid w:val="00A2285B"/>
    <w:rsid w:val="00A2287E"/>
    <w:rsid w:val="00A22A21"/>
    <w:rsid w:val="00A22DAB"/>
    <w:rsid w:val="00A22F56"/>
    <w:rsid w:val="00A23022"/>
    <w:rsid w:val="00A231BB"/>
    <w:rsid w:val="00A23558"/>
    <w:rsid w:val="00A235B0"/>
    <w:rsid w:val="00A235B8"/>
    <w:rsid w:val="00A236BA"/>
    <w:rsid w:val="00A23A33"/>
    <w:rsid w:val="00A23B30"/>
    <w:rsid w:val="00A23B98"/>
    <w:rsid w:val="00A23E64"/>
    <w:rsid w:val="00A23FC3"/>
    <w:rsid w:val="00A2407C"/>
    <w:rsid w:val="00A240A6"/>
    <w:rsid w:val="00A240A9"/>
    <w:rsid w:val="00A24217"/>
    <w:rsid w:val="00A24220"/>
    <w:rsid w:val="00A243B2"/>
    <w:rsid w:val="00A24482"/>
    <w:rsid w:val="00A2449D"/>
    <w:rsid w:val="00A244B7"/>
    <w:rsid w:val="00A2459B"/>
    <w:rsid w:val="00A24A55"/>
    <w:rsid w:val="00A24C2F"/>
    <w:rsid w:val="00A24EBB"/>
    <w:rsid w:val="00A24F54"/>
    <w:rsid w:val="00A24FD2"/>
    <w:rsid w:val="00A24FED"/>
    <w:rsid w:val="00A25055"/>
    <w:rsid w:val="00A251EC"/>
    <w:rsid w:val="00A25315"/>
    <w:rsid w:val="00A25420"/>
    <w:rsid w:val="00A2554E"/>
    <w:rsid w:val="00A25577"/>
    <w:rsid w:val="00A256E1"/>
    <w:rsid w:val="00A25842"/>
    <w:rsid w:val="00A258FE"/>
    <w:rsid w:val="00A25D09"/>
    <w:rsid w:val="00A25EDD"/>
    <w:rsid w:val="00A2607A"/>
    <w:rsid w:val="00A26142"/>
    <w:rsid w:val="00A26202"/>
    <w:rsid w:val="00A26206"/>
    <w:rsid w:val="00A2624D"/>
    <w:rsid w:val="00A2626A"/>
    <w:rsid w:val="00A26381"/>
    <w:rsid w:val="00A263E4"/>
    <w:rsid w:val="00A264C9"/>
    <w:rsid w:val="00A2650E"/>
    <w:rsid w:val="00A26560"/>
    <w:rsid w:val="00A26712"/>
    <w:rsid w:val="00A26ABC"/>
    <w:rsid w:val="00A26B15"/>
    <w:rsid w:val="00A26B1E"/>
    <w:rsid w:val="00A26BF4"/>
    <w:rsid w:val="00A26D23"/>
    <w:rsid w:val="00A26E32"/>
    <w:rsid w:val="00A26E4C"/>
    <w:rsid w:val="00A27080"/>
    <w:rsid w:val="00A270D5"/>
    <w:rsid w:val="00A273E8"/>
    <w:rsid w:val="00A27459"/>
    <w:rsid w:val="00A27520"/>
    <w:rsid w:val="00A276F2"/>
    <w:rsid w:val="00A2777B"/>
    <w:rsid w:val="00A2779B"/>
    <w:rsid w:val="00A279CF"/>
    <w:rsid w:val="00A279D9"/>
    <w:rsid w:val="00A27AFC"/>
    <w:rsid w:val="00A27BE2"/>
    <w:rsid w:val="00A27C66"/>
    <w:rsid w:val="00A27CC4"/>
    <w:rsid w:val="00A27CE1"/>
    <w:rsid w:val="00A27D64"/>
    <w:rsid w:val="00A27DB9"/>
    <w:rsid w:val="00A3013F"/>
    <w:rsid w:val="00A301E0"/>
    <w:rsid w:val="00A3059B"/>
    <w:rsid w:val="00A3097B"/>
    <w:rsid w:val="00A30A06"/>
    <w:rsid w:val="00A30A58"/>
    <w:rsid w:val="00A30B01"/>
    <w:rsid w:val="00A30B31"/>
    <w:rsid w:val="00A30B90"/>
    <w:rsid w:val="00A30C2E"/>
    <w:rsid w:val="00A30D12"/>
    <w:rsid w:val="00A30DAC"/>
    <w:rsid w:val="00A30F77"/>
    <w:rsid w:val="00A30FA9"/>
    <w:rsid w:val="00A31137"/>
    <w:rsid w:val="00A3134D"/>
    <w:rsid w:val="00A3135B"/>
    <w:rsid w:val="00A314C8"/>
    <w:rsid w:val="00A3156D"/>
    <w:rsid w:val="00A315F7"/>
    <w:rsid w:val="00A3171B"/>
    <w:rsid w:val="00A317D8"/>
    <w:rsid w:val="00A318B0"/>
    <w:rsid w:val="00A31995"/>
    <w:rsid w:val="00A319BC"/>
    <w:rsid w:val="00A31B98"/>
    <w:rsid w:val="00A31C3B"/>
    <w:rsid w:val="00A31F3B"/>
    <w:rsid w:val="00A31F7B"/>
    <w:rsid w:val="00A32044"/>
    <w:rsid w:val="00A32047"/>
    <w:rsid w:val="00A32145"/>
    <w:rsid w:val="00A321C8"/>
    <w:rsid w:val="00A321F4"/>
    <w:rsid w:val="00A32285"/>
    <w:rsid w:val="00A3229B"/>
    <w:rsid w:val="00A322A3"/>
    <w:rsid w:val="00A324C5"/>
    <w:rsid w:val="00A32549"/>
    <w:rsid w:val="00A32627"/>
    <w:rsid w:val="00A327D7"/>
    <w:rsid w:val="00A32A79"/>
    <w:rsid w:val="00A32AC3"/>
    <w:rsid w:val="00A32AD1"/>
    <w:rsid w:val="00A32B67"/>
    <w:rsid w:val="00A32B82"/>
    <w:rsid w:val="00A32C83"/>
    <w:rsid w:val="00A32CC0"/>
    <w:rsid w:val="00A32CC5"/>
    <w:rsid w:val="00A32DC9"/>
    <w:rsid w:val="00A32E0B"/>
    <w:rsid w:val="00A32E21"/>
    <w:rsid w:val="00A32EFE"/>
    <w:rsid w:val="00A33033"/>
    <w:rsid w:val="00A3318D"/>
    <w:rsid w:val="00A33326"/>
    <w:rsid w:val="00A3335C"/>
    <w:rsid w:val="00A333B4"/>
    <w:rsid w:val="00A333E9"/>
    <w:rsid w:val="00A3344C"/>
    <w:rsid w:val="00A334F2"/>
    <w:rsid w:val="00A33502"/>
    <w:rsid w:val="00A3375B"/>
    <w:rsid w:val="00A337F7"/>
    <w:rsid w:val="00A33843"/>
    <w:rsid w:val="00A3392A"/>
    <w:rsid w:val="00A33A28"/>
    <w:rsid w:val="00A33B39"/>
    <w:rsid w:val="00A33B82"/>
    <w:rsid w:val="00A33C73"/>
    <w:rsid w:val="00A33D18"/>
    <w:rsid w:val="00A33D4C"/>
    <w:rsid w:val="00A33E23"/>
    <w:rsid w:val="00A33FBF"/>
    <w:rsid w:val="00A34080"/>
    <w:rsid w:val="00A340F6"/>
    <w:rsid w:val="00A3419D"/>
    <w:rsid w:val="00A341CE"/>
    <w:rsid w:val="00A34225"/>
    <w:rsid w:val="00A34292"/>
    <w:rsid w:val="00A34386"/>
    <w:rsid w:val="00A343C7"/>
    <w:rsid w:val="00A343E5"/>
    <w:rsid w:val="00A34472"/>
    <w:rsid w:val="00A344D2"/>
    <w:rsid w:val="00A344F3"/>
    <w:rsid w:val="00A344FC"/>
    <w:rsid w:val="00A345B4"/>
    <w:rsid w:val="00A345C4"/>
    <w:rsid w:val="00A345E3"/>
    <w:rsid w:val="00A3467F"/>
    <w:rsid w:val="00A34688"/>
    <w:rsid w:val="00A346D7"/>
    <w:rsid w:val="00A346DF"/>
    <w:rsid w:val="00A34921"/>
    <w:rsid w:val="00A3495E"/>
    <w:rsid w:val="00A34C5B"/>
    <w:rsid w:val="00A34C96"/>
    <w:rsid w:val="00A34E10"/>
    <w:rsid w:val="00A34E1B"/>
    <w:rsid w:val="00A34EBC"/>
    <w:rsid w:val="00A34EC3"/>
    <w:rsid w:val="00A35292"/>
    <w:rsid w:val="00A353B6"/>
    <w:rsid w:val="00A353BE"/>
    <w:rsid w:val="00A3547E"/>
    <w:rsid w:val="00A35508"/>
    <w:rsid w:val="00A355AC"/>
    <w:rsid w:val="00A355C8"/>
    <w:rsid w:val="00A3573C"/>
    <w:rsid w:val="00A357D3"/>
    <w:rsid w:val="00A358E3"/>
    <w:rsid w:val="00A35AB7"/>
    <w:rsid w:val="00A35C26"/>
    <w:rsid w:val="00A35C55"/>
    <w:rsid w:val="00A36153"/>
    <w:rsid w:val="00A3622F"/>
    <w:rsid w:val="00A36256"/>
    <w:rsid w:val="00A3627B"/>
    <w:rsid w:val="00A36281"/>
    <w:rsid w:val="00A363EA"/>
    <w:rsid w:val="00A3646E"/>
    <w:rsid w:val="00A364C1"/>
    <w:rsid w:val="00A3653E"/>
    <w:rsid w:val="00A365AC"/>
    <w:rsid w:val="00A36691"/>
    <w:rsid w:val="00A36732"/>
    <w:rsid w:val="00A3675A"/>
    <w:rsid w:val="00A36762"/>
    <w:rsid w:val="00A367FD"/>
    <w:rsid w:val="00A368DF"/>
    <w:rsid w:val="00A36902"/>
    <w:rsid w:val="00A369E0"/>
    <w:rsid w:val="00A36A78"/>
    <w:rsid w:val="00A36E34"/>
    <w:rsid w:val="00A36EEB"/>
    <w:rsid w:val="00A36F0C"/>
    <w:rsid w:val="00A36F10"/>
    <w:rsid w:val="00A36F66"/>
    <w:rsid w:val="00A37054"/>
    <w:rsid w:val="00A370A4"/>
    <w:rsid w:val="00A370DA"/>
    <w:rsid w:val="00A37203"/>
    <w:rsid w:val="00A37663"/>
    <w:rsid w:val="00A37743"/>
    <w:rsid w:val="00A377AB"/>
    <w:rsid w:val="00A379AE"/>
    <w:rsid w:val="00A37A1D"/>
    <w:rsid w:val="00A37A92"/>
    <w:rsid w:val="00A37AAF"/>
    <w:rsid w:val="00A37B09"/>
    <w:rsid w:val="00A37B0D"/>
    <w:rsid w:val="00A37CD1"/>
    <w:rsid w:val="00A37DC2"/>
    <w:rsid w:val="00A37E41"/>
    <w:rsid w:val="00A37EE3"/>
    <w:rsid w:val="00A37F08"/>
    <w:rsid w:val="00A37FB3"/>
    <w:rsid w:val="00A40095"/>
    <w:rsid w:val="00A40203"/>
    <w:rsid w:val="00A4021D"/>
    <w:rsid w:val="00A4029A"/>
    <w:rsid w:val="00A40386"/>
    <w:rsid w:val="00A40515"/>
    <w:rsid w:val="00A4055F"/>
    <w:rsid w:val="00A405BF"/>
    <w:rsid w:val="00A405FA"/>
    <w:rsid w:val="00A40785"/>
    <w:rsid w:val="00A407D8"/>
    <w:rsid w:val="00A407DA"/>
    <w:rsid w:val="00A40940"/>
    <w:rsid w:val="00A40BB5"/>
    <w:rsid w:val="00A40EBF"/>
    <w:rsid w:val="00A4104C"/>
    <w:rsid w:val="00A41074"/>
    <w:rsid w:val="00A41075"/>
    <w:rsid w:val="00A41156"/>
    <w:rsid w:val="00A41174"/>
    <w:rsid w:val="00A411D0"/>
    <w:rsid w:val="00A411F2"/>
    <w:rsid w:val="00A414D1"/>
    <w:rsid w:val="00A415DA"/>
    <w:rsid w:val="00A41602"/>
    <w:rsid w:val="00A416E3"/>
    <w:rsid w:val="00A4173E"/>
    <w:rsid w:val="00A419E4"/>
    <w:rsid w:val="00A41A41"/>
    <w:rsid w:val="00A41B72"/>
    <w:rsid w:val="00A41DD7"/>
    <w:rsid w:val="00A41E2A"/>
    <w:rsid w:val="00A41F11"/>
    <w:rsid w:val="00A41FDE"/>
    <w:rsid w:val="00A420EB"/>
    <w:rsid w:val="00A4220F"/>
    <w:rsid w:val="00A42323"/>
    <w:rsid w:val="00A426D6"/>
    <w:rsid w:val="00A4281C"/>
    <w:rsid w:val="00A42915"/>
    <w:rsid w:val="00A42AC4"/>
    <w:rsid w:val="00A42AC8"/>
    <w:rsid w:val="00A42B1F"/>
    <w:rsid w:val="00A42D5F"/>
    <w:rsid w:val="00A42E54"/>
    <w:rsid w:val="00A42EA2"/>
    <w:rsid w:val="00A430C5"/>
    <w:rsid w:val="00A430CA"/>
    <w:rsid w:val="00A431CC"/>
    <w:rsid w:val="00A43285"/>
    <w:rsid w:val="00A43476"/>
    <w:rsid w:val="00A43646"/>
    <w:rsid w:val="00A4371D"/>
    <w:rsid w:val="00A438B8"/>
    <w:rsid w:val="00A438D8"/>
    <w:rsid w:val="00A43902"/>
    <w:rsid w:val="00A439F0"/>
    <w:rsid w:val="00A43BD6"/>
    <w:rsid w:val="00A43C88"/>
    <w:rsid w:val="00A43CED"/>
    <w:rsid w:val="00A43FC6"/>
    <w:rsid w:val="00A43FD0"/>
    <w:rsid w:val="00A44008"/>
    <w:rsid w:val="00A4403C"/>
    <w:rsid w:val="00A44096"/>
    <w:rsid w:val="00A442D2"/>
    <w:rsid w:val="00A442D7"/>
    <w:rsid w:val="00A4431D"/>
    <w:rsid w:val="00A443B0"/>
    <w:rsid w:val="00A444CA"/>
    <w:rsid w:val="00A44785"/>
    <w:rsid w:val="00A447C0"/>
    <w:rsid w:val="00A448C2"/>
    <w:rsid w:val="00A448EF"/>
    <w:rsid w:val="00A44936"/>
    <w:rsid w:val="00A44AF0"/>
    <w:rsid w:val="00A44E2E"/>
    <w:rsid w:val="00A44ED9"/>
    <w:rsid w:val="00A44EFA"/>
    <w:rsid w:val="00A450F4"/>
    <w:rsid w:val="00A451CF"/>
    <w:rsid w:val="00A45305"/>
    <w:rsid w:val="00A45385"/>
    <w:rsid w:val="00A45411"/>
    <w:rsid w:val="00A45481"/>
    <w:rsid w:val="00A4581A"/>
    <w:rsid w:val="00A45909"/>
    <w:rsid w:val="00A45951"/>
    <w:rsid w:val="00A459A4"/>
    <w:rsid w:val="00A459DC"/>
    <w:rsid w:val="00A459E3"/>
    <w:rsid w:val="00A45BCF"/>
    <w:rsid w:val="00A45C08"/>
    <w:rsid w:val="00A45CF4"/>
    <w:rsid w:val="00A45D31"/>
    <w:rsid w:val="00A45D50"/>
    <w:rsid w:val="00A45DF5"/>
    <w:rsid w:val="00A45F59"/>
    <w:rsid w:val="00A46071"/>
    <w:rsid w:val="00A46278"/>
    <w:rsid w:val="00A462A7"/>
    <w:rsid w:val="00A46320"/>
    <w:rsid w:val="00A4635E"/>
    <w:rsid w:val="00A46384"/>
    <w:rsid w:val="00A463FB"/>
    <w:rsid w:val="00A4644F"/>
    <w:rsid w:val="00A466D7"/>
    <w:rsid w:val="00A46980"/>
    <w:rsid w:val="00A469BA"/>
    <w:rsid w:val="00A46A27"/>
    <w:rsid w:val="00A46A30"/>
    <w:rsid w:val="00A46A65"/>
    <w:rsid w:val="00A46C9D"/>
    <w:rsid w:val="00A46E47"/>
    <w:rsid w:val="00A46E51"/>
    <w:rsid w:val="00A46F5D"/>
    <w:rsid w:val="00A4709D"/>
    <w:rsid w:val="00A471A1"/>
    <w:rsid w:val="00A472B2"/>
    <w:rsid w:val="00A475AE"/>
    <w:rsid w:val="00A475D2"/>
    <w:rsid w:val="00A47631"/>
    <w:rsid w:val="00A4775C"/>
    <w:rsid w:val="00A47872"/>
    <w:rsid w:val="00A47AAD"/>
    <w:rsid w:val="00A47B6C"/>
    <w:rsid w:val="00A47C2F"/>
    <w:rsid w:val="00A47C99"/>
    <w:rsid w:val="00A47CF4"/>
    <w:rsid w:val="00A47D2C"/>
    <w:rsid w:val="00A47D34"/>
    <w:rsid w:val="00A47E2C"/>
    <w:rsid w:val="00A47ED0"/>
    <w:rsid w:val="00A47F2D"/>
    <w:rsid w:val="00A47F7D"/>
    <w:rsid w:val="00A50018"/>
    <w:rsid w:val="00A501A3"/>
    <w:rsid w:val="00A50257"/>
    <w:rsid w:val="00A5031D"/>
    <w:rsid w:val="00A50417"/>
    <w:rsid w:val="00A5042C"/>
    <w:rsid w:val="00A505BE"/>
    <w:rsid w:val="00A508E8"/>
    <w:rsid w:val="00A5097A"/>
    <w:rsid w:val="00A50B76"/>
    <w:rsid w:val="00A50CF9"/>
    <w:rsid w:val="00A50E13"/>
    <w:rsid w:val="00A50F03"/>
    <w:rsid w:val="00A50F60"/>
    <w:rsid w:val="00A50FA3"/>
    <w:rsid w:val="00A50FF4"/>
    <w:rsid w:val="00A51081"/>
    <w:rsid w:val="00A51109"/>
    <w:rsid w:val="00A5119D"/>
    <w:rsid w:val="00A51440"/>
    <w:rsid w:val="00A5144E"/>
    <w:rsid w:val="00A51473"/>
    <w:rsid w:val="00A5156C"/>
    <w:rsid w:val="00A51666"/>
    <w:rsid w:val="00A5167F"/>
    <w:rsid w:val="00A51945"/>
    <w:rsid w:val="00A51AAA"/>
    <w:rsid w:val="00A51BAB"/>
    <w:rsid w:val="00A51C83"/>
    <w:rsid w:val="00A51D93"/>
    <w:rsid w:val="00A51FF7"/>
    <w:rsid w:val="00A52001"/>
    <w:rsid w:val="00A52018"/>
    <w:rsid w:val="00A52114"/>
    <w:rsid w:val="00A521CA"/>
    <w:rsid w:val="00A52289"/>
    <w:rsid w:val="00A52308"/>
    <w:rsid w:val="00A52365"/>
    <w:rsid w:val="00A52695"/>
    <w:rsid w:val="00A526C6"/>
    <w:rsid w:val="00A5270A"/>
    <w:rsid w:val="00A5279C"/>
    <w:rsid w:val="00A52A26"/>
    <w:rsid w:val="00A52A61"/>
    <w:rsid w:val="00A52E16"/>
    <w:rsid w:val="00A52E60"/>
    <w:rsid w:val="00A52FAB"/>
    <w:rsid w:val="00A52FBE"/>
    <w:rsid w:val="00A5302B"/>
    <w:rsid w:val="00A53066"/>
    <w:rsid w:val="00A530AD"/>
    <w:rsid w:val="00A533B4"/>
    <w:rsid w:val="00A5348B"/>
    <w:rsid w:val="00A535B7"/>
    <w:rsid w:val="00A53617"/>
    <w:rsid w:val="00A53674"/>
    <w:rsid w:val="00A53702"/>
    <w:rsid w:val="00A5373C"/>
    <w:rsid w:val="00A538F6"/>
    <w:rsid w:val="00A539CA"/>
    <w:rsid w:val="00A53A94"/>
    <w:rsid w:val="00A53B33"/>
    <w:rsid w:val="00A53B89"/>
    <w:rsid w:val="00A53BAA"/>
    <w:rsid w:val="00A53BFD"/>
    <w:rsid w:val="00A53D58"/>
    <w:rsid w:val="00A53E06"/>
    <w:rsid w:val="00A53EFC"/>
    <w:rsid w:val="00A54189"/>
    <w:rsid w:val="00A545E8"/>
    <w:rsid w:val="00A54669"/>
    <w:rsid w:val="00A54791"/>
    <w:rsid w:val="00A547AD"/>
    <w:rsid w:val="00A54859"/>
    <w:rsid w:val="00A548AA"/>
    <w:rsid w:val="00A54A78"/>
    <w:rsid w:val="00A54AA6"/>
    <w:rsid w:val="00A54AE6"/>
    <w:rsid w:val="00A54B98"/>
    <w:rsid w:val="00A54C6D"/>
    <w:rsid w:val="00A54D76"/>
    <w:rsid w:val="00A54DD3"/>
    <w:rsid w:val="00A54DFC"/>
    <w:rsid w:val="00A54EFE"/>
    <w:rsid w:val="00A55048"/>
    <w:rsid w:val="00A551AC"/>
    <w:rsid w:val="00A551FC"/>
    <w:rsid w:val="00A552EC"/>
    <w:rsid w:val="00A552F3"/>
    <w:rsid w:val="00A55309"/>
    <w:rsid w:val="00A553FB"/>
    <w:rsid w:val="00A55555"/>
    <w:rsid w:val="00A55621"/>
    <w:rsid w:val="00A55630"/>
    <w:rsid w:val="00A5572D"/>
    <w:rsid w:val="00A55750"/>
    <w:rsid w:val="00A557A7"/>
    <w:rsid w:val="00A557B8"/>
    <w:rsid w:val="00A55876"/>
    <w:rsid w:val="00A558A1"/>
    <w:rsid w:val="00A558AA"/>
    <w:rsid w:val="00A55B02"/>
    <w:rsid w:val="00A55B8E"/>
    <w:rsid w:val="00A55BD2"/>
    <w:rsid w:val="00A55F38"/>
    <w:rsid w:val="00A5616E"/>
    <w:rsid w:val="00A56199"/>
    <w:rsid w:val="00A5625A"/>
    <w:rsid w:val="00A56407"/>
    <w:rsid w:val="00A56512"/>
    <w:rsid w:val="00A56600"/>
    <w:rsid w:val="00A56793"/>
    <w:rsid w:val="00A56CCD"/>
    <w:rsid w:val="00A56D32"/>
    <w:rsid w:val="00A56D41"/>
    <w:rsid w:val="00A56DCA"/>
    <w:rsid w:val="00A56E12"/>
    <w:rsid w:val="00A56EE5"/>
    <w:rsid w:val="00A56EFF"/>
    <w:rsid w:val="00A56F89"/>
    <w:rsid w:val="00A570ED"/>
    <w:rsid w:val="00A570F4"/>
    <w:rsid w:val="00A5725C"/>
    <w:rsid w:val="00A5726A"/>
    <w:rsid w:val="00A572F7"/>
    <w:rsid w:val="00A57323"/>
    <w:rsid w:val="00A57364"/>
    <w:rsid w:val="00A5745F"/>
    <w:rsid w:val="00A57488"/>
    <w:rsid w:val="00A574A3"/>
    <w:rsid w:val="00A57504"/>
    <w:rsid w:val="00A5752F"/>
    <w:rsid w:val="00A5761E"/>
    <w:rsid w:val="00A577F6"/>
    <w:rsid w:val="00A57894"/>
    <w:rsid w:val="00A57959"/>
    <w:rsid w:val="00A57A1F"/>
    <w:rsid w:val="00A57CCA"/>
    <w:rsid w:val="00A57D1C"/>
    <w:rsid w:val="00A57F85"/>
    <w:rsid w:val="00A6007F"/>
    <w:rsid w:val="00A600DF"/>
    <w:rsid w:val="00A601B3"/>
    <w:rsid w:val="00A603BE"/>
    <w:rsid w:val="00A604EB"/>
    <w:rsid w:val="00A60627"/>
    <w:rsid w:val="00A6062D"/>
    <w:rsid w:val="00A6063B"/>
    <w:rsid w:val="00A606A6"/>
    <w:rsid w:val="00A606A7"/>
    <w:rsid w:val="00A60917"/>
    <w:rsid w:val="00A609F4"/>
    <w:rsid w:val="00A60A21"/>
    <w:rsid w:val="00A60AB4"/>
    <w:rsid w:val="00A60B2C"/>
    <w:rsid w:val="00A60D97"/>
    <w:rsid w:val="00A61056"/>
    <w:rsid w:val="00A61106"/>
    <w:rsid w:val="00A6127D"/>
    <w:rsid w:val="00A614C4"/>
    <w:rsid w:val="00A61667"/>
    <w:rsid w:val="00A616B5"/>
    <w:rsid w:val="00A6176F"/>
    <w:rsid w:val="00A619DB"/>
    <w:rsid w:val="00A61A5D"/>
    <w:rsid w:val="00A61B20"/>
    <w:rsid w:val="00A61C1F"/>
    <w:rsid w:val="00A61D28"/>
    <w:rsid w:val="00A61E0C"/>
    <w:rsid w:val="00A61E33"/>
    <w:rsid w:val="00A62019"/>
    <w:rsid w:val="00A62131"/>
    <w:rsid w:val="00A62250"/>
    <w:rsid w:val="00A622CF"/>
    <w:rsid w:val="00A62301"/>
    <w:rsid w:val="00A623C9"/>
    <w:rsid w:val="00A6242F"/>
    <w:rsid w:val="00A62485"/>
    <w:rsid w:val="00A62645"/>
    <w:rsid w:val="00A626E6"/>
    <w:rsid w:val="00A6286A"/>
    <w:rsid w:val="00A628F5"/>
    <w:rsid w:val="00A62A3F"/>
    <w:rsid w:val="00A62A72"/>
    <w:rsid w:val="00A62AA5"/>
    <w:rsid w:val="00A62B73"/>
    <w:rsid w:val="00A62C5C"/>
    <w:rsid w:val="00A62D35"/>
    <w:rsid w:val="00A62D3D"/>
    <w:rsid w:val="00A62EE5"/>
    <w:rsid w:val="00A62F26"/>
    <w:rsid w:val="00A6308B"/>
    <w:rsid w:val="00A630E0"/>
    <w:rsid w:val="00A6345C"/>
    <w:rsid w:val="00A6348C"/>
    <w:rsid w:val="00A63510"/>
    <w:rsid w:val="00A6354D"/>
    <w:rsid w:val="00A6358F"/>
    <w:rsid w:val="00A6379F"/>
    <w:rsid w:val="00A63801"/>
    <w:rsid w:val="00A63978"/>
    <w:rsid w:val="00A63989"/>
    <w:rsid w:val="00A63A5D"/>
    <w:rsid w:val="00A63A70"/>
    <w:rsid w:val="00A63B3B"/>
    <w:rsid w:val="00A63BCF"/>
    <w:rsid w:val="00A63BFB"/>
    <w:rsid w:val="00A63CA1"/>
    <w:rsid w:val="00A63DBB"/>
    <w:rsid w:val="00A63F50"/>
    <w:rsid w:val="00A63FAD"/>
    <w:rsid w:val="00A642DC"/>
    <w:rsid w:val="00A6431D"/>
    <w:rsid w:val="00A64452"/>
    <w:rsid w:val="00A644E0"/>
    <w:rsid w:val="00A6458A"/>
    <w:rsid w:val="00A64658"/>
    <w:rsid w:val="00A646EE"/>
    <w:rsid w:val="00A64779"/>
    <w:rsid w:val="00A647F8"/>
    <w:rsid w:val="00A6480F"/>
    <w:rsid w:val="00A64850"/>
    <w:rsid w:val="00A648F1"/>
    <w:rsid w:val="00A64A10"/>
    <w:rsid w:val="00A64AE9"/>
    <w:rsid w:val="00A64AFA"/>
    <w:rsid w:val="00A64CEF"/>
    <w:rsid w:val="00A64D8D"/>
    <w:rsid w:val="00A64DBA"/>
    <w:rsid w:val="00A650CD"/>
    <w:rsid w:val="00A652C2"/>
    <w:rsid w:val="00A6531F"/>
    <w:rsid w:val="00A653E1"/>
    <w:rsid w:val="00A65476"/>
    <w:rsid w:val="00A65638"/>
    <w:rsid w:val="00A65773"/>
    <w:rsid w:val="00A6585A"/>
    <w:rsid w:val="00A65B28"/>
    <w:rsid w:val="00A65B83"/>
    <w:rsid w:val="00A65C5C"/>
    <w:rsid w:val="00A65DF3"/>
    <w:rsid w:val="00A65DF5"/>
    <w:rsid w:val="00A65E7A"/>
    <w:rsid w:val="00A65EF0"/>
    <w:rsid w:val="00A6602D"/>
    <w:rsid w:val="00A661AD"/>
    <w:rsid w:val="00A66261"/>
    <w:rsid w:val="00A66282"/>
    <w:rsid w:val="00A664B3"/>
    <w:rsid w:val="00A664B4"/>
    <w:rsid w:val="00A664C8"/>
    <w:rsid w:val="00A66691"/>
    <w:rsid w:val="00A66954"/>
    <w:rsid w:val="00A66964"/>
    <w:rsid w:val="00A66A3E"/>
    <w:rsid w:val="00A66BA7"/>
    <w:rsid w:val="00A66C3E"/>
    <w:rsid w:val="00A66CAD"/>
    <w:rsid w:val="00A66CC4"/>
    <w:rsid w:val="00A66E18"/>
    <w:rsid w:val="00A66E6A"/>
    <w:rsid w:val="00A66ED2"/>
    <w:rsid w:val="00A67201"/>
    <w:rsid w:val="00A67339"/>
    <w:rsid w:val="00A673AD"/>
    <w:rsid w:val="00A67457"/>
    <w:rsid w:val="00A6758D"/>
    <w:rsid w:val="00A675A4"/>
    <w:rsid w:val="00A6772A"/>
    <w:rsid w:val="00A6772B"/>
    <w:rsid w:val="00A6778E"/>
    <w:rsid w:val="00A677E5"/>
    <w:rsid w:val="00A67975"/>
    <w:rsid w:val="00A67A6F"/>
    <w:rsid w:val="00A67A9F"/>
    <w:rsid w:val="00A67B80"/>
    <w:rsid w:val="00A67BAA"/>
    <w:rsid w:val="00A67BBC"/>
    <w:rsid w:val="00A67C63"/>
    <w:rsid w:val="00A67C79"/>
    <w:rsid w:val="00A67D07"/>
    <w:rsid w:val="00A67DDE"/>
    <w:rsid w:val="00A67E29"/>
    <w:rsid w:val="00A67ED8"/>
    <w:rsid w:val="00A67F04"/>
    <w:rsid w:val="00A67FE1"/>
    <w:rsid w:val="00A67FE4"/>
    <w:rsid w:val="00A702D1"/>
    <w:rsid w:val="00A7060D"/>
    <w:rsid w:val="00A709FA"/>
    <w:rsid w:val="00A70C0A"/>
    <w:rsid w:val="00A70DA9"/>
    <w:rsid w:val="00A70E99"/>
    <w:rsid w:val="00A70EFB"/>
    <w:rsid w:val="00A7110F"/>
    <w:rsid w:val="00A711CF"/>
    <w:rsid w:val="00A711D4"/>
    <w:rsid w:val="00A7122C"/>
    <w:rsid w:val="00A715B9"/>
    <w:rsid w:val="00A715D7"/>
    <w:rsid w:val="00A717DA"/>
    <w:rsid w:val="00A7196D"/>
    <w:rsid w:val="00A71AD8"/>
    <w:rsid w:val="00A71B64"/>
    <w:rsid w:val="00A71BE2"/>
    <w:rsid w:val="00A71C16"/>
    <w:rsid w:val="00A71CAA"/>
    <w:rsid w:val="00A71D35"/>
    <w:rsid w:val="00A71DB7"/>
    <w:rsid w:val="00A720B8"/>
    <w:rsid w:val="00A721A1"/>
    <w:rsid w:val="00A72296"/>
    <w:rsid w:val="00A72338"/>
    <w:rsid w:val="00A7235B"/>
    <w:rsid w:val="00A724BB"/>
    <w:rsid w:val="00A724C3"/>
    <w:rsid w:val="00A724D1"/>
    <w:rsid w:val="00A725AC"/>
    <w:rsid w:val="00A72641"/>
    <w:rsid w:val="00A72725"/>
    <w:rsid w:val="00A729D8"/>
    <w:rsid w:val="00A72A81"/>
    <w:rsid w:val="00A72B6E"/>
    <w:rsid w:val="00A72CD1"/>
    <w:rsid w:val="00A72E79"/>
    <w:rsid w:val="00A72EAA"/>
    <w:rsid w:val="00A7309C"/>
    <w:rsid w:val="00A7310A"/>
    <w:rsid w:val="00A731B7"/>
    <w:rsid w:val="00A731C6"/>
    <w:rsid w:val="00A73257"/>
    <w:rsid w:val="00A734C0"/>
    <w:rsid w:val="00A7370C"/>
    <w:rsid w:val="00A7373C"/>
    <w:rsid w:val="00A73A2D"/>
    <w:rsid w:val="00A73C4B"/>
    <w:rsid w:val="00A73C82"/>
    <w:rsid w:val="00A73CE5"/>
    <w:rsid w:val="00A73D4F"/>
    <w:rsid w:val="00A74334"/>
    <w:rsid w:val="00A743A8"/>
    <w:rsid w:val="00A744B8"/>
    <w:rsid w:val="00A7452A"/>
    <w:rsid w:val="00A74700"/>
    <w:rsid w:val="00A7470D"/>
    <w:rsid w:val="00A747EE"/>
    <w:rsid w:val="00A7498A"/>
    <w:rsid w:val="00A749B3"/>
    <w:rsid w:val="00A74BDD"/>
    <w:rsid w:val="00A74C24"/>
    <w:rsid w:val="00A74D39"/>
    <w:rsid w:val="00A74DBE"/>
    <w:rsid w:val="00A74F2C"/>
    <w:rsid w:val="00A7517F"/>
    <w:rsid w:val="00A75194"/>
    <w:rsid w:val="00A751D6"/>
    <w:rsid w:val="00A752E5"/>
    <w:rsid w:val="00A75304"/>
    <w:rsid w:val="00A75412"/>
    <w:rsid w:val="00A7545C"/>
    <w:rsid w:val="00A755D1"/>
    <w:rsid w:val="00A75688"/>
    <w:rsid w:val="00A756C8"/>
    <w:rsid w:val="00A75B88"/>
    <w:rsid w:val="00A75DB2"/>
    <w:rsid w:val="00A75F8B"/>
    <w:rsid w:val="00A76178"/>
    <w:rsid w:val="00A761CB"/>
    <w:rsid w:val="00A761ED"/>
    <w:rsid w:val="00A76269"/>
    <w:rsid w:val="00A76433"/>
    <w:rsid w:val="00A7651A"/>
    <w:rsid w:val="00A765B0"/>
    <w:rsid w:val="00A7672A"/>
    <w:rsid w:val="00A76778"/>
    <w:rsid w:val="00A767C9"/>
    <w:rsid w:val="00A7697C"/>
    <w:rsid w:val="00A76B70"/>
    <w:rsid w:val="00A76B85"/>
    <w:rsid w:val="00A76BE0"/>
    <w:rsid w:val="00A76C06"/>
    <w:rsid w:val="00A76C8A"/>
    <w:rsid w:val="00A76DE2"/>
    <w:rsid w:val="00A76E63"/>
    <w:rsid w:val="00A76F9F"/>
    <w:rsid w:val="00A7723F"/>
    <w:rsid w:val="00A772A0"/>
    <w:rsid w:val="00A7737D"/>
    <w:rsid w:val="00A774E8"/>
    <w:rsid w:val="00A7776D"/>
    <w:rsid w:val="00A777C4"/>
    <w:rsid w:val="00A77855"/>
    <w:rsid w:val="00A7798E"/>
    <w:rsid w:val="00A77A74"/>
    <w:rsid w:val="00A77B08"/>
    <w:rsid w:val="00A77C4C"/>
    <w:rsid w:val="00A77DDD"/>
    <w:rsid w:val="00A77E64"/>
    <w:rsid w:val="00A803D0"/>
    <w:rsid w:val="00A803FB"/>
    <w:rsid w:val="00A8047F"/>
    <w:rsid w:val="00A80896"/>
    <w:rsid w:val="00A80AEE"/>
    <w:rsid w:val="00A80CB2"/>
    <w:rsid w:val="00A80D8E"/>
    <w:rsid w:val="00A80DA5"/>
    <w:rsid w:val="00A80EB5"/>
    <w:rsid w:val="00A80F61"/>
    <w:rsid w:val="00A8114B"/>
    <w:rsid w:val="00A81447"/>
    <w:rsid w:val="00A814B3"/>
    <w:rsid w:val="00A81526"/>
    <w:rsid w:val="00A81877"/>
    <w:rsid w:val="00A818A7"/>
    <w:rsid w:val="00A819F0"/>
    <w:rsid w:val="00A81A1F"/>
    <w:rsid w:val="00A81A2C"/>
    <w:rsid w:val="00A81B6D"/>
    <w:rsid w:val="00A81B92"/>
    <w:rsid w:val="00A81C5A"/>
    <w:rsid w:val="00A81CEE"/>
    <w:rsid w:val="00A81F21"/>
    <w:rsid w:val="00A81F72"/>
    <w:rsid w:val="00A8221B"/>
    <w:rsid w:val="00A823E8"/>
    <w:rsid w:val="00A82485"/>
    <w:rsid w:val="00A82629"/>
    <w:rsid w:val="00A82661"/>
    <w:rsid w:val="00A826E6"/>
    <w:rsid w:val="00A8289B"/>
    <w:rsid w:val="00A82909"/>
    <w:rsid w:val="00A8299D"/>
    <w:rsid w:val="00A82A91"/>
    <w:rsid w:val="00A82C15"/>
    <w:rsid w:val="00A82C29"/>
    <w:rsid w:val="00A82C7A"/>
    <w:rsid w:val="00A82F3A"/>
    <w:rsid w:val="00A830DF"/>
    <w:rsid w:val="00A83124"/>
    <w:rsid w:val="00A83153"/>
    <w:rsid w:val="00A83238"/>
    <w:rsid w:val="00A833CE"/>
    <w:rsid w:val="00A834A8"/>
    <w:rsid w:val="00A83538"/>
    <w:rsid w:val="00A8363F"/>
    <w:rsid w:val="00A836BB"/>
    <w:rsid w:val="00A83742"/>
    <w:rsid w:val="00A83782"/>
    <w:rsid w:val="00A837D0"/>
    <w:rsid w:val="00A83AB6"/>
    <w:rsid w:val="00A83BE9"/>
    <w:rsid w:val="00A83C0D"/>
    <w:rsid w:val="00A83C74"/>
    <w:rsid w:val="00A83C7C"/>
    <w:rsid w:val="00A83CFB"/>
    <w:rsid w:val="00A83DD3"/>
    <w:rsid w:val="00A83DEC"/>
    <w:rsid w:val="00A83EFC"/>
    <w:rsid w:val="00A84402"/>
    <w:rsid w:val="00A84500"/>
    <w:rsid w:val="00A84505"/>
    <w:rsid w:val="00A846AA"/>
    <w:rsid w:val="00A84708"/>
    <w:rsid w:val="00A8475A"/>
    <w:rsid w:val="00A84776"/>
    <w:rsid w:val="00A848A8"/>
    <w:rsid w:val="00A849BB"/>
    <w:rsid w:val="00A84B10"/>
    <w:rsid w:val="00A84CEE"/>
    <w:rsid w:val="00A84D2C"/>
    <w:rsid w:val="00A84F07"/>
    <w:rsid w:val="00A84F98"/>
    <w:rsid w:val="00A84FDC"/>
    <w:rsid w:val="00A84FFC"/>
    <w:rsid w:val="00A8504E"/>
    <w:rsid w:val="00A8505F"/>
    <w:rsid w:val="00A85083"/>
    <w:rsid w:val="00A85094"/>
    <w:rsid w:val="00A8517C"/>
    <w:rsid w:val="00A85203"/>
    <w:rsid w:val="00A8557E"/>
    <w:rsid w:val="00A85686"/>
    <w:rsid w:val="00A856CF"/>
    <w:rsid w:val="00A85792"/>
    <w:rsid w:val="00A857B2"/>
    <w:rsid w:val="00A858CC"/>
    <w:rsid w:val="00A85917"/>
    <w:rsid w:val="00A85B4D"/>
    <w:rsid w:val="00A85F90"/>
    <w:rsid w:val="00A86096"/>
    <w:rsid w:val="00A86262"/>
    <w:rsid w:val="00A862C6"/>
    <w:rsid w:val="00A86346"/>
    <w:rsid w:val="00A864F2"/>
    <w:rsid w:val="00A868D8"/>
    <w:rsid w:val="00A86933"/>
    <w:rsid w:val="00A86947"/>
    <w:rsid w:val="00A86954"/>
    <w:rsid w:val="00A869D1"/>
    <w:rsid w:val="00A869F3"/>
    <w:rsid w:val="00A86C55"/>
    <w:rsid w:val="00A86D73"/>
    <w:rsid w:val="00A8713F"/>
    <w:rsid w:val="00A872E8"/>
    <w:rsid w:val="00A8739D"/>
    <w:rsid w:val="00A8766C"/>
    <w:rsid w:val="00A8790C"/>
    <w:rsid w:val="00A8791D"/>
    <w:rsid w:val="00A87BCA"/>
    <w:rsid w:val="00A87CD3"/>
    <w:rsid w:val="00A87E37"/>
    <w:rsid w:val="00A87EDF"/>
    <w:rsid w:val="00A90258"/>
    <w:rsid w:val="00A902B5"/>
    <w:rsid w:val="00A903B4"/>
    <w:rsid w:val="00A90409"/>
    <w:rsid w:val="00A9052F"/>
    <w:rsid w:val="00A90677"/>
    <w:rsid w:val="00A9090D"/>
    <w:rsid w:val="00A909A6"/>
    <w:rsid w:val="00A90A2A"/>
    <w:rsid w:val="00A90A4B"/>
    <w:rsid w:val="00A90ACB"/>
    <w:rsid w:val="00A90B34"/>
    <w:rsid w:val="00A90B81"/>
    <w:rsid w:val="00A90EE7"/>
    <w:rsid w:val="00A90F5B"/>
    <w:rsid w:val="00A90F68"/>
    <w:rsid w:val="00A90FC6"/>
    <w:rsid w:val="00A90FCC"/>
    <w:rsid w:val="00A90FDE"/>
    <w:rsid w:val="00A91060"/>
    <w:rsid w:val="00A910D1"/>
    <w:rsid w:val="00A91193"/>
    <w:rsid w:val="00A911A1"/>
    <w:rsid w:val="00A912B6"/>
    <w:rsid w:val="00A91318"/>
    <w:rsid w:val="00A913C4"/>
    <w:rsid w:val="00A9140E"/>
    <w:rsid w:val="00A9143D"/>
    <w:rsid w:val="00A915BF"/>
    <w:rsid w:val="00A91790"/>
    <w:rsid w:val="00A91859"/>
    <w:rsid w:val="00A91A78"/>
    <w:rsid w:val="00A91B43"/>
    <w:rsid w:val="00A91B7C"/>
    <w:rsid w:val="00A91BA3"/>
    <w:rsid w:val="00A91BDD"/>
    <w:rsid w:val="00A91BEA"/>
    <w:rsid w:val="00A91D0F"/>
    <w:rsid w:val="00A920BE"/>
    <w:rsid w:val="00A92499"/>
    <w:rsid w:val="00A9253F"/>
    <w:rsid w:val="00A925AC"/>
    <w:rsid w:val="00A925CE"/>
    <w:rsid w:val="00A9264A"/>
    <w:rsid w:val="00A927F1"/>
    <w:rsid w:val="00A92872"/>
    <w:rsid w:val="00A92A25"/>
    <w:rsid w:val="00A92A96"/>
    <w:rsid w:val="00A92AA2"/>
    <w:rsid w:val="00A92B59"/>
    <w:rsid w:val="00A92C05"/>
    <w:rsid w:val="00A92C1E"/>
    <w:rsid w:val="00A92D85"/>
    <w:rsid w:val="00A92E6E"/>
    <w:rsid w:val="00A92EE6"/>
    <w:rsid w:val="00A92EF5"/>
    <w:rsid w:val="00A92EF6"/>
    <w:rsid w:val="00A9313B"/>
    <w:rsid w:val="00A9326B"/>
    <w:rsid w:val="00A933E7"/>
    <w:rsid w:val="00A93412"/>
    <w:rsid w:val="00A9345E"/>
    <w:rsid w:val="00A93490"/>
    <w:rsid w:val="00A9366B"/>
    <w:rsid w:val="00A936BD"/>
    <w:rsid w:val="00A936F7"/>
    <w:rsid w:val="00A93738"/>
    <w:rsid w:val="00A9380C"/>
    <w:rsid w:val="00A9382A"/>
    <w:rsid w:val="00A939F8"/>
    <w:rsid w:val="00A93AB1"/>
    <w:rsid w:val="00A93B2E"/>
    <w:rsid w:val="00A93D98"/>
    <w:rsid w:val="00A93FBF"/>
    <w:rsid w:val="00A93FE3"/>
    <w:rsid w:val="00A94137"/>
    <w:rsid w:val="00A94382"/>
    <w:rsid w:val="00A9447F"/>
    <w:rsid w:val="00A944C0"/>
    <w:rsid w:val="00A944CF"/>
    <w:rsid w:val="00A944D7"/>
    <w:rsid w:val="00A945B9"/>
    <w:rsid w:val="00A9463E"/>
    <w:rsid w:val="00A94673"/>
    <w:rsid w:val="00A94674"/>
    <w:rsid w:val="00A94818"/>
    <w:rsid w:val="00A949C1"/>
    <w:rsid w:val="00A94BE6"/>
    <w:rsid w:val="00A94C5B"/>
    <w:rsid w:val="00A94CF4"/>
    <w:rsid w:val="00A94E22"/>
    <w:rsid w:val="00A94F22"/>
    <w:rsid w:val="00A94F60"/>
    <w:rsid w:val="00A94F87"/>
    <w:rsid w:val="00A94FF1"/>
    <w:rsid w:val="00A95046"/>
    <w:rsid w:val="00A951DB"/>
    <w:rsid w:val="00A952BE"/>
    <w:rsid w:val="00A952CB"/>
    <w:rsid w:val="00A952DC"/>
    <w:rsid w:val="00A953C8"/>
    <w:rsid w:val="00A954D5"/>
    <w:rsid w:val="00A955F8"/>
    <w:rsid w:val="00A95627"/>
    <w:rsid w:val="00A9577F"/>
    <w:rsid w:val="00A957BA"/>
    <w:rsid w:val="00A957C2"/>
    <w:rsid w:val="00A95861"/>
    <w:rsid w:val="00A95948"/>
    <w:rsid w:val="00A95A3F"/>
    <w:rsid w:val="00A95AA1"/>
    <w:rsid w:val="00A95DB4"/>
    <w:rsid w:val="00A95EF3"/>
    <w:rsid w:val="00A9627B"/>
    <w:rsid w:val="00A964BA"/>
    <w:rsid w:val="00A96989"/>
    <w:rsid w:val="00A96B5E"/>
    <w:rsid w:val="00A96C04"/>
    <w:rsid w:val="00A96C59"/>
    <w:rsid w:val="00A96C7D"/>
    <w:rsid w:val="00A96CFD"/>
    <w:rsid w:val="00A96D36"/>
    <w:rsid w:val="00A96DB6"/>
    <w:rsid w:val="00A96DDB"/>
    <w:rsid w:val="00A96DF4"/>
    <w:rsid w:val="00A96F7C"/>
    <w:rsid w:val="00A96F96"/>
    <w:rsid w:val="00A97094"/>
    <w:rsid w:val="00A971CE"/>
    <w:rsid w:val="00A971FD"/>
    <w:rsid w:val="00A97356"/>
    <w:rsid w:val="00A973F9"/>
    <w:rsid w:val="00A97422"/>
    <w:rsid w:val="00A9748F"/>
    <w:rsid w:val="00A97490"/>
    <w:rsid w:val="00A976B0"/>
    <w:rsid w:val="00A9770A"/>
    <w:rsid w:val="00A97818"/>
    <w:rsid w:val="00A97948"/>
    <w:rsid w:val="00A97A36"/>
    <w:rsid w:val="00A97A44"/>
    <w:rsid w:val="00A97A61"/>
    <w:rsid w:val="00A97CAD"/>
    <w:rsid w:val="00A97CB7"/>
    <w:rsid w:val="00A97E4D"/>
    <w:rsid w:val="00A97E5C"/>
    <w:rsid w:val="00AA0037"/>
    <w:rsid w:val="00AA00E9"/>
    <w:rsid w:val="00AA011B"/>
    <w:rsid w:val="00AA0173"/>
    <w:rsid w:val="00AA02C2"/>
    <w:rsid w:val="00AA0306"/>
    <w:rsid w:val="00AA0480"/>
    <w:rsid w:val="00AA08E3"/>
    <w:rsid w:val="00AA0983"/>
    <w:rsid w:val="00AA0A5D"/>
    <w:rsid w:val="00AA0A81"/>
    <w:rsid w:val="00AA0AD9"/>
    <w:rsid w:val="00AA0C29"/>
    <w:rsid w:val="00AA0D33"/>
    <w:rsid w:val="00AA0D7B"/>
    <w:rsid w:val="00AA0DB3"/>
    <w:rsid w:val="00AA0DFF"/>
    <w:rsid w:val="00AA0E1A"/>
    <w:rsid w:val="00AA0FC9"/>
    <w:rsid w:val="00AA1066"/>
    <w:rsid w:val="00AA10DE"/>
    <w:rsid w:val="00AA112E"/>
    <w:rsid w:val="00AA1136"/>
    <w:rsid w:val="00AA11BC"/>
    <w:rsid w:val="00AA1310"/>
    <w:rsid w:val="00AA13BC"/>
    <w:rsid w:val="00AA1422"/>
    <w:rsid w:val="00AA1466"/>
    <w:rsid w:val="00AA1482"/>
    <w:rsid w:val="00AA14C0"/>
    <w:rsid w:val="00AA1563"/>
    <w:rsid w:val="00AA15E1"/>
    <w:rsid w:val="00AA1678"/>
    <w:rsid w:val="00AA16D3"/>
    <w:rsid w:val="00AA1762"/>
    <w:rsid w:val="00AA184E"/>
    <w:rsid w:val="00AA1930"/>
    <w:rsid w:val="00AA1940"/>
    <w:rsid w:val="00AA19A1"/>
    <w:rsid w:val="00AA1A9E"/>
    <w:rsid w:val="00AA1B0A"/>
    <w:rsid w:val="00AA1B45"/>
    <w:rsid w:val="00AA1C06"/>
    <w:rsid w:val="00AA1D44"/>
    <w:rsid w:val="00AA1ED0"/>
    <w:rsid w:val="00AA1F4A"/>
    <w:rsid w:val="00AA207B"/>
    <w:rsid w:val="00AA213F"/>
    <w:rsid w:val="00AA21C6"/>
    <w:rsid w:val="00AA21C7"/>
    <w:rsid w:val="00AA22CA"/>
    <w:rsid w:val="00AA2428"/>
    <w:rsid w:val="00AA24B4"/>
    <w:rsid w:val="00AA2532"/>
    <w:rsid w:val="00AA25EC"/>
    <w:rsid w:val="00AA271F"/>
    <w:rsid w:val="00AA2788"/>
    <w:rsid w:val="00AA2878"/>
    <w:rsid w:val="00AA2964"/>
    <w:rsid w:val="00AA2AFC"/>
    <w:rsid w:val="00AA2B83"/>
    <w:rsid w:val="00AA2D96"/>
    <w:rsid w:val="00AA2E36"/>
    <w:rsid w:val="00AA2E6F"/>
    <w:rsid w:val="00AA2E78"/>
    <w:rsid w:val="00AA2F43"/>
    <w:rsid w:val="00AA2F90"/>
    <w:rsid w:val="00AA2FB0"/>
    <w:rsid w:val="00AA3055"/>
    <w:rsid w:val="00AA31C8"/>
    <w:rsid w:val="00AA3350"/>
    <w:rsid w:val="00AA3429"/>
    <w:rsid w:val="00AA3507"/>
    <w:rsid w:val="00AA3615"/>
    <w:rsid w:val="00AA366F"/>
    <w:rsid w:val="00AA3694"/>
    <w:rsid w:val="00AA374F"/>
    <w:rsid w:val="00AA385F"/>
    <w:rsid w:val="00AA38A6"/>
    <w:rsid w:val="00AA3A43"/>
    <w:rsid w:val="00AA3B23"/>
    <w:rsid w:val="00AA3BA6"/>
    <w:rsid w:val="00AA3BE5"/>
    <w:rsid w:val="00AA3CDD"/>
    <w:rsid w:val="00AA3FA7"/>
    <w:rsid w:val="00AA41D4"/>
    <w:rsid w:val="00AA42A5"/>
    <w:rsid w:val="00AA45C5"/>
    <w:rsid w:val="00AA478B"/>
    <w:rsid w:val="00AA47CA"/>
    <w:rsid w:val="00AA49A6"/>
    <w:rsid w:val="00AA4CC7"/>
    <w:rsid w:val="00AA4CF6"/>
    <w:rsid w:val="00AA4DD8"/>
    <w:rsid w:val="00AA4E84"/>
    <w:rsid w:val="00AA4F5E"/>
    <w:rsid w:val="00AA4F9A"/>
    <w:rsid w:val="00AA4FDB"/>
    <w:rsid w:val="00AA50CD"/>
    <w:rsid w:val="00AA50FC"/>
    <w:rsid w:val="00AA513F"/>
    <w:rsid w:val="00AA5218"/>
    <w:rsid w:val="00AA52CA"/>
    <w:rsid w:val="00AA562A"/>
    <w:rsid w:val="00AA56FB"/>
    <w:rsid w:val="00AA571F"/>
    <w:rsid w:val="00AA57B0"/>
    <w:rsid w:val="00AA57E7"/>
    <w:rsid w:val="00AA5823"/>
    <w:rsid w:val="00AA5882"/>
    <w:rsid w:val="00AA5A1B"/>
    <w:rsid w:val="00AA5B0E"/>
    <w:rsid w:val="00AA5D23"/>
    <w:rsid w:val="00AA5EE7"/>
    <w:rsid w:val="00AA5FD0"/>
    <w:rsid w:val="00AA60E7"/>
    <w:rsid w:val="00AA622A"/>
    <w:rsid w:val="00AA6281"/>
    <w:rsid w:val="00AA62A5"/>
    <w:rsid w:val="00AA62B8"/>
    <w:rsid w:val="00AA62EC"/>
    <w:rsid w:val="00AA636F"/>
    <w:rsid w:val="00AA637A"/>
    <w:rsid w:val="00AA63B9"/>
    <w:rsid w:val="00AA6412"/>
    <w:rsid w:val="00AA64A3"/>
    <w:rsid w:val="00AA658D"/>
    <w:rsid w:val="00AA664D"/>
    <w:rsid w:val="00AA6654"/>
    <w:rsid w:val="00AA66E7"/>
    <w:rsid w:val="00AA686B"/>
    <w:rsid w:val="00AA6896"/>
    <w:rsid w:val="00AA68BE"/>
    <w:rsid w:val="00AA694D"/>
    <w:rsid w:val="00AA6989"/>
    <w:rsid w:val="00AA6A5A"/>
    <w:rsid w:val="00AA6B15"/>
    <w:rsid w:val="00AA6DE3"/>
    <w:rsid w:val="00AA6FB6"/>
    <w:rsid w:val="00AA6FBB"/>
    <w:rsid w:val="00AA6FC5"/>
    <w:rsid w:val="00AA703E"/>
    <w:rsid w:val="00AA70C4"/>
    <w:rsid w:val="00AA71AC"/>
    <w:rsid w:val="00AA725F"/>
    <w:rsid w:val="00AA752F"/>
    <w:rsid w:val="00AA75C8"/>
    <w:rsid w:val="00AA7713"/>
    <w:rsid w:val="00AA7B64"/>
    <w:rsid w:val="00AA7B8A"/>
    <w:rsid w:val="00AA7C12"/>
    <w:rsid w:val="00AA7CA4"/>
    <w:rsid w:val="00AA7DB3"/>
    <w:rsid w:val="00AA7DC3"/>
    <w:rsid w:val="00AA7E94"/>
    <w:rsid w:val="00AA7EA8"/>
    <w:rsid w:val="00AB017B"/>
    <w:rsid w:val="00AB0224"/>
    <w:rsid w:val="00AB04BA"/>
    <w:rsid w:val="00AB057D"/>
    <w:rsid w:val="00AB0606"/>
    <w:rsid w:val="00AB0682"/>
    <w:rsid w:val="00AB0703"/>
    <w:rsid w:val="00AB086C"/>
    <w:rsid w:val="00AB08AC"/>
    <w:rsid w:val="00AB0954"/>
    <w:rsid w:val="00AB0B8C"/>
    <w:rsid w:val="00AB0C70"/>
    <w:rsid w:val="00AB0D7F"/>
    <w:rsid w:val="00AB0DA4"/>
    <w:rsid w:val="00AB0E85"/>
    <w:rsid w:val="00AB11D4"/>
    <w:rsid w:val="00AB129A"/>
    <w:rsid w:val="00AB1784"/>
    <w:rsid w:val="00AB17BC"/>
    <w:rsid w:val="00AB19B4"/>
    <w:rsid w:val="00AB19D4"/>
    <w:rsid w:val="00AB1A59"/>
    <w:rsid w:val="00AB1AC4"/>
    <w:rsid w:val="00AB1B83"/>
    <w:rsid w:val="00AB1D38"/>
    <w:rsid w:val="00AB1D5E"/>
    <w:rsid w:val="00AB1F29"/>
    <w:rsid w:val="00AB1F63"/>
    <w:rsid w:val="00AB223D"/>
    <w:rsid w:val="00AB228C"/>
    <w:rsid w:val="00AB236F"/>
    <w:rsid w:val="00AB23E1"/>
    <w:rsid w:val="00AB2719"/>
    <w:rsid w:val="00AB2B4E"/>
    <w:rsid w:val="00AB2BCA"/>
    <w:rsid w:val="00AB2E84"/>
    <w:rsid w:val="00AB2F27"/>
    <w:rsid w:val="00AB2F73"/>
    <w:rsid w:val="00AB3058"/>
    <w:rsid w:val="00AB307A"/>
    <w:rsid w:val="00AB30FF"/>
    <w:rsid w:val="00AB33C6"/>
    <w:rsid w:val="00AB33FA"/>
    <w:rsid w:val="00AB3523"/>
    <w:rsid w:val="00AB35DA"/>
    <w:rsid w:val="00AB3708"/>
    <w:rsid w:val="00AB3730"/>
    <w:rsid w:val="00AB376D"/>
    <w:rsid w:val="00AB3789"/>
    <w:rsid w:val="00AB37C7"/>
    <w:rsid w:val="00AB3A11"/>
    <w:rsid w:val="00AB3A2A"/>
    <w:rsid w:val="00AB3A2D"/>
    <w:rsid w:val="00AB3EF7"/>
    <w:rsid w:val="00AB3F7B"/>
    <w:rsid w:val="00AB3F80"/>
    <w:rsid w:val="00AB4393"/>
    <w:rsid w:val="00AB4410"/>
    <w:rsid w:val="00AB4415"/>
    <w:rsid w:val="00AB44EB"/>
    <w:rsid w:val="00AB4663"/>
    <w:rsid w:val="00AB47C1"/>
    <w:rsid w:val="00AB47CF"/>
    <w:rsid w:val="00AB4885"/>
    <w:rsid w:val="00AB49A0"/>
    <w:rsid w:val="00AB4A3B"/>
    <w:rsid w:val="00AB4AA9"/>
    <w:rsid w:val="00AB4C01"/>
    <w:rsid w:val="00AB4F6D"/>
    <w:rsid w:val="00AB50F4"/>
    <w:rsid w:val="00AB52D9"/>
    <w:rsid w:val="00AB53EF"/>
    <w:rsid w:val="00AB5558"/>
    <w:rsid w:val="00AB55C5"/>
    <w:rsid w:val="00AB566C"/>
    <w:rsid w:val="00AB577D"/>
    <w:rsid w:val="00AB5B9E"/>
    <w:rsid w:val="00AB5C31"/>
    <w:rsid w:val="00AB5E37"/>
    <w:rsid w:val="00AB5E45"/>
    <w:rsid w:val="00AB5E71"/>
    <w:rsid w:val="00AB5E8B"/>
    <w:rsid w:val="00AB5F0D"/>
    <w:rsid w:val="00AB607D"/>
    <w:rsid w:val="00AB6154"/>
    <w:rsid w:val="00AB6211"/>
    <w:rsid w:val="00AB6410"/>
    <w:rsid w:val="00AB6432"/>
    <w:rsid w:val="00AB6518"/>
    <w:rsid w:val="00AB65DD"/>
    <w:rsid w:val="00AB6718"/>
    <w:rsid w:val="00AB6786"/>
    <w:rsid w:val="00AB682E"/>
    <w:rsid w:val="00AB697B"/>
    <w:rsid w:val="00AB6B55"/>
    <w:rsid w:val="00AB6D29"/>
    <w:rsid w:val="00AB6EB8"/>
    <w:rsid w:val="00AB6EDA"/>
    <w:rsid w:val="00AB717D"/>
    <w:rsid w:val="00AB722B"/>
    <w:rsid w:val="00AB7255"/>
    <w:rsid w:val="00AB7297"/>
    <w:rsid w:val="00AB73AF"/>
    <w:rsid w:val="00AB7503"/>
    <w:rsid w:val="00AB75D2"/>
    <w:rsid w:val="00AB789B"/>
    <w:rsid w:val="00AB78DA"/>
    <w:rsid w:val="00AB790F"/>
    <w:rsid w:val="00AB7960"/>
    <w:rsid w:val="00AB7A41"/>
    <w:rsid w:val="00AB7A5D"/>
    <w:rsid w:val="00AB7A93"/>
    <w:rsid w:val="00AB7C82"/>
    <w:rsid w:val="00AB7C87"/>
    <w:rsid w:val="00AB7CAC"/>
    <w:rsid w:val="00AB7CEA"/>
    <w:rsid w:val="00AB7DA4"/>
    <w:rsid w:val="00AB7DF1"/>
    <w:rsid w:val="00AB7E0E"/>
    <w:rsid w:val="00AB7FA4"/>
    <w:rsid w:val="00AC015F"/>
    <w:rsid w:val="00AC01D9"/>
    <w:rsid w:val="00AC02A4"/>
    <w:rsid w:val="00AC050B"/>
    <w:rsid w:val="00AC0512"/>
    <w:rsid w:val="00AC0616"/>
    <w:rsid w:val="00AC06AF"/>
    <w:rsid w:val="00AC06C3"/>
    <w:rsid w:val="00AC07A5"/>
    <w:rsid w:val="00AC0977"/>
    <w:rsid w:val="00AC0A61"/>
    <w:rsid w:val="00AC0BA2"/>
    <w:rsid w:val="00AC0BF0"/>
    <w:rsid w:val="00AC0CE9"/>
    <w:rsid w:val="00AC11DF"/>
    <w:rsid w:val="00AC1398"/>
    <w:rsid w:val="00AC1432"/>
    <w:rsid w:val="00AC146C"/>
    <w:rsid w:val="00AC1633"/>
    <w:rsid w:val="00AC163A"/>
    <w:rsid w:val="00AC1874"/>
    <w:rsid w:val="00AC18D6"/>
    <w:rsid w:val="00AC1B39"/>
    <w:rsid w:val="00AC1B3B"/>
    <w:rsid w:val="00AC1B5F"/>
    <w:rsid w:val="00AC1CAD"/>
    <w:rsid w:val="00AC1CBC"/>
    <w:rsid w:val="00AC1D27"/>
    <w:rsid w:val="00AC1D78"/>
    <w:rsid w:val="00AC1DA7"/>
    <w:rsid w:val="00AC1EBA"/>
    <w:rsid w:val="00AC1F96"/>
    <w:rsid w:val="00AC2081"/>
    <w:rsid w:val="00AC225B"/>
    <w:rsid w:val="00AC22C7"/>
    <w:rsid w:val="00AC22EF"/>
    <w:rsid w:val="00AC2508"/>
    <w:rsid w:val="00AC2765"/>
    <w:rsid w:val="00AC2777"/>
    <w:rsid w:val="00AC28E0"/>
    <w:rsid w:val="00AC28E6"/>
    <w:rsid w:val="00AC291E"/>
    <w:rsid w:val="00AC29A9"/>
    <w:rsid w:val="00AC29CB"/>
    <w:rsid w:val="00AC2A3A"/>
    <w:rsid w:val="00AC2BF0"/>
    <w:rsid w:val="00AC2EB6"/>
    <w:rsid w:val="00AC2F28"/>
    <w:rsid w:val="00AC2FE8"/>
    <w:rsid w:val="00AC2FEC"/>
    <w:rsid w:val="00AC3200"/>
    <w:rsid w:val="00AC3298"/>
    <w:rsid w:val="00AC34C3"/>
    <w:rsid w:val="00AC3517"/>
    <w:rsid w:val="00AC3694"/>
    <w:rsid w:val="00AC36D7"/>
    <w:rsid w:val="00AC385C"/>
    <w:rsid w:val="00AC38AC"/>
    <w:rsid w:val="00AC39FB"/>
    <w:rsid w:val="00AC3A53"/>
    <w:rsid w:val="00AC3AB5"/>
    <w:rsid w:val="00AC3AD7"/>
    <w:rsid w:val="00AC3B20"/>
    <w:rsid w:val="00AC3B2C"/>
    <w:rsid w:val="00AC3B6C"/>
    <w:rsid w:val="00AC3CE7"/>
    <w:rsid w:val="00AC3CEA"/>
    <w:rsid w:val="00AC3D06"/>
    <w:rsid w:val="00AC3D3E"/>
    <w:rsid w:val="00AC3D54"/>
    <w:rsid w:val="00AC3E07"/>
    <w:rsid w:val="00AC3F5E"/>
    <w:rsid w:val="00AC4002"/>
    <w:rsid w:val="00AC409A"/>
    <w:rsid w:val="00AC40FF"/>
    <w:rsid w:val="00AC43A4"/>
    <w:rsid w:val="00AC43E9"/>
    <w:rsid w:val="00AC455A"/>
    <w:rsid w:val="00AC4670"/>
    <w:rsid w:val="00AC46AE"/>
    <w:rsid w:val="00AC478A"/>
    <w:rsid w:val="00AC4B2E"/>
    <w:rsid w:val="00AC4D1E"/>
    <w:rsid w:val="00AC4D37"/>
    <w:rsid w:val="00AC4D61"/>
    <w:rsid w:val="00AC4E6F"/>
    <w:rsid w:val="00AC4F46"/>
    <w:rsid w:val="00AC50B1"/>
    <w:rsid w:val="00AC5122"/>
    <w:rsid w:val="00AC518D"/>
    <w:rsid w:val="00AC5336"/>
    <w:rsid w:val="00AC5544"/>
    <w:rsid w:val="00AC561B"/>
    <w:rsid w:val="00AC579C"/>
    <w:rsid w:val="00AC57E7"/>
    <w:rsid w:val="00AC585C"/>
    <w:rsid w:val="00AC5952"/>
    <w:rsid w:val="00AC59F9"/>
    <w:rsid w:val="00AC5E93"/>
    <w:rsid w:val="00AC5FE3"/>
    <w:rsid w:val="00AC6237"/>
    <w:rsid w:val="00AC630D"/>
    <w:rsid w:val="00AC6377"/>
    <w:rsid w:val="00AC6464"/>
    <w:rsid w:val="00AC648C"/>
    <w:rsid w:val="00AC6689"/>
    <w:rsid w:val="00AC67EF"/>
    <w:rsid w:val="00AC6800"/>
    <w:rsid w:val="00AC68D6"/>
    <w:rsid w:val="00AC6A03"/>
    <w:rsid w:val="00AC6B9E"/>
    <w:rsid w:val="00AC6BD9"/>
    <w:rsid w:val="00AC6CB3"/>
    <w:rsid w:val="00AC6CF8"/>
    <w:rsid w:val="00AC6FDE"/>
    <w:rsid w:val="00AC7002"/>
    <w:rsid w:val="00AC7118"/>
    <w:rsid w:val="00AC71A6"/>
    <w:rsid w:val="00AC726F"/>
    <w:rsid w:val="00AC72BB"/>
    <w:rsid w:val="00AC735E"/>
    <w:rsid w:val="00AC73B6"/>
    <w:rsid w:val="00AC756E"/>
    <w:rsid w:val="00AC75CD"/>
    <w:rsid w:val="00AC76F4"/>
    <w:rsid w:val="00AC76FE"/>
    <w:rsid w:val="00AC775D"/>
    <w:rsid w:val="00AC79A4"/>
    <w:rsid w:val="00AC7B16"/>
    <w:rsid w:val="00AC7BF3"/>
    <w:rsid w:val="00AC7CDC"/>
    <w:rsid w:val="00AC7D7D"/>
    <w:rsid w:val="00AC7E5F"/>
    <w:rsid w:val="00AC7EA5"/>
    <w:rsid w:val="00AC7F97"/>
    <w:rsid w:val="00AC7FBF"/>
    <w:rsid w:val="00AD0049"/>
    <w:rsid w:val="00AD0111"/>
    <w:rsid w:val="00AD0301"/>
    <w:rsid w:val="00AD0305"/>
    <w:rsid w:val="00AD039E"/>
    <w:rsid w:val="00AD043E"/>
    <w:rsid w:val="00AD050B"/>
    <w:rsid w:val="00AD053E"/>
    <w:rsid w:val="00AD0770"/>
    <w:rsid w:val="00AD0814"/>
    <w:rsid w:val="00AD0A72"/>
    <w:rsid w:val="00AD0C0E"/>
    <w:rsid w:val="00AD0C16"/>
    <w:rsid w:val="00AD0CA9"/>
    <w:rsid w:val="00AD0DD8"/>
    <w:rsid w:val="00AD0EC8"/>
    <w:rsid w:val="00AD0F83"/>
    <w:rsid w:val="00AD0FA3"/>
    <w:rsid w:val="00AD10BA"/>
    <w:rsid w:val="00AD1180"/>
    <w:rsid w:val="00AD1287"/>
    <w:rsid w:val="00AD1326"/>
    <w:rsid w:val="00AD1359"/>
    <w:rsid w:val="00AD140C"/>
    <w:rsid w:val="00AD1485"/>
    <w:rsid w:val="00AD149E"/>
    <w:rsid w:val="00AD14A5"/>
    <w:rsid w:val="00AD1517"/>
    <w:rsid w:val="00AD15AB"/>
    <w:rsid w:val="00AD16A0"/>
    <w:rsid w:val="00AD183A"/>
    <w:rsid w:val="00AD1915"/>
    <w:rsid w:val="00AD1A0A"/>
    <w:rsid w:val="00AD1C62"/>
    <w:rsid w:val="00AD1CB9"/>
    <w:rsid w:val="00AD1E0D"/>
    <w:rsid w:val="00AD1E64"/>
    <w:rsid w:val="00AD2132"/>
    <w:rsid w:val="00AD230E"/>
    <w:rsid w:val="00AD245A"/>
    <w:rsid w:val="00AD246A"/>
    <w:rsid w:val="00AD24F9"/>
    <w:rsid w:val="00AD265F"/>
    <w:rsid w:val="00AD2661"/>
    <w:rsid w:val="00AD27C3"/>
    <w:rsid w:val="00AD28EC"/>
    <w:rsid w:val="00AD29EC"/>
    <w:rsid w:val="00AD2E7C"/>
    <w:rsid w:val="00AD3046"/>
    <w:rsid w:val="00AD32ED"/>
    <w:rsid w:val="00AD3331"/>
    <w:rsid w:val="00AD3377"/>
    <w:rsid w:val="00AD3456"/>
    <w:rsid w:val="00AD363A"/>
    <w:rsid w:val="00AD3653"/>
    <w:rsid w:val="00AD377F"/>
    <w:rsid w:val="00AD3784"/>
    <w:rsid w:val="00AD382F"/>
    <w:rsid w:val="00AD3897"/>
    <w:rsid w:val="00AD3A58"/>
    <w:rsid w:val="00AD3A77"/>
    <w:rsid w:val="00AD3CD7"/>
    <w:rsid w:val="00AD3DDB"/>
    <w:rsid w:val="00AD3F54"/>
    <w:rsid w:val="00AD3F72"/>
    <w:rsid w:val="00AD3F84"/>
    <w:rsid w:val="00AD400E"/>
    <w:rsid w:val="00AD4219"/>
    <w:rsid w:val="00AD42AF"/>
    <w:rsid w:val="00AD4607"/>
    <w:rsid w:val="00AD49C8"/>
    <w:rsid w:val="00AD4AB4"/>
    <w:rsid w:val="00AD4BA7"/>
    <w:rsid w:val="00AD4F59"/>
    <w:rsid w:val="00AD503A"/>
    <w:rsid w:val="00AD50C2"/>
    <w:rsid w:val="00AD5237"/>
    <w:rsid w:val="00AD5260"/>
    <w:rsid w:val="00AD5415"/>
    <w:rsid w:val="00AD5534"/>
    <w:rsid w:val="00AD55C8"/>
    <w:rsid w:val="00AD55ED"/>
    <w:rsid w:val="00AD573A"/>
    <w:rsid w:val="00AD5839"/>
    <w:rsid w:val="00AD59D5"/>
    <w:rsid w:val="00AD59E8"/>
    <w:rsid w:val="00AD5A17"/>
    <w:rsid w:val="00AD5A73"/>
    <w:rsid w:val="00AD5A97"/>
    <w:rsid w:val="00AD5BA2"/>
    <w:rsid w:val="00AD5C07"/>
    <w:rsid w:val="00AD5C0A"/>
    <w:rsid w:val="00AD5C88"/>
    <w:rsid w:val="00AD5EFF"/>
    <w:rsid w:val="00AD5F27"/>
    <w:rsid w:val="00AD5FB6"/>
    <w:rsid w:val="00AD5FCC"/>
    <w:rsid w:val="00AD5FF5"/>
    <w:rsid w:val="00AD600F"/>
    <w:rsid w:val="00AD60DC"/>
    <w:rsid w:val="00AD6191"/>
    <w:rsid w:val="00AD61A4"/>
    <w:rsid w:val="00AD6390"/>
    <w:rsid w:val="00AD64B6"/>
    <w:rsid w:val="00AD6511"/>
    <w:rsid w:val="00AD6547"/>
    <w:rsid w:val="00AD661C"/>
    <w:rsid w:val="00AD6912"/>
    <w:rsid w:val="00AD695D"/>
    <w:rsid w:val="00AD69F4"/>
    <w:rsid w:val="00AD6B19"/>
    <w:rsid w:val="00AD6E9C"/>
    <w:rsid w:val="00AD6EFD"/>
    <w:rsid w:val="00AD6F9F"/>
    <w:rsid w:val="00AD710E"/>
    <w:rsid w:val="00AD7114"/>
    <w:rsid w:val="00AD7155"/>
    <w:rsid w:val="00AD7192"/>
    <w:rsid w:val="00AD720F"/>
    <w:rsid w:val="00AD726D"/>
    <w:rsid w:val="00AD729E"/>
    <w:rsid w:val="00AD72D8"/>
    <w:rsid w:val="00AD7555"/>
    <w:rsid w:val="00AD75DB"/>
    <w:rsid w:val="00AD76C9"/>
    <w:rsid w:val="00AD774D"/>
    <w:rsid w:val="00AD7BBD"/>
    <w:rsid w:val="00AD7BEE"/>
    <w:rsid w:val="00AD7CC3"/>
    <w:rsid w:val="00AD7E53"/>
    <w:rsid w:val="00AD7F82"/>
    <w:rsid w:val="00AE001F"/>
    <w:rsid w:val="00AE0068"/>
    <w:rsid w:val="00AE01C5"/>
    <w:rsid w:val="00AE0289"/>
    <w:rsid w:val="00AE049B"/>
    <w:rsid w:val="00AE06A8"/>
    <w:rsid w:val="00AE070D"/>
    <w:rsid w:val="00AE07A9"/>
    <w:rsid w:val="00AE08AC"/>
    <w:rsid w:val="00AE097B"/>
    <w:rsid w:val="00AE0A64"/>
    <w:rsid w:val="00AE0ADC"/>
    <w:rsid w:val="00AE0AF0"/>
    <w:rsid w:val="00AE0B9F"/>
    <w:rsid w:val="00AE0D3B"/>
    <w:rsid w:val="00AE0D85"/>
    <w:rsid w:val="00AE0E41"/>
    <w:rsid w:val="00AE117A"/>
    <w:rsid w:val="00AE121F"/>
    <w:rsid w:val="00AE12D8"/>
    <w:rsid w:val="00AE13BC"/>
    <w:rsid w:val="00AE14D4"/>
    <w:rsid w:val="00AE1708"/>
    <w:rsid w:val="00AE178F"/>
    <w:rsid w:val="00AE1930"/>
    <w:rsid w:val="00AE1A07"/>
    <w:rsid w:val="00AE1C12"/>
    <w:rsid w:val="00AE1CF5"/>
    <w:rsid w:val="00AE1F42"/>
    <w:rsid w:val="00AE20DE"/>
    <w:rsid w:val="00AE21B0"/>
    <w:rsid w:val="00AE2323"/>
    <w:rsid w:val="00AE242B"/>
    <w:rsid w:val="00AE24B9"/>
    <w:rsid w:val="00AE24D3"/>
    <w:rsid w:val="00AE24DC"/>
    <w:rsid w:val="00AE24DE"/>
    <w:rsid w:val="00AE2625"/>
    <w:rsid w:val="00AE264A"/>
    <w:rsid w:val="00AE2711"/>
    <w:rsid w:val="00AE2774"/>
    <w:rsid w:val="00AE2888"/>
    <w:rsid w:val="00AE28E1"/>
    <w:rsid w:val="00AE2B0C"/>
    <w:rsid w:val="00AE2BCD"/>
    <w:rsid w:val="00AE2C80"/>
    <w:rsid w:val="00AE2F6E"/>
    <w:rsid w:val="00AE30F8"/>
    <w:rsid w:val="00AE31BA"/>
    <w:rsid w:val="00AE31D1"/>
    <w:rsid w:val="00AE31D5"/>
    <w:rsid w:val="00AE33E8"/>
    <w:rsid w:val="00AE3444"/>
    <w:rsid w:val="00AE34C6"/>
    <w:rsid w:val="00AE34E2"/>
    <w:rsid w:val="00AE3552"/>
    <w:rsid w:val="00AE3607"/>
    <w:rsid w:val="00AE36E0"/>
    <w:rsid w:val="00AE3780"/>
    <w:rsid w:val="00AE3994"/>
    <w:rsid w:val="00AE3A41"/>
    <w:rsid w:val="00AE3AFC"/>
    <w:rsid w:val="00AE3B64"/>
    <w:rsid w:val="00AE3C43"/>
    <w:rsid w:val="00AE3C4E"/>
    <w:rsid w:val="00AE3CFA"/>
    <w:rsid w:val="00AE3D39"/>
    <w:rsid w:val="00AE3DE0"/>
    <w:rsid w:val="00AE3E04"/>
    <w:rsid w:val="00AE3E34"/>
    <w:rsid w:val="00AE3E9A"/>
    <w:rsid w:val="00AE40CF"/>
    <w:rsid w:val="00AE4152"/>
    <w:rsid w:val="00AE4192"/>
    <w:rsid w:val="00AE4193"/>
    <w:rsid w:val="00AE41A1"/>
    <w:rsid w:val="00AE41D8"/>
    <w:rsid w:val="00AE4257"/>
    <w:rsid w:val="00AE426B"/>
    <w:rsid w:val="00AE4331"/>
    <w:rsid w:val="00AE43B2"/>
    <w:rsid w:val="00AE449E"/>
    <w:rsid w:val="00AE44E7"/>
    <w:rsid w:val="00AE4535"/>
    <w:rsid w:val="00AE4573"/>
    <w:rsid w:val="00AE4650"/>
    <w:rsid w:val="00AE479C"/>
    <w:rsid w:val="00AE47B8"/>
    <w:rsid w:val="00AE47FD"/>
    <w:rsid w:val="00AE4963"/>
    <w:rsid w:val="00AE49C2"/>
    <w:rsid w:val="00AE4A1D"/>
    <w:rsid w:val="00AE4A65"/>
    <w:rsid w:val="00AE4AF1"/>
    <w:rsid w:val="00AE4B41"/>
    <w:rsid w:val="00AE4B47"/>
    <w:rsid w:val="00AE4F2A"/>
    <w:rsid w:val="00AE50C8"/>
    <w:rsid w:val="00AE50F3"/>
    <w:rsid w:val="00AE545C"/>
    <w:rsid w:val="00AE54EE"/>
    <w:rsid w:val="00AE58F2"/>
    <w:rsid w:val="00AE58FB"/>
    <w:rsid w:val="00AE5A99"/>
    <w:rsid w:val="00AE5C6A"/>
    <w:rsid w:val="00AE5CDD"/>
    <w:rsid w:val="00AE5D2A"/>
    <w:rsid w:val="00AE5D35"/>
    <w:rsid w:val="00AE5D69"/>
    <w:rsid w:val="00AE605C"/>
    <w:rsid w:val="00AE62E0"/>
    <w:rsid w:val="00AE638A"/>
    <w:rsid w:val="00AE6414"/>
    <w:rsid w:val="00AE64C7"/>
    <w:rsid w:val="00AE65CB"/>
    <w:rsid w:val="00AE67E4"/>
    <w:rsid w:val="00AE688E"/>
    <w:rsid w:val="00AE6907"/>
    <w:rsid w:val="00AE6965"/>
    <w:rsid w:val="00AE6E8A"/>
    <w:rsid w:val="00AE6EE3"/>
    <w:rsid w:val="00AE6EEB"/>
    <w:rsid w:val="00AE706A"/>
    <w:rsid w:val="00AE70C3"/>
    <w:rsid w:val="00AE7117"/>
    <w:rsid w:val="00AE7157"/>
    <w:rsid w:val="00AE74B1"/>
    <w:rsid w:val="00AE7649"/>
    <w:rsid w:val="00AE7665"/>
    <w:rsid w:val="00AE7694"/>
    <w:rsid w:val="00AE78A9"/>
    <w:rsid w:val="00AE7A9A"/>
    <w:rsid w:val="00AE7ACE"/>
    <w:rsid w:val="00AE7C48"/>
    <w:rsid w:val="00AE7F51"/>
    <w:rsid w:val="00AF010F"/>
    <w:rsid w:val="00AF011A"/>
    <w:rsid w:val="00AF0129"/>
    <w:rsid w:val="00AF02C3"/>
    <w:rsid w:val="00AF03D4"/>
    <w:rsid w:val="00AF04F7"/>
    <w:rsid w:val="00AF0526"/>
    <w:rsid w:val="00AF060A"/>
    <w:rsid w:val="00AF0748"/>
    <w:rsid w:val="00AF07AC"/>
    <w:rsid w:val="00AF082C"/>
    <w:rsid w:val="00AF08EA"/>
    <w:rsid w:val="00AF096E"/>
    <w:rsid w:val="00AF0AB7"/>
    <w:rsid w:val="00AF0C25"/>
    <w:rsid w:val="00AF1059"/>
    <w:rsid w:val="00AF10CC"/>
    <w:rsid w:val="00AF10D1"/>
    <w:rsid w:val="00AF1112"/>
    <w:rsid w:val="00AF11D7"/>
    <w:rsid w:val="00AF12B4"/>
    <w:rsid w:val="00AF1397"/>
    <w:rsid w:val="00AF13FC"/>
    <w:rsid w:val="00AF156F"/>
    <w:rsid w:val="00AF15E9"/>
    <w:rsid w:val="00AF16B9"/>
    <w:rsid w:val="00AF1A9C"/>
    <w:rsid w:val="00AF1B8E"/>
    <w:rsid w:val="00AF1CF2"/>
    <w:rsid w:val="00AF1D24"/>
    <w:rsid w:val="00AF1D79"/>
    <w:rsid w:val="00AF1D8F"/>
    <w:rsid w:val="00AF1F4B"/>
    <w:rsid w:val="00AF206E"/>
    <w:rsid w:val="00AF2325"/>
    <w:rsid w:val="00AF23CE"/>
    <w:rsid w:val="00AF250C"/>
    <w:rsid w:val="00AF2677"/>
    <w:rsid w:val="00AF26C2"/>
    <w:rsid w:val="00AF274A"/>
    <w:rsid w:val="00AF282B"/>
    <w:rsid w:val="00AF29B3"/>
    <w:rsid w:val="00AF29C3"/>
    <w:rsid w:val="00AF2A0E"/>
    <w:rsid w:val="00AF2A1B"/>
    <w:rsid w:val="00AF2A57"/>
    <w:rsid w:val="00AF2ABE"/>
    <w:rsid w:val="00AF2AFC"/>
    <w:rsid w:val="00AF2B25"/>
    <w:rsid w:val="00AF2C0F"/>
    <w:rsid w:val="00AF2C9C"/>
    <w:rsid w:val="00AF2DB3"/>
    <w:rsid w:val="00AF2EAB"/>
    <w:rsid w:val="00AF2F06"/>
    <w:rsid w:val="00AF3058"/>
    <w:rsid w:val="00AF30B4"/>
    <w:rsid w:val="00AF3197"/>
    <w:rsid w:val="00AF3268"/>
    <w:rsid w:val="00AF3312"/>
    <w:rsid w:val="00AF361C"/>
    <w:rsid w:val="00AF36C5"/>
    <w:rsid w:val="00AF36C7"/>
    <w:rsid w:val="00AF3711"/>
    <w:rsid w:val="00AF37BD"/>
    <w:rsid w:val="00AF38C8"/>
    <w:rsid w:val="00AF392B"/>
    <w:rsid w:val="00AF3A14"/>
    <w:rsid w:val="00AF3AC7"/>
    <w:rsid w:val="00AF3CE6"/>
    <w:rsid w:val="00AF3D42"/>
    <w:rsid w:val="00AF3D87"/>
    <w:rsid w:val="00AF40AD"/>
    <w:rsid w:val="00AF4134"/>
    <w:rsid w:val="00AF419D"/>
    <w:rsid w:val="00AF43B4"/>
    <w:rsid w:val="00AF4401"/>
    <w:rsid w:val="00AF44E9"/>
    <w:rsid w:val="00AF4570"/>
    <w:rsid w:val="00AF47BC"/>
    <w:rsid w:val="00AF4917"/>
    <w:rsid w:val="00AF4919"/>
    <w:rsid w:val="00AF49B7"/>
    <w:rsid w:val="00AF4AD2"/>
    <w:rsid w:val="00AF4AFA"/>
    <w:rsid w:val="00AF4B1B"/>
    <w:rsid w:val="00AF4C89"/>
    <w:rsid w:val="00AF4D66"/>
    <w:rsid w:val="00AF4E03"/>
    <w:rsid w:val="00AF4EF7"/>
    <w:rsid w:val="00AF5014"/>
    <w:rsid w:val="00AF5153"/>
    <w:rsid w:val="00AF52A5"/>
    <w:rsid w:val="00AF539D"/>
    <w:rsid w:val="00AF540E"/>
    <w:rsid w:val="00AF5467"/>
    <w:rsid w:val="00AF5504"/>
    <w:rsid w:val="00AF55E9"/>
    <w:rsid w:val="00AF5600"/>
    <w:rsid w:val="00AF56F1"/>
    <w:rsid w:val="00AF56F8"/>
    <w:rsid w:val="00AF574E"/>
    <w:rsid w:val="00AF588A"/>
    <w:rsid w:val="00AF5927"/>
    <w:rsid w:val="00AF5EAD"/>
    <w:rsid w:val="00AF5EB6"/>
    <w:rsid w:val="00AF5F20"/>
    <w:rsid w:val="00AF5F28"/>
    <w:rsid w:val="00AF6044"/>
    <w:rsid w:val="00AF604D"/>
    <w:rsid w:val="00AF604E"/>
    <w:rsid w:val="00AF619F"/>
    <w:rsid w:val="00AF6227"/>
    <w:rsid w:val="00AF632F"/>
    <w:rsid w:val="00AF633F"/>
    <w:rsid w:val="00AF6446"/>
    <w:rsid w:val="00AF6571"/>
    <w:rsid w:val="00AF6585"/>
    <w:rsid w:val="00AF673E"/>
    <w:rsid w:val="00AF67F9"/>
    <w:rsid w:val="00AF6848"/>
    <w:rsid w:val="00AF6889"/>
    <w:rsid w:val="00AF6C36"/>
    <w:rsid w:val="00AF6CFD"/>
    <w:rsid w:val="00AF6D89"/>
    <w:rsid w:val="00AF6E5D"/>
    <w:rsid w:val="00AF6E6A"/>
    <w:rsid w:val="00AF6EC2"/>
    <w:rsid w:val="00AF701B"/>
    <w:rsid w:val="00AF703A"/>
    <w:rsid w:val="00AF7081"/>
    <w:rsid w:val="00AF71EE"/>
    <w:rsid w:val="00AF7218"/>
    <w:rsid w:val="00AF7284"/>
    <w:rsid w:val="00AF72B9"/>
    <w:rsid w:val="00AF7463"/>
    <w:rsid w:val="00AF7482"/>
    <w:rsid w:val="00AF765B"/>
    <w:rsid w:val="00AF7708"/>
    <w:rsid w:val="00AF7804"/>
    <w:rsid w:val="00AF78A9"/>
    <w:rsid w:val="00AF78D2"/>
    <w:rsid w:val="00AF790C"/>
    <w:rsid w:val="00AF7A71"/>
    <w:rsid w:val="00AF7B65"/>
    <w:rsid w:val="00AF7B71"/>
    <w:rsid w:val="00AF7CAA"/>
    <w:rsid w:val="00AF7CBA"/>
    <w:rsid w:val="00AF7F21"/>
    <w:rsid w:val="00B00177"/>
    <w:rsid w:val="00B001A2"/>
    <w:rsid w:val="00B001D0"/>
    <w:rsid w:val="00B00388"/>
    <w:rsid w:val="00B003B3"/>
    <w:rsid w:val="00B0046F"/>
    <w:rsid w:val="00B004C1"/>
    <w:rsid w:val="00B008B6"/>
    <w:rsid w:val="00B0092F"/>
    <w:rsid w:val="00B009F9"/>
    <w:rsid w:val="00B00A28"/>
    <w:rsid w:val="00B00A74"/>
    <w:rsid w:val="00B00B03"/>
    <w:rsid w:val="00B00B2A"/>
    <w:rsid w:val="00B00E7F"/>
    <w:rsid w:val="00B01046"/>
    <w:rsid w:val="00B010D9"/>
    <w:rsid w:val="00B010DA"/>
    <w:rsid w:val="00B01119"/>
    <w:rsid w:val="00B01126"/>
    <w:rsid w:val="00B01297"/>
    <w:rsid w:val="00B01340"/>
    <w:rsid w:val="00B01344"/>
    <w:rsid w:val="00B01435"/>
    <w:rsid w:val="00B01696"/>
    <w:rsid w:val="00B017C2"/>
    <w:rsid w:val="00B018E5"/>
    <w:rsid w:val="00B0199A"/>
    <w:rsid w:val="00B01A97"/>
    <w:rsid w:val="00B01B76"/>
    <w:rsid w:val="00B01BB0"/>
    <w:rsid w:val="00B01C0D"/>
    <w:rsid w:val="00B01DE7"/>
    <w:rsid w:val="00B01E02"/>
    <w:rsid w:val="00B01E17"/>
    <w:rsid w:val="00B02009"/>
    <w:rsid w:val="00B02085"/>
    <w:rsid w:val="00B0213A"/>
    <w:rsid w:val="00B023F0"/>
    <w:rsid w:val="00B024DE"/>
    <w:rsid w:val="00B02500"/>
    <w:rsid w:val="00B0256A"/>
    <w:rsid w:val="00B0259D"/>
    <w:rsid w:val="00B028E6"/>
    <w:rsid w:val="00B02A32"/>
    <w:rsid w:val="00B02B19"/>
    <w:rsid w:val="00B02BE9"/>
    <w:rsid w:val="00B02CC7"/>
    <w:rsid w:val="00B02E95"/>
    <w:rsid w:val="00B02EDD"/>
    <w:rsid w:val="00B02EFA"/>
    <w:rsid w:val="00B02F4D"/>
    <w:rsid w:val="00B02FF3"/>
    <w:rsid w:val="00B0302E"/>
    <w:rsid w:val="00B030F9"/>
    <w:rsid w:val="00B03128"/>
    <w:rsid w:val="00B0314F"/>
    <w:rsid w:val="00B0315A"/>
    <w:rsid w:val="00B03229"/>
    <w:rsid w:val="00B033BB"/>
    <w:rsid w:val="00B0340D"/>
    <w:rsid w:val="00B03493"/>
    <w:rsid w:val="00B03631"/>
    <w:rsid w:val="00B03685"/>
    <w:rsid w:val="00B037A3"/>
    <w:rsid w:val="00B03803"/>
    <w:rsid w:val="00B03868"/>
    <w:rsid w:val="00B038F2"/>
    <w:rsid w:val="00B0397B"/>
    <w:rsid w:val="00B03A03"/>
    <w:rsid w:val="00B03C4A"/>
    <w:rsid w:val="00B03D3F"/>
    <w:rsid w:val="00B03F9B"/>
    <w:rsid w:val="00B04069"/>
    <w:rsid w:val="00B040D7"/>
    <w:rsid w:val="00B041B3"/>
    <w:rsid w:val="00B041F9"/>
    <w:rsid w:val="00B0446D"/>
    <w:rsid w:val="00B0456E"/>
    <w:rsid w:val="00B045A7"/>
    <w:rsid w:val="00B04856"/>
    <w:rsid w:val="00B04A2F"/>
    <w:rsid w:val="00B04A4F"/>
    <w:rsid w:val="00B04BC6"/>
    <w:rsid w:val="00B04E01"/>
    <w:rsid w:val="00B04EF4"/>
    <w:rsid w:val="00B04FF9"/>
    <w:rsid w:val="00B050E7"/>
    <w:rsid w:val="00B05144"/>
    <w:rsid w:val="00B052AC"/>
    <w:rsid w:val="00B0563F"/>
    <w:rsid w:val="00B056AB"/>
    <w:rsid w:val="00B05715"/>
    <w:rsid w:val="00B058C0"/>
    <w:rsid w:val="00B058C6"/>
    <w:rsid w:val="00B059EA"/>
    <w:rsid w:val="00B05BB1"/>
    <w:rsid w:val="00B05BC3"/>
    <w:rsid w:val="00B05E9F"/>
    <w:rsid w:val="00B061AB"/>
    <w:rsid w:val="00B06213"/>
    <w:rsid w:val="00B06237"/>
    <w:rsid w:val="00B0627F"/>
    <w:rsid w:val="00B062A5"/>
    <w:rsid w:val="00B062EE"/>
    <w:rsid w:val="00B0638C"/>
    <w:rsid w:val="00B0647E"/>
    <w:rsid w:val="00B0658A"/>
    <w:rsid w:val="00B065C5"/>
    <w:rsid w:val="00B065D4"/>
    <w:rsid w:val="00B06846"/>
    <w:rsid w:val="00B06885"/>
    <w:rsid w:val="00B068AF"/>
    <w:rsid w:val="00B06A30"/>
    <w:rsid w:val="00B06CEE"/>
    <w:rsid w:val="00B06D03"/>
    <w:rsid w:val="00B06D16"/>
    <w:rsid w:val="00B06E11"/>
    <w:rsid w:val="00B06FE5"/>
    <w:rsid w:val="00B06FFF"/>
    <w:rsid w:val="00B07337"/>
    <w:rsid w:val="00B07388"/>
    <w:rsid w:val="00B074D1"/>
    <w:rsid w:val="00B0750F"/>
    <w:rsid w:val="00B0768A"/>
    <w:rsid w:val="00B07796"/>
    <w:rsid w:val="00B077BA"/>
    <w:rsid w:val="00B077FB"/>
    <w:rsid w:val="00B07A65"/>
    <w:rsid w:val="00B07C6D"/>
    <w:rsid w:val="00B07CF8"/>
    <w:rsid w:val="00B07DFC"/>
    <w:rsid w:val="00B07E82"/>
    <w:rsid w:val="00B07F94"/>
    <w:rsid w:val="00B10035"/>
    <w:rsid w:val="00B101FF"/>
    <w:rsid w:val="00B10244"/>
    <w:rsid w:val="00B10270"/>
    <w:rsid w:val="00B102A6"/>
    <w:rsid w:val="00B103C1"/>
    <w:rsid w:val="00B103C5"/>
    <w:rsid w:val="00B104B4"/>
    <w:rsid w:val="00B10603"/>
    <w:rsid w:val="00B106DE"/>
    <w:rsid w:val="00B1078C"/>
    <w:rsid w:val="00B1081D"/>
    <w:rsid w:val="00B108F3"/>
    <w:rsid w:val="00B10BDD"/>
    <w:rsid w:val="00B10E7A"/>
    <w:rsid w:val="00B10F0D"/>
    <w:rsid w:val="00B10F7A"/>
    <w:rsid w:val="00B10FE7"/>
    <w:rsid w:val="00B1103B"/>
    <w:rsid w:val="00B11270"/>
    <w:rsid w:val="00B11363"/>
    <w:rsid w:val="00B1153D"/>
    <w:rsid w:val="00B116C4"/>
    <w:rsid w:val="00B116F9"/>
    <w:rsid w:val="00B1177A"/>
    <w:rsid w:val="00B11796"/>
    <w:rsid w:val="00B117B1"/>
    <w:rsid w:val="00B117E1"/>
    <w:rsid w:val="00B11808"/>
    <w:rsid w:val="00B118D4"/>
    <w:rsid w:val="00B11940"/>
    <w:rsid w:val="00B11A5E"/>
    <w:rsid w:val="00B11C32"/>
    <w:rsid w:val="00B11C74"/>
    <w:rsid w:val="00B11D44"/>
    <w:rsid w:val="00B11D46"/>
    <w:rsid w:val="00B11D47"/>
    <w:rsid w:val="00B11DEC"/>
    <w:rsid w:val="00B11E53"/>
    <w:rsid w:val="00B11F7C"/>
    <w:rsid w:val="00B11FA5"/>
    <w:rsid w:val="00B11FB7"/>
    <w:rsid w:val="00B12008"/>
    <w:rsid w:val="00B1206E"/>
    <w:rsid w:val="00B122AD"/>
    <w:rsid w:val="00B12583"/>
    <w:rsid w:val="00B128C4"/>
    <w:rsid w:val="00B12934"/>
    <w:rsid w:val="00B12BE5"/>
    <w:rsid w:val="00B12D8A"/>
    <w:rsid w:val="00B12E09"/>
    <w:rsid w:val="00B12E17"/>
    <w:rsid w:val="00B13070"/>
    <w:rsid w:val="00B13240"/>
    <w:rsid w:val="00B13266"/>
    <w:rsid w:val="00B133FD"/>
    <w:rsid w:val="00B134C9"/>
    <w:rsid w:val="00B13506"/>
    <w:rsid w:val="00B13551"/>
    <w:rsid w:val="00B1372D"/>
    <w:rsid w:val="00B139BD"/>
    <w:rsid w:val="00B13A6A"/>
    <w:rsid w:val="00B13B25"/>
    <w:rsid w:val="00B13B9D"/>
    <w:rsid w:val="00B13CF4"/>
    <w:rsid w:val="00B13CF8"/>
    <w:rsid w:val="00B13E6E"/>
    <w:rsid w:val="00B13EC3"/>
    <w:rsid w:val="00B13F12"/>
    <w:rsid w:val="00B13F6F"/>
    <w:rsid w:val="00B14137"/>
    <w:rsid w:val="00B14302"/>
    <w:rsid w:val="00B1430F"/>
    <w:rsid w:val="00B14402"/>
    <w:rsid w:val="00B14683"/>
    <w:rsid w:val="00B1475F"/>
    <w:rsid w:val="00B14784"/>
    <w:rsid w:val="00B147DE"/>
    <w:rsid w:val="00B14974"/>
    <w:rsid w:val="00B14A3F"/>
    <w:rsid w:val="00B14A54"/>
    <w:rsid w:val="00B14AB0"/>
    <w:rsid w:val="00B14BD0"/>
    <w:rsid w:val="00B14CBA"/>
    <w:rsid w:val="00B14D1C"/>
    <w:rsid w:val="00B14F6A"/>
    <w:rsid w:val="00B14F99"/>
    <w:rsid w:val="00B14F9B"/>
    <w:rsid w:val="00B14FA9"/>
    <w:rsid w:val="00B150D3"/>
    <w:rsid w:val="00B1519C"/>
    <w:rsid w:val="00B1539E"/>
    <w:rsid w:val="00B1541E"/>
    <w:rsid w:val="00B15812"/>
    <w:rsid w:val="00B1581A"/>
    <w:rsid w:val="00B15878"/>
    <w:rsid w:val="00B15927"/>
    <w:rsid w:val="00B15A19"/>
    <w:rsid w:val="00B15B32"/>
    <w:rsid w:val="00B15BBE"/>
    <w:rsid w:val="00B15D0A"/>
    <w:rsid w:val="00B15F3B"/>
    <w:rsid w:val="00B16031"/>
    <w:rsid w:val="00B1609B"/>
    <w:rsid w:val="00B1623C"/>
    <w:rsid w:val="00B162F7"/>
    <w:rsid w:val="00B1631B"/>
    <w:rsid w:val="00B16343"/>
    <w:rsid w:val="00B16572"/>
    <w:rsid w:val="00B16642"/>
    <w:rsid w:val="00B167B9"/>
    <w:rsid w:val="00B1687F"/>
    <w:rsid w:val="00B168B4"/>
    <w:rsid w:val="00B169E0"/>
    <w:rsid w:val="00B169F5"/>
    <w:rsid w:val="00B16B4E"/>
    <w:rsid w:val="00B16D24"/>
    <w:rsid w:val="00B16D55"/>
    <w:rsid w:val="00B16DC2"/>
    <w:rsid w:val="00B16F48"/>
    <w:rsid w:val="00B17038"/>
    <w:rsid w:val="00B170BD"/>
    <w:rsid w:val="00B171EA"/>
    <w:rsid w:val="00B17229"/>
    <w:rsid w:val="00B17262"/>
    <w:rsid w:val="00B172BA"/>
    <w:rsid w:val="00B1739D"/>
    <w:rsid w:val="00B173C9"/>
    <w:rsid w:val="00B1745A"/>
    <w:rsid w:val="00B174AA"/>
    <w:rsid w:val="00B177A4"/>
    <w:rsid w:val="00B177E6"/>
    <w:rsid w:val="00B178AE"/>
    <w:rsid w:val="00B179CA"/>
    <w:rsid w:val="00B17B24"/>
    <w:rsid w:val="00B17CD1"/>
    <w:rsid w:val="00B17CF3"/>
    <w:rsid w:val="00B17D8A"/>
    <w:rsid w:val="00B17DF0"/>
    <w:rsid w:val="00B17E1C"/>
    <w:rsid w:val="00B17EA0"/>
    <w:rsid w:val="00B17F51"/>
    <w:rsid w:val="00B17F5D"/>
    <w:rsid w:val="00B17FFC"/>
    <w:rsid w:val="00B2013C"/>
    <w:rsid w:val="00B20233"/>
    <w:rsid w:val="00B20349"/>
    <w:rsid w:val="00B20361"/>
    <w:rsid w:val="00B2042F"/>
    <w:rsid w:val="00B20461"/>
    <w:rsid w:val="00B204B9"/>
    <w:rsid w:val="00B2060E"/>
    <w:rsid w:val="00B206A0"/>
    <w:rsid w:val="00B2070E"/>
    <w:rsid w:val="00B20819"/>
    <w:rsid w:val="00B2081C"/>
    <w:rsid w:val="00B20CFB"/>
    <w:rsid w:val="00B20E7F"/>
    <w:rsid w:val="00B20F06"/>
    <w:rsid w:val="00B20F3A"/>
    <w:rsid w:val="00B20F7A"/>
    <w:rsid w:val="00B20F83"/>
    <w:rsid w:val="00B21159"/>
    <w:rsid w:val="00B211A6"/>
    <w:rsid w:val="00B21307"/>
    <w:rsid w:val="00B2130D"/>
    <w:rsid w:val="00B21337"/>
    <w:rsid w:val="00B2137F"/>
    <w:rsid w:val="00B21592"/>
    <w:rsid w:val="00B21637"/>
    <w:rsid w:val="00B2169C"/>
    <w:rsid w:val="00B21703"/>
    <w:rsid w:val="00B2170E"/>
    <w:rsid w:val="00B21719"/>
    <w:rsid w:val="00B217F9"/>
    <w:rsid w:val="00B21937"/>
    <w:rsid w:val="00B219A8"/>
    <w:rsid w:val="00B21B6D"/>
    <w:rsid w:val="00B21BC4"/>
    <w:rsid w:val="00B21D2E"/>
    <w:rsid w:val="00B21D69"/>
    <w:rsid w:val="00B21D74"/>
    <w:rsid w:val="00B21E43"/>
    <w:rsid w:val="00B21E4A"/>
    <w:rsid w:val="00B21E7D"/>
    <w:rsid w:val="00B21FCA"/>
    <w:rsid w:val="00B22128"/>
    <w:rsid w:val="00B221C2"/>
    <w:rsid w:val="00B221D4"/>
    <w:rsid w:val="00B2235F"/>
    <w:rsid w:val="00B22485"/>
    <w:rsid w:val="00B224A5"/>
    <w:rsid w:val="00B224BD"/>
    <w:rsid w:val="00B22544"/>
    <w:rsid w:val="00B22557"/>
    <w:rsid w:val="00B22688"/>
    <w:rsid w:val="00B226DC"/>
    <w:rsid w:val="00B22801"/>
    <w:rsid w:val="00B2281B"/>
    <w:rsid w:val="00B228F0"/>
    <w:rsid w:val="00B22906"/>
    <w:rsid w:val="00B22999"/>
    <w:rsid w:val="00B229B4"/>
    <w:rsid w:val="00B22A5A"/>
    <w:rsid w:val="00B22AD8"/>
    <w:rsid w:val="00B22B9D"/>
    <w:rsid w:val="00B22C72"/>
    <w:rsid w:val="00B22E5F"/>
    <w:rsid w:val="00B22F59"/>
    <w:rsid w:val="00B2326D"/>
    <w:rsid w:val="00B23413"/>
    <w:rsid w:val="00B234B4"/>
    <w:rsid w:val="00B235C0"/>
    <w:rsid w:val="00B23741"/>
    <w:rsid w:val="00B2374F"/>
    <w:rsid w:val="00B238EC"/>
    <w:rsid w:val="00B239C0"/>
    <w:rsid w:val="00B239F7"/>
    <w:rsid w:val="00B23B4F"/>
    <w:rsid w:val="00B23CAC"/>
    <w:rsid w:val="00B23CF2"/>
    <w:rsid w:val="00B23D25"/>
    <w:rsid w:val="00B23D75"/>
    <w:rsid w:val="00B23DF5"/>
    <w:rsid w:val="00B23E46"/>
    <w:rsid w:val="00B23F7D"/>
    <w:rsid w:val="00B23F7E"/>
    <w:rsid w:val="00B24064"/>
    <w:rsid w:val="00B240AB"/>
    <w:rsid w:val="00B24118"/>
    <w:rsid w:val="00B24128"/>
    <w:rsid w:val="00B24198"/>
    <w:rsid w:val="00B241DE"/>
    <w:rsid w:val="00B2427D"/>
    <w:rsid w:val="00B242DF"/>
    <w:rsid w:val="00B243B2"/>
    <w:rsid w:val="00B243BC"/>
    <w:rsid w:val="00B243FE"/>
    <w:rsid w:val="00B24512"/>
    <w:rsid w:val="00B24620"/>
    <w:rsid w:val="00B24655"/>
    <w:rsid w:val="00B247F3"/>
    <w:rsid w:val="00B248D8"/>
    <w:rsid w:val="00B24A2B"/>
    <w:rsid w:val="00B24A30"/>
    <w:rsid w:val="00B24A83"/>
    <w:rsid w:val="00B24B2D"/>
    <w:rsid w:val="00B24BFC"/>
    <w:rsid w:val="00B24C7F"/>
    <w:rsid w:val="00B24CEF"/>
    <w:rsid w:val="00B24D66"/>
    <w:rsid w:val="00B24D9F"/>
    <w:rsid w:val="00B24E86"/>
    <w:rsid w:val="00B24FC3"/>
    <w:rsid w:val="00B2533A"/>
    <w:rsid w:val="00B2550B"/>
    <w:rsid w:val="00B25658"/>
    <w:rsid w:val="00B256D3"/>
    <w:rsid w:val="00B2573F"/>
    <w:rsid w:val="00B257C0"/>
    <w:rsid w:val="00B257E3"/>
    <w:rsid w:val="00B2590A"/>
    <w:rsid w:val="00B25ABB"/>
    <w:rsid w:val="00B25D1F"/>
    <w:rsid w:val="00B25D95"/>
    <w:rsid w:val="00B25F3C"/>
    <w:rsid w:val="00B26019"/>
    <w:rsid w:val="00B26073"/>
    <w:rsid w:val="00B260E9"/>
    <w:rsid w:val="00B2614A"/>
    <w:rsid w:val="00B26153"/>
    <w:rsid w:val="00B26202"/>
    <w:rsid w:val="00B26275"/>
    <w:rsid w:val="00B262BF"/>
    <w:rsid w:val="00B2633B"/>
    <w:rsid w:val="00B263E2"/>
    <w:rsid w:val="00B26472"/>
    <w:rsid w:val="00B264D8"/>
    <w:rsid w:val="00B26703"/>
    <w:rsid w:val="00B26884"/>
    <w:rsid w:val="00B26891"/>
    <w:rsid w:val="00B268D8"/>
    <w:rsid w:val="00B269A5"/>
    <w:rsid w:val="00B269F4"/>
    <w:rsid w:val="00B26A43"/>
    <w:rsid w:val="00B26C01"/>
    <w:rsid w:val="00B26CF1"/>
    <w:rsid w:val="00B26CFE"/>
    <w:rsid w:val="00B26D54"/>
    <w:rsid w:val="00B26D66"/>
    <w:rsid w:val="00B26EC7"/>
    <w:rsid w:val="00B26ECF"/>
    <w:rsid w:val="00B26EE6"/>
    <w:rsid w:val="00B26F97"/>
    <w:rsid w:val="00B2707A"/>
    <w:rsid w:val="00B271F3"/>
    <w:rsid w:val="00B27244"/>
    <w:rsid w:val="00B2726D"/>
    <w:rsid w:val="00B2736D"/>
    <w:rsid w:val="00B2737E"/>
    <w:rsid w:val="00B273BD"/>
    <w:rsid w:val="00B274D1"/>
    <w:rsid w:val="00B27518"/>
    <w:rsid w:val="00B27608"/>
    <w:rsid w:val="00B27773"/>
    <w:rsid w:val="00B2778A"/>
    <w:rsid w:val="00B277A0"/>
    <w:rsid w:val="00B279F3"/>
    <w:rsid w:val="00B27BAD"/>
    <w:rsid w:val="00B27CFE"/>
    <w:rsid w:val="00B27DA1"/>
    <w:rsid w:val="00B27FC7"/>
    <w:rsid w:val="00B30110"/>
    <w:rsid w:val="00B30128"/>
    <w:rsid w:val="00B3013F"/>
    <w:rsid w:val="00B3021D"/>
    <w:rsid w:val="00B30254"/>
    <w:rsid w:val="00B302DC"/>
    <w:rsid w:val="00B30333"/>
    <w:rsid w:val="00B303C5"/>
    <w:rsid w:val="00B3065E"/>
    <w:rsid w:val="00B30703"/>
    <w:rsid w:val="00B30811"/>
    <w:rsid w:val="00B30816"/>
    <w:rsid w:val="00B308B9"/>
    <w:rsid w:val="00B30A4D"/>
    <w:rsid w:val="00B30A59"/>
    <w:rsid w:val="00B30AC5"/>
    <w:rsid w:val="00B30AE1"/>
    <w:rsid w:val="00B30BC5"/>
    <w:rsid w:val="00B30C22"/>
    <w:rsid w:val="00B30E41"/>
    <w:rsid w:val="00B30F20"/>
    <w:rsid w:val="00B30F65"/>
    <w:rsid w:val="00B30FD6"/>
    <w:rsid w:val="00B310D6"/>
    <w:rsid w:val="00B3112B"/>
    <w:rsid w:val="00B312C4"/>
    <w:rsid w:val="00B31543"/>
    <w:rsid w:val="00B315AD"/>
    <w:rsid w:val="00B317E9"/>
    <w:rsid w:val="00B318BD"/>
    <w:rsid w:val="00B319A4"/>
    <w:rsid w:val="00B319D9"/>
    <w:rsid w:val="00B31A44"/>
    <w:rsid w:val="00B31B5C"/>
    <w:rsid w:val="00B31B9B"/>
    <w:rsid w:val="00B31BF0"/>
    <w:rsid w:val="00B31CD8"/>
    <w:rsid w:val="00B31D61"/>
    <w:rsid w:val="00B32556"/>
    <w:rsid w:val="00B325C8"/>
    <w:rsid w:val="00B32758"/>
    <w:rsid w:val="00B32764"/>
    <w:rsid w:val="00B327F9"/>
    <w:rsid w:val="00B3288A"/>
    <w:rsid w:val="00B329B8"/>
    <w:rsid w:val="00B32B60"/>
    <w:rsid w:val="00B32CD2"/>
    <w:rsid w:val="00B32CDF"/>
    <w:rsid w:val="00B32D3F"/>
    <w:rsid w:val="00B32DB9"/>
    <w:rsid w:val="00B32E8D"/>
    <w:rsid w:val="00B32EF8"/>
    <w:rsid w:val="00B32F3E"/>
    <w:rsid w:val="00B33004"/>
    <w:rsid w:val="00B33031"/>
    <w:rsid w:val="00B3314B"/>
    <w:rsid w:val="00B33179"/>
    <w:rsid w:val="00B3324E"/>
    <w:rsid w:val="00B3344B"/>
    <w:rsid w:val="00B33586"/>
    <w:rsid w:val="00B3361B"/>
    <w:rsid w:val="00B3370D"/>
    <w:rsid w:val="00B33829"/>
    <w:rsid w:val="00B33941"/>
    <w:rsid w:val="00B33977"/>
    <w:rsid w:val="00B33A5C"/>
    <w:rsid w:val="00B33AA0"/>
    <w:rsid w:val="00B33C5E"/>
    <w:rsid w:val="00B33D83"/>
    <w:rsid w:val="00B33E14"/>
    <w:rsid w:val="00B34017"/>
    <w:rsid w:val="00B3405E"/>
    <w:rsid w:val="00B340B2"/>
    <w:rsid w:val="00B340D4"/>
    <w:rsid w:val="00B340E1"/>
    <w:rsid w:val="00B3423E"/>
    <w:rsid w:val="00B34327"/>
    <w:rsid w:val="00B343AE"/>
    <w:rsid w:val="00B343D0"/>
    <w:rsid w:val="00B34433"/>
    <w:rsid w:val="00B34439"/>
    <w:rsid w:val="00B34507"/>
    <w:rsid w:val="00B345DC"/>
    <w:rsid w:val="00B3462C"/>
    <w:rsid w:val="00B346B1"/>
    <w:rsid w:val="00B346B5"/>
    <w:rsid w:val="00B3476B"/>
    <w:rsid w:val="00B34821"/>
    <w:rsid w:val="00B349F6"/>
    <w:rsid w:val="00B34A1E"/>
    <w:rsid w:val="00B34BA5"/>
    <w:rsid w:val="00B34BCD"/>
    <w:rsid w:val="00B34BDA"/>
    <w:rsid w:val="00B34C53"/>
    <w:rsid w:val="00B34D2A"/>
    <w:rsid w:val="00B34ED6"/>
    <w:rsid w:val="00B34F41"/>
    <w:rsid w:val="00B35039"/>
    <w:rsid w:val="00B35060"/>
    <w:rsid w:val="00B35126"/>
    <w:rsid w:val="00B35193"/>
    <w:rsid w:val="00B3525B"/>
    <w:rsid w:val="00B352C1"/>
    <w:rsid w:val="00B35355"/>
    <w:rsid w:val="00B3549C"/>
    <w:rsid w:val="00B35566"/>
    <w:rsid w:val="00B35593"/>
    <w:rsid w:val="00B35647"/>
    <w:rsid w:val="00B35785"/>
    <w:rsid w:val="00B3581C"/>
    <w:rsid w:val="00B35829"/>
    <w:rsid w:val="00B35929"/>
    <w:rsid w:val="00B35A5A"/>
    <w:rsid w:val="00B35B55"/>
    <w:rsid w:val="00B35BA8"/>
    <w:rsid w:val="00B35CCB"/>
    <w:rsid w:val="00B35E31"/>
    <w:rsid w:val="00B35E66"/>
    <w:rsid w:val="00B36099"/>
    <w:rsid w:val="00B361BE"/>
    <w:rsid w:val="00B364A7"/>
    <w:rsid w:val="00B364B9"/>
    <w:rsid w:val="00B3654E"/>
    <w:rsid w:val="00B3658E"/>
    <w:rsid w:val="00B3662B"/>
    <w:rsid w:val="00B36675"/>
    <w:rsid w:val="00B36702"/>
    <w:rsid w:val="00B368A7"/>
    <w:rsid w:val="00B36976"/>
    <w:rsid w:val="00B36A7C"/>
    <w:rsid w:val="00B36C13"/>
    <w:rsid w:val="00B36DFB"/>
    <w:rsid w:val="00B36FA1"/>
    <w:rsid w:val="00B37002"/>
    <w:rsid w:val="00B3701E"/>
    <w:rsid w:val="00B370DB"/>
    <w:rsid w:val="00B371D1"/>
    <w:rsid w:val="00B372E1"/>
    <w:rsid w:val="00B37542"/>
    <w:rsid w:val="00B3755F"/>
    <w:rsid w:val="00B37569"/>
    <w:rsid w:val="00B37582"/>
    <w:rsid w:val="00B3758C"/>
    <w:rsid w:val="00B375F2"/>
    <w:rsid w:val="00B37654"/>
    <w:rsid w:val="00B3768A"/>
    <w:rsid w:val="00B37705"/>
    <w:rsid w:val="00B378D9"/>
    <w:rsid w:val="00B37A49"/>
    <w:rsid w:val="00B37AAE"/>
    <w:rsid w:val="00B37B7C"/>
    <w:rsid w:val="00B37D3A"/>
    <w:rsid w:val="00B37D7E"/>
    <w:rsid w:val="00B37E2C"/>
    <w:rsid w:val="00B37E45"/>
    <w:rsid w:val="00B37F20"/>
    <w:rsid w:val="00B37F74"/>
    <w:rsid w:val="00B37FD7"/>
    <w:rsid w:val="00B40519"/>
    <w:rsid w:val="00B405A4"/>
    <w:rsid w:val="00B4066F"/>
    <w:rsid w:val="00B407D1"/>
    <w:rsid w:val="00B4097D"/>
    <w:rsid w:val="00B40A01"/>
    <w:rsid w:val="00B40B36"/>
    <w:rsid w:val="00B40B3F"/>
    <w:rsid w:val="00B40D0E"/>
    <w:rsid w:val="00B40D44"/>
    <w:rsid w:val="00B40DA7"/>
    <w:rsid w:val="00B4105F"/>
    <w:rsid w:val="00B411EA"/>
    <w:rsid w:val="00B413BD"/>
    <w:rsid w:val="00B417B8"/>
    <w:rsid w:val="00B41818"/>
    <w:rsid w:val="00B4196A"/>
    <w:rsid w:val="00B4199D"/>
    <w:rsid w:val="00B419A4"/>
    <w:rsid w:val="00B419B6"/>
    <w:rsid w:val="00B41AD1"/>
    <w:rsid w:val="00B41AEC"/>
    <w:rsid w:val="00B41B93"/>
    <w:rsid w:val="00B41C30"/>
    <w:rsid w:val="00B41C3E"/>
    <w:rsid w:val="00B41DCF"/>
    <w:rsid w:val="00B41E7A"/>
    <w:rsid w:val="00B41FDB"/>
    <w:rsid w:val="00B4221A"/>
    <w:rsid w:val="00B4232F"/>
    <w:rsid w:val="00B4237D"/>
    <w:rsid w:val="00B42563"/>
    <w:rsid w:val="00B42673"/>
    <w:rsid w:val="00B42674"/>
    <w:rsid w:val="00B42862"/>
    <w:rsid w:val="00B42868"/>
    <w:rsid w:val="00B42AB5"/>
    <w:rsid w:val="00B42BA7"/>
    <w:rsid w:val="00B42C0B"/>
    <w:rsid w:val="00B42C5C"/>
    <w:rsid w:val="00B42E07"/>
    <w:rsid w:val="00B42E1C"/>
    <w:rsid w:val="00B42EAC"/>
    <w:rsid w:val="00B4308C"/>
    <w:rsid w:val="00B430FC"/>
    <w:rsid w:val="00B4313C"/>
    <w:rsid w:val="00B4314C"/>
    <w:rsid w:val="00B4344A"/>
    <w:rsid w:val="00B4346F"/>
    <w:rsid w:val="00B43477"/>
    <w:rsid w:val="00B434C5"/>
    <w:rsid w:val="00B4351A"/>
    <w:rsid w:val="00B436FE"/>
    <w:rsid w:val="00B4380D"/>
    <w:rsid w:val="00B438E9"/>
    <w:rsid w:val="00B43A3A"/>
    <w:rsid w:val="00B43B4F"/>
    <w:rsid w:val="00B43B85"/>
    <w:rsid w:val="00B43BF1"/>
    <w:rsid w:val="00B43CB6"/>
    <w:rsid w:val="00B43D48"/>
    <w:rsid w:val="00B43E12"/>
    <w:rsid w:val="00B43F8C"/>
    <w:rsid w:val="00B43F99"/>
    <w:rsid w:val="00B43FB2"/>
    <w:rsid w:val="00B440F7"/>
    <w:rsid w:val="00B44113"/>
    <w:rsid w:val="00B442CC"/>
    <w:rsid w:val="00B446A1"/>
    <w:rsid w:val="00B446BB"/>
    <w:rsid w:val="00B449AE"/>
    <w:rsid w:val="00B449D0"/>
    <w:rsid w:val="00B44A63"/>
    <w:rsid w:val="00B44AC0"/>
    <w:rsid w:val="00B44CF1"/>
    <w:rsid w:val="00B44F24"/>
    <w:rsid w:val="00B450BF"/>
    <w:rsid w:val="00B450D4"/>
    <w:rsid w:val="00B4516F"/>
    <w:rsid w:val="00B451AB"/>
    <w:rsid w:val="00B451BC"/>
    <w:rsid w:val="00B45250"/>
    <w:rsid w:val="00B45394"/>
    <w:rsid w:val="00B4540F"/>
    <w:rsid w:val="00B45500"/>
    <w:rsid w:val="00B45659"/>
    <w:rsid w:val="00B457FE"/>
    <w:rsid w:val="00B4588F"/>
    <w:rsid w:val="00B4597A"/>
    <w:rsid w:val="00B45BE7"/>
    <w:rsid w:val="00B45C57"/>
    <w:rsid w:val="00B45CE0"/>
    <w:rsid w:val="00B45D56"/>
    <w:rsid w:val="00B45D9A"/>
    <w:rsid w:val="00B45E72"/>
    <w:rsid w:val="00B45E90"/>
    <w:rsid w:val="00B46085"/>
    <w:rsid w:val="00B4610E"/>
    <w:rsid w:val="00B46195"/>
    <w:rsid w:val="00B462B5"/>
    <w:rsid w:val="00B463E5"/>
    <w:rsid w:val="00B4647E"/>
    <w:rsid w:val="00B46493"/>
    <w:rsid w:val="00B465CB"/>
    <w:rsid w:val="00B46778"/>
    <w:rsid w:val="00B467E3"/>
    <w:rsid w:val="00B468AD"/>
    <w:rsid w:val="00B4692F"/>
    <w:rsid w:val="00B46AC3"/>
    <w:rsid w:val="00B46AF7"/>
    <w:rsid w:val="00B46B2F"/>
    <w:rsid w:val="00B46B46"/>
    <w:rsid w:val="00B46EDB"/>
    <w:rsid w:val="00B46F0E"/>
    <w:rsid w:val="00B470B3"/>
    <w:rsid w:val="00B4716A"/>
    <w:rsid w:val="00B474A1"/>
    <w:rsid w:val="00B474F2"/>
    <w:rsid w:val="00B475E0"/>
    <w:rsid w:val="00B47709"/>
    <w:rsid w:val="00B4771E"/>
    <w:rsid w:val="00B479F4"/>
    <w:rsid w:val="00B47A7E"/>
    <w:rsid w:val="00B47A81"/>
    <w:rsid w:val="00B47AF2"/>
    <w:rsid w:val="00B47B2E"/>
    <w:rsid w:val="00B47C33"/>
    <w:rsid w:val="00B47DE3"/>
    <w:rsid w:val="00B47E4A"/>
    <w:rsid w:val="00B47E68"/>
    <w:rsid w:val="00B47F22"/>
    <w:rsid w:val="00B47F54"/>
    <w:rsid w:val="00B501A5"/>
    <w:rsid w:val="00B50428"/>
    <w:rsid w:val="00B50490"/>
    <w:rsid w:val="00B5080F"/>
    <w:rsid w:val="00B50826"/>
    <w:rsid w:val="00B508E6"/>
    <w:rsid w:val="00B5096F"/>
    <w:rsid w:val="00B509B9"/>
    <w:rsid w:val="00B50C2F"/>
    <w:rsid w:val="00B50D2D"/>
    <w:rsid w:val="00B50EAE"/>
    <w:rsid w:val="00B510F5"/>
    <w:rsid w:val="00B51189"/>
    <w:rsid w:val="00B51223"/>
    <w:rsid w:val="00B51239"/>
    <w:rsid w:val="00B51310"/>
    <w:rsid w:val="00B51500"/>
    <w:rsid w:val="00B515B7"/>
    <w:rsid w:val="00B51616"/>
    <w:rsid w:val="00B51873"/>
    <w:rsid w:val="00B5190E"/>
    <w:rsid w:val="00B51925"/>
    <w:rsid w:val="00B519B1"/>
    <w:rsid w:val="00B51A2D"/>
    <w:rsid w:val="00B51BDC"/>
    <w:rsid w:val="00B51C69"/>
    <w:rsid w:val="00B51C9E"/>
    <w:rsid w:val="00B51E65"/>
    <w:rsid w:val="00B5207D"/>
    <w:rsid w:val="00B521D8"/>
    <w:rsid w:val="00B521E9"/>
    <w:rsid w:val="00B522FB"/>
    <w:rsid w:val="00B5231B"/>
    <w:rsid w:val="00B52374"/>
    <w:rsid w:val="00B52535"/>
    <w:rsid w:val="00B52603"/>
    <w:rsid w:val="00B52811"/>
    <w:rsid w:val="00B528D0"/>
    <w:rsid w:val="00B5291D"/>
    <w:rsid w:val="00B52A08"/>
    <w:rsid w:val="00B52A1B"/>
    <w:rsid w:val="00B52AEF"/>
    <w:rsid w:val="00B52BE3"/>
    <w:rsid w:val="00B52C0A"/>
    <w:rsid w:val="00B52C5F"/>
    <w:rsid w:val="00B52F61"/>
    <w:rsid w:val="00B52F95"/>
    <w:rsid w:val="00B52FF6"/>
    <w:rsid w:val="00B53054"/>
    <w:rsid w:val="00B530E0"/>
    <w:rsid w:val="00B531F9"/>
    <w:rsid w:val="00B53237"/>
    <w:rsid w:val="00B53289"/>
    <w:rsid w:val="00B532C8"/>
    <w:rsid w:val="00B532DA"/>
    <w:rsid w:val="00B53634"/>
    <w:rsid w:val="00B53664"/>
    <w:rsid w:val="00B53783"/>
    <w:rsid w:val="00B538E8"/>
    <w:rsid w:val="00B5395B"/>
    <w:rsid w:val="00B53A13"/>
    <w:rsid w:val="00B53B13"/>
    <w:rsid w:val="00B53C1A"/>
    <w:rsid w:val="00B53C51"/>
    <w:rsid w:val="00B53C94"/>
    <w:rsid w:val="00B53CF8"/>
    <w:rsid w:val="00B53E03"/>
    <w:rsid w:val="00B53EA5"/>
    <w:rsid w:val="00B53FA4"/>
    <w:rsid w:val="00B53FA9"/>
    <w:rsid w:val="00B54159"/>
    <w:rsid w:val="00B5436A"/>
    <w:rsid w:val="00B54396"/>
    <w:rsid w:val="00B543D5"/>
    <w:rsid w:val="00B5447F"/>
    <w:rsid w:val="00B54662"/>
    <w:rsid w:val="00B5467A"/>
    <w:rsid w:val="00B546C8"/>
    <w:rsid w:val="00B548EC"/>
    <w:rsid w:val="00B54909"/>
    <w:rsid w:val="00B54979"/>
    <w:rsid w:val="00B54981"/>
    <w:rsid w:val="00B54D04"/>
    <w:rsid w:val="00B54D27"/>
    <w:rsid w:val="00B54E2F"/>
    <w:rsid w:val="00B55051"/>
    <w:rsid w:val="00B55215"/>
    <w:rsid w:val="00B55380"/>
    <w:rsid w:val="00B55542"/>
    <w:rsid w:val="00B55778"/>
    <w:rsid w:val="00B557EC"/>
    <w:rsid w:val="00B55824"/>
    <w:rsid w:val="00B55993"/>
    <w:rsid w:val="00B55A4F"/>
    <w:rsid w:val="00B55B5E"/>
    <w:rsid w:val="00B55BE0"/>
    <w:rsid w:val="00B55F89"/>
    <w:rsid w:val="00B55FA5"/>
    <w:rsid w:val="00B56063"/>
    <w:rsid w:val="00B56111"/>
    <w:rsid w:val="00B562E1"/>
    <w:rsid w:val="00B5669A"/>
    <w:rsid w:val="00B56728"/>
    <w:rsid w:val="00B567D5"/>
    <w:rsid w:val="00B569FC"/>
    <w:rsid w:val="00B56AB4"/>
    <w:rsid w:val="00B56B0F"/>
    <w:rsid w:val="00B56B9F"/>
    <w:rsid w:val="00B56C45"/>
    <w:rsid w:val="00B56C8B"/>
    <w:rsid w:val="00B56E79"/>
    <w:rsid w:val="00B56FE3"/>
    <w:rsid w:val="00B57079"/>
    <w:rsid w:val="00B570A1"/>
    <w:rsid w:val="00B570B8"/>
    <w:rsid w:val="00B5712D"/>
    <w:rsid w:val="00B5724F"/>
    <w:rsid w:val="00B572D6"/>
    <w:rsid w:val="00B57420"/>
    <w:rsid w:val="00B5746E"/>
    <w:rsid w:val="00B5747E"/>
    <w:rsid w:val="00B57489"/>
    <w:rsid w:val="00B574D4"/>
    <w:rsid w:val="00B5755D"/>
    <w:rsid w:val="00B5757D"/>
    <w:rsid w:val="00B57747"/>
    <w:rsid w:val="00B57771"/>
    <w:rsid w:val="00B57831"/>
    <w:rsid w:val="00B57884"/>
    <w:rsid w:val="00B578B9"/>
    <w:rsid w:val="00B57AF7"/>
    <w:rsid w:val="00B57BB4"/>
    <w:rsid w:val="00B57BE1"/>
    <w:rsid w:val="00B57BF0"/>
    <w:rsid w:val="00B57CDC"/>
    <w:rsid w:val="00B57D9F"/>
    <w:rsid w:val="00B57EB3"/>
    <w:rsid w:val="00B57EBB"/>
    <w:rsid w:val="00B601D4"/>
    <w:rsid w:val="00B601FB"/>
    <w:rsid w:val="00B60479"/>
    <w:rsid w:val="00B60597"/>
    <w:rsid w:val="00B60696"/>
    <w:rsid w:val="00B60A22"/>
    <w:rsid w:val="00B60AB1"/>
    <w:rsid w:val="00B60B62"/>
    <w:rsid w:val="00B60BC6"/>
    <w:rsid w:val="00B60BDC"/>
    <w:rsid w:val="00B60C56"/>
    <w:rsid w:val="00B60D9B"/>
    <w:rsid w:val="00B60E2F"/>
    <w:rsid w:val="00B61184"/>
    <w:rsid w:val="00B61217"/>
    <w:rsid w:val="00B61224"/>
    <w:rsid w:val="00B61366"/>
    <w:rsid w:val="00B61434"/>
    <w:rsid w:val="00B614EA"/>
    <w:rsid w:val="00B6156A"/>
    <w:rsid w:val="00B6162E"/>
    <w:rsid w:val="00B6163A"/>
    <w:rsid w:val="00B617E2"/>
    <w:rsid w:val="00B619A0"/>
    <w:rsid w:val="00B61A94"/>
    <w:rsid w:val="00B61AB3"/>
    <w:rsid w:val="00B61B32"/>
    <w:rsid w:val="00B61BD5"/>
    <w:rsid w:val="00B61C52"/>
    <w:rsid w:val="00B61C88"/>
    <w:rsid w:val="00B61D40"/>
    <w:rsid w:val="00B61D4B"/>
    <w:rsid w:val="00B61DD5"/>
    <w:rsid w:val="00B61E02"/>
    <w:rsid w:val="00B61E5D"/>
    <w:rsid w:val="00B61EB8"/>
    <w:rsid w:val="00B61F55"/>
    <w:rsid w:val="00B6203C"/>
    <w:rsid w:val="00B6206D"/>
    <w:rsid w:val="00B621A0"/>
    <w:rsid w:val="00B622BC"/>
    <w:rsid w:val="00B62448"/>
    <w:rsid w:val="00B624F7"/>
    <w:rsid w:val="00B6257F"/>
    <w:rsid w:val="00B62618"/>
    <w:rsid w:val="00B6266F"/>
    <w:rsid w:val="00B62751"/>
    <w:rsid w:val="00B627C3"/>
    <w:rsid w:val="00B627D4"/>
    <w:rsid w:val="00B62990"/>
    <w:rsid w:val="00B62A49"/>
    <w:rsid w:val="00B62A6A"/>
    <w:rsid w:val="00B62B73"/>
    <w:rsid w:val="00B62C55"/>
    <w:rsid w:val="00B62F98"/>
    <w:rsid w:val="00B63002"/>
    <w:rsid w:val="00B63649"/>
    <w:rsid w:val="00B63714"/>
    <w:rsid w:val="00B63744"/>
    <w:rsid w:val="00B63825"/>
    <w:rsid w:val="00B638C2"/>
    <w:rsid w:val="00B63962"/>
    <w:rsid w:val="00B63A61"/>
    <w:rsid w:val="00B63BB2"/>
    <w:rsid w:val="00B63D3E"/>
    <w:rsid w:val="00B63EDF"/>
    <w:rsid w:val="00B63F02"/>
    <w:rsid w:val="00B63FB7"/>
    <w:rsid w:val="00B64010"/>
    <w:rsid w:val="00B640D3"/>
    <w:rsid w:val="00B642A1"/>
    <w:rsid w:val="00B642CA"/>
    <w:rsid w:val="00B64318"/>
    <w:rsid w:val="00B644FB"/>
    <w:rsid w:val="00B64671"/>
    <w:rsid w:val="00B649B8"/>
    <w:rsid w:val="00B64AF3"/>
    <w:rsid w:val="00B64D3E"/>
    <w:rsid w:val="00B64DA4"/>
    <w:rsid w:val="00B64E79"/>
    <w:rsid w:val="00B64ED8"/>
    <w:rsid w:val="00B652F2"/>
    <w:rsid w:val="00B652F3"/>
    <w:rsid w:val="00B654C9"/>
    <w:rsid w:val="00B655A0"/>
    <w:rsid w:val="00B655B5"/>
    <w:rsid w:val="00B655D7"/>
    <w:rsid w:val="00B658F7"/>
    <w:rsid w:val="00B65A9B"/>
    <w:rsid w:val="00B65AC9"/>
    <w:rsid w:val="00B65AFE"/>
    <w:rsid w:val="00B65B32"/>
    <w:rsid w:val="00B65BAD"/>
    <w:rsid w:val="00B65BE8"/>
    <w:rsid w:val="00B65C8D"/>
    <w:rsid w:val="00B65D26"/>
    <w:rsid w:val="00B65D39"/>
    <w:rsid w:val="00B65E60"/>
    <w:rsid w:val="00B6604B"/>
    <w:rsid w:val="00B660C3"/>
    <w:rsid w:val="00B66334"/>
    <w:rsid w:val="00B66517"/>
    <w:rsid w:val="00B666BD"/>
    <w:rsid w:val="00B669D7"/>
    <w:rsid w:val="00B66A67"/>
    <w:rsid w:val="00B66AAA"/>
    <w:rsid w:val="00B66B3F"/>
    <w:rsid w:val="00B66BE8"/>
    <w:rsid w:val="00B66D16"/>
    <w:rsid w:val="00B66DD8"/>
    <w:rsid w:val="00B66EBC"/>
    <w:rsid w:val="00B66F45"/>
    <w:rsid w:val="00B67129"/>
    <w:rsid w:val="00B67141"/>
    <w:rsid w:val="00B67206"/>
    <w:rsid w:val="00B672B8"/>
    <w:rsid w:val="00B67305"/>
    <w:rsid w:val="00B67419"/>
    <w:rsid w:val="00B6742C"/>
    <w:rsid w:val="00B674AA"/>
    <w:rsid w:val="00B6777D"/>
    <w:rsid w:val="00B677A3"/>
    <w:rsid w:val="00B6782F"/>
    <w:rsid w:val="00B6788E"/>
    <w:rsid w:val="00B679D3"/>
    <w:rsid w:val="00B67A3A"/>
    <w:rsid w:val="00B67A69"/>
    <w:rsid w:val="00B67A9A"/>
    <w:rsid w:val="00B67AC5"/>
    <w:rsid w:val="00B67AC8"/>
    <w:rsid w:val="00B67B9B"/>
    <w:rsid w:val="00B67BB4"/>
    <w:rsid w:val="00B67C22"/>
    <w:rsid w:val="00B67C38"/>
    <w:rsid w:val="00B67C49"/>
    <w:rsid w:val="00B67C7F"/>
    <w:rsid w:val="00B67D2F"/>
    <w:rsid w:val="00B67DC5"/>
    <w:rsid w:val="00B67EF3"/>
    <w:rsid w:val="00B67EF7"/>
    <w:rsid w:val="00B70059"/>
    <w:rsid w:val="00B700B4"/>
    <w:rsid w:val="00B700FD"/>
    <w:rsid w:val="00B701E8"/>
    <w:rsid w:val="00B70244"/>
    <w:rsid w:val="00B704A1"/>
    <w:rsid w:val="00B7052C"/>
    <w:rsid w:val="00B70596"/>
    <w:rsid w:val="00B7077B"/>
    <w:rsid w:val="00B70A7B"/>
    <w:rsid w:val="00B70AF0"/>
    <w:rsid w:val="00B70B9A"/>
    <w:rsid w:val="00B70C53"/>
    <w:rsid w:val="00B70CF2"/>
    <w:rsid w:val="00B70CFA"/>
    <w:rsid w:val="00B70E58"/>
    <w:rsid w:val="00B70F16"/>
    <w:rsid w:val="00B70FC5"/>
    <w:rsid w:val="00B70FDF"/>
    <w:rsid w:val="00B71018"/>
    <w:rsid w:val="00B7120E"/>
    <w:rsid w:val="00B71239"/>
    <w:rsid w:val="00B716F4"/>
    <w:rsid w:val="00B7183C"/>
    <w:rsid w:val="00B718B7"/>
    <w:rsid w:val="00B71AD8"/>
    <w:rsid w:val="00B71C18"/>
    <w:rsid w:val="00B71C47"/>
    <w:rsid w:val="00B71C70"/>
    <w:rsid w:val="00B71D97"/>
    <w:rsid w:val="00B71E36"/>
    <w:rsid w:val="00B71E96"/>
    <w:rsid w:val="00B7219E"/>
    <w:rsid w:val="00B721F3"/>
    <w:rsid w:val="00B72506"/>
    <w:rsid w:val="00B72686"/>
    <w:rsid w:val="00B726FF"/>
    <w:rsid w:val="00B72710"/>
    <w:rsid w:val="00B72817"/>
    <w:rsid w:val="00B728D8"/>
    <w:rsid w:val="00B72A15"/>
    <w:rsid w:val="00B72A90"/>
    <w:rsid w:val="00B72AC3"/>
    <w:rsid w:val="00B72B8A"/>
    <w:rsid w:val="00B72BAB"/>
    <w:rsid w:val="00B72D73"/>
    <w:rsid w:val="00B72E2E"/>
    <w:rsid w:val="00B72FFA"/>
    <w:rsid w:val="00B7301A"/>
    <w:rsid w:val="00B731D2"/>
    <w:rsid w:val="00B7331A"/>
    <w:rsid w:val="00B73488"/>
    <w:rsid w:val="00B73597"/>
    <w:rsid w:val="00B738A2"/>
    <w:rsid w:val="00B738EA"/>
    <w:rsid w:val="00B73918"/>
    <w:rsid w:val="00B739FC"/>
    <w:rsid w:val="00B73AAC"/>
    <w:rsid w:val="00B73AB7"/>
    <w:rsid w:val="00B73C25"/>
    <w:rsid w:val="00B73C48"/>
    <w:rsid w:val="00B73CBF"/>
    <w:rsid w:val="00B73CEE"/>
    <w:rsid w:val="00B73D13"/>
    <w:rsid w:val="00B73E12"/>
    <w:rsid w:val="00B73E2B"/>
    <w:rsid w:val="00B73F0E"/>
    <w:rsid w:val="00B73F89"/>
    <w:rsid w:val="00B73FD6"/>
    <w:rsid w:val="00B7406E"/>
    <w:rsid w:val="00B7409E"/>
    <w:rsid w:val="00B741D9"/>
    <w:rsid w:val="00B7423E"/>
    <w:rsid w:val="00B742C1"/>
    <w:rsid w:val="00B742C8"/>
    <w:rsid w:val="00B74349"/>
    <w:rsid w:val="00B74460"/>
    <w:rsid w:val="00B74494"/>
    <w:rsid w:val="00B745D0"/>
    <w:rsid w:val="00B7472C"/>
    <w:rsid w:val="00B7476E"/>
    <w:rsid w:val="00B7482E"/>
    <w:rsid w:val="00B74BE8"/>
    <w:rsid w:val="00B74C79"/>
    <w:rsid w:val="00B74D89"/>
    <w:rsid w:val="00B75037"/>
    <w:rsid w:val="00B7505F"/>
    <w:rsid w:val="00B75218"/>
    <w:rsid w:val="00B7521B"/>
    <w:rsid w:val="00B753E9"/>
    <w:rsid w:val="00B75473"/>
    <w:rsid w:val="00B754ED"/>
    <w:rsid w:val="00B75502"/>
    <w:rsid w:val="00B7563C"/>
    <w:rsid w:val="00B7569C"/>
    <w:rsid w:val="00B75724"/>
    <w:rsid w:val="00B75809"/>
    <w:rsid w:val="00B75853"/>
    <w:rsid w:val="00B75CC3"/>
    <w:rsid w:val="00B75D71"/>
    <w:rsid w:val="00B75E23"/>
    <w:rsid w:val="00B75EE7"/>
    <w:rsid w:val="00B75F6C"/>
    <w:rsid w:val="00B75F73"/>
    <w:rsid w:val="00B75F88"/>
    <w:rsid w:val="00B7607E"/>
    <w:rsid w:val="00B76254"/>
    <w:rsid w:val="00B76267"/>
    <w:rsid w:val="00B7638B"/>
    <w:rsid w:val="00B76445"/>
    <w:rsid w:val="00B7665F"/>
    <w:rsid w:val="00B76669"/>
    <w:rsid w:val="00B7691D"/>
    <w:rsid w:val="00B7697E"/>
    <w:rsid w:val="00B76A18"/>
    <w:rsid w:val="00B76A3B"/>
    <w:rsid w:val="00B76A8E"/>
    <w:rsid w:val="00B76B00"/>
    <w:rsid w:val="00B76B3C"/>
    <w:rsid w:val="00B76BBA"/>
    <w:rsid w:val="00B76C27"/>
    <w:rsid w:val="00B76C3E"/>
    <w:rsid w:val="00B76D9D"/>
    <w:rsid w:val="00B76DEB"/>
    <w:rsid w:val="00B76E59"/>
    <w:rsid w:val="00B76EEE"/>
    <w:rsid w:val="00B76F56"/>
    <w:rsid w:val="00B77085"/>
    <w:rsid w:val="00B77357"/>
    <w:rsid w:val="00B7737D"/>
    <w:rsid w:val="00B7739B"/>
    <w:rsid w:val="00B7749B"/>
    <w:rsid w:val="00B77637"/>
    <w:rsid w:val="00B7789A"/>
    <w:rsid w:val="00B77980"/>
    <w:rsid w:val="00B77AAF"/>
    <w:rsid w:val="00B77B86"/>
    <w:rsid w:val="00B77DBE"/>
    <w:rsid w:val="00B77DF9"/>
    <w:rsid w:val="00B77F06"/>
    <w:rsid w:val="00B80111"/>
    <w:rsid w:val="00B80265"/>
    <w:rsid w:val="00B80516"/>
    <w:rsid w:val="00B80616"/>
    <w:rsid w:val="00B8067F"/>
    <w:rsid w:val="00B806E5"/>
    <w:rsid w:val="00B8071C"/>
    <w:rsid w:val="00B80813"/>
    <w:rsid w:val="00B808B8"/>
    <w:rsid w:val="00B80938"/>
    <w:rsid w:val="00B80975"/>
    <w:rsid w:val="00B80A87"/>
    <w:rsid w:val="00B80A97"/>
    <w:rsid w:val="00B80B6F"/>
    <w:rsid w:val="00B80BD1"/>
    <w:rsid w:val="00B80BEE"/>
    <w:rsid w:val="00B80C11"/>
    <w:rsid w:val="00B80EA2"/>
    <w:rsid w:val="00B80EC7"/>
    <w:rsid w:val="00B80F3C"/>
    <w:rsid w:val="00B81038"/>
    <w:rsid w:val="00B810C8"/>
    <w:rsid w:val="00B810EF"/>
    <w:rsid w:val="00B811D8"/>
    <w:rsid w:val="00B81371"/>
    <w:rsid w:val="00B814AF"/>
    <w:rsid w:val="00B814E6"/>
    <w:rsid w:val="00B814E7"/>
    <w:rsid w:val="00B815C8"/>
    <w:rsid w:val="00B81671"/>
    <w:rsid w:val="00B818B3"/>
    <w:rsid w:val="00B81A0C"/>
    <w:rsid w:val="00B81A50"/>
    <w:rsid w:val="00B81B2D"/>
    <w:rsid w:val="00B81B77"/>
    <w:rsid w:val="00B81C7D"/>
    <w:rsid w:val="00B81D34"/>
    <w:rsid w:val="00B81D63"/>
    <w:rsid w:val="00B82044"/>
    <w:rsid w:val="00B82080"/>
    <w:rsid w:val="00B821B8"/>
    <w:rsid w:val="00B82265"/>
    <w:rsid w:val="00B822F0"/>
    <w:rsid w:val="00B823C1"/>
    <w:rsid w:val="00B823F9"/>
    <w:rsid w:val="00B8241B"/>
    <w:rsid w:val="00B82474"/>
    <w:rsid w:val="00B824D6"/>
    <w:rsid w:val="00B825BA"/>
    <w:rsid w:val="00B8260F"/>
    <w:rsid w:val="00B826A3"/>
    <w:rsid w:val="00B8282E"/>
    <w:rsid w:val="00B82841"/>
    <w:rsid w:val="00B8292F"/>
    <w:rsid w:val="00B829EA"/>
    <w:rsid w:val="00B82C2E"/>
    <w:rsid w:val="00B82CA3"/>
    <w:rsid w:val="00B82CF5"/>
    <w:rsid w:val="00B82DD7"/>
    <w:rsid w:val="00B82E2C"/>
    <w:rsid w:val="00B82E91"/>
    <w:rsid w:val="00B82E92"/>
    <w:rsid w:val="00B831C6"/>
    <w:rsid w:val="00B831FE"/>
    <w:rsid w:val="00B8329E"/>
    <w:rsid w:val="00B83306"/>
    <w:rsid w:val="00B83382"/>
    <w:rsid w:val="00B8338A"/>
    <w:rsid w:val="00B8343D"/>
    <w:rsid w:val="00B8354A"/>
    <w:rsid w:val="00B83595"/>
    <w:rsid w:val="00B8359D"/>
    <w:rsid w:val="00B83606"/>
    <w:rsid w:val="00B83651"/>
    <w:rsid w:val="00B8374A"/>
    <w:rsid w:val="00B838B3"/>
    <w:rsid w:val="00B838CB"/>
    <w:rsid w:val="00B83A57"/>
    <w:rsid w:val="00B83A84"/>
    <w:rsid w:val="00B83AFF"/>
    <w:rsid w:val="00B83D92"/>
    <w:rsid w:val="00B83DD6"/>
    <w:rsid w:val="00B83F0A"/>
    <w:rsid w:val="00B83F63"/>
    <w:rsid w:val="00B840DB"/>
    <w:rsid w:val="00B842C4"/>
    <w:rsid w:val="00B84420"/>
    <w:rsid w:val="00B8449B"/>
    <w:rsid w:val="00B845DB"/>
    <w:rsid w:val="00B84771"/>
    <w:rsid w:val="00B84B13"/>
    <w:rsid w:val="00B84B4A"/>
    <w:rsid w:val="00B84C2A"/>
    <w:rsid w:val="00B84C4C"/>
    <w:rsid w:val="00B84C9C"/>
    <w:rsid w:val="00B84D63"/>
    <w:rsid w:val="00B84E83"/>
    <w:rsid w:val="00B84FC4"/>
    <w:rsid w:val="00B85053"/>
    <w:rsid w:val="00B852A3"/>
    <w:rsid w:val="00B8533F"/>
    <w:rsid w:val="00B85361"/>
    <w:rsid w:val="00B8536A"/>
    <w:rsid w:val="00B853F2"/>
    <w:rsid w:val="00B855ED"/>
    <w:rsid w:val="00B856FC"/>
    <w:rsid w:val="00B85814"/>
    <w:rsid w:val="00B85862"/>
    <w:rsid w:val="00B858BC"/>
    <w:rsid w:val="00B85A72"/>
    <w:rsid w:val="00B85D3B"/>
    <w:rsid w:val="00B85DD4"/>
    <w:rsid w:val="00B85DFC"/>
    <w:rsid w:val="00B861F6"/>
    <w:rsid w:val="00B862C2"/>
    <w:rsid w:val="00B8639A"/>
    <w:rsid w:val="00B8644B"/>
    <w:rsid w:val="00B86487"/>
    <w:rsid w:val="00B86562"/>
    <w:rsid w:val="00B86583"/>
    <w:rsid w:val="00B8671B"/>
    <w:rsid w:val="00B867F1"/>
    <w:rsid w:val="00B868E1"/>
    <w:rsid w:val="00B86900"/>
    <w:rsid w:val="00B86A73"/>
    <w:rsid w:val="00B86A75"/>
    <w:rsid w:val="00B86BD3"/>
    <w:rsid w:val="00B86D3C"/>
    <w:rsid w:val="00B86E7E"/>
    <w:rsid w:val="00B86F21"/>
    <w:rsid w:val="00B86F3B"/>
    <w:rsid w:val="00B87174"/>
    <w:rsid w:val="00B87236"/>
    <w:rsid w:val="00B87277"/>
    <w:rsid w:val="00B87443"/>
    <w:rsid w:val="00B87574"/>
    <w:rsid w:val="00B87739"/>
    <w:rsid w:val="00B87777"/>
    <w:rsid w:val="00B8787E"/>
    <w:rsid w:val="00B8796C"/>
    <w:rsid w:val="00B879D9"/>
    <w:rsid w:val="00B87A44"/>
    <w:rsid w:val="00B87EAE"/>
    <w:rsid w:val="00B87F34"/>
    <w:rsid w:val="00B87FBA"/>
    <w:rsid w:val="00B9024B"/>
    <w:rsid w:val="00B9055C"/>
    <w:rsid w:val="00B90570"/>
    <w:rsid w:val="00B90587"/>
    <w:rsid w:val="00B90605"/>
    <w:rsid w:val="00B9073D"/>
    <w:rsid w:val="00B90755"/>
    <w:rsid w:val="00B90766"/>
    <w:rsid w:val="00B907E6"/>
    <w:rsid w:val="00B908BE"/>
    <w:rsid w:val="00B908DF"/>
    <w:rsid w:val="00B90A9D"/>
    <w:rsid w:val="00B90B1C"/>
    <w:rsid w:val="00B90B85"/>
    <w:rsid w:val="00B90C9E"/>
    <w:rsid w:val="00B90EBF"/>
    <w:rsid w:val="00B90EDF"/>
    <w:rsid w:val="00B90EF2"/>
    <w:rsid w:val="00B90F1E"/>
    <w:rsid w:val="00B90FAC"/>
    <w:rsid w:val="00B912E6"/>
    <w:rsid w:val="00B913C8"/>
    <w:rsid w:val="00B9159E"/>
    <w:rsid w:val="00B91620"/>
    <w:rsid w:val="00B91677"/>
    <w:rsid w:val="00B9170C"/>
    <w:rsid w:val="00B918D2"/>
    <w:rsid w:val="00B91990"/>
    <w:rsid w:val="00B919CA"/>
    <w:rsid w:val="00B91BB6"/>
    <w:rsid w:val="00B91C13"/>
    <w:rsid w:val="00B91D53"/>
    <w:rsid w:val="00B91D79"/>
    <w:rsid w:val="00B91E9E"/>
    <w:rsid w:val="00B91F03"/>
    <w:rsid w:val="00B91FAD"/>
    <w:rsid w:val="00B9200D"/>
    <w:rsid w:val="00B920D9"/>
    <w:rsid w:val="00B921C2"/>
    <w:rsid w:val="00B921E0"/>
    <w:rsid w:val="00B92291"/>
    <w:rsid w:val="00B922C1"/>
    <w:rsid w:val="00B9241C"/>
    <w:rsid w:val="00B9253E"/>
    <w:rsid w:val="00B925F6"/>
    <w:rsid w:val="00B929D2"/>
    <w:rsid w:val="00B92BE2"/>
    <w:rsid w:val="00B92CA0"/>
    <w:rsid w:val="00B92E44"/>
    <w:rsid w:val="00B92F8B"/>
    <w:rsid w:val="00B93113"/>
    <w:rsid w:val="00B931A4"/>
    <w:rsid w:val="00B93210"/>
    <w:rsid w:val="00B93226"/>
    <w:rsid w:val="00B93287"/>
    <w:rsid w:val="00B93416"/>
    <w:rsid w:val="00B9344A"/>
    <w:rsid w:val="00B9347F"/>
    <w:rsid w:val="00B934CC"/>
    <w:rsid w:val="00B93694"/>
    <w:rsid w:val="00B9374D"/>
    <w:rsid w:val="00B937E9"/>
    <w:rsid w:val="00B93B1B"/>
    <w:rsid w:val="00B93B42"/>
    <w:rsid w:val="00B93BB4"/>
    <w:rsid w:val="00B93C2F"/>
    <w:rsid w:val="00B93D67"/>
    <w:rsid w:val="00B93D6C"/>
    <w:rsid w:val="00B93E0F"/>
    <w:rsid w:val="00B93ECE"/>
    <w:rsid w:val="00B94048"/>
    <w:rsid w:val="00B9414B"/>
    <w:rsid w:val="00B94470"/>
    <w:rsid w:val="00B94611"/>
    <w:rsid w:val="00B94621"/>
    <w:rsid w:val="00B9472B"/>
    <w:rsid w:val="00B9475E"/>
    <w:rsid w:val="00B94779"/>
    <w:rsid w:val="00B94836"/>
    <w:rsid w:val="00B94C49"/>
    <w:rsid w:val="00B94C57"/>
    <w:rsid w:val="00B94D8C"/>
    <w:rsid w:val="00B94E14"/>
    <w:rsid w:val="00B94E90"/>
    <w:rsid w:val="00B94EC6"/>
    <w:rsid w:val="00B94F69"/>
    <w:rsid w:val="00B95033"/>
    <w:rsid w:val="00B950F4"/>
    <w:rsid w:val="00B9529C"/>
    <w:rsid w:val="00B952CB"/>
    <w:rsid w:val="00B95474"/>
    <w:rsid w:val="00B954AE"/>
    <w:rsid w:val="00B95842"/>
    <w:rsid w:val="00B959FB"/>
    <w:rsid w:val="00B95ADE"/>
    <w:rsid w:val="00B95B0A"/>
    <w:rsid w:val="00B95B3A"/>
    <w:rsid w:val="00B95C8D"/>
    <w:rsid w:val="00B95D0D"/>
    <w:rsid w:val="00B95D2B"/>
    <w:rsid w:val="00B95DC7"/>
    <w:rsid w:val="00B95F5B"/>
    <w:rsid w:val="00B95F92"/>
    <w:rsid w:val="00B9602E"/>
    <w:rsid w:val="00B961AA"/>
    <w:rsid w:val="00B961D1"/>
    <w:rsid w:val="00B96200"/>
    <w:rsid w:val="00B96485"/>
    <w:rsid w:val="00B964A3"/>
    <w:rsid w:val="00B965F5"/>
    <w:rsid w:val="00B96636"/>
    <w:rsid w:val="00B96641"/>
    <w:rsid w:val="00B9668B"/>
    <w:rsid w:val="00B968E8"/>
    <w:rsid w:val="00B968ED"/>
    <w:rsid w:val="00B9698E"/>
    <w:rsid w:val="00B969CC"/>
    <w:rsid w:val="00B96AC8"/>
    <w:rsid w:val="00B96AD0"/>
    <w:rsid w:val="00B96C91"/>
    <w:rsid w:val="00B96D06"/>
    <w:rsid w:val="00B96E55"/>
    <w:rsid w:val="00B97026"/>
    <w:rsid w:val="00B97055"/>
    <w:rsid w:val="00B9708A"/>
    <w:rsid w:val="00B97107"/>
    <w:rsid w:val="00B97139"/>
    <w:rsid w:val="00B9733A"/>
    <w:rsid w:val="00B97343"/>
    <w:rsid w:val="00B9739C"/>
    <w:rsid w:val="00B9762B"/>
    <w:rsid w:val="00B976E3"/>
    <w:rsid w:val="00B97939"/>
    <w:rsid w:val="00B979E6"/>
    <w:rsid w:val="00B97BF8"/>
    <w:rsid w:val="00B97E56"/>
    <w:rsid w:val="00BA0179"/>
    <w:rsid w:val="00BA0200"/>
    <w:rsid w:val="00BA02F6"/>
    <w:rsid w:val="00BA032F"/>
    <w:rsid w:val="00BA04D1"/>
    <w:rsid w:val="00BA0560"/>
    <w:rsid w:val="00BA0600"/>
    <w:rsid w:val="00BA068D"/>
    <w:rsid w:val="00BA06A1"/>
    <w:rsid w:val="00BA0798"/>
    <w:rsid w:val="00BA07FD"/>
    <w:rsid w:val="00BA0941"/>
    <w:rsid w:val="00BA09A3"/>
    <w:rsid w:val="00BA0B13"/>
    <w:rsid w:val="00BA0B90"/>
    <w:rsid w:val="00BA0D3B"/>
    <w:rsid w:val="00BA0D3C"/>
    <w:rsid w:val="00BA0E09"/>
    <w:rsid w:val="00BA0F39"/>
    <w:rsid w:val="00BA11A3"/>
    <w:rsid w:val="00BA12E4"/>
    <w:rsid w:val="00BA13A8"/>
    <w:rsid w:val="00BA1412"/>
    <w:rsid w:val="00BA1439"/>
    <w:rsid w:val="00BA1455"/>
    <w:rsid w:val="00BA153B"/>
    <w:rsid w:val="00BA1583"/>
    <w:rsid w:val="00BA1680"/>
    <w:rsid w:val="00BA1750"/>
    <w:rsid w:val="00BA1821"/>
    <w:rsid w:val="00BA1A9D"/>
    <w:rsid w:val="00BA1B10"/>
    <w:rsid w:val="00BA1B58"/>
    <w:rsid w:val="00BA1C9A"/>
    <w:rsid w:val="00BA1CFE"/>
    <w:rsid w:val="00BA1D5D"/>
    <w:rsid w:val="00BA1D8E"/>
    <w:rsid w:val="00BA1EEA"/>
    <w:rsid w:val="00BA1FC1"/>
    <w:rsid w:val="00BA1FCE"/>
    <w:rsid w:val="00BA20FF"/>
    <w:rsid w:val="00BA21EB"/>
    <w:rsid w:val="00BA223A"/>
    <w:rsid w:val="00BA2314"/>
    <w:rsid w:val="00BA23C5"/>
    <w:rsid w:val="00BA240D"/>
    <w:rsid w:val="00BA2474"/>
    <w:rsid w:val="00BA24D3"/>
    <w:rsid w:val="00BA264F"/>
    <w:rsid w:val="00BA2758"/>
    <w:rsid w:val="00BA2764"/>
    <w:rsid w:val="00BA29A0"/>
    <w:rsid w:val="00BA29A1"/>
    <w:rsid w:val="00BA2BD2"/>
    <w:rsid w:val="00BA2EC4"/>
    <w:rsid w:val="00BA2F2C"/>
    <w:rsid w:val="00BA3039"/>
    <w:rsid w:val="00BA3277"/>
    <w:rsid w:val="00BA3318"/>
    <w:rsid w:val="00BA346C"/>
    <w:rsid w:val="00BA3596"/>
    <w:rsid w:val="00BA36E4"/>
    <w:rsid w:val="00BA36F7"/>
    <w:rsid w:val="00BA387E"/>
    <w:rsid w:val="00BA3A3C"/>
    <w:rsid w:val="00BA3C8F"/>
    <w:rsid w:val="00BA3E58"/>
    <w:rsid w:val="00BA3F62"/>
    <w:rsid w:val="00BA424E"/>
    <w:rsid w:val="00BA42CC"/>
    <w:rsid w:val="00BA4387"/>
    <w:rsid w:val="00BA43CF"/>
    <w:rsid w:val="00BA454D"/>
    <w:rsid w:val="00BA45BB"/>
    <w:rsid w:val="00BA4627"/>
    <w:rsid w:val="00BA4955"/>
    <w:rsid w:val="00BA4A66"/>
    <w:rsid w:val="00BA4AA4"/>
    <w:rsid w:val="00BA4AF7"/>
    <w:rsid w:val="00BA4C76"/>
    <w:rsid w:val="00BA4D36"/>
    <w:rsid w:val="00BA4D8D"/>
    <w:rsid w:val="00BA4DA5"/>
    <w:rsid w:val="00BA4DD8"/>
    <w:rsid w:val="00BA4E24"/>
    <w:rsid w:val="00BA4F07"/>
    <w:rsid w:val="00BA4FAD"/>
    <w:rsid w:val="00BA503F"/>
    <w:rsid w:val="00BA50C7"/>
    <w:rsid w:val="00BA5161"/>
    <w:rsid w:val="00BA518B"/>
    <w:rsid w:val="00BA521C"/>
    <w:rsid w:val="00BA523F"/>
    <w:rsid w:val="00BA5283"/>
    <w:rsid w:val="00BA529F"/>
    <w:rsid w:val="00BA5340"/>
    <w:rsid w:val="00BA54CF"/>
    <w:rsid w:val="00BA56DB"/>
    <w:rsid w:val="00BA56F9"/>
    <w:rsid w:val="00BA57D4"/>
    <w:rsid w:val="00BA58F2"/>
    <w:rsid w:val="00BA5905"/>
    <w:rsid w:val="00BA591D"/>
    <w:rsid w:val="00BA5937"/>
    <w:rsid w:val="00BA5A65"/>
    <w:rsid w:val="00BA5A91"/>
    <w:rsid w:val="00BA5C1A"/>
    <w:rsid w:val="00BA5D88"/>
    <w:rsid w:val="00BA5E34"/>
    <w:rsid w:val="00BA5E55"/>
    <w:rsid w:val="00BA5E89"/>
    <w:rsid w:val="00BA5F27"/>
    <w:rsid w:val="00BA60D0"/>
    <w:rsid w:val="00BA61B8"/>
    <w:rsid w:val="00BA61E3"/>
    <w:rsid w:val="00BA626E"/>
    <w:rsid w:val="00BA6366"/>
    <w:rsid w:val="00BA64AD"/>
    <w:rsid w:val="00BA65D1"/>
    <w:rsid w:val="00BA66E9"/>
    <w:rsid w:val="00BA6721"/>
    <w:rsid w:val="00BA67C6"/>
    <w:rsid w:val="00BA6911"/>
    <w:rsid w:val="00BA6963"/>
    <w:rsid w:val="00BA6964"/>
    <w:rsid w:val="00BA6A36"/>
    <w:rsid w:val="00BA6B49"/>
    <w:rsid w:val="00BA6B58"/>
    <w:rsid w:val="00BA6D3F"/>
    <w:rsid w:val="00BA6DE7"/>
    <w:rsid w:val="00BA6F10"/>
    <w:rsid w:val="00BA6F38"/>
    <w:rsid w:val="00BA6F65"/>
    <w:rsid w:val="00BA6F6B"/>
    <w:rsid w:val="00BA6F90"/>
    <w:rsid w:val="00BA7010"/>
    <w:rsid w:val="00BA70A7"/>
    <w:rsid w:val="00BA7240"/>
    <w:rsid w:val="00BA72EB"/>
    <w:rsid w:val="00BA7310"/>
    <w:rsid w:val="00BA7376"/>
    <w:rsid w:val="00BA73B9"/>
    <w:rsid w:val="00BA7511"/>
    <w:rsid w:val="00BA77A0"/>
    <w:rsid w:val="00BA7912"/>
    <w:rsid w:val="00BA7AB8"/>
    <w:rsid w:val="00BA7BF2"/>
    <w:rsid w:val="00BA7D89"/>
    <w:rsid w:val="00BA7DDA"/>
    <w:rsid w:val="00BA7E92"/>
    <w:rsid w:val="00BA7F75"/>
    <w:rsid w:val="00BB0020"/>
    <w:rsid w:val="00BB00D2"/>
    <w:rsid w:val="00BB00DD"/>
    <w:rsid w:val="00BB00E6"/>
    <w:rsid w:val="00BB00F6"/>
    <w:rsid w:val="00BB026C"/>
    <w:rsid w:val="00BB02EB"/>
    <w:rsid w:val="00BB03BC"/>
    <w:rsid w:val="00BB03FE"/>
    <w:rsid w:val="00BB053A"/>
    <w:rsid w:val="00BB07FA"/>
    <w:rsid w:val="00BB088F"/>
    <w:rsid w:val="00BB08CB"/>
    <w:rsid w:val="00BB0A06"/>
    <w:rsid w:val="00BB0BED"/>
    <w:rsid w:val="00BB0C08"/>
    <w:rsid w:val="00BB0DCB"/>
    <w:rsid w:val="00BB0E60"/>
    <w:rsid w:val="00BB0F23"/>
    <w:rsid w:val="00BB0F37"/>
    <w:rsid w:val="00BB0FBA"/>
    <w:rsid w:val="00BB0FEA"/>
    <w:rsid w:val="00BB12B1"/>
    <w:rsid w:val="00BB134C"/>
    <w:rsid w:val="00BB13AA"/>
    <w:rsid w:val="00BB15B2"/>
    <w:rsid w:val="00BB1762"/>
    <w:rsid w:val="00BB18DE"/>
    <w:rsid w:val="00BB1965"/>
    <w:rsid w:val="00BB1A5F"/>
    <w:rsid w:val="00BB1AD2"/>
    <w:rsid w:val="00BB1CA8"/>
    <w:rsid w:val="00BB1CE5"/>
    <w:rsid w:val="00BB1EAD"/>
    <w:rsid w:val="00BB2179"/>
    <w:rsid w:val="00BB222A"/>
    <w:rsid w:val="00BB22FF"/>
    <w:rsid w:val="00BB245F"/>
    <w:rsid w:val="00BB2468"/>
    <w:rsid w:val="00BB2469"/>
    <w:rsid w:val="00BB24BE"/>
    <w:rsid w:val="00BB2613"/>
    <w:rsid w:val="00BB2A37"/>
    <w:rsid w:val="00BB2C37"/>
    <w:rsid w:val="00BB2C42"/>
    <w:rsid w:val="00BB2F81"/>
    <w:rsid w:val="00BB30F8"/>
    <w:rsid w:val="00BB31E8"/>
    <w:rsid w:val="00BB32F4"/>
    <w:rsid w:val="00BB3650"/>
    <w:rsid w:val="00BB3811"/>
    <w:rsid w:val="00BB3946"/>
    <w:rsid w:val="00BB39A9"/>
    <w:rsid w:val="00BB3A12"/>
    <w:rsid w:val="00BB3F34"/>
    <w:rsid w:val="00BB3FEF"/>
    <w:rsid w:val="00BB4069"/>
    <w:rsid w:val="00BB406D"/>
    <w:rsid w:val="00BB4110"/>
    <w:rsid w:val="00BB4323"/>
    <w:rsid w:val="00BB4341"/>
    <w:rsid w:val="00BB43C3"/>
    <w:rsid w:val="00BB4582"/>
    <w:rsid w:val="00BB4588"/>
    <w:rsid w:val="00BB4599"/>
    <w:rsid w:val="00BB46E1"/>
    <w:rsid w:val="00BB48AA"/>
    <w:rsid w:val="00BB4AE4"/>
    <w:rsid w:val="00BB4D8D"/>
    <w:rsid w:val="00BB4E72"/>
    <w:rsid w:val="00BB4EC6"/>
    <w:rsid w:val="00BB4F7B"/>
    <w:rsid w:val="00BB50D8"/>
    <w:rsid w:val="00BB50F5"/>
    <w:rsid w:val="00BB53EE"/>
    <w:rsid w:val="00BB5601"/>
    <w:rsid w:val="00BB5690"/>
    <w:rsid w:val="00BB5731"/>
    <w:rsid w:val="00BB5743"/>
    <w:rsid w:val="00BB589D"/>
    <w:rsid w:val="00BB59A8"/>
    <w:rsid w:val="00BB59D7"/>
    <w:rsid w:val="00BB5A48"/>
    <w:rsid w:val="00BB5B2C"/>
    <w:rsid w:val="00BB5B35"/>
    <w:rsid w:val="00BB5C85"/>
    <w:rsid w:val="00BB5D66"/>
    <w:rsid w:val="00BB5DC5"/>
    <w:rsid w:val="00BB5E2F"/>
    <w:rsid w:val="00BB5EAE"/>
    <w:rsid w:val="00BB5F73"/>
    <w:rsid w:val="00BB614A"/>
    <w:rsid w:val="00BB6177"/>
    <w:rsid w:val="00BB6277"/>
    <w:rsid w:val="00BB6285"/>
    <w:rsid w:val="00BB62C4"/>
    <w:rsid w:val="00BB639A"/>
    <w:rsid w:val="00BB63FD"/>
    <w:rsid w:val="00BB64E3"/>
    <w:rsid w:val="00BB669A"/>
    <w:rsid w:val="00BB66E5"/>
    <w:rsid w:val="00BB671B"/>
    <w:rsid w:val="00BB6731"/>
    <w:rsid w:val="00BB6760"/>
    <w:rsid w:val="00BB69FC"/>
    <w:rsid w:val="00BB6CC8"/>
    <w:rsid w:val="00BB6D67"/>
    <w:rsid w:val="00BB6EA5"/>
    <w:rsid w:val="00BB71BB"/>
    <w:rsid w:val="00BB71C1"/>
    <w:rsid w:val="00BB7257"/>
    <w:rsid w:val="00BB730D"/>
    <w:rsid w:val="00BB7413"/>
    <w:rsid w:val="00BB74B7"/>
    <w:rsid w:val="00BB750E"/>
    <w:rsid w:val="00BB7656"/>
    <w:rsid w:val="00BB77A2"/>
    <w:rsid w:val="00BB7867"/>
    <w:rsid w:val="00BB7889"/>
    <w:rsid w:val="00BB7906"/>
    <w:rsid w:val="00BB7950"/>
    <w:rsid w:val="00BB795E"/>
    <w:rsid w:val="00BB7989"/>
    <w:rsid w:val="00BB7A87"/>
    <w:rsid w:val="00BB7AD9"/>
    <w:rsid w:val="00BB7AE3"/>
    <w:rsid w:val="00BB7C21"/>
    <w:rsid w:val="00BB7EE7"/>
    <w:rsid w:val="00BB7F11"/>
    <w:rsid w:val="00BB7F4D"/>
    <w:rsid w:val="00BB7F8B"/>
    <w:rsid w:val="00BC0019"/>
    <w:rsid w:val="00BC0077"/>
    <w:rsid w:val="00BC0231"/>
    <w:rsid w:val="00BC02A2"/>
    <w:rsid w:val="00BC0496"/>
    <w:rsid w:val="00BC04C9"/>
    <w:rsid w:val="00BC04F9"/>
    <w:rsid w:val="00BC06CF"/>
    <w:rsid w:val="00BC0B45"/>
    <w:rsid w:val="00BC0C59"/>
    <w:rsid w:val="00BC0D42"/>
    <w:rsid w:val="00BC0E9C"/>
    <w:rsid w:val="00BC114A"/>
    <w:rsid w:val="00BC1200"/>
    <w:rsid w:val="00BC13DA"/>
    <w:rsid w:val="00BC16A0"/>
    <w:rsid w:val="00BC17DF"/>
    <w:rsid w:val="00BC194B"/>
    <w:rsid w:val="00BC1978"/>
    <w:rsid w:val="00BC198E"/>
    <w:rsid w:val="00BC19DC"/>
    <w:rsid w:val="00BC1ACF"/>
    <w:rsid w:val="00BC1AF1"/>
    <w:rsid w:val="00BC1BF4"/>
    <w:rsid w:val="00BC1DAE"/>
    <w:rsid w:val="00BC1DC1"/>
    <w:rsid w:val="00BC1EF6"/>
    <w:rsid w:val="00BC20F3"/>
    <w:rsid w:val="00BC217E"/>
    <w:rsid w:val="00BC21CB"/>
    <w:rsid w:val="00BC2267"/>
    <w:rsid w:val="00BC24E2"/>
    <w:rsid w:val="00BC25B0"/>
    <w:rsid w:val="00BC25DD"/>
    <w:rsid w:val="00BC27C5"/>
    <w:rsid w:val="00BC288C"/>
    <w:rsid w:val="00BC2938"/>
    <w:rsid w:val="00BC2973"/>
    <w:rsid w:val="00BC2A3A"/>
    <w:rsid w:val="00BC2BA1"/>
    <w:rsid w:val="00BC2C99"/>
    <w:rsid w:val="00BC2DA1"/>
    <w:rsid w:val="00BC2DC8"/>
    <w:rsid w:val="00BC2E50"/>
    <w:rsid w:val="00BC2E6E"/>
    <w:rsid w:val="00BC2E9C"/>
    <w:rsid w:val="00BC2F3C"/>
    <w:rsid w:val="00BC2FF7"/>
    <w:rsid w:val="00BC3065"/>
    <w:rsid w:val="00BC30A6"/>
    <w:rsid w:val="00BC316D"/>
    <w:rsid w:val="00BC32AB"/>
    <w:rsid w:val="00BC33F8"/>
    <w:rsid w:val="00BC344E"/>
    <w:rsid w:val="00BC36C1"/>
    <w:rsid w:val="00BC3724"/>
    <w:rsid w:val="00BC387D"/>
    <w:rsid w:val="00BC3887"/>
    <w:rsid w:val="00BC38FF"/>
    <w:rsid w:val="00BC3981"/>
    <w:rsid w:val="00BC3DBA"/>
    <w:rsid w:val="00BC3DC9"/>
    <w:rsid w:val="00BC3DDC"/>
    <w:rsid w:val="00BC3E43"/>
    <w:rsid w:val="00BC3EF3"/>
    <w:rsid w:val="00BC3EF9"/>
    <w:rsid w:val="00BC3F42"/>
    <w:rsid w:val="00BC40D7"/>
    <w:rsid w:val="00BC434B"/>
    <w:rsid w:val="00BC437D"/>
    <w:rsid w:val="00BC4393"/>
    <w:rsid w:val="00BC43D0"/>
    <w:rsid w:val="00BC44A5"/>
    <w:rsid w:val="00BC44B9"/>
    <w:rsid w:val="00BC44DB"/>
    <w:rsid w:val="00BC477E"/>
    <w:rsid w:val="00BC48A0"/>
    <w:rsid w:val="00BC491B"/>
    <w:rsid w:val="00BC496E"/>
    <w:rsid w:val="00BC498C"/>
    <w:rsid w:val="00BC49AD"/>
    <w:rsid w:val="00BC4A92"/>
    <w:rsid w:val="00BC4B58"/>
    <w:rsid w:val="00BC4C40"/>
    <w:rsid w:val="00BC4C65"/>
    <w:rsid w:val="00BC4C89"/>
    <w:rsid w:val="00BC4CEB"/>
    <w:rsid w:val="00BC4D4B"/>
    <w:rsid w:val="00BC4E5C"/>
    <w:rsid w:val="00BC4E64"/>
    <w:rsid w:val="00BC4F50"/>
    <w:rsid w:val="00BC50B6"/>
    <w:rsid w:val="00BC5157"/>
    <w:rsid w:val="00BC51FA"/>
    <w:rsid w:val="00BC5269"/>
    <w:rsid w:val="00BC532D"/>
    <w:rsid w:val="00BC53DE"/>
    <w:rsid w:val="00BC544E"/>
    <w:rsid w:val="00BC5724"/>
    <w:rsid w:val="00BC5B6E"/>
    <w:rsid w:val="00BC5B95"/>
    <w:rsid w:val="00BC5DB4"/>
    <w:rsid w:val="00BC5F4C"/>
    <w:rsid w:val="00BC6088"/>
    <w:rsid w:val="00BC60F1"/>
    <w:rsid w:val="00BC61CC"/>
    <w:rsid w:val="00BC61DD"/>
    <w:rsid w:val="00BC6271"/>
    <w:rsid w:val="00BC62A2"/>
    <w:rsid w:val="00BC62A7"/>
    <w:rsid w:val="00BC62FD"/>
    <w:rsid w:val="00BC65E8"/>
    <w:rsid w:val="00BC65EB"/>
    <w:rsid w:val="00BC6629"/>
    <w:rsid w:val="00BC6695"/>
    <w:rsid w:val="00BC68A2"/>
    <w:rsid w:val="00BC6A04"/>
    <w:rsid w:val="00BC6F57"/>
    <w:rsid w:val="00BC7095"/>
    <w:rsid w:val="00BC71C1"/>
    <w:rsid w:val="00BC71C8"/>
    <w:rsid w:val="00BC7668"/>
    <w:rsid w:val="00BC781C"/>
    <w:rsid w:val="00BC792B"/>
    <w:rsid w:val="00BC7BF6"/>
    <w:rsid w:val="00BC7CD6"/>
    <w:rsid w:val="00BC7D33"/>
    <w:rsid w:val="00BC7D44"/>
    <w:rsid w:val="00BC7D73"/>
    <w:rsid w:val="00BC7DAC"/>
    <w:rsid w:val="00BC7FC9"/>
    <w:rsid w:val="00BD01F6"/>
    <w:rsid w:val="00BD0367"/>
    <w:rsid w:val="00BD039B"/>
    <w:rsid w:val="00BD04C3"/>
    <w:rsid w:val="00BD054B"/>
    <w:rsid w:val="00BD0561"/>
    <w:rsid w:val="00BD06BF"/>
    <w:rsid w:val="00BD0AE9"/>
    <w:rsid w:val="00BD0BD3"/>
    <w:rsid w:val="00BD0C2E"/>
    <w:rsid w:val="00BD0CBB"/>
    <w:rsid w:val="00BD0CCD"/>
    <w:rsid w:val="00BD0D34"/>
    <w:rsid w:val="00BD0D56"/>
    <w:rsid w:val="00BD0FCA"/>
    <w:rsid w:val="00BD11E5"/>
    <w:rsid w:val="00BD124B"/>
    <w:rsid w:val="00BD1287"/>
    <w:rsid w:val="00BD1309"/>
    <w:rsid w:val="00BD1333"/>
    <w:rsid w:val="00BD1578"/>
    <w:rsid w:val="00BD1656"/>
    <w:rsid w:val="00BD16E7"/>
    <w:rsid w:val="00BD17E2"/>
    <w:rsid w:val="00BD1B11"/>
    <w:rsid w:val="00BD1DDD"/>
    <w:rsid w:val="00BD1E38"/>
    <w:rsid w:val="00BD1EF7"/>
    <w:rsid w:val="00BD1FB4"/>
    <w:rsid w:val="00BD2073"/>
    <w:rsid w:val="00BD2239"/>
    <w:rsid w:val="00BD226C"/>
    <w:rsid w:val="00BD228A"/>
    <w:rsid w:val="00BD248A"/>
    <w:rsid w:val="00BD27FD"/>
    <w:rsid w:val="00BD281D"/>
    <w:rsid w:val="00BD29A2"/>
    <w:rsid w:val="00BD2A2C"/>
    <w:rsid w:val="00BD2C92"/>
    <w:rsid w:val="00BD2E0D"/>
    <w:rsid w:val="00BD2EB0"/>
    <w:rsid w:val="00BD2F2A"/>
    <w:rsid w:val="00BD2FE6"/>
    <w:rsid w:val="00BD3075"/>
    <w:rsid w:val="00BD30A0"/>
    <w:rsid w:val="00BD3110"/>
    <w:rsid w:val="00BD31C0"/>
    <w:rsid w:val="00BD33D5"/>
    <w:rsid w:val="00BD384B"/>
    <w:rsid w:val="00BD3851"/>
    <w:rsid w:val="00BD3873"/>
    <w:rsid w:val="00BD38BC"/>
    <w:rsid w:val="00BD3BFA"/>
    <w:rsid w:val="00BD3C4D"/>
    <w:rsid w:val="00BD3C5E"/>
    <w:rsid w:val="00BD3CB7"/>
    <w:rsid w:val="00BD3D93"/>
    <w:rsid w:val="00BD41AB"/>
    <w:rsid w:val="00BD4218"/>
    <w:rsid w:val="00BD4261"/>
    <w:rsid w:val="00BD4344"/>
    <w:rsid w:val="00BD43B9"/>
    <w:rsid w:val="00BD4400"/>
    <w:rsid w:val="00BD4547"/>
    <w:rsid w:val="00BD46C4"/>
    <w:rsid w:val="00BD46F4"/>
    <w:rsid w:val="00BD4722"/>
    <w:rsid w:val="00BD4763"/>
    <w:rsid w:val="00BD489C"/>
    <w:rsid w:val="00BD48B7"/>
    <w:rsid w:val="00BD4963"/>
    <w:rsid w:val="00BD4A42"/>
    <w:rsid w:val="00BD4A82"/>
    <w:rsid w:val="00BD4AB7"/>
    <w:rsid w:val="00BD4D53"/>
    <w:rsid w:val="00BD4E32"/>
    <w:rsid w:val="00BD4E8B"/>
    <w:rsid w:val="00BD4F1E"/>
    <w:rsid w:val="00BD4F85"/>
    <w:rsid w:val="00BD5017"/>
    <w:rsid w:val="00BD54D6"/>
    <w:rsid w:val="00BD54E1"/>
    <w:rsid w:val="00BD55D4"/>
    <w:rsid w:val="00BD56B8"/>
    <w:rsid w:val="00BD5AD1"/>
    <w:rsid w:val="00BD5B7D"/>
    <w:rsid w:val="00BD5B8F"/>
    <w:rsid w:val="00BD5D82"/>
    <w:rsid w:val="00BD5FFE"/>
    <w:rsid w:val="00BD601F"/>
    <w:rsid w:val="00BD6190"/>
    <w:rsid w:val="00BD6303"/>
    <w:rsid w:val="00BD6378"/>
    <w:rsid w:val="00BD63FE"/>
    <w:rsid w:val="00BD67B0"/>
    <w:rsid w:val="00BD67F8"/>
    <w:rsid w:val="00BD69E7"/>
    <w:rsid w:val="00BD6AFB"/>
    <w:rsid w:val="00BD6B1A"/>
    <w:rsid w:val="00BD6DE4"/>
    <w:rsid w:val="00BD6F53"/>
    <w:rsid w:val="00BD6F83"/>
    <w:rsid w:val="00BD7513"/>
    <w:rsid w:val="00BD7714"/>
    <w:rsid w:val="00BD7802"/>
    <w:rsid w:val="00BD7855"/>
    <w:rsid w:val="00BD78D6"/>
    <w:rsid w:val="00BD7C59"/>
    <w:rsid w:val="00BD7C8A"/>
    <w:rsid w:val="00BD7CB6"/>
    <w:rsid w:val="00BD7E7C"/>
    <w:rsid w:val="00BE0028"/>
    <w:rsid w:val="00BE01B5"/>
    <w:rsid w:val="00BE0385"/>
    <w:rsid w:val="00BE05FA"/>
    <w:rsid w:val="00BE066E"/>
    <w:rsid w:val="00BE079F"/>
    <w:rsid w:val="00BE0832"/>
    <w:rsid w:val="00BE0A49"/>
    <w:rsid w:val="00BE0B1F"/>
    <w:rsid w:val="00BE0B2C"/>
    <w:rsid w:val="00BE0B33"/>
    <w:rsid w:val="00BE0CE2"/>
    <w:rsid w:val="00BE0CE3"/>
    <w:rsid w:val="00BE0DAF"/>
    <w:rsid w:val="00BE0E55"/>
    <w:rsid w:val="00BE1031"/>
    <w:rsid w:val="00BE10FD"/>
    <w:rsid w:val="00BE1144"/>
    <w:rsid w:val="00BE115C"/>
    <w:rsid w:val="00BE1169"/>
    <w:rsid w:val="00BE11CE"/>
    <w:rsid w:val="00BE1329"/>
    <w:rsid w:val="00BE140A"/>
    <w:rsid w:val="00BE1421"/>
    <w:rsid w:val="00BE152B"/>
    <w:rsid w:val="00BE153C"/>
    <w:rsid w:val="00BE159C"/>
    <w:rsid w:val="00BE15FF"/>
    <w:rsid w:val="00BE16C2"/>
    <w:rsid w:val="00BE17FD"/>
    <w:rsid w:val="00BE1972"/>
    <w:rsid w:val="00BE1ADD"/>
    <w:rsid w:val="00BE1B2E"/>
    <w:rsid w:val="00BE1B52"/>
    <w:rsid w:val="00BE1C08"/>
    <w:rsid w:val="00BE1C59"/>
    <w:rsid w:val="00BE1C5E"/>
    <w:rsid w:val="00BE1D11"/>
    <w:rsid w:val="00BE1D43"/>
    <w:rsid w:val="00BE1D4C"/>
    <w:rsid w:val="00BE1D54"/>
    <w:rsid w:val="00BE1DE8"/>
    <w:rsid w:val="00BE1EC7"/>
    <w:rsid w:val="00BE1F98"/>
    <w:rsid w:val="00BE214A"/>
    <w:rsid w:val="00BE21A0"/>
    <w:rsid w:val="00BE21A4"/>
    <w:rsid w:val="00BE2218"/>
    <w:rsid w:val="00BE2230"/>
    <w:rsid w:val="00BE230C"/>
    <w:rsid w:val="00BE239F"/>
    <w:rsid w:val="00BE23BA"/>
    <w:rsid w:val="00BE23C8"/>
    <w:rsid w:val="00BE23EE"/>
    <w:rsid w:val="00BE2442"/>
    <w:rsid w:val="00BE2749"/>
    <w:rsid w:val="00BE27C3"/>
    <w:rsid w:val="00BE2A4A"/>
    <w:rsid w:val="00BE2B47"/>
    <w:rsid w:val="00BE2B54"/>
    <w:rsid w:val="00BE2C01"/>
    <w:rsid w:val="00BE2D2B"/>
    <w:rsid w:val="00BE2E57"/>
    <w:rsid w:val="00BE30FB"/>
    <w:rsid w:val="00BE312A"/>
    <w:rsid w:val="00BE3151"/>
    <w:rsid w:val="00BE315D"/>
    <w:rsid w:val="00BE3189"/>
    <w:rsid w:val="00BE31BF"/>
    <w:rsid w:val="00BE36EF"/>
    <w:rsid w:val="00BE370E"/>
    <w:rsid w:val="00BE374D"/>
    <w:rsid w:val="00BE396F"/>
    <w:rsid w:val="00BE3976"/>
    <w:rsid w:val="00BE3B0F"/>
    <w:rsid w:val="00BE3B79"/>
    <w:rsid w:val="00BE3B93"/>
    <w:rsid w:val="00BE3BF9"/>
    <w:rsid w:val="00BE3DA0"/>
    <w:rsid w:val="00BE3E68"/>
    <w:rsid w:val="00BE3ED0"/>
    <w:rsid w:val="00BE3F10"/>
    <w:rsid w:val="00BE40DD"/>
    <w:rsid w:val="00BE410E"/>
    <w:rsid w:val="00BE4180"/>
    <w:rsid w:val="00BE41D7"/>
    <w:rsid w:val="00BE42FB"/>
    <w:rsid w:val="00BE4611"/>
    <w:rsid w:val="00BE47D5"/>
    <w:rsid w:val="00BE47F7"/>
    <w:rsid w:val="00BE485F"/>
    <w:rsid w:val="00BE48B9"/>
    <w:rsid w:val="00BE48E3"/>
    <w:rsid w:val="00BE4A57"/>
    <w:rsid w:val="00BE4CCD"/>
    <w:rsid w:val="00BE4D83"/>
    <w:rsid w:val="00BE4FB8"/>
    <w:rsid w:val="00BE505C"/>
    <w:rsid w:val="00BE533A"/>
    <w:rsid w:val="00BE54BE"/>
    <w:rsid w:val="00BE5513"/>
    <w:rsid w:val="00BE56FE"/>
    <w:rsid w:val="00BE5896"/>
    <w:rsid w:val="00BE5965"/>
    <w:rsid w:val="00BE5C21"/>
    <w:rsid w:val="00BE5D6B"/>
    <w:rsid w:val="00BE5E6C"/>
    <w:rsid w:val="00BE6484"/>
    <w:rsid w:val="00BE651A"/>
    <w:rsid w:val="00BE6574"/>
    <w:rsid w:val="00BE67E3"/>
    <w:rsid w:val="00BE6807"/>
    <w:rsid w:val="00BE695B"/>
    <w:rsid w:val="00BE6CD6"/>
    <w:rsid w:val="00BE6E34"/>
    <w:rsid w:val="00BE6E51"/>
    <w:rsid w:val="00BE6FA3"/>
    <w:rsid w:val="00BE6FAA"/>
    <w:rsid w:val="00BE6FE6"/>
    <w:rsid w:val="00BE70AD"/>
    <w:rsid w:val="00BE70D0"/>
    <w:rsid w:val="00BE712D"/>
    <w:rsid w:val="00BE727D"/>
    <w:rsid w:val="00BE7295"/>
    <w:rsid w:val="00BE72F8"/>
    <w:rsid w:val="00BE761A"/>
    <w:rsid w:val="00BE773F"/>
    <w:rsid w:val="00BE774D"/>
    <w:rsid w:val="00BE786E"/>
    <w:rsid w:val="00BE794C"/>
    <w:rsid w:val="00BE79B9"/>
    <w:rsid w:val="00BE7B06"/>
    <w:rsid w:val="00BE7B92"/>
    <w:rsid w:val="00BE7C06"/>
    <w:rsid w:val="00BE7C35"/>
    <w:rsid w:val="00BE7E3C"/>
    <w:rsid w:val="00BE7E6D"/>
    <w:rsid w:val="00BE7FBB"/>
    <w:rsid w:val="00BF01C6"/>
    <w:rsid w:val="00BF02B9"/>
    <w:rsid w:val="00BF0352"/>
    <w:rsid w:val="00BF0428"/>
    <w:rsid w:val="00BF0618"/>
    <w:rsid w:val="00BF087A"/>
    <w:rsid w:val="00BF08C0"/>
    <w:rsid w:val="00BF09BD"/>
    <w:rsid w:val="00BF09CA"/>
    <w:rsid w:val="00BF0BA8"/>
    <w:rsid w:val="00BF0C0C"/>
    <w:rsid w:val="00BF0C2B"/>
    <w:rsid w:val="00BF0D96"/>
    <w:rsid w:val="00BF0E8F"/>
    <w:rsid w:val="00BF10AF"/>
    <w:rsid w:val="00BF119E"/>
    <w:rsid w:val="00BF1276"/>
    <w:rsid w:val="00BF1465"/>
    <w:rsid w:val="00BF153D"/>
    <w:rsid w:val="00BF15F6"/>
    <w:rsid w:val="00BF1733"/>
    <w:rsid w:val="00BF17BC"/>
    <w:rsid w:val="00BF19D6"/>
    <w:rsid w:val="00BF1A16"/>
    <w:rsid w:val="00BF1A65"/>
    <w:rsid w:val="00BF1A66"/>
    <w:rsid w:val="00BF1CAD"/>
    <w:rsid w:val="00BF1D2E"/>
    <w:rsid w:val="00BF1DD4"/>
    <w:rsid w:val="00BF1DDF"/>
    <w:rsid w:val="00BF1EBB"/>
    <w:rsid w:val="00BF1FD4"/>
    <w:rsid w:val="00BF204F"/>
    <w:rsid w:val="00BF2058"/>
    <w:rsid w:val="00BF235A"/>
    <w:rsid w:val="00BF24C1"/>
    <w:rsid w:val="00BF24DF"/>
    <w:rsid w:val="00BF2602"/>
    <w:rsid w:val="00BF260C"/>
    <w:rsid w:val="00BF2696"/>
    <w:rsid w:val="00BF28B8"/>
    <w:rsid w:val="00BF2BD0"/>
    <w:rsid w:val="00BF2C99"/>
    <w:rsid w:val="00BF2DD8"/>
    <w:rsid w:val="00BF2F9D"/>
    <w:rsid w:val="00BF3115"/>
    <w:rsid w:val="00BF33FC"/>
    <w:rsid w:val="00BF38A7"/>
    <w:rsid w:val="00BF38D1"/>
    <w:rsid w:val="00BF3AC7"/>
    <w:rsid w:val="00BF3B08"/>
    <w:rsid w:val="00BF3B23"/>
    <w:rsid w:val="00BF3CF5"/>
    <w:rsid w:val="00BF3D3D"/>
    <w:rsid w:val="00BF3D4C"/>
    <w:rsid w:val="00BF3EAB"/>
    <w:rsid w:val="00BF4015"/>
    <w:rsid w:val="00BF40E5"/>
    <w:rsid w:val="00BF4514"/>
    <w:rsid w:val="00BF456C"/>
    <w:rsid w:val="00BF4606"/>
    <w:rsid w:val="00BF472B"/>
    <w:rsid w:val="00BF4784"/>
    <w:rsid w:val="00BF488B"/>
    <w:rsid w:val="00BF4919"/>
    <w:rsid w:val="00BF4BB6"/>
    <w:rsid w:val="00BF4BE9"/>
    <w:rsid w:val="00BF4CE8"/>
    <w:rsid w:val="00BF4FE8"/>
    <w:rsid w:val="00BF506C"/>
    <w:rsid w:val="00BF519A"/>
    <w:rsid w:val="00BF5283"/>
    <w:rsid w:val="00BF52F2"/>
    <w:rsid w:val="00BF53BD"/>
    <w:rsid w:val="00BF5536"/>
    <w:rsid w:val="00BF55AE"/>
    <w:rsid w:val="00BF591C"/>
    <w:rsid w:val="00BF5D65"/>
    <w:rsid w:val="00BF5D79"/>
    <w:rsid w:val="00BF5DEB"/>
    <w:rsid w:val="00BF5E13"/>
    <w:rsid w:val="00BF5F72"/>
    <w:rsid w:val="00BF600A"/>
    <w:rsid w:val="00BF6477"/>
    <w:rsid w:val="00BF64A1"/>
    <w:rsid w:val="00BF66D1"/>
    <w:rsid w:val="00BF67EF"/>
    <w:rsid w:val="00BF6A25"/>
    <w:rsid w:val="00BF6B5D"/>
    <w:rsid w:val="00BF6B63"/>
    <w:rsid w:val="00BF6B6B"/>
    <w:rsid w:val="00BF6BCD"/>
    <w:rsid w:val="00BF6D39"/>
    <w:rsid w:val="00BF6D92"/>
    <w:rsid w:val="00BF6DB9"/>
    <w:rsid w:val="00BF6EE7"/>
    <w:rsid w:val="00BF6F68"/>
    <w:rsid w:val="00BF7224"/>
    <w:rsid w:val="00BF7327"/>
    <w:rsid w:val="00BF73DA"/>
    <w:rsid w:val="00BF7570"/>
    <w:rsid w:val="00BF76AE"/>
    <w:rsid w:val="00BF7812"/>
    <w:rsid w:val="00BF7965"/>
    <w:rsid w:val="00BF79AE"/>
    <w:rsid w:val="00BF79BB"/>
    <w:rsid w:val="00BF7B38"/>
    <w:rsid w:val="00BF7CA0"/>
    <w:rsid w:val="00BF7DEA"/>
    <w:rsid w:val="00BF7F0F"/>
    <w:rsid w:val="00C00025"/>
    <w:rsid w:val="00C000D3"/>
    <w:rsid w:val="00C00408"/>
    <w:rsid w:val="00C004FF"/>
    <w:rsid w:val="00C005FA"/>
    <w:rsid w:val="00C0072F"/>
    <w:rsid w:val="00C0073A"/>
    <w:rsid w:val="00C00745"/>
    <w:rsid w:val="00C0090D"/>
    <w:rsid w:val="00C0092B"/>
    <w:rsid w:val="00C00A19"/>
    <w:rsid w:val="00C00AE8"/>
    <w:rsid w:val="00C00B1F"/>
    <w:rsid w:val="00C00B42"/>
    <w:rsid w:val="00C00CA4"/>
    <w:rsid w:val="00C00DE0"/>
    <w:rsid w:val="00C00E1F"/>
    <w:rsid w:val="00C00EE0"/>
    <w:rsid w:val="00C00F57"/>
    <w:rsid w:val="00C00FAB"/>
    <w:rsid w:val="00C0102B"/>
    <w:rsid w:val="00C0108A"/>
    <w:rsid w:val="00C010B0"/>
    <w:rsid w:val="00C01144"/>
    <w:rsid w:val="00C0142C"/>
    <w:rsid w:val="00C015CE"/>
    <w:rsid w:val="00C017AF"/>
    <w:rsid w:val="00C0196B"/>
    <w:rsid w:val="00C01990"/>
    <w:rsid w:val="00C01A69"/>
    <w:rsid w:val="00C01A7A"/>
    <w:rsid w:val="00C01B2F"/>
    <w:rsid w:val="00C01BD3"/>
    <w:rsid w:val="00C01CD2"/>
    <w:rsid w:val="00C01CEC"/>
    <w:rsid w:val="00C01EC6"/>
    <w:rsid w:val="00C01F27"/>
    <w:rsid w:val="00C01FFC"/>
    <w:rsid w:val="00C02033"/>
    <w:rsid w:val="00C02238"/>
    <w:rsid w:val="00C0226D"/>
    <w:rsid w:val="00C02345"/>
    <w:rsid w:val="00C02379"/>
    <w:rsid w:val="00C0240B"/>
    <w:rsid w:val="00C02426"/>
    <w:rsid w:val="00C026C7"/>
    <w:rsid w:val="00C0272B"/>
    <w:rsid w:val="00C02797"/>
    <w:rsid w:val="00C02A1A"/>
    <w:rsid w:val="00C02ABD"/>
    <w:rsid w:val="00C02AFB"/>
    <w:rsid w:val="00C02C53"/>
    <w:rsid w:val="00C02C7D"/>
    <w:rsid w:val="00C02C8E"/>
    <w:rsid w:val="00C02D55"/>
    <w:rsid w:val="00C02D8A"/>
    <w:rsid w:val="00C02FAE"/>
    <w:rsid w:val="00C03023"/>
    <w:rsid w:val="00C0303F"/>
    <w:rsid w:val="00C03091"/>
    <w:rsid w:val="00C03258"/>
    <w:rsid w:val="00C03332"/>
    <w:rsid w:val="00C0350F"/>
    <w:rsid w:val="00C035BD"/>
    <w:rsid w:val="00C0366E"/>
    <w:rsid w:val="00C03940"/>
    <w:rsid w:val="00C0396D"/>
    <w:rsid w:val="00C039A2"/>
    <w:rsid w:val="00C03A63"/>
    <w:rsid w:val="00C03B3B"/>
    <w:rsid w:val="00C03B78"/>
    <w:rsid w:val="00C03C99"/>
    <w:rsid w:val="00C03CAE"/>
    <w:rsid w:val="00C03D37"/>
    <w:rsid w:val="00C03D5F"/>
    <w:rsid w:val="00C03E48"/>
    <w:rsid w:val="00C0418E"/>
    <w:rsid w:val="00C0422C"/>
    <w:rsid w:val="00C0443F"/>
    <w:rsid w:val="00C045BC"/>
    <w:rsid w:val="00C04694"/>
    <w:rsid w:val="00C047B2"/>
    <w:rsid w:val="00C04819"/>
    <w:rsid w:val="00C0483F"/>
    <w:rsid w:val="00C048AA"/>
    <w:rsid w:val="00C048AE"/>
    <w:rsid w:val="00C048F3"/>
    <w:rsid w:val="00C04AF3"/>
    <w:rsid w:val="00C04B9F"/>
    <w:rsid w:val="00C04C79"/>
    <w:rsid w:val="00C04D58"/>
    <w:rsid w:val="00C04DFE"/>
    <w:rsid w:val="00C04E12"/>
    <w:rsid w:val="00C04E9C"/>
    <w:rsid w:val="00C050D7"/>
    <w:rsid w:val="00C05461"/>
    <w:rsid w:val="00C054D6"/>
    <w:rsid w:val="00C054E8"/>
    <w:rsid w:val="00C0568E"/>
    <w:rsid w:val="00C05800"/>
    <w:rsid w:val="00C05896"/>
    <w:rsid w:val="00C059B2"/>
    <w:rsid w:val="00C05A54"/>
    <w:rsid w:val="00C05D09"/>
    <w:rsid w:val="00C05D0A"/>
    <w:rsid w:val="00C05D4A"/>
    <w:rsid w:val="00C060CE"/>
    <w:rsid w:val="00C060EA"/>
    <w:rsid w:val="00C0611C"/>
    <w:rsid w:val="00C06302"/>
    <w:rsid w:val="00C064E7"/>
    <w:rsid w:val="00C06690"/>
    <w:rsid w:val="00C0695B"/>
    <w:rsid w:val="00C06AB6"/>
    <w:rsid w:val="00C06BE5"/>
    <w:rsid w:val="00C06D6D"/>
    <w:rsid w:val="00C06E8E"/>
    <w:rsid w:val="00C06ECD"/>
    <w:rsid w:val="00C06F6D"/>
    <w:rsid w:val="00C0705C"/>
    <w:rsid w:val="00C071EB"/>
    <w:rsid w:val="00C07294"/>
    <w:rsid w:val="00C07313"/>
    <w:rsid w:val="00C07379"/>
    <w:rsid w:val="00C0737E"/>
    <w:rsid w:val="00C073F5"/>
    <w:rsid w:val="00C07415"/>
    <w:rsid w:val="00C0748C"/>
    <w:rsid w:val="00C074CB"/>
    <w:rsid w:val="00C07758"/>
    <w:rsid w:val="00C077AF"/>
    <w:rsid w:val="00C077E8"/>
    <w:rsid w:val="00C0793B"/>
    <w:rsid w:val="00C07A50"/>
    <w:rsid w:val="00C07AA6"/>
    <w:rsid w:val="00C07B5F"/>
    <w:rsid w:val="00C07BE3"/>
    <w:rsid w:val="00C07D9E"/>
    <w:rsid w:val="00C07DC0"/>
    <w:rsid w:val="00C07E05"/>
    <w:rsid w:val="00C07E2C"/>
    <w:rsid w:val="00C07F10"/>
    <w:rsid w:val="00C07FF8"/>
    <w:rsid w:val="00C1000A"/>
    <w:rsid w:val="00C100B6"/>
    <w:rsid w:val="00C104BF"/>
    <w:rsid w:val="00C105BE"/>
    <w:rsid w:val="00C10652"/>
    <w:rsid w:val="00C106B3"/>
    <w:rsid w:val="00C106BC"/>
    <w:rsid w:val="00C106C3"/>
    <w:rsid w:val="00C10734"/>
    <w:rsid w:val="00C10822"/>
    <w:rsid w:val="00C10A86"/>
    <w:rsid w:val="00C10AAD"/>
    <w:rsid w:val="00C10ADD"/>
    <w:rsid w:val="00C10B09"/>
    <w:rsid w:val="00C10E67"/>
    <w:rsid w:val="00C10E88"/>
    <w:rsid w:val="00C10FB4"/>
    <w:rsid w:val="00C11016"/>
    <w:rsid w:val="00C110AE"/>
    <w:rsid w:val="00C110B4"/>
    <w:rsid w:val="00C11134"/>
    <w:rsid w:val="00C111D0"/>
    <w:rsid w:val="00C11291"/>
    <w:rsid w:val="00C112FB"/>
    <w:rsid w:val="00C11359"/>
    <w:rsid w:val="00C11407"/>
    <w:rsid w:val="00C115A3"/>
    <w:rsid w:val="00C11621"/>
    <w:rsid w:val="00C116CD"/>
    <w:rsid w:val="00C11772"/>
    <w:rsid w:val="00C11B85"/>
    <w:rsid w:val="00C11C7B"/>
    <w:rsid w:val="00C11CBA"/>
    <w:rsid w:val="00C11DCB"/>
    <w:rsid w:val="00C11F03"/>
    <w:rsid w:val="00C11F26"/>
    <w:rsid w:val="00C11F5D"/>
    <w:rsid w:val="00C1214D"/>
    <w:rsid w:val="00C12220"/>
    <w:rsid w:val="00C12301"/>
    <w:rsid w:val="00C123F5"/>
    <w:rsid w:val="00C123FD"/>
    <w:rsid w:val="00C1267C"/>
    <w:rsid w:val="00C126EA"/>
    <w:rsid w:val="00C12768"/>
    <w:rsid w:val="00C128C4"/>
    <w:rsid w:val="00C1292B"/>
    <w:rsid w:val="00C129A1"/>
    <w:rsid w:val="00C12A26"/>
    <w:rsid w:val="00C12AA0"/>
    <w:rsid w:val="00C12D9E"/>
    <w:rsid w:val="00C12E0A"/>
    <w:rsid w:val="00C12F48"/>
    <w:rsid w:val="00C13092"/>
    <w:rsid w:val="00C130D2"/>
    <w:rsid w:val="00C131BC"/>
    <w:rsid w:val="00C133CD"/>
    <w:rsid w:val="00C13437"/>
    <w:rsid w:val="00C137E3"/>
    <w:rsid w:val="00C13830"/>
    <w:rsid w:val="00C138C1"/>
    <w:rsid w:val="00C1393C"/>
    <w:rsid w:val="00C13A2E"/>
    <w:rsid w:val="00C13CD3"/>
    <w:rsid w:val="00C13DE2"/>
    <w:rsid w:val="00C13DEC"/>
    <w:rsid w:val="00C13EFB"/>
    <w:rsid w:val="00C13F1E"/>
    <w:rsid w:val="00C13FD8"/>
    <w:rsid w:val="00C1409B"/>
    <w:rsid w:val="00C14106"/>
    <w:rsid w:val="00C14342"/>
    <w:rsid w:val="00C14534"/>
    <w:rsid w:val="00C146ED"/>
    <w:rsid w:val="00C147BC"/>
    <w:rsid w:val="00C1482B"/>
    <w:rsid w:val="00C14911"/>
    <w:rsid w:val="00C14AE9"/>
    <w:rsid w:val="00C14B17"/>
    <w:rsid w:val="00C14B1F"/>
    <w:rsid w:val="00C14B62"/>
    <w:rsid w:val="00C14CD4"/>
    <w:rsid w:val="00C14D8D"/>
    <w:rsid w:val="00C14E4F"/>
    <w:rsid w:val="00C14E6B"/>
    <w:rsid w:val="00C14E9C"/>
    <w:rsid w:val="00C14F90"/>
    <w:rsid w:val="00C1520F"/>
    <w:rsid w:val="00C15243"/>
    <w:rsid w:val="00C152C0"/>
    <w:rsid w:val="00C15349"/>
    <w:rsid w:val="00C1543F"/>
    <w:rsid w:val="00C154CA"/>
    <w:rsid w:val="00C154E7"/>
    <w:rsid w:val="00C156AC"/>
    <w:rsid w:val="00C1576E"/>
    <w:rsid w:val="00C15791"/>
    <w:rsid w:val="00C15885"/>
    <w:rsid w:val="00C15893"/>
    <w:rsid w:val="00C15A10"/>
    <w:rsid w:val="00C15A11"/>
    <w:rsid w:val="00C15C39"/>
    <w:rsid w:val="00C15C8E"/>
    <w:rsid w:val="00C15D1A"/>
    <w:rsid w:val="00C15E00"/>
    <w:rsid w:val="00C15EEC"/>
    <w:rsid w:val="00C15F20"/>
    <w:rsid w:val="00C15FF3"/>
    <w:rsid w:val="00C16359"/>
    <w:rsid w:val="00C163EC"/>
    <w:rsid w:val="00C166CA"/>
    <w:rsid w:val="00C16777"/>
    <w:rsid w:val="00C16929"/>
    <w:rsid w:val="00C1699E"/>
    <w:rsid w:val="00C16A38"/>
    <w:rsid w:val="00C16AC0"/>
    <w:rsid w:val="00C16D6C"/>
    <w:rsid w:val="00C16E8B"/>
    <w:rsid w:val="00C16F13"/>
    <w:rsid w:val="00C16F55"/>
    <w:rsid w:val="00C17114"/>
    <w:rsid w:val="00C17129"/>
    <w:rsid w:val="00C1720B"/>
    <w:rsid w:val="00C17315"/>
    <w:rsid w:val="00C17409"/>
    <w:rsid w:val="00C17472"/>
    <w:rsid w:val="00C174AF"/>
    <w:rsid w:val="00C1756D"/>
    <w:rsid w:val="00C17798"/>
    <w:rsid w:val="00C177C3"/>
    <w:rsid w:val="00C17889"/>
    <w:rsid w:val="00C17A4C"/>
    <w:rsid w:val="00C17A9B"/>
    <w:rsid w:val="00C17B5F"/>
    <w:rsid w:val="00C17D62"/>
    <w:rsid w:val="00C17E28"/>
    <w:rsid w:val="00C17FB0"/>
    <w:rsid w:val="00C201AE"/>
    <w:rsid w:val="00C2038D"/>
    <w:rsid w:val="00C203F1"/>
    <w:rsid w:val="00C206F0"/>
    <w:rsid w:val="00C208BD"/>
    <w:rsid w:val="00C209CC"/>
    <w:rsid w:val="00C20D17"/>
    <w:rsid w:val="00C20D75"/>
    <w:rsid w:val="00C20E20"/>
    <w:rsid w:val="00C20FF7"/>
    <w:rsid w:val="00C21094"/>
    <w:rsid w:val="00C210B4"/>
    <w:rsid w:val="00C21121"/>
    <w:rsid w:val="00C2118D"/>
    <w:rsid w:val="00C2124D"/>
    <w:rsid w:val="00C21327"/>
    <w:rsid w:val="00C214B0"/>
    <w:rsid w:val="00C214DE"/>
    <w:rsid w:val="00C21600"/>
    <w:rsid w:val="00C216D9"/>
    <w:rsid w:val="00C21705"/>
    <w:rsid w:val="00C217A8"/>
    <w:rsid w:val="00C21A63"/>
    <w:rsid w:val="00C21AFF"/>
    <w:rsid w:val="00C21B2F"/>
    <w:rsid w:val="00C21C91"/>
    <w:rsid w:val="00C21CD2"/>
    <w:rsid w:val="00C21E7F"/>
    <w:rsid w:val="00C2209B"/>
    <w:rsid w:val="00C220C5"/>
    <w:rsid w:val="00C22124"/>
    <w:rsid w:val="00C221C7"/>
    <w:rsid w:val="00C224AB"/>
    <w:rsid w:val="00C22750"/>
    <w:rsid w:val="00C227D9"/>
    <w:rsid w:val="00C22B2C"/>
    <w:rsid w:val="00C22C67"/>
    <w:rsid w:val="00C22C6C"/>
    <w:rsid w:val="00C22CC8"/>
    <w:rsid w:val="00C22E65"/>
    <w:rsid w:val="00C22E6F"/>
    <w:rsid w:val="00C230AA"/>
    <w:rsid w:val="00C23138"/>
    <w:rsid w:val="00C231FA"/>
    <w:rsid w:val="00C23210"/>
    <w:rsid w:val="00C23322"/>
    <w:rsid w:val="00C233AA"/>
    <w:rsid w:val="00C23472"/>
    <w:rsid w:val="00C23684"/>
    <w:rsid w:val="00C236EA"/>
    <w:rsid w:val="00C23A20"/>
    <w:rsid w:val="00C23ACE"/>
    <w:rsid w:val="00C23ED2"/>
    <w:rsid w:val="00C23F98"/>
    <w:rsid w:val="00C23FE1"/>
    <w:rsid w:val="00C23FEB"/>
    <w:rsid w:val="00C24028"/>
    <w:rsid w:val="00C24185"/>
    <w:rsid w:val="00C241C3"/>
    <w:rsid w:val="00C241DD"/>
    <w:rsid w:val="00C2431A"/>
    <w:rsid w:val="00C2443A"/>
    <w:rsid w:val="00C2455D"/>
    <w:rsid w:val="00C24663"/>
    <w:rsid w:val="00C24757"/>
    <w:rsid w:val="00C247E1"/>
    <w:rsid w:val="00C247FC"/>
    <w:rsid w:val="00C2497E"/>
    <w:rsid w:val="00C249D7"/>
    <w:rsid w:val="00C249FE"/>
    <w:rsid w:val="00C24A9D"/>
    <w:rsid w:val="00C24C88"/>
    <w:rsid w:val="00C24EEA"/>
    <w:rsid w:val="00C24EFB"/>
    <w:rsid w:val="00C24FFC"/>
    <w:rsid w:val="00C2501D"/>
    <w:rsid w:val="00C250D0"/>
    <w:rsid w:val="00C25178"/>
    <w:rsid w:val="00C252DF"/>
    <w:rsid w:val="00C25361"/>
    <w:rsid w:val="00C25377"/>
    <w:rsid w:val="00C253D0"/>
    <w:rsid w:val="00C25455"/>
    <w:rsid w:val="00C254BA"/>
    <w:rsid w:val="00C255AE"/>
    <w:rsid w:val="00C25800"/>
    <w:rsid w:val="00C25866"/>
    <w:rsid w:val="00C25900"/>
    <w:rsid w:val="00C2592E"/>
    <w:rsid w:val="00C2595E"/>
    <w:rsid w:val="00C2595F"/>
    <w:rsid w:val="00C2599C"/>
    <w:rsid w:val="00C25A20"/>
    <w:rsid w:val="00C25A31"/>
    <w:rsid w:val="00C25A98"/>
    <w:rsid w:val="00C25AA5"/>
    <w:rsid w:val="00C25B21"/>
    <w:rsid w:val="00C25B75"/>
    <w:rsid w:val="00C25BFE"/>
    <w:rsid w:val="00C25C05"/>
    <w:rsid w:val="00C26150"/>
    <w:rsid w:val="00C262CE"/>
    <w:rsid w:val="00C26329"/>
    <w:rsid w:val="00C26371"/>
    <w:rsid w:val="00C26384"/>
    <w:rsid w:val="00C263FB"/>
    <w:rsid w:val="00C2665E"/>
    <w:rsid w:val="00C26794"/>
    <w:rsid w:val="00C268D0"/>
    <w:rsid w:val="00C26A10"/>
    <w:rsid w:val="00C26AD0"/>
    <w:rsid w:val="00C26AE4"/>
    <w:rsid w:val="00C26B6C"/>
    <w:rsid w:val="00C26C1C"/>
    <w:rsid w:val="00C26C60"/>
    <w:rsid w:val="00C26DAB"/>
    <w:rsid w:val="00C26EE1"/>
    <w:rsid w:val="00C26FAD"/>
    <w:rsid w:val="00C27011"/>
    <w:rsid w:val="00C27222"/>
    <w:rsid w:val="00C272EC"/>
    <w:rsid w:val="00C273E9"/>
    <w:rsid w:val="00C2756E"/>
    <w:rsid w:val="00C275E6"/>
    <w:rsid w:val="00C27676"/>
    <w:rsid w:val="00C2769E"/>
    <w:rsid w:val="00C277AE"/>
    <w:rsid w:val="00C278AE"/>
    <w:rsid w:val="00C2791E"/>
    <w:rsid w:val="00C27982"/>
    <w:rsid w:val="00C27A42"/>
    <w:rsid w:val="00C27C9B"/>
    <w:rsid w:val="00C27E2E"/>
    <w:rsid w:val="00C30046"/>
    <w:rsid w:val="00C300F3"/>
    <w:rsid w:val="00C30229"/>
    <w:rsid w:val="00C30244"/>
    <w:rsid w:val="00C30303"/>
    <w:rsid w:val="00C30392"/>
    <w:rsid w:val="00C30500"/>
    <w:rsid w:val="00C30516"/>
    <w:rsid w:val="00C305CB"/>
    <w:rsid w:val="00C305D6"/>
    <w:rsid w:val="00C30610"/>
    <w:rsid w:val="00C30770"/>
    <w:rsid w:val="00C308BA"/>
    <w:rsid w:val="00C308E6"/>
    <w:rsid w:val="00C30A00"/>
    <w:rsid w:val="00C30ADD"/>
    <w:rsid w:val="00C30AEF"/>
    <w:rsid w:val="00C30DED"/>
    <w:rsid w:val="00C30E9D"/>
    <w:rsid w:val="00C310CB"/>
    <w:rsid w:val="00C311BF"/>
    <w:rsid w:val="00C311D3"/>
    <w:rsid w:val="00C311EC"/>
    <w:rsid w:val="00C312F8"/>
    <w:rsid w:val="00C31481"/>
    <w:rsid w:val="00C31666"/>
    <w:rsid w:val="00C31678"/>
    <w:rsid w:val="00C3170A"/>
    <w:rsid w:val="00C3175A"/>
    <w:rsid w:val="00C3177F"/>
    <w:rsid w:val="00C31790"/>
    <w:rsid w:val="00C3179F"/>
    <w:rsid w:val="00C31875"/>
    <w:rsid w:val="00C318A2"/>
    <w:rsid w:val="00C3191E"/>
    <w:rsid w:val="00C31A6F"/>
    <w:rsid w:val="00C31AAC"/>
    <w:rsid w:val="00C31C09"/>
    <w:rsid w:val="00C31CB1"/>
    <w:rsid w:val="00C31E6E"/>
    <w:rsid w:val="00C31F04"/>
    <w:rsid w:val="00C31F92"/>
    <w:rsid w:val="00C320E5"/>
    <w:rsid w:val="00C32180"/>
    <w:rsid w:val="00C321C8"/>
    <w:rsid w:val="00C3232C"/>
    <w:rsid w:val="00C326D1"/>
    <w:rsid w:val="00C32770"/>
    <w:rsid w:val="00C327E3"/>
    <w:rsid w:val="00C32943"/>
    <w:rsid w:val="00C32973"/>
    <w:rsid w:val="00C32C39"/>
    <w:rsid w:val="00C32C67"/>
    <w:rsid w:val="00C32D28"/>
    <w:rsid w:val="00C32DA9"/>
    <w:rsid w:val="00C32E0D"/>
    <w:rsid w:val="00C32F78"/>
    <w:rsid w:val="00C33067"/>
    <w:rsid w:val="00C331AB"/>
    <w:rsid w:val="00C3325D"/>
    <w:rsid w:val="00C33332"/>
    <w:rsid w:val="00C33394"/>
    <w:rsid w:val="00C334BB"/>
    <w:rsid w:val="00C33549"/>
    <w:rsid w:val="00C33571"/>
    <w:rsid w:val="00C33634"/>
    <w:rsid w:val="00C337E4"/>
    <w:rsid w:val="00C338DB"/>
    <w:rsid w:val="00C3396F"/>
    <w:rsid w:val="00C33EBD"/>
    <w:rsid w:val="00C33F82"/>
    <w:rsid w:val="00C340C7"/>
    <w:rsid w:val="00C341CA"/>
    <w:rsid w:val="00C34210"/>
    <w:rsid w:val="00C34214"/>
    <w:rsid w:val="00C34252"/>
    <w:rsid w:val="00C346D9"/>
    <w:rsid w:val="00C346FD"/>
    <w:rsid w:val="00C34704"/>
    <w:rsid w:val="00C34738"/>
    <w:rsid w:val="00C34785"/>
    <w:rsid w:val="00C348E3"/>
    <w:rsid w:val="00C34B87"/>
    <w:rsid w:val="00C34BAC"/>
    <w:rsid w:val="00C34C30"/>
    <w:rsid w:val="00C34D05"/>
    <w:rsid w:val="00C34E78"/>
    <w:rsid w:val="00C34F38"/>
    <w:rsid w:val="00C34F5D"/>
    <w:rsid w:val="00C350C0"/>
    <w:rsid w:val="00C35165"/>
    <w:rsid w:val="00C351B4"/>
    <w:rsid w:val="00C3521C"/>
    <w:rsid w:val="00C35293"/>
    <w:rsid w:val="00C354C5"/>
    <w:rsid w:val="00C3561E"/>
    <w:rsid w:val="00C35676"/>
    <w:rsid w:val="00C35865"/>
    <w:rsid w:val="00C35BE7"/>
    <w:rsid w:val="00C35C7C"/>
    <w:rsid w:val="00C35CB6"/>
    <w:rsid w:val="00C35DAC"/>
    <w:rsid w:val="00C35F00"/>
    <w:rsid w:val="00C35F22"/>
    <w:rsid w:val="00C3612E"/>
    <w:rsid w:val="00C361EB"/>
    <w:rsid w:val="00C36215"/>
    <w:rsid w:val="00C36236"/>
    <w:rsid w:val="00C363F4"/>
    <w:rsid w:val="00C36452"/>
    <w:rsid w:val="00C36461"/>
    <w:rsid w:val="00C365DB"/>
    <w:rsid w:val="00C366DE"/>
    <w:rsid w:val="00C36709"/>
    <w:rsid w:val="00C3670E"/>
    <w:rsid w:val="00C3681F"/>
    <w:rsid w:val="00C36A58"/>
    <w:rsid w:val="00C36C75"/>
    <w:rsid w:val="00C36CAF"/>
    <w:rsid w:val="00C36DA6"/>
    <w:rsid w:val="00C36EB0"/>
    <w:rsid w:val="00C36F4A"/>
    <w:rsid w:val="00C371C1"/>
    <w:rsid w:val="00C372BF"/>
    <w:rsid w:val="00C37306"/>
    <w:rsid w:val="00C37358"/>
    <w:rsid w:val="00C37442"/>
    <w:rsid w:val="00C374F9"/>
    <w:rsid w:val="00C37525"/>
    <w:rsid w:val="00C3756C"/>
    <w:rsid w:val="00C37613"/>
    <w:rsid w:val="00C3764E"/>
    <w:rsid w:val="00C3779A"/>
    <w:rsid w:val="00C378C3"/>
    <w:rsid w:val="00C37A72"/>
    <w:rsid w:val="00C37B5D"/>
    <w:rsid w:val="00C37C25"/>
    <w:rsid w:val="00C37C92"/>
    <w:rsid w:val="00C37D0E"/>
    <w:rsid w:val="00C37DF3"/>
    <w:rsid w:val="00C37FBE"/>
    <w:rsid w:val="00C4001F"/>
    <w:rsid w:val="00C40086"/>
    <w:rsid w:val="00C40187"/>
    <w:rsid w:val="00C40307"/>
    <w:rsid w:val="00C403E0"/>
    <w:rsid w:val="00C4045B"/>
    <w:rsid w:val="00C40578"/>
    <w:rsid w:val="00C40748"/>
    <w:rsid w:val="00C407A0"/>
    <w:rsid w:val="00C407FB"/>
    <w:rsid w:val="00C4090D"/>
    <w:rsid w:val="00C4094E"/>
    <w:rsid w:val="00C4095C"/>
    <w:rsid w:val="00C40C4C"/>
    <w:rsid w:val="00C40C57"/>
    <w:rsid w:val="00C40DF1"/>
    <w:rsid w:val="00C40EAD"/>
    <w:rsid w:val="00C4104B"/>
    <w:rsid w:val="00C410A5"/>
    <w:rsid w:val="00C412A9"/>
    <w:rsid w:val="00C41323"/>
    <w:rsid w:val="00C416EE"/>
    <w:rsid w:val="00C41B2C"/>
    <w:rsid w:val="00C41D6C"/>
    <w:rsid w:val="00C41DC0"/>
    <w:rsid w:val="00C41E9A"/>
    <w:rsid w:val="00C41EA2"/>
    <w:rsid w:val="00C4209C"/>
    <w:rsid w:val="00C42272"/>
    <w:rsid w:val="00C42342"/>
    <w:rsid w:val="00C423B5"/>
    <w:rsid w:val="00C423B9"/>
    <w:rsid w:val="00C42491"/>
    <w:rsid w:val="00C424CC"/>
    <w:rsid w:val="00C42529"/>
    <w:rsid w:val="00C42579"/>
    <w:rsid w:val="00C42613"/>
    <w:rsid w:val="00C42648"/>
    <w:rsid w:val="00C42702"/>
    <w:rsid w:val="00C42810"/>
    <w:rsid w:val="00C42844"/>
    <w:rsid w:val="00C42884"/>
    <w:rsid w:val="00C428B0"/>
    <w:rsid w:val="00C42C6D"/>
    <w:rsid w:val="00C42CAA"/>
    <w:rsid w:val="00C42CBE"/>
    <w:rsid w:val="00C42D20"/>
    <w:rsid w:val="00C42D9E"/>
    <w:rsid w:val="00C42DC0"/>
    <w:rsid w:val="00C42F0F"/>
    <w:rsid w:val="00C433AC"/>
    <w:rsid w:val="00C434DF"/>
    <w:rsid w:val="00C434F3"/>
    <w:rsid w:val="00C43571"/>
    <w:rsid w:val="00C43651"/>
    <w:rsid w:val="00C436A2"/>
    <w:rsid w:val="00C43898"/>
    <w:rsid w:val="00C438D6"/>
    <w:rsid w:val="00C43A90"/>
    <w:rsid w:val="00C43AEF"/>
    <w:rsid w:val="00C43C16"/>
    <w:rsid w:val="00C43C28"/>
    <w:rsid w:val="00C43C55"/>
    <w:rsid w:val="00C43F40"/>
    <w:rsid w:val="00C43FA6"/>
    <w:rsid w:val="00C4405C"/>
    <w:rsid w:val="00C4415B"/>
    <w:rsid w:val="00C44228"/>
    <w:rsid w:val="00C44359"/>
    <w:rsid w:val="00C443E9"/>
    <w:rsid w:val="00C444ED"/>
    <w:rsid w:val="00C44A4C"/>
    <w:rsid w:val="00C44B4C"/>
    <w:rsid w:val="00C44C82"/>
    <w:rsid w:val="00C44C8F"/>
    <w:rsid w:val="00C44CF2"/>
    <w:rsid w:val="00C44ED5"/>
    <w:rsid w:val="00C44F30"/>
    <w:rsid w:val="00C44FB5"/>
    <w:rsid w:val="00C44FDC"/>
    <w:rsid w:val="00C45004"/>
    <w:rsid w:val="00C450F4"/>
    <w:rsid w:val="00C45126"/>
    <w:rsid w:val="00C454AE"/>
    <w:rsid w:val="00C455DC"/>
    <w:rsid w:val="00C45623"/>
    <w:rsid w:val="00C45718"/>
    <w:rsid w:val="00C4574C"/>
    <w:rsid w:val="00C457C8"/>
    <w:rsid w:val="00C458B1"/>
    <w:rsid w:val="00C45A3C"/>
    <w:rsid w:val="00C45A4D"/>
    <w:rsid w:val="00C45A64"/>
    <w:rsid w:val="00C45A7C"/>
    <w:rsid w:val="00C45B4E"/>
    <w:rsid w:val="00C45B57"/>
    <w:rsid w:val="00C45B89"/>
    <w:rsid w:val="00C45C22"/>
    <w:rsid w:val="00C45E8E"/>
    <w:rsid w:val="00C45EF0"/>
    <w:rsid w:val="00C45F57"/>
    <w:rsid w:val="00C4601F"/>
    <w:rsid w:val="00C4607B"/>
    <w:rsid w:val="00C460A9"/>
    <w:rsid w:val="00C460EB"/>
    <w:rsid w:val="00C4618B"/>
    <w:rsid w:val="00C461BA"/>
    <w:rsid w:val="00C461F8"/>
    <w:rsid w:val="00C4625F"/>
    <w:rsid w:val="00C4626E"/>
    <w:rsid w:val="00C462F8"/>
    <w:rsid w:val="00C463EE"/>
    <w:rsid w:val="00C4663E"/>
    <w:rsid w:val="00C466F5"/>
    <w:rsid w:val="00C46714"/>
    <w:rsid w:val="00C46728"/>
    <w:rsid w:val="00C469D9"/>
    <w:rsid w:val="00C46A1B"/>
    <w:rsid w:val="00C46A1E"/>
    <w:rsid w:val="00C46B1C"/>
    <w:rsid w:val="00C46E23"/>
    <w:rsid w:val="00C46E91"/>
    <w:rsid w:val="00C4724B"/>
    <w:rsid w:val="00C47370"/>
    <w:rsid w:val="00C47375"/>
    <w:rsid w:val="00C473B5"/>
    <w:rsid w:val="00C47407"/>
    <w:rsid w:val="00C4757D"/>
    <w:rsid w:val="00C47591"/>
    <w:rsid w:val="00C476AB"/>
    <w:rsid w:val="00C477AC"/>
    <w:rsid w:val="00C47845"/>
    <w:rsid w:val="00C4790B"/>
    <w:rsid w:val="00C47A10"/>
    <w:rsid w:val="00C47A1C"/>
    <w:rsid w:val="00C47B04"/>
    <w:rsid w:val="00C47C62"/>
    <w:rsid w:val="00C47C99"/>
    <w:rsid w:val="00C50098"/>
    <w:rsid w:val="00C50186"/>
    <w:rsid w:val="00C50228"/>
    <w:rsid w:val="00C502B0"/>
    <w:rsid w:val="00C5030D"/>
    <w:rsid w:val="00C5043E"/>
    <w:rsid w:val="00C50653"/>
    <w:rsid w:val="00C506AF"/>
    <w:rsid w:val="00C50762"/>
    <w:rsid w:val="00C5086F"/>
    <w:rsid w:val="00C509AA"/>
    <w:rsid w:val="00C50B0E"/>
    <w:rsid w:val="00C50B28"/>
    <w:rsid w:val="00C50B44"/>
    <w:rsid w:val="00C50CDC"/>
    <w:rsid w:val="00C50D84"/>
    <w:rsid w:val="00C50DB7"/>
    <w:rsid w:val="00C50E7C"/>
    <w:rsid w:val="00C50F1A"/>
    <w:rsid w:val="00C51105"/>
    <w:rsid w:val="00C51257"/>
    <w:rsid w:val="00C5125B"/>
    <w:rsid w:val="00C51346"/>
    <w:rsid w:val="00C51357"/>
    <w:rsid w:val="00C513C5"/>
    <w:rsid w:val="00C514B7"/>
    <w:rsid w:val="00C5177D"/>
    <w:rsid w:val="00C517A1"/>
    <w:rsid w:val="00C517C2"/>
    <w:rsid w:val="00C51828"/>
    <w:rsid w:val="00C5182B"/>
    <w:rsid w:val="00C51867"/>
    <w:rsid w:val="00C51945"/>
    <w:rsid w:val="00C519C9"/>
    <w:rsid w:val="00C51A26"/>
    <w:rsid w:val="00C51AB9"/>
    <w:rsid w:val="00C51B08"/>
    <w:rsid w:val="00C51F18"/>
    <w:rsid w:val="00C52188"/>
    <w:rsid w:val="00C521CB"/>
    <w:rsid w:val="00C52241"/>
    <w:rsid w:val="00C52554"/>
    <w:rsid w:val="00C5257E"/>
    <w:rsid w:val="00C525A5"/>
    <w:rsid w:val="00C525C4"/>
    <w:rsid w:val="00C526A0"/>
    <w:rsid w:val="00C527C9"/>
    <w:rsid w:val="00C5291D"/>
    <w:rsid w:val="00C5292E"/>
    <w:rsid w:val="00C5297B"/>
    <w:rsid w:val="00C52A54"/>
    <w:rsid w:val="00C52B03"/>
    <w:rsid w:val="00C52CA3"/>
    <w:rsid w:val="00C52DD3"/>
    <w:rsid w:val="00C52DE9"/>
    <w:rsid w:val="00C52DFC"/>
    <w:rsid w:val="00C52F6D"/>
    <w:rsid w:val="00C52FE5"/>
    <w:rsid w:val="00C53179"/>
    <w:rsid w:val="00C5345E"/>
    <w:rsid w:val="00C53659"/>
    <w:rsid w:val="00C53669"/>
    <w:rsid w:val="00C53702"/>
    <w:rsid w:val="00C53761"/>
    <w:rsid w:val="00C538E4"/>
    <w:rsid w:val="00C53AD6"/>
    <w:rsid w:val="00C53BA2"/>
    <w:rsid w:val="00C53BC5"/>
    <w:rsid w:val="00C53C52"/>
    <w:rsid w:val="00C53EB4"/>
    <w:rsid w:val="00C53F58"/>
    <w:rsid w:val="00C5405C"/>
    <w:rsid w:val="00C540BD"/>
    <w:rsid w:val="00C54100"/>
    <w:rsid w:val="00C5413C"/>
    <w:rsid w:val="00C541A5"/>
    <w:rsid w:val="00C541D4"/>
    <w:rsid w:val="00C5425C"/>
    <w:rsid w:val="00C542B0"/>
    <w:rsid w:val="00C543D7"/>
    <w:rsid w:val="00C54400"/>
    <w:rsid w:val="00C5446F"/>
    <w:rsid w:val="00C54497"/>
    <w:rsid w:val="00C54818"/>
    <w:rsid w:val="00C54855"/>
    <w:rsid w:val="00C5487F"/>
    <w:rsid w:val="00C54898"/>
    <w:rsid w:val="00C548CD"/>
    <w:rsid w:val="00C54944"/>
    <w:rsid w:val="00C54983"/>
    <w:rsid w:val="00C549F5"/>
    <w:rsid w:val="00C54B2A"/>
    <w:rsid w:val="00C54C42"/>
    <w:rsid w:val="00C54E12"/>
    <w:rsid w:val="00C54FD3"/>
    <w:rsid w:val="00C55090"/>
    <w:rsid w:val="00C5518C"/>
    <w:rsid w:val="00C55289"/>
    <w:rsid w:val="00C5532F"/>
    <w:rsid w:val="00C55372"/>
    <w:rsid w:val="00C553F5"/>
    <w:rsid w:val="00C557FB"/>
    <w:rsid w:val="00C55AAA"/>
    <w:rsid w:val="00C55CA0"/>
    <w:rsid w:val="00C55CE9"/>
    <w:rsid w:val="00C55D94"/>
    <w:rsid w:val="00C55F26"/>
    <w:rsid w:val="00C561E0"/>
    <w:rsid w:val="00C562E1"/>
    <w:rsid w:val="00C56784"/>
    <w:rsid w:val="00C568CC"/>
    <w:rsid w:val="00C56C79"/>
    <w:rsid w:val="00C56D9E"/>
    <w:rsid w:val="00C56F83"/>
    <w:rsid w:val="00C5702D"/>
    <w:rsid w:val="00C572C5"/>
    <w:rsid w:val="00C5754D"/>
    <w:rsid w:val="00C576F9"/>
    <w:rsid w:val="00C579BC"/>
    <w:rsid w:val="00C57A9D"/>
    <w:rsid w:val="00C57BD7"/>
    <w:rsid w:val="00C57C25"/>
    <w:rsid w:val="00C57C4A"/>
    <w:rsid w:val="00C57CBB"/>
    <w:rsid w:val="00C57D47"/>
    <w:rsid w:val="00C57E5C"/>
    <w:rsid w:val="00C57F5B"/>
    <w:rsid w:val="00C6028E"/>
    <w:rsid w:val="00C60481"/>
    <w:rsid w:val="00C604A9"/>
    <w:rsid w:val="00C609B3"/>
    <w:rsid w:val="00C60C16"/>
    <w:rsid w:val="00C60CE2"/>
    <w:rsid w:val="00C60D96"/>
    <w:rsid w:val="00C60DBB"/>
    <w:rsid w:val="00C60DE8"/>
    <w:rsid w:val="00C60E17"/>
    <w:rsid w:val="00C60E37"/>
    <w:rsid w:val="00C60E79"/>
    <w:rsid w:val="00C60ED7"/>
    <w:rsid w:val="00C60EF2"/>
    <w:rsid w:val="00C60F33"/>
    <w:rsid w:val="00C60FFB"/>
    <w:rsid w:val="00C61143"/>
    <w:rsid w:val="00C61177"/>
    <w:rsid w:val="00C61324"/>
    <w:rsid w:val="00C6132F"/>
    <w:rsid w:val="00C613CD"/>
    <w:rsid w:val="00C61473"/>
    <w:rsid w:val="00C6157D"/>
    <w:rsid w:val="00C616D8"/>
    <w:rsid w:val="00C616F3"/>
    <w:rsid w:val="00C61705"/>
    <w:rsid w:val="00C61831"/>
    <w:rsid w:val="00C61836"/>
    <w:rsid w:val="00C61A0D"/>
    <w:rsid w:val="00C61CA4"/>
    <w:rsid w:val="00C61CA8"/>
    <w:rsid w:val="00C61DD8"/>
    <w:rsid w:val="00C61E43"/>
    <w:rsid w:val="00C62089"/>
    <w:rsid w:val="00C6216A"/>
    <w:rsid w:val="00C6217A"/>
    <w:rsid w:val="00C62191"/>
    <w:rsid w:val="00C6221A"/>
    <w:rsid w:val="00C62304"/>
    <w:rsid w:val="00C623FF"/>
    <w:rsid w:val="00C6243C"/>
    <w:rsid w:val="00C62451"/>
    <w:rsid w:val="00C6247B"/>
    <w:rsid w:val="00C6266A"/>
    <w:rsid w:val="00C62691"/>
    <w:rsid w:val="00C627C1"/>
    <w:rsid w:val="00C6289E"/>
    <w:rsid w:val="00C628D1"/>
    <w:rsid w:val="00C62944"/>
    <w:rsid w:val="00C62998"/>
    <w:rsid w:val="00C629A9"/>
    <w:rsid w:val="00C62B09"/>
    <w:rsid w:val="00C62B94"/>
    <w:rsid w:val="00C62BBE"/>
    <w:rsid w:val="00C62CDB"/>
    <w:rsid w:val="00C62E54"/>
    <w:rsid w:val="00C62F28"/>
    <w:rsid w:val="00C62FAB"/>
    <w:rsid w:val="00C63231"/>
    <w:rsid w:val="00C6335A"/>
    <w:rsid w:val="00C633B9"/>
    <w:rsid w:val="00C633E8"/>
    <w:rsid w:val="00C6341F"/>
    <w:rsid w:val="00C63687"/>
    <w:rsid w:val="00C63774"/>
    <w:rsid w:val="00C63955"/>
    <w:rsid w:val="00C63994"/>
    <w:rsid w:val="00C63B54"/>
    <w:rsid w:val="00C63C06"/>
    <w:rsid w:val="00C63C89"/>
    <w:rsid w:val="00C63ED3"/>
    <w:rsid w:val="00C63FE1"/>
    <w:rsid w:val="00C640E6"/>
    <w:rsid w:val="00C64227"/>
    <w:rsid w:val="00C64490"/>
    <w:rsid w:val="00C6476E"/>
    <w:rsid w:val="00C647C1"/>
    <w:rsid w:val="00C648EB"/>
    <w:rsid w:val="00C64904"/>
    <w:rsid w:val="00C64930"/>
    <w:rsid w:val="00C64ACB"/>
    <w:rsid w:val="00C64F0F"/>
    <w:rsid w:val="00C64F31"/>
    <w:rsid w:val="00C64FED"/>
    <w:rsid w:val="00C65266"/>
    <w:rsid w:val="00C6527A"/>
    <w:rsid w:val="00C652D8"/>
    <w:rsid w:val="00C653C4"/>
    <w:rsid w:val="00C6544B"/>
    <w:rsid w:val="00C654FE"/>
    <w:rsid w:val="00C6563F"/>
    <w:rsid w:val="00C65669"/>
    <w:rsid w:val="00C657CF"/>
    <w:rsid w:val="00C65A85"/>
    <w:rsid w:val="00C65AC1"/>
    <w:rsid w:val="00C65C7C"/>
    <w:rsid w:val="00C65F04"/>
    <w:rsid w:val="00C660BC"/>
    <w:rsid w:val="00C660C0"/>
    <w:rsid w:val="00C66228"/>
    <w:rsid w:val="00C662F1"/>
    <w:rsid w:val="00C6658D"/>
    <w:rsid w:val="00C6658F"/>
    <w:rsid w:val="00C6669A"/>
    <w:rsid w:val="00C6669D"/>
    <w:rsid w:val="00C666F3"/>
    <w:rsid w:val="00C66A87"/>
    <w:rsid w:val="00C66AD5"/>
    <w:rsid w:val="00C66B46"/>
    <w:rsid w:val="00C66B71"/>
    <w:rsid w:val="00C66B86"/>
    <w:rsid w:val="00C66BCF"/>
    <w:rsid w:val="00C66CA4"/>
    <w:rsid w:val="00C66CC8"/>
    <w:rsid w:val="00C66E51"/>
    <w:rsid w:val="00C66F02"/>
    <w:rsid w:val="00C670F8"/>
    <w:rsid w:val="00C671DA"/>
    <w:rsid w:val="00C6728F"/>
    <w:rsid w:val="00C672D0"/>
    <w:rsid w:val="00C67350"/>
    <w:rsid w:val="00C673C4"/>
    <w:rsid w:val="00C67627"/>
    <w:rsid w:val="00C676EE"/>
    <w:rsid w:val="00C67968"/>
    <w:rsid w:val="00C67B49"/>
    <w:rsid w:val="00C67C46"/>
    <w:rsid w:val="00C67CFA"/>
    <w:rsid w:val="00C67EC4"/>
    <w:rsid w:val="00C70101"/>
    <w:rsid w:val="00C701C0"/>
    <w:rsid w:val="00C7027D"/>
    <w:rsid w:val="00C70359"/>
    <w:rsid w:val="00C7044A"/>
    <w:rsid w:val="00C705BE"/>
    <w:rsid w:val="00C70733"/>
    <w:rsid w:val="00C707B7"/>
    <w:rsid w:val="00C70841"/>
    <w:rsid w:val="00C70907"/>
    <w:rsid w:val="00C70968"/>
    <w:rsid w:val="00C709D9"/>
    <w:rsid w:val="00C70AEB"/>
    <w:rsid w:val="00C70BE1"/>
    <w:rsid w:val="00C70C30"/>
    <w:rsid w:val="00C70C6B"/>
    <w:rsid w:val="00C70C70"/>
    <w:rsid w:val="00C70C94"/>
    <w:rsid w:val="00C70DE1"/>
    <w:rsid w:val="00C70FBB"/>
    <w:rsid w:val="00C71003"/>
    <w:rsid w:val="00C71074"/>
    <w:rsid w:val="00C711CF"/>
    <w:rsid w:val="00C71364"/>
    <w:rsid w:val="00C713F4"/>
    <w:rsid w:val="00C71584"/>
    <w:rsid w:val="00C7161F"/>
    <w:rsid w:val="00C71655"/>
    <w:rsid w:val="00C7167B"/>
    <w:rsid w:val="00C717C0"/>
    <w:rsid w:val="00C71994"/>
    <w:rsid w:val="00C71ADF"/>
    <w:rsid w:val="00C71D6D"/>
    <w:rsid w:val="00C71E9B"/>
    <w:rsid w:val="00C71FA8"/>
    <w:rsid w:val="00C7200C"/>
    <w:rsid w:val="00C7206E"/>
    <w:rsid w:val="00C7222C"/>
    <w:rsid w:val="00C722AF"/>
    <w:rsid w:val="00C722BA"/>
    <w:rsid w:val="00C724E7"/>
    <w:rsid w:val="00C724FE"/>
    <w:rsid w:val="00C726F0"/>
    <w:rsid w:val="00C7271F"/>
    <w:rsid w:val="00C72806"/>
    <w:rsid w:val="00C7289E"/>
    <w:rsid w:val="00C72AA2"/>
    <w:rsid w:val="00C72B90"/>
    <w:rsid w:val="00C72C06"/>
    <w:rsid w:val="00C72FE4"/>
    <w:rsid w:val="00C7319F"/>
    <w:rsid w:val="00C732B5"/>
    <w:rsid w:val="00C732F7"/>
    <w:rsid w:val="00C734A7"/>
    <w:rsid w:val="00C7350F"/>
    <w:rsid w:val="00C73523"/>
    <w:rsid w:val="00C7355D"/>
    <w:rsid w:val="00C73581"/>
    <w:rsid w:val="00C736AD"/>
    <w:rsid w:val="00C737DD"/>
    <w:rsid w:val="00C73B06"/>
    <w:rsid w:val="00C73B13"/>
    <w:rsid w:val="00C73D18"/>
    <w:rsid w:val="00C73DC3"/>
    <w:rsid w:val="00C73DF7"/>
    <w:rsid w:val="00C73FEC"/>
    <w:rsid w:val="00C74060"/>
    <w:rsid w:val="00C74161"/>
    <w:rsid w:val="00C7445C"/>
    <w:rsid w:val="00C7466D"/>
    <w:rsid w:val="00C74684"/>
    <w:rsid w:val="00C74722"/>
    <w:rsid w:val="00C7476B"/>
    <w:rsid w:val="00C74788"/>
    <w:rsid w:val="00C747FA"/>
    <w:rsid w:val="00C7480F"/>
    <w:rsid w:val="00C748DD"/>
    <w:rsid w:val="00C7499C"/>
    <w:rsid w:val="00C749D8"/>
    <w:rsid w:val="00C74B43"/>
    <w:rsid w:val="00C74C6E"/>
    <w:rsid w:val="00C74CD7"/>
    <w:rsid w:val="00C74CE8"/>
    <w:rsid w:val="00C74F95"/>
    <w:rsid w:val="00C750A1"/>
    <w:rsid w:val="00C751D2"/>
    <w:rsid w:val="00C754DA"/>
    <w:rsid w:val="00C7567C"/>
    <w:rsid w:val="00C756FD"/>
    <w:rsid w:val="00C7572E"/>
    <w:rsid w:val="00C75801"/>
    <w:rsid w:val="00C75836"/>
    <w:rsid w:val="00C7583A"/>
    <w:rsid w:val="00C75890"/>
    <w:rsid w:val="00C75910"/>
    <w:rsid w:val="00C7595D"/>
    <w:rsid w:val="00C75AA5"/>
    <w:rsid w:val="00C75B26"/>
    <w:rsid w:val="00C75B94"/>
    <w:rsid w:val="00C75C14"/>
    <w:rsid w:val="00C75EDF"/>
    <w:rsid w:val="00C75F0A"/>
    <w:rsid w:val="00C760C2"/>
    <w:rsid w:val="00C76112"/>
    <w:rsid w:val="00C76174"/>
    <w:rsid w:val="00C761E6"/>
    <w:rsid w:val="00C76232"/>
    <w:rsid w:val="00C76318"/>
    <w:rsid w:val="00C76347"/>
    <w:rsid w:val="00C765C8"/>
    <w:rsid w:val="00C7661A"/>
    <w:rsid w:val="00C7664E"/>
    <w:rsid w:val="00C76777"/>
    <w:rsid w:val="00C767E1"/>
    <w:rsid w:val="00C76875"/>
    <w:rsid w:val="00C76908"/>
    <w:rsid w:val="00C76976"/>
    <w:rsid w:val="00C76AB3"/>
    <w:rsid w:val="00C76CB1"/>
    <w:rsid w:val="00C76D1E"/>
    <w:rsid w:val="00C76DC9"/>
    <w:rsid w:val="00C76EDD"/>
    <w:rsid w:val="00C7728B"/>
    <w:rsid w:val="00C772E6"/>
    <w:rsid w:val="00C7733E"/>
    <w:rsid w:val="00C77558"/>
    <w:rsid w:val="00C77694"/>
    <w:rsid w:val="00C77970"/>
    <w:rsid w:val="00C77A37"/>
    <w:rsid w:val="00C77B48"/>
    <w:rsid w:val="00C77BDD"/>
    <w:rsid w:val="00C77C35"/>
    <w:rsid w:val="00C77D5B"/>
    <w:rsid w:val="00C77D5C"/>
    <w:rsid w:val="00C77D98"/>
    <w:rsid w:val="00C77DB0"/>
    <w:rsid w:val="00C77E38"/>
    <w:rsid w:val="00C77FC5"/>
    <w:rsid w:val="00C77FF9"/>
    <w:rsid w:val="00C80094"/>
    <w:rsid w:val="00C800C1"/>
    <w:rsid w:val="00C80142"/>
    <w:rsid w:val="00C80256"/>
    <w:rsid w:val="00C802A2"/>
    <w:rsid w:val="00C803EC"/>
    <w:rsid w:val="00C80424"/>
    <w:rsid w:val="00C805BD"/>
    <w:rsid w:val="00C806C1"/>
    <w:rsid w:val="00C808CE"/>
    <w:rsid w:val="00C809CC"/>
    <w:rsid w:val="00C80B9A"/>
    <w:rsid w:val="00C80C3C"/>
    <w:rsid w:val="00C80DEF"/>
    <w:rsid w:val="00C80EF3"/>
    <w:rsid w:val="00C811DF"/>
    <w:rsid w:val="00C8125B"/>
    <w:rsid w:val="00C812C0"/>
    <w:rsid w:val="00C812DF"/>
    <w:rsid w:val="00C81402"/>
    <w:rsid w:val="00C81526"/>
    <w:rsid w:val="00C81728"/>
    <w:rsid w:val="00C81788"/>
    <w:rsid w:val="00C81956"/>
    <w:rsid w:val="00C81A30"/>
    <w:rsid w:val="00C81A85"/>
    <w:rsid w:val="00C81B87"/>
    <w:rsid w:val="00C81C51"/>
    <w:rsid w:val="00C81CE3"/>
    <w:rsid w:val="00C81D8C"/>
    <w:rsid w:val="00C81E38"/>
    <w:rsid w:val="00C81EBE"/>
    <w:rsid w:val="00C825FE"/>
    <w:rsid w:val="00C826F0"/>
    <w:rsid w:val="00C828EE"/>
    <w:rsid w:val="00C82A71"/>
    <w:rsid w:val="00C82B58"/>
    <w:rsid w:val="00C82D24"/>
    <w:rsid w:val="00C82E04"/>
    <w:rsid w:val="00C82E46"/>
    <w:rsid w:val="00C82F76"/>
    <w:rsid w:val="00C82F8B"/>
    <w:rsid w:val="00C830BD"/>
    <w:rsid w:val="00C831F1"/>
    <w:rsid w:val="00C83277"/>
    <w:rsid w:val="00C832EC"/>
    <w:rsid w:val="00C8343E"/>
    <w:rsid w:val="00C8352A"/>
    <w:rsid w:val="00C835C3"/>
    <w:rsid w:val="00C83657"/>
    <w:rsid w:val="00C83670"/>
    <w:rsid w:val="00C8367C"/>
    <w:rsid w:val="00C83CE6"/>
    <w:rsid w:val="00C83D90"/>
    <w:rsid w:val="00C83DDD"/>
    <w:rsid w:val="00C83F57"/>
    <w:rsid w:val="00C841AC"/>
    <w:rsid w:val="00C841ED"/>
    <w:rsid w:val="00C844C0"/>
    <w:rsid w:val="00C84541"/>
    <w:rsid w:val="00C84883"/>
    <w:rsid w:val="00C848DA"/>
    <w:rsid w:val="00C84994"/>
    <w:rsid w:val="00C84A1C"/>
    <w:rsid w:val="00C84B42"/>
    <w:rsid w:val="00C84BD2"/>
    <w:rsid w:val="00C84C39"/>
    <w:rsid w:val="00C84C63"/>
    <w:rsid w:val="00C84E02"/>
    <w:rsid w:val="00C84FC5"/>
    <w:rsid w:val="00C8502D"/>
    <w:rsid w:val="00C85063"/>
    <w:rsid w:val="00C851E9"/>
    <w:rsid w:val="00C852B4"/>
    <w:rsid w:val="00C852EA"/>
    <w:rsid w:val="00C85739"/>
    <w:rsid w:val="00C8583C"/>
    <w:rsid w:val="00C85A3A"/>
    <w:rsid w:val="00C85ADF"/>
    <w:rsid w:val="00C85AF2"/>
    <w:rsid w:val="00C85C2E"/>
    <w:rsid w:val="00C85D11"/>
    <w:rsid w:val="00C85D2F"/>
    <w:rsid w:val="00C85F36"/>
    <w:rsid w:val="00C85F68"/>
    <w:rsid w:val="00C85F8F"/>
    <w:rsid w:val="00C85FA9"/>
    <w:rsid w:val="00C86010"/>
    <w:rsid w:val="00C860F1"/>
    <w:rsid w:val="00C8611C"/>
    <w:rsid w:val="00C86158"/>
    <w:rsid w:val="00C86252"/>
    <w:rsid w:val="00C8629A"/>
    <w:rsid w:val="00C8635A"/>
    <w:rsid w:val="00C86666"/>
    <w:rsid w:val="00C868B8"/>
    <w:rsid w:val="00C86934"/>
    <w:rsid w:val="00C8694C"/>
    <w:rsid w:val="00C86B86"/>
    <w:rsid w:val="00C86C0E"/>
    <w:rsid w:val="00C86C50"/>
    <w:rsid w:val="00C86CC0"/>
    <w:rsid w:val="00C86D2C"/>
    <w:rsid w:val="00C86E09"/>
    <w:rsid w:val="00C86E53"/>
    <w:rsid w:val="00C86F00"/>
    <w:rsid w:val="00C87145"/>
    <w:rsid w:val="00C872CF"/>
    <w:rsid w:val="00C87377"/>
    <w:rsid w:val="00C87391"/>
    <w:rsid w:val="00C8739B"/>
    <w:rsid w:val="00C873F7"/>
    <w:rsid w:val="00C87488"/>
    <w:rsid w:val="00C87513"/>
    <w:rsid w:val="00C87524"/>
    <w:rsid w:val="00C8758F"/>
    <w:rsid w:val="00C876D5"/>
    <w:rsid w:val="00C87791"/>
    <w:rsid w:val="00C878DA"/>
    <w:rsid w:val="00C87992"/>
    <w:rsid w:val="00C879B8"/>
    <w:rsid w:val="00C87BA1"/>
    <w:rsid w:val="00C87BDB"/>
    <w:rsid w:val="00C87CCC"/>
    <w:rsid w:val="00C87D50"/>
    <w:rsid w:val="00C87D5B"/>
    <w:rsid w:val="00C87FA7"/>
    <w:rsid w:val="00C90038"/>
    <w:rsid w:val="00C90062"/>
    <w:rsid w:val="00C900E3"/>
    <w:rsid w:val="00C902BF"/>
    <w:rsid w:val="00C9032A"/>
    <w:rsid w:val="00C903CC"/>
    <w:rsid w:val="00C9041A"/>
    <w:rsid w:val="00C90615"/>
    <w:rsid w:val="00C90767"/>
    <w:rsid w:val="00C907AA"/>
    <w:rsid w:val="00C90B5D"/>
    <w:rsid w:val="00C90BFE"/>
    <w:rsid w:val="00C90E3F"/>
    <w:rsid w:val="00C90E58"/>
    <w:rsid w:val="00C91237"/>
    <w:rsid w:val="00C91455"/>
    <w:rsid w:val="00C914C8"/>
    <w:rsid w:val="00C9164E"/>
    <w:rsid w:val="00C918C0"/>
    <w:rsid w:val="00C91912"/>
    <w:rsid w:val="00C91981"/>
    <w:rsid w:val="00C919A0"/>
    <w:rsid w:val="00C919E0"/>
    <w:rsid w:val="00C919F4"/>
    <w:rsid w:val="00C919FA"/>
    <w:rsid w:val="00C91B9F"/>
    <w:rsid w:val="00C91CE0"/>
    <w:rsid w:val="00C91D18"/>
    <w:rsid w:val="00C91D68"/>
    <w:rsid w:val="00C91E1E"/>
    <w:rsid w:val="00C91E59"/>
    <w:rsid w:val="00C91EB2"/>
    <w:rsid w:val="00C91FB4"/>
    <w:rsid w:val="00C9201D"/>
    <w:rsid w:val="00C920C1"/>
    <w:rsid w:val="00C921A0"/>
    <w:rsid w:val="00C92258"/>
    <w:rsid w:val="00C92349"/>
    <w:rsid w:val="00C92357"/>
    <w:rsid w:val="00C924F7"/>
    <w:rsid w:val="00C9263D"/>
    <w:rsid w:val="00C9265A"/>
    <w:rsid w:val="00C928D4"/>
    <w:rsid w:val="00C92A3B"/>
    <w:rsid w:val="00C92A6A"/>
    <w:rsid w:val="00C92B3E"/>
    <w:rsid w:val="00C92E7F"/>
    <w:rsid w:val="00C92FD9"/>
    <w:rsid w:val="00C93024"/>
    <w:rsid w:val="00C93160"/>
    <w:rsid w:val="00C931A3"/>
    <w:rsid w:val="00C931A6"/>
    <w:rsid w:val="00C9322B"/>
    <w:rsid w:val="00C93335"/>
    <w:rsid w:val="00C93336"/>
    <w:rsid w:val="00C93345"/>
    <w:rsid w:val="00C933DF"/>
    <w:rsid w:val="00C9346D"/>
    <w:rsid w:val="00C934CE"/>
    <w:rsid w:val="00C93598"/>
    <w:rsid w:val="00C9370A"/>
    <w:rsid w:val="00C93738"/>
    <w:rsid w:val="00C93799"/>
    <w:rsid w:val="00C93868"/>
    <w:rsid w:val="00C93891"/>
    <w:rsid w:val="00C939EE"/>
    <w:rsid w:val="00C939F2"/>
    <w:rsid w:val="00C93A2E"/>
    <w:rsid w:val="00C93BE6"/>
    <w:rsid w:val="00C93C2A"/>
    <w:rsid w:val="00C93CD9"/>
    <w:rsid w:val="00C93DC0"/>
    <w:rsid w:val="00C93F01"/>
    <w:rsid w:val="00C93F26"/>
    <w:rsid w:val="00C93F65"/>
    <w:rsid w:val="00C93FAC"/>
    <w:rsid w:val="00C9452B"/>
    <w:rsid w:val="00C945E5"/>
    <w:rsid w:val="00C94717"/>
    <w:rsid w:val="00C94790"/>
    <w:rsid w:val="00C948C7"/>
    <w:rsid w:val="00C948D5"/>
    <w:rsid w:val="00C94AD7"/>
    <w:rsid w:val="00C94B93"/>
    <w:rsid w:val="00C94C38"/>
    <w:rsid w:val="00C94C73"/>
    <w:rsid w:val="00C94EBB"/>
    <w:rsid w:val="00C94ECB"/>
    <w:rsid w:val="00C95168"/>
    <w:rsid w:val="00C95267"/>
    <w:rsid w:val="00C9552F"/>
    <w:rsid w:val="00C955F6"/>
    <w:rsid w:val="00C9562B"/>
    <w:rsid w:val="00C9568B"/>
    <w:rsid w:val="00C9570B"/>
    <w:rsid w:val="00C95768"/>
    <w:rsid w:val="00C95895"/>
    <w:rsid w:val="00C95CBC"/>
    <w:rsid w:val="00C95D04"/>
    <w:rsid w:val="00C95FA3"/>
    <w:rsid w:val="00C9602E"/>
    <w:rsid w:val="00C960F0"/>
    <w:rsid w:val="00C961B7"/>
    <w:rsid w:val="00C9628C"/>
    <w:rsid w:val="00C963DB"/>
    <w:rsid w:val="00C964D1"/>
    <w:rsid w:val="00C96539"/>
    <w:rsid w:val="00C96718"/>
    <w:rsid w:val="00C967F6"/>
    <w:rsid w:val="00C967FC"/>
    <w:rsid w:val="00C9688F"/>
    <w:rsid w:val="00C96963"/>
    <w:rsid w:val="00C96A20"/>
    <w:rsid w:val="00C96CA7"/>
    <w:rsid w:val="00C971E7"/>
    <w:rsid w:val="00C9754F"/>
    <w:rsid w:val="00C977F7"/>
    <w:rsid w:val="00C97A78"/>
    <w:rsid w:val="00C97AB4"/>
    <w:rsid w:val="00C97BA3"/>
    <w:rsid w:val="00C97BA8"/>
    <w:rsid w:val="00C97BC0"/>
    <w:rsid w:val="00C97D16"/>
    <w:rsid w:val="00C97ECA"/>
    <w:rsid w:val="00C97F22"/>
    <w:rsid w:val="00CA00CE"/>
    <w:rsid w:val="00CA011F"/>
    <w:rsid w:val="00CA013D"/>
    <w:rsid w:val="00CA0178"/>
    <w:rsid w:val="00CA0207"/>
    <w:rsid w:val="00CA02FC"/>
    <w:rsid w:val="00CA033D"/>
    <w:rsid w:val="00CA0633"/>
    <w:rsid w:val="00CA0635"/>
    <w:rsid w:val="00CA0638"/>
    <w:rsid w:val="00CA072B"/>
    <w:rsid w:val="00CA084B"/>
    <w:rsid w:val="00CA08A9"/>
    <w:rsid w:val="00CA0AD4"/>
    <w:rsid w:val="00CA0CBB"/>
    <w:rsid w:val="00CA0DE0"/>
    <w:rsid w:val="00CA0F5C"/>
    <w:rsid w:val="00CA0F69"/>
    <w:rsid w:val="00CA0FD1"/>
    <w:rsid w:val="00CA0FF7"/>
    <w:rsid w:val="00CA12CB"/>
    <w:rsid w:val="00CA1527"/>
    <w:rsid w:val="00CA1658"/>
    <w:rsid w:val="00CA1687"/>
    <w:rsid w:val="00CA16FB"/>
    <w:rsid w:val="00CA1700"/>
    <w:rsid w:val="00CA1726"/>
    <w:rsid w:val="00CA1893"/>
    <w:rsid w:val="00CA19F4"/>
    <w:rsid w:val="00CA1A5E"/>
    <w:rsid w:val="00CA1E00"/>
    <w:rsid w:val="00CA1F18"/>
    <w:rsid w:val="00CA1FE1"/>
    <w:rsid w:val="00CA210B"/>
    <w:rsid w:val="00CA2131"/>
    <w:rsid w:val="00CA2141"/>
    <w:rsid w:val="00CA2246"/>
    <w:rsid w:val="00CA23E6"/>
    <w:rsid w:val="00CA245E"/>
    <w:rsid w:val="00CA25BD"/>
    <w:rsid w:val="00CA2642"/>
    <w:rsid w:val="00CA2708"/>
    <w:rsid w:val="00CA27B9"/>
    <w:rsid w:val="00CA2826"/>
    <w:rsid w:val="00CA28EB"/>
    <w:rsid w:val="00CA290A"/>
    <w:rsid w:val="00CA2C35"/>
    <w:rsid w:val="00CA2C77"/>
    <w:rsid w:val="00CA2F46"/>
    <w:rsid w:val="00CA30DC"/>
    <w:rsid w:val="00CA3285"/>
    <w:rsid w:val="00CA3482"/>
    <w:rsid w:val="00CA3496"/>
    <w:rsid w:val="00CA350E"/>
    <w:rsid w:val="00CA35B3"/>
    <w:rsid w:val="00CA3705"/>
    <w:rsid w:val="00CA389B"/>
    <w:rsid w:val="00CA38C5"/>
    <w:rsid w:val="00CA392B"/>
    <w:rsid w:val="00CA3A11"/>
    <w:rsid w:val="00CA3AAE"/>
    <w:rsid w:val="00CA3AB1"/>
    <w:rsid w:val="00CA3AD7"/>
    <w:rsid w:val="00CA3B2D"/>
    <w:rsid w:val="00CA3B68"/>
    <w:rsid w:val="00CA3DC3"/>
    <w:rsid w:val="00CA3FEC"/>
    <w:rsid w:val="00CA4143"/>
    <w:rsid w:val="00CA4216"/>
    <w:rsid w:val="00CA4374"/>
    <w:rsid w:val="00CA4429"/>
    <w:rsid w:val="00CA4443"/>
    <w:rsid w:val="00CA4630"/>
    <w:rsid w:val="00CA46FD"/>
    <w:rsid w:val="00CA471F"/>
    <w:rsid w:val="00CA4912"/>
    <w:rsid w:val="00CA49C1"/>
    <w:rsid w:val="00CA49F9"/>
    <w:rsid w:val="00CA4A05"/>
    <w:rsid w:val="00CA4B4F"/>
    <w:rsid w:val="00CA4CB4"/>
    <w:rsid w:val="00CA50D8"/>
    <w:rsid w:val="00CA524C"/>
    <w:rsid w:val="00CA539D"/>
    <w:rsid w:val="00CA543E"/>
    <w:rsid w:val="00CA5469"/>
    <w:rsid w:val="00CA5528"/>
    <w:rsid w:val="00CA5587"/>
    <w:rsid w:val="00CA55C8"/>
    <w:rsid w:val="00CA55FA"/>
    <w:rsid w:val="00CA5912"/>
    <w:rsid w:val="00CA5962"/>
    <w:rsid w:val="00CA5A06"/>
    <w:rsid w:val="00CA5AFA"/>
    <w:rsid w:val="00CA5C83"/>
    <w:rsid w:val="00CA5D80"/>
    <w:rsid w:val="00CA5FCD"/>
    <w:rsid w:val="00CA5FD5"/>
    <w:rsid w:val="00CA6069"/>
    <w:rsid w:val="00CA6321"/>
    <w:rsid w:val="00CA6412"/>
    <w:rsid w:val="00CA654C"/>
    <w:rsid w:val="00CA66FE"/>
    <w:rsid w:val="00CA6809"/>
    <w:rsid w:val="00CA68B2"/>
    <w:rsid w:val="00CA6A0D"/>
    <w:rsid w:val="00CA6A6A"/>
    <w:rsid w:val="00CA6B86"/>
    <w:rsid w:val="00CA6C18"/>
    <w:rsid w:val="00CA6DF8"/>
    <w:rsid w:val="00CA6E84"/>
    <w:rsid w:val="00CA7109"/>
    <w:rsid w:val="00CA710E"/>
    <w:rsid w:val="00CA7130"/>
    <w:rsid w:val="00CA7280"/>
    <w:rsid w:val="00CA72BF"/>
    <w:rsid w:val="00CA73D9"/>
    <w:rsid w:val="00CA77E0"/>
    <w:rsid w:val="00CA7A8A"/>
    <w:rsid w:val="00CA7B63"/>
    <w:rsid w:val="00CA7CB9"/>
    <w:rsid w:val="00CA7DB8"/>
    <w:rsid w:val="00CB005C"/>
    <w:rsid w:val="00CB024F"/>
    <w:rsid w:val="00CB026F"/>
    <w:rsid w:val="00CB046B"/>
    <w:rsid w:val="00CB04A7"/>
    <w:rsid w:val="00CB04D7"/>
    <w:rsid w:val="00CB04F1"/>
    <w:rsid w:val="00CB0557"/>
    <w:rsid w:val="00CB0600"/>
    <w:rsid w:val="00CB0BE2"/>
    <w:rsid w:val="00CB0D4F"/>
    <w:rsid w:val="00CB0E9C"/>
    <w:rsid w:val="00CB0ECA"/>
    <w:rsid w:val="00CB0F6E"/>
    <w:rsid w:val="00CB1095"/>
    <w:rsid w:val="00CB10E6"/>
    <w:rsid w:val="00CB1158"/>
    <w:rsid w:val="00CB1332"/>
    <w:rsid w:val="00CB1366"/>
    <w:rsid w:val="00CB13E2"/>
    <w:rsid w:val="00CB1404"/>
    <w:rsid w:val="00CB1543"/>
    <w:rsid w:val="00CB1598"/>
    <w:rsid w:val="00CB15F2"/>
    <w:rsid w:val="00CB1831"/>
    <w:rsid w:val="00CB1890"/>
    <w:rsid w:val="00CB193A"/>
    <w:rsid w:val="00CB1A60"/>
    <w:rsid w:val="00CB1AAC"/>
    <w:rsid w:val="00CB1BB9"/>
    <w:rsid w:val="00CB1C23"/>
    <w:rsid w:val="00CB1DE3"/>
    <w:rsid w:val="00CB1DE5"/>
    <w:rsid w:val="00CB1E15"/>
    <w:rsid w:val="00CB1EE9"/>
    <w:rsid w:val="00CB1F8B"/>
    <w:rsid w:val="00CB20A6"/>
    <w:rsid w:val="00CB2218"/>
    <w:rsid w:val="00CB24AA"/>
    <w:rsid w:val="00CB24B4"/>
    <w:rsid w:val="00CB24CC"/>
    <w:rsid w:val="00CB2621"/>
    <w:rsid w:val="00CB2639"/>
    <w:rsid w:val="00CB26D0"/>
    <w:rsid w:val="00CB2735"/>
    <w:rsid w:val="00CB27DB"/>
    <w:rsid w:val="00CB28B8"/>
    <w:rsid w:val="00CB296D"/>
    <w:rsid w:val="00CB29BE"/>
    <w:rsid w:val="00CB2AA3"/>
    <w:rsid w:val="00CB2B88"/>
    <w:rsid w:val="00CB2C76"/>
    <w:rsid w:val="00CB2D79"/>
    <w:rsid w:val="00CB2DA4"/>
    <w:rsid w:val="00CB2DBF"/>
    <w:rsid w:val="00CB2DEE"/>
    <w:rsid w:val="00CB2E30"/>
    <w:rsid w:val="00CB2EAA"/>
    <w:rsid w:val="00CB2EE3"/>
    <w:rsid w:val="00CB3074"/>
    <w:rsid w:val="00CB329C"/>
    <w:rsid w:val="00CB3391"/>
    <w:rsid w:val="00CB349B"/>
    <w:rsid w:val="00CB34EE"/>
    <w:rsid w:val="00CB3528"/>
    <w:rsid w:val="00CB367E"/>
    <w:rsid w:val="00CB38BB"/>
    <w:rsid w:val="00CB3A35"/>
    <w:rsid w:val="00CB3A57"/>
    <w:rsid w:val="00CB3B93"/>
    <w:rsid w:val="00CB3C40"/>
    <w:rsid w:val="00CB3CFA"/>
    <w:rsid w:val="00CB3E07"/>
    <w:rsid w:val="00CB3EE1"/>
    <w:rsid w:val="00CB3EEE"/>
    <w:rsid w:val="00CB3F93"/>
    <w:rsid w:val="00CB40A5"/>
    <w:rsid w:val="00CB420C"/>
    <w:rsid w:val="00CB443D"/>
    <w:rsid w:val="00CB45FD"/>
    <w:rsid w:val="00CB47E3"/>
    <w:rsid w:val="00CB47FF"/>
    <w:rsid w:val="00CB48C5"/>
    <w:rsid w:val="00CB496B"/>
    <w:rsid w:val="00CB499B"/>
    <w:rsid w:val="00CB49A0"/>
    <w:rsid w:val="00CB4ACA"/>
    <w:rsid w:val="00CB4CB8"/>
    <w:rsid w:val="00CB4E4A"/>
    <w:rsid w:val="00CB4FD7"/>
    <w:rsid w:val="00CB5017"/>
    <w:rsid w:val="00CB503E"/>
    <w:rsid w:val="00CB5073"/>
    <w:rsid w:val="00CB5132"/>
    <w:rsid w:val="00CB528E"/>
    <w:rsid w:val="00CB5403"/>
    <w:rsid w:val="00CB546E"/>
    <w:rsid w:val="00CB56BA"/>
    <w:rsid w:val="00CB5766"/>
    <w:rsid w:val="00CB5800"/>
    <w:rsid w:val="00CB5987"/>
    <w:rsid w:val="00CB598F"/>
    <w:rsid w:val="00CB59D9"/>
    <w:rsid w:val="00CB5A64"/>
    <w:rsid w:val="00CB5B96"/>
    <w:rsid w:val="00CB5D20"/>
    <w:rsid w:val="00CB5E00"/>
    <w:rsid w:val="00CB61D9"/>
    <w:rsid w:val="00CB62C1"/>
    <w:rsid w:val="00CB63D4"/>
    <w:rsid w:val="00CB6644"/>
    <w:rsid w:val="00CB66F1"/>
    <w:rsid w:val="00CB6721"/>
    <w:rsid w:val="00CB6824"/>
    <w:rsid w:val="00CB69B8"/>
    <w:rsid w:val="00CB6A2A"/>
    <w:rsid w:val="00CB6AC8"/>
    <w:rsid w:val="00CB6AE9"/>
    <w:rsid w:val="00CB6AF8"/>
    <w:rsid w:val="00CB6D85"/>
    <w:rsid w:val="00CB6EAE"/>
    <w:rsid w:val="00CB7185"/>
    <w:rsid w:val="00CB71A6"/>
    <w:rsid w:val="00CB7232"/>
    <w:rsid w:val="00CB742A"/>
    <w:rsid w:val="00CB74E7"/>
    <w:rsid w:val="00CB7579"/>
    <w:rsid w:val="00CB75B1"/>
    <w:rsid w:val="00CB766A"/>
    <w:rsid w:val="00CB7772"/>
    <w:rsid w:val="00CB77C9"/>
    <w:rsid w:val="00CB77E2"/>
    <w:rsid w:val="00CB7864"/>
    <w:rsid w:val="00CB7A33"/>
    <w:rsid w:val="00CB7AC6"/>
    <w:rsid w:val="00CB7B11"/>
    <w:rsid w:val="00CB7C94"/>
    <w:rsid w:val="00CB7CB8"/>
    <w:rsid w:val="00CB7D88"/>
    <w:rsid w:val="00CB7DEA"/>
    <w:rsid w:val="00CB7E03"/>
    <w:rsid w:val="00CB7EB4"/>
    <w:rsid w:val="00CB7F1D"/>
    <w:rsid w:val="00CB7F56"/>
    <w:rsid w:val="00CB7F5D"/>
    <w:rsid w:val="00CC00A4"/>
    <w:rsid w:val="00CC00B8"/>
    <w:rsid w:val="00CC0155"/>
    <w:rsid w:val="00CC0248"/>
    <w:rsid w:val="00CC031D"/>
    <w:rsid w:val="00CC0497"/>
    <w:rsid w:val="00CC0537"/>
    <w:rsid w:val="00CC0591"/>
    <w:rsid w:val="00CC06BA"/>
    <w:rsid w:val="00CC06E6"/>
    <w:rsid w:val="00CC0861"/>
    <w:rsid w:val="00CC0ACA"/>
    <w:rsid w:val="00CC0B81"/>
    <w:rsid w:val="00CC0BA3"/>
    <w:rsid w:val="00CC0BF4"/>
    <w:rsid w:val="00CC0CAB"/>
    <w:rsid w:val="00CC0CB7"/>
    <w:rsid w:val="00CC0CE2"/>
    <w:rsid w:val="00CC0D07"/>
    <w:rsid w:val="00CC0D29"/>
    <w:rsid w:val="00CC0D64"/>
    <w:rsid w:val="00CC0E18"/>
    <w:rsid w:val="00CC0E28"/>
    <w:rsid w:val="00CC0E8F"/>
    <w:rsid w:val="00CC0EBC"/>
    <w:rsid w:val="00CC11BA"/>
    <w:rsid w:val="00CC121D"/>
    <w:rsid w:val="00CC12DA"/>
    <w:rsid w:val="00CC1362"/>
    <w:rsid w:val="00CC13C9"/>
    <w:rsid w:val="00CC1594"/>
    <w:rsid w:val="00CC15D9"/>
    <w:rsid w:val="00CC164F"/>
    <w:rsid w:val="00CC1679"/>
    <w:rsid w:val="00CC1839"/>
    <w:rsid w:val="00CC1989"/>
    <w:rsid w:val="00CC1AE4"/>
    <w:rsid w:val="00CC1B44"/>
    <w:rsid w:val="00CC1DEF"/>
    <w:rsid w:val="00CC1E25"/>
    <w:rsid w:val="00CC1EA5"/>
    <w:rsid w:val="00CC1EB3"/>
    <w:rsid w:val="00CC21E7"/>
    <w:rsid w:val="00CC2228"/>
    <w:rsid w:val="00CC2240"/>
    <w:rsid w:val="00CC232D"/>
    <w:rsid w:val="00CC2484"/>
    <w:rsid w:val="00CC24A0"/>
    <w:rsid w:val="00CC274C"/>
    <w:rsid w:val="00CC27C3"/>
    <w:rsid w:val="00CC28C9"/>
    <w:rsid w:val="00CC28FD"/>
    <w:rsid w:val="00CC298C"/>
    <w:rsid w:val="00CC2A05"/>
    <w:rsid w:val="00CC2A32"/>
    <w:rsid w:val="00CC2B9F"/>
    <w:rsid w:val="00CC2C4B"/>
    <w:rsid w:val="00CC2C58"/>
    <w:rsid w:val="00CC2D16"/>
    <w:rsid w:val="00CC2D5A"/>
    <w:rsid w:val="00CC2E23"/>
    <w:rsid w:val="00CC2E8F"/>
    <w:rsid w:val="00CC2ED3"/>
    <w:rsid w:val="00CC2F1A"/>
    <w:rsid w:val="00CC2F61"/>
    <w:rsid w:val="00CC315B"/>
    <w:rsid w:val="00CC3201"/>
    <w:rsid w:val="00CC32B2"/>
    <w:rsid w:val="00CC3319"/>
    <w:rsid w:val="00CC3373"/>
    <w:rsid w:val="00CC3588"/>
    <w:rsid w:val="00CC35D1"/>
    <w:rsid w:val="00CC35D5"/>
    <w:rsid w:val="00CC360A"/>
    <w:rsid w:val="00CC3636"/>
    <w:rsid w:val="00CC3718"/>
    <w:rsid w:val="00CC3888"/>
    <w:rsid w:val="00CC3BB2"/>
    <w:rsid w:val="00CC3F78"/>
    <w:rsid w:val="00CC4003"/>
    <w:rsid w:val="00CC4010"/>
    <w:rsid w:val="00CC412A"/>
    <w:rsid w:val="00CC418E"/>
    <w:rsid w:val="00CC41A6"/>
    <w:rsid w:val="00CC41BA"/>
    <w:rsid w:val="00CC41EA"/>
    <w:rsid w:val="00CC4305"/>
    <w:rsid w:val="00CC43F6"/>
    <w:rsid w:val="00CC43FC"/>
    <w:rsid w:val="00CC44D8"/>
    <w:rsid w:val="00CC458E"/>
    <w:rsid w:val="00CC470D"/>
    <w:rsid w:val="00CC477A"/>
    <w:rsid w:val="00CC47EB"/>
    <w:rsid w:val="00CC4855"/>
    <w:rsid w:val="00CC497D"/>
    <w:rsid w:val="00CC49E5"/>
    <w:rsid w:val="00CC4B0E"/>
    <w:rsid w:val="00CC4C38"/>
    <w:rsid w:val="00CC4D37"/>
    <w:rsid w:val="00CC4DC6"/>
    <w:rsid w:val="00CC4FCE"/>
    <w:rsid w:val="00CC5260"/>
    <w:rsid w:val="00CC52EF"/>
    <w:rsid w:val="00CC536B"/>
    <w:rsid w:val="00CC5464"/>
    <w:rsid w:val="00CC5540"/>
    <w:rsid w:val="00CC57AD"/>
    <w:rsid w:val="00CC59DC"/>
    <w:rsid w:val="00CC5A7B"/>
    <w:rsid w:val="00CC5BB7"/>
    <w:rsid w:val="00CC5D21"/>
    <w:rsid w:val="00CC5DD9"/>
    <w:rsid w:val="00CC5E19"/>
    <w:rsid w:val="00CC5FBF"/>
    <w:rsid w:val="00CC5FD5"/>
    <w:rsid w:val="00CC5FD8"/>
    <w:rsid w:val="00CC6053"/>
    <w:rsid w:val="00CC638B"/>
    <w:rsid w:val="00CC63CB"/>
    <w:rsid w:val="00CC63D8"/>
    <w:rsid w:val="00CC6887"/>
    <w:rsid w:val="00CC6A30"/>
    <w:rsid w:val="00CC6AE3"/>
    <w:rsid w:val="00CC6B61"/>
    <w:rsid w:val="00CC6C78"/>
    <w:rsid w:val="00CC6CD1"/>
    <w:rsid w:val="00CC6D2E"/>
    <w:rsid w:val="00CC71AF"/>
    <w:rsid w:val="00CC74C2"/>
    <w:rsid w:val="00CC751B"/>
    <w:rsid w:val="00CC7526"/>
    <w:rsid w:val="00CC75A8"/>
    <w:rsid w:val="00CC764B"/>
    <w:rsid w:val="00CC765B"/>
    <w:rsid w:val="00CC79A6"/>
    <w:rsid w:val="00CC79F6"/>
    <w:rsid w:val="00CC7A13"/>
    <w:rsid w:val="00CC7AB4"/>
    <w:rsid w:val="00CC7AF3"/>
    <w:rsid w:val="00CC7B19"/>
    <w:rsid w:val="00CC7B75"/>
    <w:rsid w:val="00CC7B87"/>
    <w:rsid w:val="00CC7B8F"/>
    <w:rsid w:val="00CC7C0F"/>
    <w:rsid w:val="00CC7C28"/>
    <w:rsid w:val="00CC7D9C"/>
    <w:rsid w:val="00CC7E80"/>
    <w:rsid w:val="00CC7EE6"/>
    <w:rsid w:val="00CD0177"/>
    <w:rsid w:val="00CD0285"/>
    <w:rsid w:val="00CD02A9"/>
    <w:rsid w:val="00CD02BD"/>
    <w:rsid w:val="00CD02E3"/>
    <w:rsid w:val="00CD03CA"/>
    <w:rsid w:val="00CD045E"/>
    <w:rsid w:val="00CD051E"/>
    <w:rsid w:val="00CD069A"/>
    <w:rsid w:val="00CD06DD"/>
    <w:rsid w:val="00CD06F7"/>
    <w:rsid w:val="00CD0726"/>
    <w:rsid w:val="00CD07A9"/>
    <w:rsid w:val="00CD081D"/>
    <w:rsid w:val="00CD0A11"/>
    <w:rsid w:val="00CD0AB0"/>
    <w:rsid w:val="00CD0CB1"/>
    <w:rsid w:val="00CD0E15"/>
    <w:rsid w:val="00CD0F4F"/>
    <w:rsid w:val="00CD0F62"/>
    <w:rsid w:val="00CD0FD1"/>
    <w:rsid w:val="00CD1037"/>
    <w:rsid w:val="00CD10ED"/>
    <w:rsid w:val="00CD11A1"/>
    <w:rsid w:val="00CD12A1"/>
    <w:rsid w:val="00CD12E6"/>
    <w:rsid w:val="00CD12F1"/>
    <w:rsid w:val="00CD13C2"/>
    <w:rsid w:val="00CD13F7"/>
    <w:rsid w:val="00CD1477"/>
    <w:rsid w:val="00CD14A7"/>
    <w:rsid w:val="00CD1572"/>
    <w:rsid w:val="00CD1596"/>
    <w:rsid w:val="00CD15B4"/>
    <w:rsid w:val="00CD16F7"/>
    <w:rsid w:val="00CD1756"/>
    <w:rsid w:val="00CD17DF"/>
    <w:rsid w:val="00CD1805"/>
    <w:rsid w:val="00CD195F"/>
    <w:rsid w:val="00CD1AE2"/>
    <w:rsid w:val="00CD1B1C"/>
    <w:rsid w:val="00CD1C60"/>
    <w:rsid w:val="00CD1D2A"/>
    <w:rsid w:val="00CD1F57"/>
    <w:rsid w:val="00CD219B"/>
    <w:rsid w:val="00CD2353"/>
    <w:rsid w:val="00CD2357"/>
    <w:rsid w:val="00CD2396"/>
    <w:rsid w:val="00CD239F"/>
    <w:rsid w:val="00CD23B3"/>
    <w:rsid w:val="00CD23C9"/>
    <w:rsid w:val="00CD25C1"/>
    <w:rsid w:val="00CD25D0"/>
    <w:rsid w:val="00CD2684"/>
    <w:rsid w:val="00CD26D5"/>
    <w:rsid w:val="00CD2708"/>
    <w:rsid w:val="00CD292C"/>
    <w:rsid w:val="00CD2AE2"/>
    <w:rsid w:val="00CD2B6D"/>
    <w:rsid w:val="00CD2BFA"/>
    <w:rsid w:val="00CD2BFC"/>
    <w:rsid w:val="00CD2D50"/>
    <w:rsid w:val="00CD2EF3"/>
    <w:rsid w:val="00CD2F34"/>
    <w:rsid w:val="00CD2FE3"/>
    <w:rsid w:val="00CD322B"/>
    <w:rsid w:val="00CD3270"/>
    <w:rsid w:val="00CD328E"/>
    <w:rsid w:val="00CD32D3"/>
    <w:rsid w:val="00CD32E2"/>
    <w:rsid w:val="00CD3452"/>
    <w:rsid w:val="00CD37F9"/>
    <w:rsid w:val="00CD3987"/>
    <w:rsid w:val="00CD39D8"/>
    <w:rsid w:val="00CD3B56"/>
    <w:rsid w:val="00CD3BC9"/>
    <w:rsid w:val="00CD3C80"/>
    <w:rsid w:val="00CD3CC8"/>
    <w:rsid w:val="00CD3E39"/>
    <w:rsid w:val="00CD3ECD"/>
    <w:rsid w:val="00CD3F9D"/>
    <w:rsid w:val="00CD4161"/>
    <w:rsid w:val="00CD41CC"/>
    <w:rsid w:val="00CD434C"/>
    <w:rsid w:val="00CD4394"/>
    <w:rsid w:val="00CD43A6"/>
    <w:rsid w:val="00CD44E9"/>
    <w:rsid w:val="00CD45D3"/>
    <w:rsid w:val="00CD482E"/>
    <w:rsid w:val="00CD4931"/>
    <w:rsid w:val="00CD4ADB"/>
    <w:rsid w:val="00CD4AE8"/>
    <w:rsid w:val="00CD4B52"/>
    <w:rsid w:val="00CD4B5E"/>
    <w:rsid w:val="00CD4BCA"/>
    <w:rsid w:val="00CD4BF7"/>
    <w:rsid w:val="00CD4C6A"/>
    <w:rsid w:val="00CD4CEC"/>
    <w:rsid w:val="00CD4F27"/>
    <w:rsid w:val="00CD4FD5"/>
    <w:rsid w:val="00CD4FFA"/>
    <w:rsid w:val="00CD52B0"/>
    <w:rsid w:val="00CD5353"/>
    <w:rsid w:val="00CD547E"/>
    <w:rsid w:val="00CD5690"/>
    <w:rsid w:val="00CD56C8"/>
    <w:rsid w:val="00CD5810"/>
    <w:rsid w:val="00CD5851"/>
    <w:rsid w:val="00CD5888"/>
    <w:rsid w:val="00CD5899"/>
    <w:rsid w:val="00CD5922"/>
    <w:rsid w:val="00CD5C03"/>
    <w:rsid w:val="00CD5C9B"/>
    <w:rsid w:val="00CD5E3C"/>
    <w:rsid w:val="00CD5E4E"/>
    <w:rsid w:val="00CD5F28"/>
    <w:rsid w:val="00CD5F7D"/>
    <w:rsid w:val="00CD60DB"/>
    <w:rsid w:val="00CD611B"/>
    <w:rsid w:val="00CD6323"/>
    <w:rsid w:val="00CD6483"/>
    <w:rsid w:val="00CD6500"/>
    <w:rsid w:val="00CD6540"/>
    <w:rsid w:val="00CD661E"/>
    <w:rsid w:val="00CD6825"/>
    <w:rsid w:val="00CD6881"/>
    <w:rsid w:val="00CD6956"/>
    <w:rsid w:val="00CD6A8D"/>
    <w:rsid w:val="00CD6CBB"/>
    <w:rsid w:val="00CD6CF4"/>
    <w:rsid w:val="00CD6FC3"/>
    <w:rsid w:val="00CD6FF9"/>
    <w:rsid w:val="00CD7001"/>
    <w:rsid w:val="00CD7033"/>
    <w:rsid w:val="00CD7044"/>
    <w:rsid w:val="00CD7255"/>
    <w:rsid w:val="00CD728E"/>
    <w:rsid w:val="00CD74A2"/>
    <w:rsid w:val="00CD75E0"/>
    <w:rsid w:val="00CD7677"/>
    <w:rsid w:val="00CD76F6"/>
    <w:rsid w:val="00CD7746"/>
    <w:rsid w:val="00CD77B1"/>
    <w:rsid w:val="00CD77EA"/>
    <w:rsid w:val="00CD7832"/>
    <w:rsid w:val="00CD79A8"/>
    <w:rsid w:val="00CD79B7"/>
    <w:rsid w:val="00CD7A3E"/>
    <w:rsid w:val="00CD7A86"/>
    <w:rsid w:val="00CD7B89"/>
    <w:rsid w:val="00CD7F09"/>
    <w:rsid w:val="00CD7F9B"/>
    <w:rsid w:val="00CE0055"/>
    <w:rsid w:val="00CE0083"/>
    <w:rsid w:val="00CE0194"/>
    <w:rsid w:val="00CE02A2"/>
    <w:rsid w:val="00CE0309"/>
    <w:rsid w:val="00CE050B"/>
    <w:rsid w:val="00CE0568"/>
    <w:rsid w:val="00CE084A"/>
    <w:rsid w:val="00CE0943"/>
    <w:rsid w:val="00CE0AA6"/>
    <w:rsid w:val="00CE0AFE"/>
    <w:rsid w:val="00CE0B43"/>
    <w:rsid w:val="00CE0C3A"/>
    <w:rsid w:val="00CE0E19"/>
    <w:rsid w:val="00CE0F4C"/>
    <w:rsid w:val="00CE0F5D"/>
    <w:rsid w:val="00CE0FE5"/>
    <w:rsid w:val="00CE1032"/>
    <w:rsid w:val="00CE12D3"/>
    <w:rsid w:val="00CE12DA"/>
    <w:rsid w:val="00CE12E9"/>
    <w:rsid w:val="00CE12EE"/>
    <w:rsid w:val="00CE13BB"/>
    <w:rsid w:val="00CE1771"/>
    <w:rsid w:val="00CE17B3"/>
    <w:rsid w:val="00CE1890"/>
    <w:rsid w:val="00CE1907"/>
    <w:rsid w:val="00CE1A32"/>
    <w:rsid w:val="00CE1D96"/>
    <w:rsid w:val="00CE1E75"/>
    <w:rsid w:val="00CE21A2"/>
    <w:rsid w:val="00CE25AF"/>
    <w:rsid w:val="00CE262D"/>
    <w:rsid w:val="00CE26DF"/>
    <w:rsid w:val="00CE2863"/>
    <w:rsid w:val="00CE28BF"/>
    <w:rsid w:val="00CE2BF3"/>
    <w:rsid w:val="00CE2D66"/>
    <w:rsid w:val="00CE2DAE"/>
    <w:rsid w:val="00CE3018"/>
    <w:rsid w:val="00CE3076"/>
    <w:rsid w:val="00CE3092"/>
    <w:rsid w:val="00CE30CB"/>
    <w:rsid w:val="00CE3155"/>
    <w:rsid w:val="00CE321F"/>
    <w:rsid w:val="00CE325D"/>
    <w:rsid w:val="00CE3455"/>
    <w:rsid w:val="00CE34AC"/>
    <w:rsid w:val="00CE35C1"/>
    <w:rsid w:val="00CE39FB"/>
    <w:rsid w:val="00CE3A37"/>
    <w:rsid w:val="00CE3BE3"/>
    <w:rsid w:val="00CE3CF5"/>
    <w:rsid w:val="00CE41B1"/>
    <w:rsid w:val="00CE43F5"/>
    <w:rsid w:val="00CE44E0"/>
    <w:rsid w:val="00CE45F1"/>
    <w:rsid w:val="00CE464C"/>
    <w:rsid w:val="00CE469B"/>
    <w:rsid w:val="00CE4779"/>
    <w:rsid w:val="00CE4875"/>
    <w:rsid w:val="00CE48CE"/>
    <w:rsid w:val="00CE496B"/>
    <w:rsid w:val="00CE49F5"/>
    <w:rsid w:val="00CE49F6"/>
    <w:rsid w:val="00CE4A21"/>
    <w:rsid w:val="00CE4A45"/>
    <w:rsid w:val="00CE4B24"/>
    <w:rsid w:val="00CE4BAD"/>
    <w:rsid w:val="00CE4C49"/>
    <w:rsid w:val="00CE4C75"/>
    <w:rsid w:val="00CE4D0E"/>
    <w:rsid w:val="00CE4E49"/>
    <w:rsid w:val="00CE4E90"/>
    <w:rsid w:val="00CE4E94"/>
    <w:rsid w:val="00CE4EDB"/>
    <w:rsid w:val="00CE4F27"/>
    <w:rsid w:val="00CE4F68"/>
    <w:rsid w:val="00CE4F89"/>
    <w:rsid w:val="00CE4FE4"/>
    <w:rsid w:val="00CE508C"/>
    <w:rsid w:val="00CE50F8"/>
    <w:rsid w:val="00CE51F2"/>
    <w:rsid w:val="00CE51F7"/>
    <w:rsid w:val="00CE521D"/>
    <w:rsid w:val="00CE5292"/>
    <w:rsid w:val="00CE52F8"/>
    <w:rsid w:val="00CE5336"/>
    <w:rsid w:val="00CE54D9"/>
    <w:rsid w:val="00CE54DA"/>
    <w:rsid w:val="00CE552A"/>
    <w:rsid w:val="00CE57AE"/>
    <w:rsid w:val="00CE5984"/>
    <w:rsid w:val="00CE59AB"/>
    <w:rsid w:val="00CE5AA8"/>
    <w:rsid w:val="00CE5BE4"/>
    <w:rsid w:val="00CE5C94"/>
    <w:rsid w:val="00CE5D66"/>
    <w:rsid w:val="00CE5DE9"/>
    <w:rsid w:val="00CE5E78"/>
    <w:rsid w:val="00CE6087"/>
    <w:rsid w:val="00CE616F"/>
    <w:rsid w:val="00CE61A9"/>
    <w:rsid w:val="00CE629F"/>
    <w:rsid w:val="00CE63ED"/>
    <w:rsid w:val="00CE6437"/>
    <w:rsid w:val="00CE6452"/>
    <w:rsid w:val="00CE64FD"/>
    <w:rsid w:val="00CE656B"/>
    <w:rsid w:val="00CE6594"/>
    <w:rsid w:val="00CE6628"/>
    <w:rsid w:val="00CE663F"/>
    <w:rsid w:val="00CE66D0"/>
    <w:rsid w:val="00CE67A1"/>
    <w:rsid w:val="00CE686B"/>
    <w:rsid w:val="00CE6954"/>
    <w:rsid w:val="00CE6B5B"/>
    <w:rsid w:val="00CE6E7B"/>
    <w:rsid w:val="00CE6F60"/>
    <w:rsid w:val="00CE6FB7"/>
    <w:rsid w:val="00CE70D2"/>
    <w:rsid w:val="00CE735A"/>
    <w:rsid w:val="00CE74DB"/>
    <w:rsid w:val="00CE76EF"/>
    <w:rsid w:val="00CE7785"/>
    <w:rsid w:val="00CE79E0"/>
    <w:rsid w:val="00CE7B96"/>
    <w:rsid w:val="00CE7CC6"/>
    <w:rsid w:val="00CE7F73"/>
    <w:rsid w:val="00CF0001"/>
    <w:rsid w:val="00CF0077"/>
    <w:rsid w:val="00CF009F"/>
    <w:rsid w:val="00CF0178"/>
    <w:rsid w:val="00CF02A0"/>
    <w:rsid w:val="00CF04AD"/>
    <w:rsid w:val="00CF0793"/>
    <w:rsid w:val="00CF07B3"/>
    <w:rsid w:val="00CF07E6"/>
    <w:rsid w:val="00CF0826"/>
    <w:rsid w:val="00CF089D"/>
    <w:rsid w:val="00CF093F"/>
    <w:rsid w:val="00CF0A4B"/>
    <w:rsid w:val="00CF0A4D"/>
    <w:rsid w:val="00CF0C12"/>
    <w:rsid w:val="00CF0CC1"/>
    <w:rsid w:val="00CF0E4F"/>
    <w:rsid w:val="00CF0E57"/>
    <w:rsid w:val="00CF0E95"/>
    <w:rsid w:val="00CF0FB2"/>
    <w:rsid w:val="00CF0FFE"/>
    <w:rsid w:val="00CF1006"/>
    <w:rsid w:val="00CF119F"/>
    <w:rsid w:val="00CF120D"/>
    <w:rsid w:val="00CF15F2"/>
    <w:rsid w:val="00CF1688"/>
    <w:rsid w:val="00CF1782"/>
    <w:rsid w:val="00CF1784"/>
    <w:rsid w:val="00CF188C"/>
    <w:rsid w:val="00CF1923"/>
    <w:rsid w:val="00CF1A67"/>
    <w:rsid w:val="00CF1C2D"/>
    <w:rsid w:val="00CF1C2F"/>
    <w:rsid w:val="00CF1D45"/>
    <w:rsid w:val="00CF1D52"/>
    <w:rsid w:val="00CF1D6B"/>
    <w:rsid w:val="00CF1EDD"/>
    <w:rsid w:val="00CF1F0E"/>
    <w:rsid w:val="00CF1F64"/>
    <w:rsid w:val="00CF207D"/>
    <w:rsid w:val="00CF2123"/>
    <w:rsid w:val="00CF2334"/>
    <w:rsid w:val="00CF24CD"/>
    <w:rsid w:val="00CF257F"/>
    <w:rsid w:val="00CF271D"/>
    <w:rsid w:val="00CF2756"/>
    <w:rsid w:val="00CF276A"/>
    <w:rsid w:val="00CF2920"/>
    <w:rsid w:val="00CF2991"/>
    <w:rsid w:val="00CF2A0B"/>
    <w:rsid w:val="00CF2A95"/>
    <w:rsid w:val="00CF2B79"/>
    <w:rsid w:val="00CF2BAF"/>
    <w:rsid w:val="00CF2CB3"/>
    <w:rsid w:val="00CF2CF5"/>
    <w:rsid w:val="00CF2DB5"/>
    <w:rsid w:val="00CF3105"/>
    <w:rsid w:val="00CF311A"/>
    <w:rsid w:val="00CF3120"/>
    <w:rsid w:val="00CF3157"/>
    <w:rsid w:val="00CF31B7"/>
    <w:rsid w:val="00CF31E5"/>
    <w:rsid w:val="00CF3294"/>
    <w:rsid w:val="00CF33BF"/>
    <w:rsid w:val="00CF3534"/>
    <w:rsid w:val="00CF35A7"/>
    <w:rsid w:val="00CF35E7"/>
    <w:rsid w:val="00CF36DA"/>
    <w:rsid w:val="00CF378E"/>
    <w:rsid w:val="00CF380F"/>
    <w:rsid w:val="00CF3890"/>
    <w:rsid w:val="00CF39EA"/>
    <w:rsid w:val="00CF3A36"/>
    <w:rsid w:val="00CF3BA3"/>
    <w:rsid w:val="00CF3BD5"/>
    <w:rsid w:val="00CF3D3C"/>
    <w:rsid w:val="00CF3DB0"/>
    <w:rsid w:val="00CF3F5B"/>
    <w:rsid w:val="00CF41BF"/>
    <w:rsid w:val="00CF42C8"/>
    <w:rsid w:val="00CF440C"/>
    <w:rsid w:val="00CF4546"/>
    <w:rsid w:val="00CF4551"/>
    <w:rsid w:val="00CF45E6"/>
    <w:rsid w:val="00CF4673"/>
    <w:rsid w:val="00CF46C5"/>
    <w:rsid w:val="00CF47D8"/>
    <w:rsid w:val="00CF480A"/>
    <w:rsid w:val="00CF48C9"/>
    <w:rsid w:val="00CF4CC0"/>
    <w:rsid w:val="00CF4CF2"/>
    <w:rsid w:val="00CF4D4A"/>
    <w:rsid w:val="00CF4DDF"/>
    <w:rsid w:val="00CF4E24"/>
    <w:rsid w:val="00CF4F79"/>
    <w:rsid w:val="00CF514C"/>
    <w:rsid w:val="00CF52A8"/>
    <w:rsid w:val="00CF52D5"/>
    <w:rsid w:val="00CF52F1"/>
    <w:rsid w:val="00CF5353"/>
    <w:rsid w:val="00CF552E"/>
    <w:rsid w:val="00CF553E"/>
    <w:rsid w:val="00CF5646"/>
    <w:rsid w:val="00CF565E"/>
    <w:rsid w:val="00CF56C2"/>
    <w:rsid w:val="00CF5727"/>
    <w:rsid w:val="00CF57B7"/>
    <w:rsid w:val="00CF57FD"/>
    <w:rsid w:val="00CF5819"/>
    <w:rsid w:val="00CF5939"/>
    <w:rsid w:val="00CF5A6C"/>
    <w:rsid w:val="00CF5B4F"/>
    <w:rsid w:val="00CF5BC2"/>
    <w:rsid w:val="00CF5BEC"/>
    <w:rsid w:val="00CF5CF9"/>
    <w:rsid w:val="00CF5D76"/>
    <w:rsid w:val="00CF5FBD"/>
    <w:rsid w:val="00CF5FEB"/>
    <w:rsid w:val="00CF600E"/>
    <w:rsid w:val="00CF60EF"/>
    <w:rsid w:val="00CF6187"/>
    <w:rsid w:val="00CF625C"/>
    <w:rsid w:val="00CF6346"/>
    <w:rsid w:val="00CF6417"/>
    <w:rsid w:val="00CF64BC"/>
    <w:rsid w:val="00CF64FB"/>
    <w:rsid w:val="00CF6525"/>
    <w:rsid w:val="00CF6534"/>
    <w:rsid w:val="00CF654B"/>
    <w:rsid w:val="00CF6595"/>
    <w:rsid w:val="00CF65B5"/>
    <w:rsid w:val="00CF66EB"/>
    <w:rsid w:val="00CF6721"/>
    <w:rsid w:val="00CF6759"/>
    <w:rsid w:val="00CF6A7E"/>
    <w:rsid w:val="00CF6C78"/>
    <w:rsid w:val="00CF6ECA"/>
    <w:rsid w:val="00CF70CE"/>
    <w:rsid w:val="00CF71C5"/>
    <w:rsid w:val="00CF7212"/>
    <w:rsid w:val="00CF731D"/>
    <w:rsid w:val="00CF7331"/>
    <w:rsid w:val="00CF73E1"/>
    <w:rsid w:val="00CF7456"/>
    <w:rsid w:val="00CF74B7"/>
    <w:rsid w:val="00CF758A"/>
    <w:rsid w:val="00CF7603"/>
    <w:rsid w:val="00CF7695"/>
    <w:rsid w:val="00CF7870"/>
    <w:rsid w:val="00CF7914"/>
    <w:rsid w:val="00CF7B04"/>
    <w:rsid w:val="00CF7E29"/>
    <w:rsid w:val="00CF7E53"/>
    <w:rsid w:val="00CF7E54"/>
    <w:rsid w:val="00CF7E9B"/>
    <w:rsid w:val="00CF7FB7"/>
    <w:rsid w:val="00D00174"/>
    <w:rsid w:val="00D001A8"/>
    <w:rsid w:val="00D00233"/>
    <w:rsid w:val="00D002AB"/>
    <w:rsid w:val="00D00314"/>
    <w:rsid w:val="00D0045E"/>
    <w:rsid w:val="00D00582"/>
    <w:rsid w:val="00D005CF"/>
    <w:rsid w:val="00D0068C"/>
    <w:rsid w:val="00D00709"/>
    <w:rsid w:val="00D00875"/>
    <w:rsid w:val="00D009C4"/>
    <w:rsid w:val="00D00A11"/>
    <w:rsid w:val="00D00A72"/>
    <w:rsid w:val="00D00C92"/>
    <w:rsid w:val="00D00CFA"/>
    <w:rsid w:val="00D00EA8"/>
    <w:rsid w:val="00D00EAD"/>
    <w:rsid w:val="00D00EBE"/>
    <w:rsid w:val="00D00F50"/>
    <w:rsid w:val="00D010DD"/>
    <w:rsid w:val="00D0113F"/>
    <w:rsid w:val="00D01299"/>
    <w:rsid w:val="00D0130E"/>
    <w:rsid w:val="00D0149C"/>
    <w:rsid w:val="00D015D1"/>
    <w:rsid w:val="00D0181E"/>
    <w:rsid w:val="00D01911"/>
    <w:rsid w:val="00D01930"/>
    <w:rsid w:val="00D01978"/>
    <w:rsid w:val="00D019D6"/>
    <w:rsid w:val="00D01BF8"/>
    <w:rsid w:val="00D01C9A"/>
    <w:rsid w:val="00D01DA9"/>
    <w:rsid w:val="00D01ED8"/>
    <w:rsid w:val="00D02101"/>
    <w:rsid w:val="00D02352"/>
    <w:rsid w:val="00D024C4"/>
    <w:rsid w:val="00D02599"/>
    <w:rsid w:val="00D02708"/>
    <w:rsid w:val="00D02712"/>
    <w:rsid w:val="00D0271F"/>
    <w:rsid w:val="00D02726"/>
    <w:rsid w:val="00D0276D"/>
    <w:rsid w:val="00D02995"/>
    <w:rsid w:val="00D029C9"/>
    <w:rsid w:val="00D02A67"/>
    <w:rsid w:val="00D02ABA"/>
    <w:rsid w:val="00D02C87"/>
    <w:rsid w:val="00D02CD1"/>
    <w:rsid w:val="00D02E2D"/>
    <w:rsid w:val="00D02E63"/>
    <w:rsid w:val="00D02E9A"/>
    <w:rsid w:val="00D02F37"/>
    <w:rsid w:val="00D02F6B"/>
    <w:rsid w:val="00D02FAA"/>
    <w:rsid w:val="00D03018"/>
    <w:rsid w:val="00D0311F"/>
    <w:rsid w:val="00D0321C"/>
    <w:rsid w:val="00D03379"/>
    <w:rsid w:val="00D03431"/>
    <w:rsid w:val="00D03433"/>
    <w:rsid w:val="00D0348F"/>
    <w:rsid w:val="00D034D6"/>
    <w:rsid w:val="00D03596"/>
    <w:rsid w:val="00D0360D"/>
    <w:rsid w:val="00D03695"/>
    <w:rsid w:val="00D036B5"/>
    <w:rsid w:val="00D037CF"/>
    <w:rsid w:val="00D0383F"/>
    <w:rsid w:val="00D03860"/>
    <w:rsid w:val="00D03883"/>
    <w:rsid w:val="00D03C98"/>
    <w:rsid w:val="00D03CD9"/>
    <w:rsid w:val="00D041A3"/>
    <w:rsid w:val="00D042A7"/>
    <w:rsid w:val="00D044D7"/>
    <w:rsid w:val="00D044FD"/>
    <w:rsid w:val="00D045A6"/>
    <w:rsid w:val="00D0466F"/>
    <w:rsid w:val="00D04754"/>
    <w:rsid w:val="00D04773"/>
    <w:rsid w:val="00D04865"/>
    <w:rsid w:val="00D0495F"/>
    <w:rsid w:val="00D04A02"/>
    <w:rsid w:val="00D04BF0"/>
    <w:rsid w:val="00D04C2E"/>
    <w:rsid w:val="00D04C9C"/>
    <w:rsid w:val="00D04CB0"/>
    <w:rsid w:val="00D04CD0"/>
    <w:rsid w:val="00D04D35"/>
    <w:rsid w:val="00D04F02"/>
    <w:rsid w:val="00D04F89"/>
    <w:rsid w:val="00D050CA"/>
    <w:rsid w:val="00D051C2"/>
    <w:rsid w:val="00D05224"/>
    <w:rsid w:val="00D0524E"/>
    <w:rsid w:val="00D056F0"/>
    <w:rsid w:val="00D0573A"/>
    <w:rsid w:val="00D05740"/>
    <w:rsid w:val="00D058B2"/>
    <w:rsid w:val="00D058C2"/>
    <w:rsid w:val="00D059F5"/>
    <w:rsid w:val="00D05A28"/>
    <w:rsid w:val="00D05A2D"/>
    <w:rsid w:val="00D05A95"/>
    <w:rsid w:val="00D05AF8"/>
    <w:rsid w:val="00D05D96"/>
    <w:rsid w:val="00D05DB2"/>
    <w:rsid w:val="00D05E2B"/>
    <w:rsid w:val="00D05F55"/>
    <w:rsid w:val="00D05F78"/>
    <w:rsid w:val="00D05F90"/>
    <w:rsid w:val="00D06068"/>
    <w:rsid w:val="00D06128"/>
    <w:rsid w:val="00D062BB"/>
    <w:rsid w:val="00D063BE"/>
    <w:rsid w:val="00D0646E"/>
    <w:rsid w:val="00D06536"/>
    <w:rsid w:val="00D0654C"/>
    <w:rsid w:val="00D066A3"/>
    <w:rsid w:val="00D06737"/>
    <w:rsid w:val="00D067E2"/>
    <w:rsid w:val="00D0686F"/>
    <w:rsid w:val="00D068DA"/>
    <w:rsid w:val="00D06BE0"/>
    <w:rsid w:val="00D06D54"/>
    <w:rsid w:val="00D06F0C"/>
    <w:rsid w:val="00D06FD0"/>
    <w:rsid w:val="00D07190"/>
    <w:rsid w:val="00D071C4"/>
    <w:rsid w:val="00D07205"/>
    <w:rsid w:val="00D072D1"/>
    <w:rsid w:val="00D0733F"/>
    <w:rsid w:val="00D07384"/>
    <w:rsid w:val="00D07394"/>
    <w:rsid w:val="00D073D4"/>
    <w:rsid w:val="00D07497"/>
    <w:rsid w:val="00D074B4"/>
    <w:rsid w:val="00D074B6"/>
    <w:rsid w:val="00D074C1"/>
    <w:rsid w:val="00D07625"/>
    <w:rsid w:val="00D0782B"/>
    <w:rsid w:val="00D07877"/>
    <w:rsid w:val="00D0792F"/>
    <w:rsid w:val="00D079C7"/>
    <w:rsid w:val="00D07AFD"/>
    <w:rsid w:val="00D07CF7"/>
    <w:rsid w:val="00D07FC6"/>
    <w:rsid w:val="00D100AB"/>
    <w:rsid w:val="00D100D0"/>
    <w:rsid w:val="00D10273"/>
    <w:rsid w:val="00D103EB"/>
    <w:rsid w:val="00D10566"/>
    <w:rsid w:val="00D1067B"/>
    <w:rsid w:val="00D10713"/>
    <w:rsid w:val="00D10749"/>
    <w:rsid w:val="00D10795"/>
    <w:rsid w:val="00D10805"/>
    <w:rsid w:val="00D1099B"/>
    <w:rsid w:val="00D10A81"/>
    <w:rsid w:val="00D10B19"/>
    <w:rsid w:val="00D10BAB"/>
    <w:rsid w:val="00D10C2F"/>
    <w:rsid w:val="00D10CFB"/>
    <w:rsid w:val="00D10D58"/>
    <w:rsid w:val="00D10E17"/>
    <w:rsid w:val="00D10E51"/>
    <w:rsid w:val="00D10ED5"/>
    <w:rsid w:val="00D10F5C"/>
    <w:rsid w:val="00D10FFD"/>
    <w:rsid w:val="00D114E0"/>
    <w:rsid w:val="00D11526"/>
    <w:rsid w:val="00D1158F"/>
    <w:rsid w:val="00D11632"/>
    <w:rsid w:val="00D116EF"/>
    <w:rsid w:val="00D1177E"/>
    <w:rsid w:val="00D1182B"/>
    <w:rsid w:val="00D1188A"/>
    <w:rsid w:val="00D118A1"/>
    <w:rsid w:val="00D11953"/>
    <w:rsid w:val="00D11A23"/>
    <w:rsid w:val="00D11B57"/>
    <w:rsid w:val="00D11C1C"/>
    <w:rsid w:val="00D11CAA"/>
    <w:rsid w:val="00D11E66"/>
    <w:rsid w:val="00D11E7B"/>
    <w:rsid w:val="00D11EB9"/>
    <w:rsid w:val="00D11FC2"/>
    <w:rsid w:val="00D1205C"/>
    <w:rsid w:val="00D12161"/>
    <w:rsid w:val="00D121AE"/>
    <w:rsid w:val="00D12211"/>
    <w:rsid w:val="00D12253"/>
    <w:rsid w:val="00D12294"/>
    <w:rsid w:val="00D1244B"/>
    <w:rsid w:val="00D125E7"/>
    <w:rsid w:val="00D1281A"/>
    <w:rsid w:val="00D129F1"/>
    <w:rsid w:val="00D12A0A"/>
    <w:rsid w:val="00D12B0E"/>
    <w:rsid w:val="00D12B6A"/>
    <w:rsid w:val="00D12B7E"/>
    <w:rsid w:val="00D12BDC"/>
    <w:rsid w:val="00D12C59"/>
    <w:rsid w:val="00D12C8B"/>
    <w:rsid w:val="00D12D9B"/>
    <w:rsid w:val="00D12E10"/>
    <w:rsid w:val="00D12F33"/>
    <w:rsid w:val="00D13111"/>
    <w:rsid w:val="00D131D3"/>
    <w:rsid w:val="00D131E9"/>
    <w:rsid w:val="00D1336F"/>
    <w:rsid w:val="00D133A2"/>
    <w:rsid w:val="00D133D9"/>
    <w:rsid w:val="00D13425"/>
    <w:rsid w:val="00D135DC"/>
    <w:rsid w:val="00D135E8"/>
    <w:rsid w:val="00D1360C"/>
    <w:rsid w:val="00D138FA"/>
    <w:rsid w:val="00D139E8"/>
    <w:rsid w:val="00D13CD9"/>
    <w:rsid w:val="00D1407B"/>
    <w:rsid w:val="00D1407D"/>
    <w:rsid w:val="00D14130"/>
    <w:rsid w:val="00D14165"/>
    <w:rsid w:val="00D14191"/>
    <w:rsid w:val="00D14247"/>
    <w:rsid w:val="00D1446D"/>
    <w:rsid w:val="00D14572"/>
    <w:rsid w:val="00D14584"/>
    <w:rsid w:val="00D145C7"/>
    <w:rsid w:val="00D14930"/>
    <w:rsid w:val="00D14971"/>
    <w:rsid w:val="00D14B0A"/>
    <w:rsid w:val="00D14B8F"/>
    <w:rsid w:val="00D14C08"/>
    <w:rsid w:val="00D14C1D"/>
    <w:rsid w:val="00D14D51"/>
    <w:rsid w:val="00D14D89"/>
    <w:rsid w:val="00D14EF7"/>
    <w:rsid w:val="00D14F2B"/>
    <w:rsid w:val="00D14F47"/>
    <w:rsid w:val="00D14F67"/>
    <w:rsid w:val="00D150B7"/>
    <w:rsid w:val="00D15192"/>
    <w:rsid w:val="00D152EC"/>
    <w:rsid w:val="00D153A4"/>
    <w:rsid w:val="00D15407"/>
    <w:rsid w:val="00D1575E"/>
    <w:rsid w:val="00D15864"/>
    <w:rsid w:val="00D159A6"/>
    <w:rsid w:val="00D159D2"/>
    <w:rsid w:val="00D15AA8"/>
    <w:rsid w:val="00D15AAF"/>
    <w:rsid w:val="00D15B36"/>
    <w:rsid w:val="00D15BA6"/>
    <w:rsid w:val="00D15CBB"/>
    <w:rsid w:val="00D15CDD"/>
    <w:rsid w:val="00D15D35"/>
    <w:rsid w:val="00D162CD"/>
    <w:rsid w:val="00D16618"/>
    <w:rsid w:val="00D169A5"/>
    <w:rsid w:val="00D16A69"/>
    <w:rsid w:val="00D16AA0"/>
    <w:rsid w:val="00D16C06"/>
    <w:rsid w:val="00D16E3B"/>
    <w:rsid w:val="00D16E54"/>
    <w:rsid w:val="00D16E57"/>
    <w:rsid w:val="00D16F3A"/>
    <w:rsid w:val="00D1706C"/>
    <w:rsid w:val="00D171E0"/>
    <w:rsid w:val="00D173FA"/>
    <w:rsid w:val="00D1753D"/>
    <w:rsid w:val="00D1755B"/>
    <w:rsid w:val="00D17968"/>
    <w:rsid w:val="00D17B0B"/>
    <w:rsid w:val="00D17B29"/>
    <w:rsid w:val="00D17E75"/>
    <w:rsid w:val="00D20051"/>
    <w:rsid w:val="00D2010D"/>
    <w:rsid w:val="00D2017D"/>
    <w:rsid w:val="00D2019F"/>
    <w:rsid w:val="00D2020A"/>
    <w:rsid w:val="00D202B3"/>
    <w:rsid w:val="00D2036D"/>
    <w:rsid w:val="00D20381"/>
    <w:rsid w:val="00D203A6"/>
    <w:rsid w:val="00D20414"/>
    <w:rsid w:val="00D20439"/>
    <w:rsid w:val="00D20502"/>
    <w:rsid w:val="00D205F5"/>
    <w:rsid w:val="00D20730"/>
    <w:rsid w:val="00D207A4"/>
    <w:rsid w:val="00D2089B"/>
    <w:rsid w:val="00D20A0B"/>
    <w:rsid w:val="00D20B2C"/>
    <w:rsid w:val="00D20C3C"/>
    <w:rsid w:val="00D20CB8"/>
    <w:rsid w:val="00D20CE2"/>
    <w:rsid w:val="00D20CFD"/>
    <w:rsid w:val="00D20D0B"/>
    <w:rsid w:val="00D20E91"/>
    <w:rsid w:val="00D20E92"/>
    <w:rsid w:val="00D20ED3"/>
    <w:rsid w:val="00D21079"/>
    <w:rsid w:val="00D21087"/>
    <w:rsid w:val="00D210CD"/>
    <w:rsid w:val="00D210E9"/>
    <w:rsid w:val="00D2128B"/>
    <w:rsid w:val="00D2131B"/>
    <w:rsid w:val="00D213AD"/>
    <w:rsid w:val="00D213E7"/>
    <w:rsid w:val="00D217B6"/>
    <w:rsid w:val="00D2187F"/>
    <w:rsid w:val="00D218F2"/>
    <w:rsid w:val="00D21902"/>
    <w:rsid w:val="00D2197A"/>
    <w:rsid w:val="00D2198A"/>
    <w:rsid w:val="00D219A5"/>
    <w:rsid w:val="00D21A78"/>
    <w:rsid w:val="00D21B01"/>
    <w:rsid w:val="00D21CC1"/>
    <w:rsid w:val="00D21CDE"/>
    <w:rsid w:val="00D21D5D"/>
    <w:rsid w:val="00D21D90"/>
    <w:rsid w:val="00D21DF7"/>
    <w:rsid w:val="00D21FE2"/>
    <w:rsid w:val="00D220D0"/>
    <w:rsid w:val="00D22169"/>
    <w:rsid w:val="00D22230"/>
    <w:rsid w:val="00D225AB"/>
    <w:rsid w:val="00D22737"/>
    <w:rsid w:val="00D22765"/>
    <w:rsid w:val="00D22827"/>
    <w:rsid w:val="00D2288D"/>
    <w:rsid w:val="00D229C0"/>
    <w:rsid w:val="00D22C68"/>
    <w:rsid w:val="00D22CD8"/>
    <w:rsid w:val="00D22D8F"/>
    <w:rsid w:val="00D22DD7"/>
    <w:rsid w:val="00D22E4A"/>
    <w:rsid w:val="00D22F2B"/>
    <w:rsid w:val="00D23142"/>
    <w:rsid w:val="00D23219"/>
    <w:rsid w:val="00D23223"/>
    <w:rsid w:val="00D2327E"/>
    <w:rsid w:val="00D23449"/>
    <w:rsid w:val="00D2346F"/>
    <w:rsid w:val="00D234ED"/>
    <w:rsid w:val="00D235EC"/>
    <w:rsid w:val="00D2364A"/>
    <w:rsid w:val="00D237FC"/>
    <w:rsid w:val="00D23B77"/>
    <w:rsid w:val="00D23B7D"/>
    <w:rsid w:val="00D23B8C"/>
    <w:rsid w:val="00D23D61"/>
    <w:rsid w:val="00D23DFA"/>
    <w:rsid w:val="00D23E0C"/>
    <w:rsid w:val="00D23E89"/>
    <w:rsid w:val="00D240CD"/>
    <w:rsid w:val="00D242FD"/>
    <w:rsid w:val="00D246FB"/>
    <w:rsid w:val="00D24718"/>
    <w:rsid w:val="00D249B1"/>
    <w:rsid w:val="00D249C3"/>
    <w:rsid w:val="00D249D9"/>
    <w:rsid w:val="00D24B2D"/>
    <w:rsid w:val="00D24B9D"/>
    <w:rsid w:val="00D24CF9"/>
    <w:rsid w:val="00D24DBC"/>
    <w:rsid w:val="00D24E09"/>
    <w:rsid w:val="00D24E18"/>
    <w:rsid w:val="00D24E68"/>
    <w:rsid w:val="00D24F86"/>
    <w:rsid w:val="00D24F8E"/>
    <w:rsid w:val="00D24F90"/>
    <w:rsid w:val="00D24FAD"/>
    <w:rsid w:val="00D24FD2"/>
    <w:rsid w:val="00D25039"/>
    <w:rsid w:val="00D250BF"/>
    <w:rsid w:val="00D25267"/>
    <w:rsid w:val="00D25334"/>
    <w:rsid w:val="00D253D2"/>
    <w:rsid w:val="00D25463"/>
    <w:rsid w:val="00D25636"/>
    <w:rsid w:val="00D256C0"/>
    <w:rsid w:val="00D25845"/>
    <w:rsid w:val="00D25868"/>
    <w:rsid w:val="00D25911"/>
    <w:rsid w:val="00D259BB"/>
    <w:rsid w:val="00D25A31"/>
    <w:rsid w:val="00D25A34"/>
    <w:rsid w:val="00D25AFC"/>
    <w:rsid w:val="00D25B41"/>
    <w:rsid w:val="00D25D15"/>
    <w:rsid w:val="00D25E36"/>
    <w:rsid w:val="00D25F7E"/>
    <w:rsid w:val="00D261AC"/>
    <w:rsid w:val="00D261D3"/>
    <w:rsid w:val="00D2620B"/>
    <w:rsid w:val="00D26485"/>
    <w:rsid w:val="00D264E4"/>
    <w:rsid w:val="00D264F9"/>
    <w:rsid w:val="00D26601"/>
    <w:rsid w:val="00D26704"/>
    <w:rsid w:val="00D26A16"/>
    <w:rsid w:val="00D26CB3"/>
    <w:rsid w:val="00D26CE0"/>
    <w:rsid w:val="00D26D74"/>
    <w:rsid w:val="00D26DFA"/>
    <w:rsid w:val="00D26E11"/>
    <w:rsid w:val="00D26ED7"/>
    <w:rsid w:val="00D26FB2"/>
    <w:rsid w:val="00D270DE"/>
    <w:rsid w:val="00D272EE"/>
    <w:rsid w:val="00D2735F"/>
    <w:rsid w:val="00D27491"/>
    <w:rsid w:val="00D275EA"/>
    <w:rsid w:val="00D27665"/>
    <w:rsid w:val="00D2768C"/>
    <w:rsid w:val="00D276F0"/>
    <w:rsid w:val="00D27729"/>
    <w:rsid w:val="00D27B3C"/>
    <w:rsid w:val="00D27BD9"/>
    <w:rsid w:val="00D27C84"/>
    <w:rsid w:val="00D27C8B"/>
    <w:rsid w:val="00D27DBB"/>
    <w:rsid w:val="00D27E69"/>
    <w:rsid w:val="00D27EAB"/>
    <w:rsid w:val="00D27EE2"/>
    <w:rsid w:val="00D27F45"/>
    <w:rsid w:val="00D27FE9"/>
    <w:rsid w:val="00D27FEC"/>
    <w:rsid w:val="00D300B7"/>
    <w:rsid w:val="00D301AA"/>
    <w:rsid w:val="00D301BA"/>
    <w:rsid w:val="00D30253"/>
    <w:rsid w:val="00D303C3"/>
    <w:rsid w:val="00D3053A"/>
    <w:rsid w:val="00D30655"/>
    <w:rsid w:val="00D30795"/>
    <w:rsid w:val="00D30841"/>
    <w:rsid w:val="00D3099A"/>
    <w:rsid w:val="00D30AD9"/>
    <w:rsid w:val="00D30C07"/>
    <w:rsid w:val="00D30F0E"/>
    <w:rsid w:val="00D30F59"/>
    <w:rsid w:val="00D30FD5"/>
    <w:rsid w:val="00D31110"/>
    <w:rsid w:val="00D313ED"/>
    <w:rsid w:val="00D31457"/>
    <w:rsid w:val="00D31649"/>
    <w:rsid w:val="00D3176A"/>
    <w:rsid w:val="00D31835"/>
    <w:rsid w:val="00D31860"/>
    <w:rsid w:val="00D318B6"/>
    <w:rsid w:val="00D319BD"/>
    <w:rsid w:val="00D31A7F"/>
    <w:rsid w:val="00D31C75"/>
    <w:rsid w:val="00D31C7D"/>
    <w:rsid w:val="00D31CCF"/>
    <w:rsid w:val="00D31E5E"/>
    <w:rsid w:val="00D31FDF"/>
    <w:rsid w:val="00D3201A"/>
    <w:rsid w:val="00D320E7"/>
    <w:rsid w:val="00D3211E"/>
    <w:rsid w:val="00D3212C"/>
    <w:rsid w:val="00D32219"/>
    <w:rsid w:val="00D32470"/>
    <w:rsid w:val="00D325CA"/>
    <w:rsid w:val="00D3269D"/>
    <w:rsid w:val="00D327BA"/>
    <w:rsid w:val="00D32940"/>
    <w:rsid w:val="00D3297E"/>
    <w:rsid w:val="00D32A72"/>
    <w:rsid w:val="00D32AD4"/>
    <w:rsid w:val="00D32C79"/>
    <w:rsid w:val="00D32DE1"/>
    <w:rsid w:val="00D32EC8"/>
    <w:rsid w:val="00D32EF2"/>
    <w:rsid w:val="00D3319B"/>
    <w:rsid w:val="00D331CD"/>
    <w:rsid w:val="00D33320"/>
    <w:rsid w:val="00D33530"/>
    <w:rsid w:val="00D3359A"/>
    <w:rsid w:val="00D33613"/>
    <w:rsid w:val="00D33623"/>
    <w:rsid w:val="00D336FA"/>
    <w:rsid w:val="00D3372F"/>
    <w:rsid w:val="00D337DD"/>
    <w:rsid w:val="00D33967"/>
    <w:rsid w:val="00D3398F"/>
    <w:rsid w:val="00D33B48"/>
    <w:rsid w:val="00D33CD6"/>
    <w:rsid w:val="00D33D44"/>
    <w:rsid w:val="00D33DF3"/>
    <w:rsid w:val="00D33E6F"/>
    <w:rsid w:val="00D33F1D"/>
    <w:rsid w:val="00D33F24"/>
    <w:rsid w:val="00D33FB3"/>
    <w:rsid w:val="00D33FC6"/>
    <w:rsid w:val="00D340CB"/>
    <w:rsid w:val="00D34114"/>
    <w:rsid w:val="00D34247"/>
    <w:rsid w:val="00D34257"/>
    <w:rsid w:val="00D34284"/>
    <w:rsid w:val="00D34293"/>
    <w:rsid w:val="00D34457"/>
    <w:rsid w:val="00D3475A"/>
    <w:rsid w:val="00D347A7"/>
    <w:rsid w:val="00D3491F"/>
    <w:rsid w:val="00D3496A"/>
    <w:rsid w:val="00D34A18"/>
    <w:rsid w:val="00D34A51"/>
    <w:rsid w:val="00D34A8D"/>
    <w:rsid w:val="00D34BC2"/>
    <w:rsid w:val="00D34C69"/>
    <w:rsid w:val="00D34C72"/>
    <w:rsid w:val="00D34C85"/>
    <w:rsid w:val="00D34CD3"/>
    <w:rsid w:val="00D34D68"/>
    <w:rsid w:val="00D34D92"/>
    <w:rsid w:val="00D3501F"/>
    <w:rsid w:val="00D35487"/>
    <w:rsid w:val="00D354F8"/>
    <w:rsid w:val="00D355C8"/>
    <w:rsid w:val="00D356AC"/>
    <w:rsid w:val="00D357AB"/>
    <w:rsid w:val="00D357B9"/>
    <w:rsid w:val="00D35806"/>
    <w:rsid w:val="00D35828"/>
    <w:rsid w:val="00D35836"/>
    <w:rsid w:val="00D358D3"/>
    <w:rsid w:val="00D3594C"/>
    <w:rsid w:val="00D35BF5"/>
    <w:rsid w:val="00D35CCD"/>
    <w:rsid w:val="00D35CEB"/>
    <w:rsid w:val="00D35D04"/>
    <w:rsid w:val="00D35D23"/>
    <w:rsid w:val="00D35EDA"/>
    <w:rsid w:val="00D35FBB"/>
    <w:rsid w:val="00D36207"/>
    <w:rsid w:val="00D36258"/>
    <w:rsid w:val="00D3625A"/>
    <w:rsid w:val="00D362E2"/>
    <w:rsid w:val="00D36381"/>
    <w:rsid w:val="00D363E2"/>
    <w:rsid w:val="00D3648E"/>
    <w:rsid w:val="00D365B5"/>
    <w:rsid w:val="00D36629"/>
    <w:rsid w:val="00D366D2"/>
    <w:rsid w:val="00D36743"/>
    <w:rsid w:val="00D367CE"/>
    <w:rsid w:val="00D36EEF"/>
    <w:rsid w:val="00D3702B"/>
    <w:rsid w:val="00D370FC"/>
    <w:rsid w:val="00D371C9"/>
    <w:rsid w:val="00D371EC"/>
    <w:rsid w:val="00D3725F"/>
    <w:rsid w:val="00D372B1"/>
    <w:rsid w:val="00D372D5"/>
    <w:rsid w:val="00D374E3"/>
    <w:rsid w:val="00D37563"/>
    <w:rsid w:val="00D376CF"/>
    <w:rsid w:val="00D37834"/>
    <w:rsid w:val="00D3789D"/>
    <w:rsid w:val="00D37A26"/>
    <w:rsid w:val="00D37AE4"/>
    <w:rsid w:val="00D37B7D"/>
    <w:rsid w:val="00D37CA5"/>
    <w:rsid w:val="00D37D6D"/>
    <w:rsid w:val="00D37EB9"/>
    <w:rsid w:val="00D37F83"/>
    <w:rsid w:val="00D40058"/>
    <w:rsid w:val="00D40154"/>
    <w:rsid w:val="00D40205"/>
    <w:rsid w:val="00D40289"/>
    <w:rsid w:val="00D4039D"/>
    <w:rsid w:val="00D403EE"/>
    <w:rsid w:val="00D40487"/>
    <w:rsid w:val="00D404B2"/>
    <w:rsid w:val="00D405BE"/>
    <w:rsid w:val="00D4068A"/>
    <w:rsid w:val="00D40814"/>
    <w:rsid w:val="00D4094D"/>
    <w:rsid w:val="00D409AD"/>
    <w:rsid w:val="00D40AA8"/>
    <w:rsid w:val="00D40C65"/>
    <w:rsid w:val="00D40EC2"/>
    <w:rsid w:val="00D40F41"/>
    <w:rsid w:val="00D41040"/>
    <w:rsid w:val="00D4148B"/>
    <w:rsid w:val="00D41514"/>
    <w:rsid w:val="00D41532"/>
    <w:rsid w:val="00D417A8"/>
    <w:rsid w:val="00D4182F"/>
    <w:rsid w:val="00D4197A"/>
    <w:rsid w:val="00D419BC"/>
    <w:rsid w:val="00D41AD2"/>
    <w:rsid w:val="00D41B4F"/>
    <w:rsid w:val="00D41CCB"/>
    <w:rsid w:val="00D41DD0"/>
    <w:rsid w:val="00D41EBE"/>
    <w:rsid w:val="00D41F22"/>
    <w:rsid w:val="00D41F55"/>
    <w:rsid w:val="00D41F61"/>
    <w:rsid w:val="00D41FEB"/>
    <w:rsid w:val="00D420FB"/>
    <w:rsid w:val="00D42251"/>
    <w:rsid w:val="00D42302"/>
    <w:rsid w:val="00D42328"/>
    <w:rsid w:val="00D423D7"/>
    <w:rsid w:val="00D42471"/>
    <w:rsid w:val="00D4252E"/>
    <w:rsid w:val="00D426EB"/>
    <w:rsid w:val="00D4286F"/>
    <w:rsid w:val="00D42886"/>
    <w:rsid w:val="00D42B3E"/>
    <w:rsid w:val="00D42CE3"/>
    <w:rsid w:val="00D42D09"/>
    <w:rsid w:val="00D42D3A"/>
    <w:rsid w:val="00D42D5B"/>
    <w:rsid w:val="00D42F8A"/>
    <w:rsid w:val="00D431CB"/>
    <w:rsid w:val="00D4322E"/>
    <w:rsid w:val="00D43328"/>
    <w:rsid w:val="00D43539"/>
    <w:rsid w:val="00D43556"/>
    <w:rsid w:val="00D4363A"/>
    <w:rsid w:val="00D436AE"/>
    <w:rsid w:val="00D43811"/>
    <w:rsid w:val="00D4388C"/>
    <w:rsid w:val="00D4399E"/>
    <w:rsid w:val="00D43ACF"/>
    <w:rsid w:val="00D43B4F"/>
    <w:rsid w:val="00D43C45"/>
    <w:rsid w:val="00D43CCF"/>
    <w:rsid w:val="00D43D35"/>
    <w:rsid w:val="00D43E92"/>
    <w:rsid w:val="00D43F6D"/>
    <w:rsid w:val="00D44139"/>
    <w:rsid w:val="00D4417B"/>
    <w:rsid w:val="00D441D6"/>
    <w:rsid w:val="00D44245"/>
    <w:rsid w:val="00D44443"/>
    <w:rsid w:val="00D44464"/>
    <w:rsid w:val="00D4450C"/>
    <w:rsid w:val="00D44566"/>
    <w:rsid w:val="00D4457E"/>
    <w:rsid w:val="00D44609"/>
    <w:rsid w:val="00D446E6"/>
    <w:rsid w:val="00D449C6"/>
    <w:rsid w:val="00D44BFE"/>
    <w:rsid w:val="00D44E4B"/>
    <w:rsid w:val="00D44F31"/>
    <w:rsid w:val="00D44FB6"/>
    <w:rsid w:val="00D450DD"/>
    <w:rsid w:val="00D4524B"/>
    <w:rsid w:val="00D4542C"/>
    <w:rsid w:val="00D454E5"/>
    <w:rsid w:val="00D45565"/>
    <w:rsid w:val="00D4557B"/>
    <w:rsid w:val="00D45A32"/>
    <w:rsid w:val="00D45BF3"/>
    <w:rsid w:val="00D45CF4"/>
    <w:rsid w:val="00D45D50"/>
    <w:rsid w:val="00D45D56"/>
    <w:rsid w:val="00D45F7B"/>
    <w:rsid w:val="00D45F92"/>
    <w:rsid w:val="00D462EE"/>
    <w:rsid w:val="00D46320"/>
    <w:rsid w:val="00D46495"/>
    <w:rsid w:val="00D464CF"/>
    <w:rsid w:val="00D4674D"/>
    <w:rsid w:val="00D467EB"/>
    <w:rsid w:val="00D46910"/>
    <w:rsid w:val="00D46953"/>
    <w:rsid w:val="00D469BF"/>
    <w:rsid w:val="00D46B5B"/>
    <w:rsid w:val="00D46B95"/>
    <w:rsid w:val="00D46BD1"/>
    <w:rsid w:val="00D46CC7"/>
    <w:rsid w:val="00D46E58"/>
    <w:rsid w:val="00D46EAF"/>
    <w:rsid w:val="00D46F2D"/>
    <w:rsid w:val="00D47065"/>
    <w:rsid w:val="00D470C1"/>
    <w:rsid w:val="00D470DB"/>
    <w:rsid w:val="00D4713A"/>
    <w:rsid w:val="00D472E1"/>
    <w:rsid w:val="00D472F9"/>
    <w:rsid w:val="00D47370"/>
    <w:rsid w:val="00D473CC"/>
    <w:rsid w:val="00D4740C"/>
    <w:rsid w:val="00D474DA"/>
    <w:rsid w:val="00D4766B"/>
    <w:rsid w:val="00D47812"/>
    <w:rsid w:val="00D47907"/>
    <w:rsid w:val="00D47922"/>
    <w:rsid w:val="00D47ACF"/>
    <w:rsid w:val="00D47B1A"/>
    <w:rsid w:val="00D47C5C"/>
    <w:rsid w:val="00D47CC5"/>
    <w:rsid w:val="00D47D65"/>
    <w:rsid w:val="00D47F90"/>
    <w:rsid w:val="00D47F9E"/>
    <w:rsid w:val="00D47FD8"/>
    <w:rsid w:val="00D50157"/>
    <w:rsid w:val="00D50160"/>
    <w:rsid w:val="00D504C4"/>
    <w:rsid w:val="00D50579"/>
    <w:rsid w:val="00D505A6"/>
    <w:rsid w:val="00D506C3"/>
    <w:rsid w:val="00D506DF"/>
    <w:rsid w:val="00D5070C"/>
    <w:rsid w:val="00D5074E"/>
    <w:rsid w:val="00D50845"/>
    <w:rsid w:val="00D50937"/>
    <w:rsid w:val="00D50944"/>
    <w:rsid w:val="00D50946"/>
    <w:rsid w:val="00D509F0"/>
    <w:rsid w:val="00D50AB2"/>
    <w:rsid w:val="00D50C00"/>
    <w:rsid w:val="00D50D44"/>
    <w:rsid w:val="00D50DA3"/>
    <w:rsid w:val="00D50E91"/>
    <w:rsid w:val="00D50F26"/>
    <w:rsid w:val="00D50FBA"/>
    <w:rsid w:val="00D51210"/>
    <w:rsid w:val="00D512A8"/>
    <w:rsid w:val="00D512F5"/>
    <w:rsid w:val="00D5149D"/>
    <w:rsid w:val="00D51584"/>
    <w:rsid w:val="00D517E2"/>
    <w:rsid w:val="00D5187D"/>
    <w:rsid w:val="00D519AD"/>
    <w:rsid w:val="00D519E6"/>
    <w:rsid w:val="00D51A9C"/>
    <w:rsid w:val="00D51B4A"/>
    <w:rsid w:val="00D51EAE"/>
    <w:rsid w:val="00D51F9D"/>
    <w:rsid w:val="00D5213E"/>
    <w:rsid w:val="00D52149"/>
    <w:rsid w:val="00D52328"/>
    <w:rsid w:val="00D52419"/>
    <w:rsid w:val="00D52454"/>
    <w:rsid w:val="00D5264F"/>
    <w:rsid w:val="00D52887"/>
    <w:rsid w:val="00D529C1"/>
    <w:rsid w:val="00D52A8A"/>
    <w:rsid w:val="00D52C1F"/>
    <w:rsid w:val="00D52D49"/>
    <w:rsid w:val="00D52DD3"/>
    <w:rsid w:val="00D52E7C"/>
    <w:rsid w:val="00D53052"/>
    <w:rsid w:val="00D53126"/>
    <w:rsid w:val="00D53164"/>
    <w:rsid w:val="00D532C7"/>
    <w:rsid w:val="00D532FE"/>
    <w:rsid w:val="00D53448"/>
    <w:rsid w:val="00D53524"/>
    <w:rsid w:val="00D5355D"/>
    <w:rsid w:val="00D5358A"/>
    <w:rsid w:val="00D536EE"/>
    <w:rsid w:val="00D53802"/>
    <w:rsid w:val="00D53816"/>
    <w:rsid w:val="00D5394F"/>
    <w:rsid w:val="00D539EE"/>
    <w:rsid w:val="00D53BDD"/>
    <w:rsid w:val="00D53D3D"/>
    <w:rsid w:val="00D53D92"/>
    <w:rsid w:val="00D53F92"/>
    <w:rsid w:val="00D540A5"/>
    <w:rsid w:val="00D540E3"/>
    <w:rsid w:val="00D54117"/>
    <w:rsid w:val="00D54213"/>
    <w:rsid w:val="00D5432D"/>
    <w:rsid w:val="00D54486"/>
    <w:rsid w:val="00D5449A"/>
    <w:rsid w:val="00D54602"/>
    <w:rsid w:val="00D54634"/>
    <w:rsid w:val="00D54639"/>
    <w:rsid w:val="00D548A6"/>
    <w:rsid w:val="00D548AD"/>
    <w:rsid w:val="00D54949"/>
    <w:rsid w:val="00D5496A"/>
    <w:rsid w:val="00D5499E"/>
    <w:rsid w:val="00D54A1D"/>
    <w:rsid w:val="00D54AFC"/>
    <w:rsid w:val="00D54B48"/>
    <w:rsid w:val="00D54CC1"/>
    <w:rsid w:val="00D54D25"/>
    <w:rsid w:val="00D54F0D"/>
    <w:rsid w:val="00D54F44"/>
    <w:rsid w:val="00D5508E"/>
    <w:rsid w:val="00D55249"/>
    <w:rsid w:val="00D5530D"/>
    <w:rsid w:val="00D5532D"/>
    <w:rsid w:val="00D55436"/>
    <w:rsid w:val="00D55454"/>
    <w:rsid w:val="00D55549"/>
    <w:rsid w:val="00D5557C"/>
    <w:rsid w:val="00D55A89"/>
    <w:rsid w:val="00D55B38"/>
    <w:rsid w:val="00D55BB1"/>
    <w:rsid w:val="00D55C22"/>
    <w:rsid w:val="00D55C38"/>
    <w:rsid w:val="00D55C67"/>
    <w:rsid w:val="00D55CFA"/>
    <w:rsid w:val="00D55D0C"/>
    <w:rsid w:val="00D55E68"/>
    <w:rsid w:val="00D5629C"/>
    <w:rsid w:val="00D5656C"/>
    <w:rsid w:val="00D565D1"/>
    <w:rsid w:val="00D565E5"/>
    <w:rsid w:val="00D566EF"/>
    <w:rsid w:val="00D5679E"/>
    <w:rsid w:val="00D5690F"/>
    <w:rsid w:val="00D56B1D"/>
    <w:rsid w:val="00D56D5A"/>
    <w:rsid w:val="00D56D62"/>
    <w:rsid w:val="00D56EB4"/>
    <w:rsid w:val="00D56F31"/>
    <w:rsid w:val="00D56F90"/>
    <w:rsid w:val="00D56FAD"/>
    <w:rsid w:val="00D573D2"/>
    <w:rsid w:val="00D573E0"/>
    <w:rsid w:val="00D574AB"/>
    <w:rsid w:val="00D57820"/>
    <w:rsid w:val="00D57862"/>
    <w:rsid w:val="00D57F05"/>
    <w:rsid w:val="00D57FF9"/>
    <w:rsid w:val="00D60089"/>
    <w:rsid w:val="00D60119"/>
    <w:rsid w:val="00D60206"/>
    <w:rsid w:val="00D602A7"/>
    <w:rsid w:val="00D6066C"/>
    <w:rsid w:val="00D60746"/>
    <w:rsid w:val="00D60772"/>
    <w:rsid w:val="00D60814"/>
    <w:rsid w:val="00D608B9"/>
    <w:rsid w:val="00D609EE"/>
    <w:rsid w:val="00D60A61"/>
    <w:rsid w:val="00D60B05"/>
    <w:rsid w:val="00D60B69"/>
    <w:rsid w:val="00D60D6C"/>
    <w:rsid w:val="00D60D9F"/>
    <w:rsid w:val="00D60E15"/>
    <w:rsid w:val="00D60E9C"/>
    <w:rsid w:val="00D61048"/>
    <w:rsid w:val="00D611D1"/>
    <w:rsid w:val="00D611D4"/>
    <w:rsid w:val="00D611DC"/>
    <w:rsid w:val="00D611E1"/>
    <w:rsid w:val="00D6124D"/>
    <w:rsid w:val="00D6132C"/>
    <w:rsid w:val="00D6161A"/>
    <w:rsid w:val="00D6164B"/>
    <w:rsid w:val="00D616D9"/>
    <w:rsid w:val="00D6191A"/>
    <w:rsid w:val="00D61987"/>
    <w:rsid w:val="00D61B46"/>
    <w:rsid w:val="00D61C10"/>
    <w:rsid w:val="00D61D64"/>
    <w:rsid w:val="00D61D79"/>
    <w:rsid w:val="00D61EBF"/>
    <w:rsid w:val="00D61F25"/>
    <w:rsid w:val="00D621BB"/>
    <w:rsid w:val="00D621C1"/>
    <w:rsid w:val="00D62273"/>
    <w:rsid w:val="00D62333"/>
    <w:rsid w:val="00D62383"/>
    <w:rsid w:val="00D623B9"/>
    <w:rsid w:val="00D623E3"/>
    <w:rsid w:val="00D623FC"/>
    <w:rsid w:val="00D62479"/>
    <w:rsid w:val="00D6247B"/>
    <w:rsid w:val="00D6250E"/>
    <w:rsid w:val="00D6282C"/>
    <w:rsid w:val="00D6283F"/>
    <w:rsid w:val="00D62871"/>
    <w:rsid w:val="00D62986"/>
    <w:rsid w:val="00D62B1F"/>
    <w:rsid w:val="00D62C89"/>
    <w:rsid w:val="00D62D59"/>
    <w:rsid w:val="00D62DC4"/>
    <w:rsid w:val="00D62DC9"/>
    <w:rsid w:val="00D62E91"/>
    <w:rsid w:val="00D62F6A"/>
    <w:rsid w:val="00D63187"/>
    <w:rsid w:val="00D631AA"/>
    <w:rsid w:val="00D63254"/>
    <w:rsid w:val="00D632AF"/>
    <w:rsid w:val="00D63527"/>
    <w:rsid w:val="00D635AD"/>
    <w:rsid w:val="00D637EC"/>
    <w:rsid w:val="00D6380B"/>
    <w:rsid w:val="00D638B9"/>
    <w:rsid w:val="00D6396B"/>
    <w:rsid w:val="00D63B79"/>
    <w:rsid w:val="00D63B84"/>
    <w:rsid w:val="00D63C91"/>
    <w:rsid w:val="00D63DCB"/>
    <w:rsid w:val="00D63E60"/>
    <w:rsid w:val="00D63E84"/>
    <w:rsid w:val="00D64226"/>
    <w:rsid w:val="00D642BC"/>
    <w:rsid w:val="00D643DF"/>
    <w:rsid w:val="00D64545"/>
    <w:rsid w:val="00D64677"/>
    <w:rsid w:val="00D6486E"/>
    <w:rsid w:val="00D649AD"/>
    <w:rsid w:val="00D649BD"/>
    <w:rsid w:val="00D64A43"/>
    <w:rsid w:val="00D64A5A"/>
    <w:rsid w:val="00D64A9C"/>
    <w:rsid w:val="00D64E75"/>
    <w:rsid w:val="00D64F5B"/>
    <w:rsid w:val="00D64FD4"/>
    <w:rsid w:val="00D6500C"/>
    <w:rsid w:val="00D65145"/>
    <w:rsid w:val="00D65499"/>
    <w:rsid w:val="00D6562A"/>
    <w:rsid w:val="00D65689"/>
    <w:rsid w:val="00D65730"/>
    <w:rsid w:val="00D65932"/>
    <w:rsid w:val="00D65B57"/>
    <w:rsid w:val="00D65B7B"/>
    <w:rsid w:val="00D65BF6"/>
    <w:rsid w:val="00D65C97"/>
    <w:rsid w:val="00D661FD"/>
    <w:rsid w:val="00D663A2"/>
    <w:rsid w:val="00D663D4"/>
    <w:rsid w:val="00D6667C"/>
    <w:rsid w:val="00D66760"/>
    <w:rsid w:val="00D6680F"/>
    <w:rsid w:val="00D66887"/>
    <w:rsid w:val="00D668F8"/>
    <w:rsid w:val="00D66960"/>
    <w:rsid w:val="00D6698B"/>
    <w:rsid w:val="00D66A44"/>
    <w:rsid w:val="00D66AD1"/>
    <w:rsid w:val="00D66B61"/>
    <w:rsid w:val="00D66BD4"/>
    <w:rsid w:val="00D66CD0"/>
    <w:rsid w:val="00D66D5D"/>
    <w:rsid w:val="00D671F4"/>
    <w:rsid w:val="00D6733A"/>
    <w:rsid w:val="00D67430"/>
    <w:rsid w:val="00D67467"/>
    <w:rsid w:val="00D675E5"/>
    <w:rsid w:val="00D6766F"/>
    <w:rsid w:val="00D67753"/>
    <w:rsid w:val="00D677EA"/>
    <w:rsid w:val="00D67855"/>
    <w:rsid w:val="00D678DB"/>
    <w:rsid w:val="00D67992"/>
    <w:rsid w:val="00D67A2F"/>
    <w:rsid w:val="00D67A45"/>
    <w:rsid w:val="00D67AA0"/>
    <w:rsid w:val="00D67BDE"/>
    <w:rsid w:val="00D67D5D"/>
    <w:rsid w:val="00D67DD8"/>
    <w:rsid w:val="00D67EC8"/>
    <w:rsid w:val="00D67F00"/>
    <w:rsid w:val="00D70008"/>
    <w:rsid w:val="00D70066"/>
    <w:rsid w:val="00D70263"/>
    <w:rsid w:val="00D702CB"/>
    <w:rsid w:val="00D7038F"/>
    <w:rsid w:val="00D70397"/>
    <w:rsid w:val="00D703EB"/>
    <w:rsid w:val="00D7046D"/>
    <w:rsid w:val="00D70473"/>
    <w:rsid w:val="00D704C4"/>
    <w:rsid w:val="00D7059E"/>
    <w:rsid w:val="00D705F3"/>
    <w:rsid w:val="00D706BB"/>
    <w:rsid w:val="00D70895"/>
    <w:rsid w:val="00D708A5"/>
    <w:rsid w:val="00D70E24"/>
    <w:rsid w:val="00D70E2A"/>
    <w:rsid w:val="00D70E48"/>
    <w:rsid w:val="00D7122B"/>
    <w:rsid w:val="00D71269"/>
    <w:rsid w:val="00D7135F"/>
    <w:rsid w:val="00D713C8"/>
    <w:rsid w:val="00D71585"/>
    <w:rsid w:val="00D715FA"/>
    <w:rsid w:val="00D71663"/>
    <w:rsid w:val="00D716F0"/>
    <w:rsid w:val="00D71703"/>
    <w:rsid w:val="00D71AEF"/>
    <w:rsid w:val="00D71C90"/>
    <w:rsid w:val="00D71D7E"/>
    <w:rsid w:val="00D71D9C"/>
    <w:rsid w:val="00D71DCF"/>
    <w:rsid w:val="00D71E4F"/>
    <w:rsid w:val="00D7218F"/>
    <w:rsid w:val="00D72474"/>
    <w:rsid w:val="00D7253A"/>
    <w:rsid w:val="00D72576"/>
    <w:rsid w:val="00D726C9"/>
    <w:rsid w:val="00D72857"/>
    <w:rsid w:val="00D728BE"/>
    <w:rsid w:val="00D728DF"/>
    <w:rsid w:val="00D72931"/>
    <w:rsid w:val="00D7299B"/>
    <w:rsid w:val="00D72A42"/>
    <w:rsid w:val="00D72A66"/>
    <w:rsid w:val="00D72A93"/>
    <w:rsid w:val="00D72B94"/>
    <w:rsid w:val="00D72BC1"/>
    <w:rsid w:val="00D72C2D"/>
    <w:rsid w:val="00D72E40"/>
    <w:rsid w:val="00D72EF0"/>
    <w:rsid w:val="00D72EF9"/>
    <w:rsid w:val="00D72F8E"/>
    <w:rsid w:val="00D73097"/>
    <w:rsid w:val="00D732D1"/>
    <w:rsid w:val="00D7331C"/>
    <w:rsid w:val="00D7338A"/>
    <w:rsid w:val="00D73447"/>
    <w:rsid w:val="00D73606"/>
    <w:rsid w:val="00D73652"/>
    <w:rsid w:val="00D73798"/>
    <w:rsid w:val="00D738C3"/>
    <w:rsid w:val="00D739CE"/>
    <w:rsid w:val="00D73AA5"/>
    <w:rsid w:val="00D74154"/>
    <w:rsid w:val="00D7422A"/>
    <w:rsid w:val="00D742C7"/>
    <w:rsid w:val="00D74375"/>
    <w:rsid w:val="00D7445F"/>
    <w:rsid w:val="00D74486"/>
    <w:rsid w:val="00D747DB"/>
    <w:rsid w:val="00D749C3"/>
    <w:rsid w:val="00D74A36"/>
    <w:rsid w:val="00D74A43"/>
    <w:rsid w:val="00D74B31"/>
    <w:rsid w:val="00D74B58"/>
    <w:rsid w:val="00D74BB8"/>
    <w:rsid w:val="00D74C67"/>
    <w:rsid w:val="00D74D2B"/>
    <w:rsid w:val="00D74F4D"/>
    <w:rsid w:val="00D74FF8"/>
    <w:rsid w:val="00D7507C"/>
    <w:rsid w:val="00D75093"/>
    <w:rsid w:val="00D75131"/>
    <w:rsid w:val="00D75222"/>
    <w:rsid w:val="00D75296"/>
    <w:rsid w:val="00D7543F"/>
    <w:rsid w:val="00D754CE"/>
    <w:rsid w:val="00D755CD"/>
    <w:rsid w:val="00D75619"/>
    <w:rsid w:val="00D75634"/>
    <w:rsid w:val="00D756A5"/>
    <w:rsid w:val="00D75743"/>
    <w:rsid w:val="00D75861"/>
    <w:rsid w:val="00D75BCF"/>
    <w:rsid w:val="00D75C00"/>
    <w:rsid w:val="00D75F9E"/>
    <w:rsid w:val="00D75FB1"/>
    <w:rsid w:val="00D75FF0"/>
    <w:rsid w:val="00D760D4"/>
    <w:rsid w:val="00D761A5"/>
    <w:rsid w:val="00D761AB"/>
    <w:rsid w:val="00D762A3"/>
    <w:rsid w:val="00D76371"/>
    <w:rsid w:val="00D76490"/>
    <w:rsid w:val="00D7697B"/>
    <w:rsid w:val="00D76AE3"/>
    <w:rsid w:val="00D76AE8"/>
    <w:rsid w:val="00D76B0E"/>
    <w:rsid w:val="00D76C1C"/>
    <w:rsid w:val="00D76FC2"/>
    <w:rsid w:val="00D77035"/>
    <w:rsid w:val="00D77204"/>
    <w:rsid w:val="00D77316"/>
    <w:rsid w:val="00D77451"/>
    <w:rsid w:val="00D777AA"/>
    <w:rsid w:val="00D77C7B"/>
    <w:rsid w:val="00D77D2D"/>
    <w:rsid w:val="00D77DD5"/>
    <w:rsid w:val="00D77E82"/>
    <w:rsid w:val="00D77EBC"/>
    <w:rsid w:val="00D77F4A"/>
    <w:rsid w:val="00D77F74"/>
    <w:rsid w:val="00D80036"/>
    <w:rsid w:val="00D8030F"/>
    <w:rsid w:val="00D80527"/>
    <w:rsid w:val="00D806B9"/>
    <w:rsid w:val="00D80708"/>
    <w:rsid w:val="00D80726"/>
    <w:rsid w:val="00D809FD"/>
    <w:rsid w:val="00D80AB4"/>
    <w:rsid w:val="00D80ADC"/>
    <w:rsid w:val="00D80B3F"/>
    <w:rsid w:val="00D80C1F"/>
    <w:rsid w:val="00D80C4D"/>
    <w:rsid w:val="00D80C60"/>
    <w:rsid w:val="00D80C8F"/>
    <w:rsid w:val="00D80E0A"/>
    <w:rsid w:val="00D80E45"/>
    <w:rsid w:val="00D80F22"/>
    <w:rsid w:val="00D81056"/>
    <w:rsid w:val="00D81089"/>
    <w:rsid w:val="00D811D7"/>
    <w:rsid w:val="00D81229"/>
    <w:rsid w:val="00D81267"/>
    <w:rsid w:val="00D81434"/>
    <w:rsid w:val="00D81464"/>
    <w:rsid w:val="00D81624"/>
    <w:rsid w:val="00D81966"/>
    <w:rsid w:val="00D81BD5"/>
    <w:rsid w:val="00D81DD6"/>
    <w:rsid w:val="00D820C3"/>
    <w:rsid w:val="00D820DA"/>
    <w:rsid w:val="00D821BD"/>
    <w:rsid w:val="00D821EE"/>
    <w:rsid w:val="00D82644"/>
    <w:rsid w:val="00D8267D"/>
    <w:rsid w:val="00D82763"/>
    <w:rsid w:val="00D8278F"/>
    <w:rsid w:val="00D8285B"/>
    <w:rsid w:val="00D82A41"/>
    <w:rsid w:val="00D82D2A"/>
    <w:rsid w:val="00D82E3B"/>
    <w:rsid w:val="00D82E3C"/>
    <w:rsid w:val="00D82E72"/>
    <w:rsid w:val="00D83143"/>
    <w:rsid w:val="00D8318A"/>
    <w:rsid w:val="00D831B8"/>
    <w:rsid w:val="00D83274"/>
    <w:rsid w:val="00D832BA"/>
    <w:rsid w:val="00D834D6"/>
    <w:rsid w:val="00D83509"/>
    <w:rsid w:val="00D8362B"/>
    <w:rsid w:val="00D83733"/>
    <w:rsid w:val="00D83751"/>
    <w:rsid w:val="00D838BD"/>
    <w:rsid w:val="00D83920"/>
    <w:rsid w:val="00D83A15"/>
    <w:rsid w:val="00D83A39"/>
    <w:rsid w:val="00D83ACB"/>
    <w:rsid w:val="00D83AE0"/>
    <w:rsid w:val="00D83B13"/>
    <w:rsid w:val="00D83CC9"/>
    <w:rsid w:val="00D83CD7"/>
    <w:rsid w:val="00D83D6E"/>
    <w:rsid w:val="00D83ED4"/>
    <w:rsid w:val="00D84140"/>
    <w:rsid w:val="00D842C9"/>
    <w:rsid w:val="00D8433F"/>
    <w:rsid w:val="00D84595"/>
    <w:rsid w:val="00D8482A"/>
    <w:rsid w:val="00D84ADA"/>
    <w:rsid w:val="00D84AEA"/>
    <w:rsid w:val="00D84B39"/>
    <w:rsid w:val="00D84CD7"/>
    <w:rsid w:val="00D84DDA"/>
    <w:rsid w:val="00D84EB6"/>
    <w:rsid w:val="00D84F28"/>
    <w:rsid w:val="00D84F2D"/>
    <w:rsid w:val="00D84F74"/>
    <w:rsid w:val="00D85097"/>
    <w:rsid w:val="00D85153"/>
    <w:rsid w:val="00D851AE"/>
    <w:rsid w:val="00D8530E"/>
    <w:rsid w:val="00D8542B"/>
    <w:rsid w:val="00D854A9"/>
    <w:rsid w:val="00D855EA"/>
    <w:rsid w:val="00D85620"/>
    <w:rsid w:val="00D857A5"/>
    <w:rsid w:val="00D859EC"/>
    <w:rsid w:val="00D85ABC"/>
    <w:rsid w:val="00D85B95"/>
    <w:rsid w:val="00D85F5B"/>
    <w:rsid w:val="00D8616E"/>
    <w:rsid w:val="00D86366"/>
    <w:rsid w:val="00D8637E"/>
    <w:rsid w:val="00D8641A"/>
    <w:rsid w:val="00D86470"/>
    <w:rsid w:val="00D864E1"/>
    <w:rsid w:val="00D86545"/>
    <w:rsid w:val="00D865FF"/>
    <w:rsid w:val="00D86694"/>
    <w:rsid w:val="00D86775"/>
    <w:rsid w:val="00D867A7"/>
    <w:rsid w:val="00D86B3A"/>
    <w:rsid w:val="00D86C1F"/>
    <w:rsid w:val="00D86C73"/>
    <w:rsid w:val="00D86D3F"/>
    <w:rsid w:val="00D86EB2"/>
    <w:rsid w:val="00D86ECE"/>
    <w:rsid w:val="00D86F73"/>
    <w:rsid w:val="00D86F85"/>
    <w:rsid w:val="00D8703C"/>
    <w:rsid w:val="00D87352"/>
    <w:rsid w:val="00D873D2"/>
    <w:rsid w:val="00D8762B"/>
    <w:rsid w:val="00D87712"/>
    <w:rsid w:val="00D87718"/>
    <w:rsid w:val="00D8778C"/>
    <w:rsid w:val="00D878F7"/>
    <w:rsid w:val="00D87919"/>
    <w:rsid w:val="00D879DE"/>
    <w:rsid w:val="00D87A6E"/>
    <w:rsid w:val="00D87AF6"/>
    <w:rsid w:val="00D87B39"/>
    <w:rsid w:val="00D87C6A"/>
    <w:rsid w:val="00D87CB6"/>
    <w:rsid w:val="00D87D06"/>
    <w:rsid w:val="00D87D9F"/>
    <w:rsid w:val="00D87E0A"/>
    <w:rsid w:val="00D87ECA"/>
    <w:rsid w:val="00D87EFC"/>
    <w:rsid w:val="00D87F5C"/>
    <w:rsid w:val="00D90123"/>
    <w:rsid w:val="00D9028D"/>
    <w:rsid w:val="00D90468"/>
    <w:rsid w:val="00D904B6"/>
    <w:rsid w:val="00D905DE"/>
    <w:rsid w:val="00D90633"/>
    <w:rsid w:val="00D907DA"/>
    <w:rsid w:val="00D907E8"/>
    <w:rsid w:val="00D908F9"/>
    <w:rsid w:val="00D9090A"/>
    <w:rsid w:val="00D9094F"/>
    <w:rsid w:val="00D909F3"/>
    <w:rsid w:val="00D90A11"/>
    <w:rsid w:val="00D90CB2"/>
    <w:rsid w:val="00D90E2C"/>
    <w:rsid w:val="00D90E4B"/>
    <w:rsid w:val="00D90EB9"/>
    <w:rsid w:val="00D90F3C"/>
    <w:rsid w:val="00D910AC"/>
    <w:rsid w:val="00D91192"/>
    <w:rsid w:val="00D912B7"/>
    <w:rsid w:val="00D91318"/>
    <w:rsid w:val="00D9137F"/>
    <w:rsid w:val="00D914D1"/>
    <w:rsid w:val="00D9152D"/>
    <w:rsid w:val="00D91659"/>
    <w:rsid w:val="00D916AB"/>
    <w:rsid w:val="00D91707"/>
    <w:rsid w:val="00D917E2"/>
    <w:rsid w:val="00D917ED"/>
    <w:rsid w:val="00D91890"/>
    <w:rsid w:val="00D919F2"/>
    <w:rsid w:val="00D91AA9"/>
    <w:rsid w:val="00D91BEB"/>
    <w:rsid w:val="00D91E9B"/>
    <w:rsid w:val="00D91F88"/>
    <w:rsid w:val="00D92063"/>
    <w:rsid w:val="00D920E2"/>
    <w:rsid w:val="00D9216B"/>
    <w:rsid w:val="00D921BF"/>
    <w:rsid w:val="00D92210"/>
    <w:rsid w:val="00D923F3"/>
    <w:rsid w:val="00D92440"/>
    <w:rsid w:val="00D927E2"/>
    <w:rsid w:val="00D92824"/>
    <w:rsid w:val="00D92918"/>
    <w:rsid w:val="00D92A4B"/>
    <w:rsid w:val="00D92B51"/>
    <w:rsid w:val="00D92B9F"/>
    <w:rsid w:val="00D92C15"/>
    <w:rsid w:val="00D92DBF"/>
    <w:rsid w:val="00D92E7E"/>
    <w:rsid w:val="00D92ECC"/>
    <w:rsid w:val="00D92FB7"/>
    <w:rsid w:val="00D9305D"/>
    <w:rsid w:val="00D93106"/>
    <w:rsid w:val="00D93200"/>
    <w:rsid w:val="00D932F6"/>
    <w:rsid w:val="00D933A9"/>
    <w:rsid w:val="00D93529"/>
    <w:rsid w:val="00D935B5"/>
    <w:rsid w:val="00D936AE"/>
    <w:rsid w:val="00D93768"/>
    <w:rsid w:val="00D93877"/>
    <w:rsid w:val="00D938CD"/>
    <w:rsid w:val="00D93962"/>
    <w:rsid w:val="00D93AB5"/>
    <w:rsid w:val="00D93CC0"/>
    <w:rsid w:val="00D93D8B"/>
    <w:rsid w:val="00D93E96"/>
    <w:rsid w:val="00D93F9B"/>
    <w:rsid w:val="00D940FD"/>
    <w:rsid w:val="00D94122"/>
    <w:rsid w:val="00D941EC"/>
    <w:rsid w:val="00D942DF"/>
    <w:rsid w:val="00D9436E"/>
    <w:rsid w:val="00D943AF"/>
    <w:rsid w:val="00D943F7"/>
    <w:rsid w:val="00D9444A"/>
    <w:rsid w:val="00D945F5"/>
    <w:rsid w:val="00D94677"/>
    <w:rsid w:val="00D94819"/>
    <w:rsid w:val="00D948A3"/>
    <w:rsid w:val="00D948B9"/>
    <w:rsid w:val="00D948D9"/>
    <w:rsid w:val="00D9492C"/>
    <w:rsid w:val="00D9498A"/>
    <w:rsid w:val="00D9498E"/>
    <w:rsid w:val="00D94A26"/>
    <w:rsid w:val="00D94AAE"/>
    <w:rsid w:val="00D94B39"/>
    <w:rsid w:val="00D94BB5"/>
    <w:rsid w:val="00D94DCF"/>
    <w:rsid w:val="00D94E93"/>
    <w:rsid w:val="00D94F03"/>
    <w:rsid w:val="00D95067"/>
    <w:rsid w:val="00D95085"/>
    <w:rsid w:val="00D95105"/>
    <w:rsid w:val="00D95168"/>
    <w:rsid w:val="00D951E9"/>
    <w:rsid w:val="00D9523E"/>
    <w:rsid w:val="00D952D6"/>
    <w:rsid w:val="00D95391"/>
    <w:rsid w:val="00D95651"/>
    <w:rsid w:val="00D956EF"/>
    <w:rsid w:val="00D957D1"/>
    <w:rsid w:val="00D95832"/>
    <w:rsid w:val="00D95878"/>
    <w:rsid w:val="00D958F1"/>
    <w:rsid w:val="00D95ABD"/>
    <w:rsid w:val="00D95AD8"/>
    <w:rsid w:val="00D95D3A"/>
    <w:rsid w:val="00D95D60"/>
    <w:rsid w:val="00D95E5E"/>
    <w:rsid w:val="00D95F95"/>
    <w:rsid w:val="00D96021"/>
    <w:rsid w:val="00D96093"/>
    <w:rsid w:val="00D9613B"/>
    <w:rsid w:val="00D96308"/>
    <w:rsid w:val="00D96362"/>
    <w:rsid w:val="00D96419"/>
    <w:rsid w:val="00D964B3"/>
    <w:rsid w:val="00D9670B"/>
    <w:rsid w:val="00D96725"/>
    <w:rsid w:val="00D96805"/>
    <w:rsid w:val="00D96856"/>
    <w:rsid w:val="00D969F7"/>
    <w:rsid w:val="00D96A1F"/>
    <w:rsid w:val="00D96AF2"/>
    <w:rsid w:val="00D96BC6"/>
    <w:rsid w:val="00D96CE4"/>
    <w:rsid w:val="00D96D22"/>
    <w:rsid w:val="00D96DAD"/>
    <w:rsid w:val="00D96DAF"/>
    <w:rsid w:val="00D96FB6"/>
    <w:rsid w:val="00D96FD9"/>
    <w:rsid w:val="00D970E5"/>
    <w:rsid w:val="00D972A6"/>
    <w:rsid w:val="00D97589"/>
    <w:rsid w:val="00D97590"/>
    <w:rsid w:val="00D97742"/>
    <w:rsid w:val="00D9778B"/>
    <w:rsid w:val="00D9786E"/>
    <w:rsid w:val="00D978A1"/>
    <w:rsid w:val="00D978CD"/>
    <w:rsid w:val="00D97A95"/>
    <w:rsid w:val="00D97ADE"/>
    <w:rsid w:val="00D97BC0"/>
    <w:rsid w:val="00D97D81"/>
    <w:rsid w:val="00D97EF6"/>
    <w:rsid w:val="00DA0136"/>
    <w:rsid w:val="00DA01E8"/>
    <w:rsid w:val="00DA021D"/>
    <w:rsid w:val="00DA0245"/>
    <w:rsid w:val="00DA029A"/>
    <w:rsid w:val="00DA02F6"/>
    <w:rsid w:val="00DA0302"/>
    <w:rsid w:val="00DA04A9"/>
    <w:rsid w:val="00DA04BD"/>
    <w:rsid w:val="00DA05BF"/>
    <w:rsid w:val="00DA0682"/>
    <w:rsid w:val="00DA07C2"/>
    <w:rsid w:val="00DA08B1"/>
    <w:rsid w:val="00DA098C"/>
    <w:rsid w:val="00DA0A50"/>
    <w:rsid w:val="00DA0B55"/>
    <w:rsid w:val="00DA0CCB"/>
    <w:rsid w:val="00DA1040"/>
    <w:rsid w:val="00DA1283"/>
    <w:rsid w:val="00DA138D"/>
    <w:rsid w:val="00DA1397"/>
    <w:rsid w:val="00DA14AA"/>
    <w:rsid w:val="00DA1528"/>
    <w:rsid w:val="00DA1596"/>
    <w:rsid w:val="00DA1720"/>
    <w:rsid w:val="00DA1776"/>
    <w:rsid w:val="00DA1A23"/>
    <w:rsid w:val="00DA1AB2"/>
    <w:rsid w:val="00DA1BDE"/>
    <w:rsid w:val="00DA1C59"/>
    <w:rsid w:val="00DA1CC8"/>
    <w:rsid w:val="00DA1CF4"/>
    <w:rsid w:val="00DA1DB2"/>
    <w:rsid w:val="00DA1DC7"/>
    <w:rsid w:val="00DA1E18"/>
    <w:rsid w:val="00DA20FC"/>
    <w:rsid w:val="00DA2156"/>
    <w:rsid w:val="00DA21F2"/>
    <w:rsid w:val="00DA2205"/>
    <w:rsid w:val="00DA2209"/>
    <w:rsid w:val="00DA2226"/>
    <w:rsid w:val="00DA2243"/>
    <w:rsid w:val="00DA2281"/>
    <w:rsid w:val="00DA22B3"/>
    <w:rsid w:val="00DA2301"/>
    <w:rsid w:val="00DA2311"/>
    <w:rsid w:val="00DA23A9"/>
    <w:rsid w:val="00DA2491"/>
    <w:rsid w:val="00DA25DF"/>
    <w:rsid w:val="00DA2607"/>
    <w:rsid w:val="00DA260A"/>
    <w:rsid w:val="00DA274D"/>
    <w:rsid w:val="00DA2797"/>
    <w:rsid w:val="00DA27A6"/>
    <w:rsid w:val="00DA27F9"/>
    <w:rsid w:val="00DA2823"/>
    <w:rsid w:val="00DA2936"/>
    <w:rsid w:val="00DA29B6"/>
    <w:rsid w:val="00DA2AB2"/>
    <w:rsid w:val="00DA2B72"/>
    <w:rsid w:val="00DA2EB6"/>
    <w:rsid w:val="00DA2F56"/>
    <w:rsid w:val="00DA30F2"/>
    <w:rsid w:val="00DA316D"/>
    <w:rsid w:val="00DA3173"/>
    <w:rsid w:val="00DA34EA"/>
    <w:rsid w:val="00DA35CA"/>
    <w:rsid w:val="00DA36DF"/>
    <w:rsid w:val="00DA3899"/>
    <w:rsid w:val="00DA3A62"/>
    <w:rsid w:val="00DA3CF0"/>
    <w:rsid w:val="00DA3FB3"/>
    <w:rsid w:val="00DA400B"/>
    <w:rsid w:val="00DA40E4"/>
    <w:rsid w:val="00DA4181"/>
    <w:rsid w:val="00DA42C7"/>
    <w:rsid w:val="00DA42F1"/>
    <w:rsid w:val="00DA4306"/>
    <w:rsid w:val="00DA43CA"/>
    <w:rsid w:val="00DA4540"/>
    <w:rsid w:val="00DA46CE"/>
    <w:rsid w:val="00DA476D"/>
    <w:rsid w:val="00DA4825"/>
    <w:rsid w:val="00DA4AAF"/>
    <w:rsid w:val="00DA4BFF"/>
    <w:rsid w:val="00DA4C2C"/>
    <w:rsid w:val="00DA4D27"/>
    <w:rsid w:val="00DA4F04"/>
    <w:rsid w:val="00DA4FC5"/>
    <w:rsid w:val="00DA5186"/>
    <w:rsid w:val="00DA520A"/>
    <w:rsid w:val="00DA5459"/>
    <w:rsid w:val="00DA54A3"/>
    <w:rsid w:val="00DA55DA"/>
    <w:rsid w:val="00DA5733"/>
    <w:rsid w:val="00DA579B"/>
    <w:rsid w:val="00DA57B2"/>
    <w:rsid w:val="00DA5888"/>
    <w:rsid w:val="00DA5924"/>
    <w:rsid w:val="00DA5938"/>
    <w:rsid w:val="00DA5A26"/>
    <w:rsid w:val="00DA5A3F"/>
    <w:rsid w:val="00DA5CFC"/>
    <w:rsid w:val="00DA5E4E"/>
    <w:rsid w:val="00DA5EFA"/>
    <w:rsid w:val="00DA60D8"/>
    <w:rsid w:val="00DA62E4"/>
    <w:rsid w:val="00DA661A"/>
    <w:rsid w:val="00DA6790"/>
    <w:rsid w:val="00DA681B"/>
    <w:rsid w:val="00DA6835"/>
    <w:rsid w:val="00DA6849"/>
    <w:rsid w:val="00DA68CF"/>
    <w:rsid w:val="00DA6BC2"/>
    <w:rsid w:val="00DA6DDC"/>
    <w:rsid w:val="00DA6E10"/>
    <w:rsid w:val="00DA6EEF"/>
    <w:rsid w:val="00DA6F1F"/>
    <w:rsid w:val="00DA6FB1"/>
    <w:rsid w:val="00DA70A3"/>
    <w:rsid w:val="00DA70B3"/>
    <w:rsid w:val="00DA7326"/>
    <w:rsid w:val="00DA74B1"/>
    <w:rsid w:val="00DA79DA"/>
    <w:rsid w:val="00DA7A8E"/>
    <w:rsid w:val="00DA7CFD"/>
    <w:rsid w:val="00DA7D11"/>
    <w:rsid w:val="00DA7E3A"/>
    <w:rsid w:val="00DA7E7B"/>
    <w:rsid w:val="00DA7F07"/>
    <w:rsid w:val="00DA7F31"/>
    <w:rsid w:val="00DB013C"/>
    <w:rsid w:val="00DB0156"/>
    <w:rsid w:val="00DB01CD"/>
    <w:rsid w:val="00DB01D2"/>
    <w:rsid w:val="00DB032B"/>
    <w:rsid w:val="00DB058F"/>
    <w:rsid w:val="00DB067F"/>
    <w:rsid w:val="00DB0785"/>
    <w:rsid w:val="00DB0812"/>
    <w:rsid w:val="00DB08AC"/>
    <w:rsid w:val="00DB08F6"/>
    <w:rsid w:val="00DB09AE"/>
    <w:rsid w:val="00DB0A71"/>
    <w:rsid w:val="00DB0C56"/>
    <w:rsid w:val="00DB0D7A"/>
    <w:rsid w:val="00DB0E0E"/>
    <w:rsid w:val="00DB0F81"/>
    <w:rsid w:val="00DB12BA"/>
    <w:rsid w:val="00DB1430"/>
    <w:rsid w:val="00DB1497"/>
    <w:rsid w:val="00DB14AC"/>
    <w:rsid w:val="00DB169B"/>
    <w:rsid w:val="00DB1859"/>
    <w:rsid w:val="00DB1892"/>
    <w:rsid w:val="00DB1BE6"/>
    <w:rsid w:val="00DB1DAE"/>
    <w:rsid w:val="00DB1E6C"/>
    <w:rsid w:val="00DB1F7B"/>
    <w:rsid w:val="00DB2195"/>
    <w:rsid w:val="00DB2220"/>
    <w:rsid w:val="00DB2262"/>
    <w:rsid w:val="00DB22C5"/>
    <w:rsid w:val="00DB22CD"/>
    <w:rsid w:val="00DB2396"/>
    <w:rsid w:val="00DB2910"/>
    <w:rsid w:val="00DB2995"/>
    <w:rsid w:val="00DB29CD"/>
    <w:rsid w:val="00DB29E1"/>
    <w:rsid w:val="00DB2C48"/>
    <w:rsid w:val="00DB2C55"/>
    <w:rsid w:val="00DB2D16"/>
    <w:rsid w:val="00DB2D3A"/>
    <w:rsid w:val="00DB2E0A"/>
    <w:rsid w:val="00DB2EDA"/>
    <w:rsid w:val="00DB2F18"/>
    <w:rsid w:val="00DB2F76"/>
    <w:rsid w:val="00DB2FE2"/>
    <w:rsid w:val="00DB303C"/>
    <w:rsid w:val="00DB32FB"/>
    <w:rsid w:val="00DB33E6"/>
    <w:rsid w:val="00DB3425"/>
    <w:rsid w:val="00DB351F"/>
    <w:rsid w:val="00DB3745"/>
    <w:rsid w:val="00DB37B2"/>
    <w:rsid w:val="00DB3860"/>
    <w:rsid w:val="00DB38FB"/>
    <w:rsid w:val="00DB393C"/>
    <w:rsid w:val="00DB3997"/>
    <w:rsid w:val="00DB39DA"/>
    <w:rsid w:val="00DB3A0A"/>
    <w:rsid w:val="00DB3A1C"/>
    <w:rsid w:val="00DB3A53"/>
    <w:rsid w:val="00DB3B74"/>
    <w:rsid w:val="00DB3B87"/>
    <w:rsid w:val="00DB3BEA"/>
    <w:rsid w:val="00DB3C8A"/>
    <w:rsid w:val="00DB3CA5"/>
    <w:rsid w:val="00DB3CC8"/>
    <w:rsid w:val="00DB3E1E"/>
    <w:rsid w:val="00DB3E6C"/>
    <w:rsid w:val="00DB4076"/>
    <w:rsid w:val="00DB41D1"/>
    <w:rsid w:val="00DB4205"/>
    <w:rsid w:val="00DB42BC"/>
    <w:rsid w:val="00DB435F"/>
    <w:rsid w:val="00DB436E"/>
    <w:rsid w:val="00DB44E8"/>
    <w:rsid w:val="00DB4509"/>
    <w:rsid w:val="00DB453E"/>
    <w:rsid w:val="00DB4594"/>
    <w:rsid w:val="00DB463C"/>
    <w:rsid w:val="00DB475B"/>
    <w:rsid w:val="00DB48D1"/>
    <w:rsid w:val="00DB4A09"/>
    <w:rsid w:val="00DB4BAB"/>
    <w:rsid w:val="00DB4BD8"/>
    <w:rsid w:val="00DB4C8C"/>
    <w:rsid w:val="00DB4D5C"/>
    <w:rsid w:val="00DB4EE6"/>
    <w:rsid w:val="00DB4FE5"/>
    <w:rsid w:val="00DB50B9"/>
    <w:rsid w:val="00DB516F"/>
    <w:rsid w:val="00DB51A0"/>
    <w:rsid w:val="00DB51D4"/>
    <w:rsid w:val="00DB5228"/>
    <w:rsid w:val="00DB524F"/>
    <w:rsid w:val="00DB52AE"/>
    <w:rsid w:val="00DB5394"/>
    <w:rsid w:val="00DB53EE"/>
    <w:rsid w:val="00DB5410"/>
    <w:rsid w:val="00DB54F4"/>
    <w:rsid w:val="00DB572B"/>
    <w:rsid w:val="00DB57A1"/>
    <w:rsid w:val="00DB5846"/>
    <w:rsid w:val="00DB59EC"/>
    <w:rsid w:val="00DB5A82"/>
    <w:rsid w:val="00DB5B0C"/>
    <w:rsid w:val="00DB5EBE"/>
    <w:rsid w:val="00DB5F24"/>
    <w:rsid w:val="00DB60A4"/>
    <w:rsid w:val="00DB6100"/>
    <w:rsid w:val="00DB6113"/>
    <w:rsid w:val="00DB61BB"/>
    <w:rsid w:val="00DB6280"/>
    <w:rsid w:val="00DB6361"/>
    <w:rsid w:val="00DB6367"/>
    <w:rsid w:val="00DB6471"/>
    <w:rsid w:val="00DB6538"/>
    <w:rsid w:val="00DB68B2"/>
    <w:rsid w:val="00DB6ABB"/>
    <w:rsid w:val="00DB6D4A"/>
    <w:rsid w:val="00DB6D98"/>
    <w:rsid w:val="00DB6F00"/>
    <w:rsid w:val="00DB6F6D"/>
    <w:rsid w:val="00DB6F8C"/>
    <w:rsid w:val="00DB6FB5"/>
    <w:rsid w:val="00DB6FD4"/>
    <w:rsid w:val="00DB6FF3"/>
    <w:rsid w:val="00DB720A"/>
    <w:rsid w:val="00DB7865"/>
    <w:rsid w:val="00DB78A6"/>
    <w:rsid w:val="00DB78D6"/>
    <w:rsid w:val="00DB7906"/>
    <w:rsid w:val="00DB7A26"/>
    <w:rsid w:val="00DB7A6C"/>
    <w:rsid w:val="00DB7B40"/>
    <w:rsid w:val="00DB7B8A"/>
    <w:rsid w:val="00DB7EC8"/>
    <w:rsid w:val="00DB7EFA"/>
    <w:rsid w:val="00DC0066"/>
    <w:rsid w:val="00DC020D"/>
    <w:rsid w:val="00DC0303"/>
    <w:rsid w:val="00DC0482"/>
    <w:rsid w:val="00DC0520"/>
    <w:rsid w:val="00DC0549"/>
    <w:rsid w:val="00DC05DD"/>
    <w:rsid w:val="00DC067F"/>
    <w:rsid w:val="00DC0735"/>
    <w:rsid w:val="00DC07D6"/>
    <w:rsid w:val="00DC08D9"/>
    <w:rsid w:val="00DC0ABD"/>
    <w:rsid w:val="00DC0C44"/>
    <w:rsid w:val="00DC0CA7"/>
    <w:rsid w:val="00DC0CCD"/>
    <w:rsid w:val="00DC0D18"/>
    <w:rsid w:val="00DC0E80"/>
    <w:rsid w:val="00DC1216"/>
    <w:rsid w:val="00DC1225"/>
    <w:rsid w:val="00DC123A"/>
    <w:rsid w:val="00DC1253"/>
    <w:rsid w:val="00DC1260"/>
    <w:rsid w:val="00DC12C6"/>
    <w:rsid w:val="00DC144E"/>
    <w:rsid w:val="00DC1674"/>
    <w:rsid w:val="00DC16D6"/>
    <w:rsid w:val="00DC17B5"/>
    <w:rsid w:val="00DC1850"/>
    <w:rsid w:val="00DC1864"/>
    <w:rsid w:val="00DC19FF"/>
    <w:rsid w:val="00DC1AC5"/>
    <w:rsid w:val="00DC1BED"/>
    <w:rsid w:val="00DC1D76"/>
    <w:rsid w:val="00DC1DCE"/>
    <w:rsid w:val="00DC1DD7"/>
    <w:rsid w:val="00DC1E21"/>
    <w:rsid w:val="00DC1F0B"/>
    <w:rsid w:val="00DC2302"/>
    <w:rsid w:val="00DC239F"/>
    <w:rsid w:val="00DC24C7"/>
    <w:rsid w:val="00DC250C"/>
    <w:rsid w:val="00DC251D"/>
    <w:rsid w:val="00DC25EA"/>
    <w:rsid w:val="00DC26D2"/>
    <w:rsid w:val="00DC2708"/>
    <w:rsid w:val="00DC276A"/>
    <w:rsid w:val="00DC2A0D"/>
    <w:rsid w:val="00DC2AC2"/>
    <w:rsid w:val="00DC2BE5"/>
    <w:rsid w:val="00DC2BEE"/>
    <w:rsid w:val="00DC2C4D"/>
    <w:rsid w:val="00DC2D1D"/>
    <w:rsid w:val="00DC2D8A"/>
    <w:rsid w:val="00DC2EE0"/>
    <w:rsid w:val="00DC2F11"/>
    <w:rsid w:val="00DC2F9B"/>
    <w:rsid w:val="00DC3069"/>
    <w:rsid w:val="00DC30AF"/>
    <w:rsid w:val="00DC3101"/>
    <w:rsid w:val="00DC3110"/>
    <w:rsid w:val="00DC322C"/>
    <w:rsid w:val="00DC335D"/>
    <w:rsid w:val="00DC33DD"/>
    <w:rsid w:val="00DC3447"/>
    <w:rsid w:val="00DC350B"/>
    <w:rsid w:val="00DC3604"/>
    <w:rsid w:val="00DC3618"/>
    <w:rsid w:val="00DC361C"/>
    <w:rsid w:val="00DC36AD"/>
    <w:rsid w:val="00DC371C"/>
    <w:rsid w:val="00DC37C7"/>
    <w:rsid w:val="00DC3905"/>
    <w:rsid w:val="00DC3918"/>
    <w:rsid w:val="00DC3ABD"/>
    <w:rsid w:val="00DC3BC0"/>
    <w:rsid w:val="00DC3C4B"/>
    <w:rsid w:val="00DC3C94"/>
    <w:rsid w:val="00DC3D82"/>
    <w:rsid w:val="00DC3DC2"/>
    <w:rsid w:val="00DC3E88"/>
    <w:rsid w:val="00DC3EA0"/>
    <w:rsid w:val="00DC3F26"/>
    <w:rsid w:val="00DC44CF"/>
    <w:rsid w:val="00DC4588"/>
    <w:rsid w:val="00DC46C0"/>
    <w:rsid w:val="00DC497A"/>
    <w:rsid w:val="00DC4A9C"/>
    <w:rsid w:val="00DC4B9D"/>
    <w:rsid w:val="00DC4BE3"/>
    <w:rsid w:val="00DC4EBB"/>
    <w:rsid w:val="00DC4EF4"/>
    <w:rsid w:val="00DC4F77"/>
    <w:rsid w:val="00DC4FED"/>
    <w:rsid w:val="00DC50E7"/>
    <w:rsid w:val="00DC51A1"/>
    <w:rsid w:val="00DC51F8"/>
    <w:rsid w:val="00DC530F"/>
    <w:rsid w:val="00DC5344"/>
    <w:rsid w:val="00DC5470"/>
    <w:rsid w:val="00DC54C1"/>
    <w:rsid w:val="00DC555F"/>
    <w:rsid w:val="00DC56FC"/>
    <w:rsid w:val="00DC584D"/>
    <w:rsid w:val="00DC58E0"/>
    <w:rsid w:val="00DC5BE8"/>
    <w:rsid w:val="00DC5DB2"/>
    <w:rsid w:val="00DC5DFC"/>
    <w:rsid w:val="00DC5FA3"/>
    <w:rsid w:val="00DC6013"/>
    <w:rsid w:val="00DC62DB"/>
    <w:rsid w:val="00DC64AB"/>
    <w:rsid w:val="00DC68EB"/>
    <w:rsid w:val="00DC695E"/>
    <w:rsid w:val="00DC6AF1"/>
    <w:rsid w:val="00DC6B1B"/>
    <w:rsid w:val="00DC6B8F"/>
    <w:rsid w:val="00DC6C1F"/>
    <w:rsid w:val="00DC6C21"/>
    <w:rsid w:val="00DC6CEC"/>
    <w:rsid w:val="00DC6D3A"/>
    <w:rsid w:val="00DC6D86"/>
    <w:rsid w:val="00DC6FBC"/>
    <w:rsid w:val="00DC70B9"/>
    <w:rsid w:val="00DC7141"/>
    <w:rsid w:val="00DC727E"/>
    <w:rsid w:val="00DC730B"/>
    <w:rsid w:val="00DC7368"/>
    <w:rsid w:val="00DC7413"/>
    <w:rsid w:val="00DC7416"/>
    <w:rsid w:val="00DC752B"/>
    <w:rsid w:val="00DC75BF"/>
    <w:rsid w:val="00DC7702"/>
    <w:rsid w:val="00DC781D"/>
    <w:rsid w:val="00DC783F"/>
    <w:rsid w:val="00DC7844"/>
    <w:rsid w:val="00DC793D"/>
    <w:rsid w:val="00DC7970"/>
    <w:rsid w:val="00DC7C58"/>
    <w:rsid w:val="00DC7D96"/>
    <w:rsid w:val="00DC7E04"/>
    <w:rsid w:val="00DC7EE4"/>
    <w:rsid w:val="00DC7F30"/>
    <w:rsid w:val="00DC7F4F"/>
    <w:rsid w:val="00DD0010"/>
    <w:rsid w:val="00DD0120"/>
    <w:rsid w:val="00DD0215"/>
    <w:rsid w:val="00DD02E1"/>
    <w:rsid w:val="00DD0462"/>
    <w:rsid w:val="00DD047D"/>
    <w:rsid w:val="00DD04E8"/>
    <w:rsid w:val="00DD0509"/>
    <w:rsid w:val="00DD0533"/>
    <w:rsid w:val="00DD0792"/>
    <w:rsid w:val="00DD07C2"/>
    <w:rsid w:val="00DD0871"/>
    <w:rsid w:val="00DD0929"/>
    <w:rsid w:val="00DD0999"/>
    <w:rsid w:val="00DD09D3"/>
    <w:rsid w:val="00DD0A41"/>
    <w:rsid w:val="00DD0AAB"/>
    <w:rsid w:val="00DD0CB7"/>
    <w:rsid w:val="00DD0E31"/>
    <w:rsid w:val="00DD0EAD"/>
    <w:rsid w:val="00DD1211"/>
    <w:rsid w:val="00DD1270"/>
    <w:rsid w:val="00DD12AA"/>
    <w:rsid w:val="00DD12C1"/>
    <w:rsid w:val="00DD1333"/>
    <w:rsid w:val="00DD1384"/>
    <w:rsid w:val="00DD138B"/>
    <w:rsid w:val="00DD1507"/>
    <w:rsid w:val="00DD1656"/>
    <w:rsid w:val="00DD165C"/>
    <w:rsid w:val="00DD1699"/>
    <w:rsid w:val="00DD16B9"/>
    <w:rsid w:val="00DD1750"/>
    <w:rsid w:val="00DD18AD"/>
    <w:rsid w:val="00DD18D3"/>
    <w:rsid w:val="00DD18DE"/>
    <w:rsid w:val="00DD18EA"/>
    <w:rsid w:val="00DD1980"/>
    <w:rsid w:val="00DD1A43"/>
    <w:rsid w:val="00DD1A79"/>
    <w:rsid w:val="00DD1B35"/>
    <w:rsid w:val="00DD1BD8"/>
    <w:rsid w:val="00DD1C5C"/>
    <w:rsid w:val="00DD1D50"/>
    <w:rsid w:val="00DD1F4D"/>
    <w:rsid w:val="00DD1F7C"/>
    <w:rsid w:val="00DD1FAA"/>
    <w:rsid w:val="00DD2253"/>
    <w:rsid w:val="00DD2628"/>
    <w:rsid w:val="00DD27A6"/>
    <w:rsid w:val="00DD28BE"/>
    <w:rsid w:val="00DD28EF"/>
    <w:rsid w:val="00DD2BB4"/>
    <w:rsid w:val="00DD2C12"/>
    <w:rsid w:val="00DD2DDA"/>
    <w:rsid w:val="00DD2E45"/>
    <w:rsid w:val="00DD2E9E"/>
    <w:rsid w:val="00DD2ED1"/>
    <w:rsid w:val="00DD2F27"/>
    <w:rsid w:val="00DD2F28"/>
    <w:rsid w:val="00DD2FF4"/>
    <w:rsid w:val="00DD312C"/>
    <w:rsid w:val="00DD3300"/>
    <w:rsid w:val="00DD369D"/>
    <w:rsid w:val="00DD3790"/>
    <w:rsid w:val="00DD3BE6"/>
    <w:rsid w:val="00DD3C20"/>
    <w:rsid w:val="00DD3C8E"/>
    <w:rsid w:val="00DD41A8"/>
    <w:rsid w:val="00DD41E1"/>
    <w:rsid w:val="00DD42D8"/>
    <w:rsid w:val="00DD4623"/>
    <w:rsid w:val="00DD477F"/>
    <w:rsid w:val="00DD48F9"/>
    <w:rsid w:val="00DD49A8"/>
    <w:rsid w:val="00DD4B2C"/>
    <w:rsid w:val="00DD4B58"/>
    <w:rsid w:val="00DD4BC5"/>
    <w:rsid w:val="00DD4CA3"/>
    <w:rsid w:val="00DD4F44"/>
    <w:rsid w:val="00DD4F80"/>
    <w:rsid w:val="00DD4F93"/>
    <w:rsid w:val="00DD4FE6"/>
    <w:rsid w:val="00DD4FF8"/>
    <w:rsid w:val="00DD5116"/>
    <w:rsid w:val="00DD5169"/>
    <w:rsid w:val="00DD523A"/>
    <w:rsid w:val="00DD528E"/>
    <w:rsid w:val="00DD52B0"/>
    <w:rsid w:val="00DD549C"/>
    <w:rsid w:val="00DD5546"/>
    <w:rsid w:val="00DD5564"/>
    <w:rsid w:val="00DD56B7"/>
    <w:rsid w:val="00DD56D1"/>
    <w:rsid w:val="00DD57B1"/>
    <w:rsid w:val="00DD581B"/>
    <w:rsid w:val="00DD5A58"/>
    <w:rsid w:val="00DD5A65"/>
    <w:rsid w:val="00DD5A93"/>
    <w:rsid w:val="00DD5A99"/>
    <w:rsid w:val="00DD5AEA"/>
    <w:rsid w:val="00DD5AF1"/>
    <w:rsid w:val="00DD5B5D"/>
    <w:rsid w:val="00DD5C09"/>
    <w:rsid w:val="00DD5D4C"/>
    <w:rsid w:val="00DD5F49"/>
    <w:rsid w:val="00DD5F65"/>
    <w:rsid w:val="00DD5FD7"/>
    <w:rsid w:val="00DD5FE9"/>
    <w:rsid w:val="00DD614D"/>
    <w:rsid w:val="00DD620F"/>
    <w:rsid w:val="00DD63A6"/>
    <w:rsid w:val="00DD6470"/>
    <w:rsid w:val="00DD64EB"/>
    <w:rsid w:val="00DD672F"/>
    <w:rsid w:val="00DD6790"/>
    <w:rsid w:val="00DD67F8"/>
    <w:rsid w:val="00DD6822"/>
    <w:rsid w:val="00DD69E5"/>
    <w:rsid w:val="00DD6B82"/>
    <w:rsid w:val="00DD6CAD"/>
    <w:rsid w:val="00DD6E21"/>
    <w:rsid w:val="00DD6E66"/>
    <w:rsid w:val="00DD6EB2"/>
    <w:rsid w:val="00DD6F56"/>
    <w:rsid w:val="00DD70B2"/>
    <w:rsid w:val="00DD715F"/>
    <w:rsid w:val="00DD72F0"/>
    <w:rsid w:val="00DD73ED"/>
    <w:rsid w:val="00DD74D2"/>
    <w:rsid w:val="00DD74EF"/>
    <w:rsid w:val="00DD7526"/>
    <w:rsid w:val="00DD7566"/>
    <w:rsid w:val="00DD764F"/>
    <w:rsid w:val="00DD76A9"/>
    <w:rsid w:val="00DD7A02"/>
    <w:rsid w:val="00DD7A78"/>
    <w:rsid w:val="00DD7B42"/>
    <w:rsid w:val="00DD7C60"/>
    <w:rsid w:val="00DD7CC7"/>
    <w:rsid w:val="00DD7D99"/>
    <w:rsid w:val="00DD7DF8"/>
    <w:rsid w:val="00DD7E88"/>
    <w:rsid w:val="00DD7FCC"/>
    <w:rsid w:val="00DE0168"/>
    <w:rsid w:val="00DE01D0"/>
    <w:rsid w:val="00DE03C6"/>
    <w:rsid w:val="00DE0414"/>
    <w:rsid w:val="00DE0491"/>
    <w:rsid w:val="00DE0510"/>
    <w:rsid w:val="00DE0720"/>
    <w:rsid w:val="00DE0781"/>
    <w:rsid w:val="00DE087B"/>
    <w:rsid w:val="00DE0886"/>
    <w:rsid w:val="00DE088D"/>
    <w:rsid w:val="00DE0BE6"/>
    <w:rsid w:val="00DE0C17"/>
    <w:rsid w:val="00DE0C1E"/>
    <w:rsid w:val="00DE0CA3"/>
    <w:rsid w:val="00DE0CB7"/>
    <w:rsid w:val="00DE104A"/>
    <w:rsid w:val="00DE10A1"/>
    <w:rsid w:val="00DE10CC"/>
    <w:rsid w:val="00DE10CD"/>
    <w:rsid w:val="00DE11D5"/>
    <w:rsid w:val="00DE15D2"/>
    <w:rsid w:val="00DE169A"/>
    <w:rsid w:val="00DE16CC"/>
    <w:rsid w:val="00DE16EE"/>
    <w:rsid w:val="00DE1735"/>
    <w:rsid w:val="00DE174F"/>
    <w:rsid w:val="00DE1989"/>
    <w:rsid w:val="00DE1ADD"/>
    <w:rsid w:val="00DE1B0B"/>
    <w:rsid w:val="00DE1D19"/>
    <w:rsid w:val="00DE1E7A"/>
    <w:rsid w:val="00DE1F32"/>
    <w:rsid w:val="00DE2074"/>
    <w:rsid w:val="00DE2102"/>
    <w:rsid w:val="00DE219A"/>
    <w:rsid w:val="00DE22E9"/>
    <w:rsid w:val="00DE2356"/>
    <w:rsid w:val="00DE23A8"/>
    <w:rsid w:val="00DE2505"/>
    <w:rsid w:val="00DE26C1"/>
    <w:rsid w:val="00DE2710"/>
    <w:rsid w:val="00DE2C1C"/>
    <w:rsid w:val="00DE2D44"/>
    <w:rsid w:val="00DE2F07"/>
    <w:rsid w:val="00DE2FB2"/>
    <w:rsid w:val="00DE30FE"/>
    <w:rsid w:val="00DE31A7"/>
    <w:rsid w:val="00DE31FC"/>
    <w:rsid w:val="00DE3245"/>
    <w:rsid w:val="00DE3260"/>
    <w:rsid w:val="00DE32FB"/>
    <w:rsid w:val="00DE364E"/>
    <w:rsid w:val="00DE369F"/>
    <w:rsid w:val="00DE374F"/>
    <w:rsid w:val="00DE38A0"/>
    <w:rsid w:val="00DE38E1"/>
    <w:rsid w:val="00DE3A5C"/>
    <w:rsid w:val="00DE3BCC"/>
    <w:rsid w:val="00DE3D7A"/>
    <w:rsid w:val="00DE3D95"/>
    <w:rsid w:val="00DE3DB4"/>
    <w:rsid w:val="00DE3DF2"/>
    <w:rsid w:val="00DE40FA"/>
    <w:rsid w:val="00DE43E8"/>
    <w:rsid w:val="00DE4594"/>
    <w:rsid w:val="00DE4696"/>
    <w:rsid w:val="00DE49FA"/>
    <w:rsid w:val="00DE4A47"/>
    <w:rsid w:val="00DE4AE3"/>
    <w:rsid w:val="00DE4AFC"/>
    <w:rsid w:val="00DE4BA2"/>
    <w:rsid w:val="00DE4BCE"/>
    <w:rsid w:val="00DE4C54"/>
    <w:rsid w:val="00DE4C90"/>
    <w:rsid w:val="00DE4D2B"/>
    <w:rsid w:val="00DE4DEC"/>
    <w:rsid w:val="00DE5157"/>
    <w:rsid w:val="00DE5221"/>
    <w:rsid w:val="00DE5223"/>
    <w:rsid w:val="00DE52AB"/>
    <w:rsid w:val="00DE52B9"/>
    <w:rsid w:val="00DE52D7"/>
    <w:rsid w:val="00DE5300"/>
    <w:rsid w:val="00DE538E"/>
    <w:rsid w:val="00DE541D"/>
    <w:rsid w:val="00DE55B7"/>
    <w:rsid w:val="00DE561C"/>
    <w:rsid w:val="00DE5622"/>
    <w:rsid w:val="00DE5672"/>
    <w:rsid w:val="00DE57F2"/>
    <w:rsid w:val="00DE58AB"/>
    <w:rsid w:val="00DE594A"/>
    <w:rsid w:val="00DE5AB3"/>
    <w:rsid w:val="00DE5EDB"/>
    <w:rsid w:val="00DE5F12"/>
    <w:rsid w:val="00DE5FD5"/>
    <w:rsid w:val="00DE6013"/>
    <w:rsid w:val="00DE6022"/>
    <w:rsid w:val="00DE624A"/>
    <w:rsid w:val="00DE627A"/>
    <w:rsid w:val="00DE62D6"/>
    <w:rsid w:val="00DE649C"/>
    <w:rsid w:val="00DE64C2"/>
    <w:rsid w:val="00DE6761"/>
    <w:rsid w:val="00DE68E9"/>
    <w:rsid w:val="00DE6ADC"/>
    <w:rsid w:val="00DE6BCA"/>
    <w:rsid w:val="00DE6D75"/>
    <w:rsid w:val="00DE702A"/>
    <w:rsid w:val="00DE70FB"/>
    <w:rsid w:val="00DE71BE"/>
    <w:rsid w:val="00DE72E4"/>
    <w:rsid w:val="00DE746B"/>
    <w:rsid w:val="00DE74F7"/>
    <w:rsid w:val="00DE75C4"/>
    <w:rsid w:val="00DE7909"/>
    <w:rsid w:val="00DE7A87"/>
    <w:rsid w:val="00DE7CCA"/>
    <w:rsid w:val="00DE7D5E"/>
    <w:rsid w:val="00DE7EEE"/>
    <w:rsid w:val="00DF0000"/>
    <w:rsid w:val="00DF00C6"/>
    <w:rsid w:val="00DF00ED"/>
    <w:rsid w:val="00DF0106"/>
    <w:rsid w:val="00DF0144"/>
    <w:rsid w:val="00DF0190"/>
    <w:rsid w:val="00DF019E"/>
    <w:rsid w:val="00DF01BB"/>
    <w:rsid w:val="00DF0211"/>
    <w:rsid w:val="00DF0425"/>
    <w:rsid w:val="00DF0510"/>
    <w:rsid w:val="00DF0536"/>
    <w:rsid w:val="00DF05C3"/>
    <w:rsid w:val="00DF0665"/>
    <w:rsid w:val="00DF0A67"/>
    <w:rsid w:val="00DF0ADC"/>
    <w:rsid w:val="00DF0B29"/>
    <w:rsid w:val="00DF0B91"/>
    <w:rsid w:val="00DF0C1F"/>
    <w:rsid w:val="00DF0C64"/>
    <w:rsid w:val="00DF0FA0"/>
    <w:rsid w:val="00DF10A8"/>
    <w:rsid w:val="00DF115F"/>
    <w:rsid w:val="00DF1186"/>
    <w:rsid w:val="00DF1187"/>
    <w:rsid w:val="00DF1260"/>
    <w:rsid w:val="00DF1384"/>
    <w:rsid w:val="00DF17A7"/>
    <w:rsid w:val="00DF1829"/>
    <w:rsid w:val="00DF19B5"/>
    <w:rsid w:val="00DF1B0C"/>
    <w:rsid w:val="00DF1DE3"/>
    <w:rsid w:val="00DF1DF5"/>
    <w:rsid w:val="00DF1E30"/>
    <w:rsid w:val="00DF1E48"/>
    <w:rsid w:val="00DF1EB3"/>
    <w:rsid w:val="00DF1EC2"/>
    <w:rsid w:val="00DF20CB"/>
    <w:rsid w:val="00DF212E"/>
    <w:rsid w:val="00DF2313"/>
    <w:rsid w:val="00DF247D"/>
    <w:rsid w:val="00DF254E"/>
    <w:rsid w:val="00DF25A8"/>
    <w:rsid w:val="00DF26CB"/>
    <w:rsid w:val="00DF26ED"/>
    <w:rsid w:val="00DF26FF"/>
    <w:rsid w:val="00DF2712"/>
    <w:rsid w:val="00DF2765"/>
    <w:rsid w:val="00DF284F"/>
    <w:rsid w:val="00DF2A53"/>
    <w:rsid w:val="00DF2A5B"/>
    <w:rsid w:val="00DF2A9A"/>
    <w:rsid w:val="00DF2AC9"/>
    <w:rsid w:val="00DF2B68"/>
    <w:rsid w:val="00DF2B9F"/>
    <w:rsid w:val="00DF2CD1"/>
    <w:rsid w:val="00DF2D3F"/>
    <w:rsid w:val="00DF2D45"/>
    <w:rsid w:val="00DF2F62"/>
    <w:rsid w:val="00DF306C"/>
    <w:rsid w:val="00DF30DC"/>
    <w:rsid w:val="00DF3182"/>
    <w:rsid w:val="00DF32D8"/>
    <w:rsid w:val="00DF3327"/>
    <w:rsid w:val="00DF33B1"/>
    <w:rsid w:val="00DF3461"/>
    <w:rsid w:val="00DF3516"/>
    <w:rsid w:val="00DF365E"/>
    <w:rsid w:val="00DF369D"/>
    <w:rsid w:val="00DF37FF"/>
    <w:rsid w:val="00DF38C4"/>
    <w:rsid w:val="00DF38DF"/>
    <w:rsid w:val="00DF3923"/>
    <w:rsid w:val="00DF3984"/>
    <w:rsid w:val="00DF39D6"/>
    <w:rsid w:val="00DF3C72"/>
    <w:rsid w:val="00DF3C90"/>
    <w:rsid w:val="00DF3CEE"/>
    <w:rsid w:val="00DF3D19"/>
    <w:rsid w:val="00DF3D77"/>
    <w:rsid w:val="00DF4020"/>
    <w:rsid w:val="00DF4062"/>
    <w:rsid w:val="00DF407B"/>
    <w:rsid w:val="00DF412C"/>
    <w:rsid w:val="00DF42E0"/>
    <w:rsid w:val="00DF4398"/>
    <w:rsid w:val="00DF4418"/>
    <w:rsid w:val="00DF45DC"/>
    <w:rsid w:val="00DF4626"/>
    <w:rsid w:val="00DF4808"/>
    <w:rsid w:val="00DF485F"/>
    <w:rsid w:val="00DF4A75"/>
    <w:rsid w:val="00DF4B47"/>
    <w:rsid w:val="00DF4CC4"/>
    <w:rsid w:val="00DF4F37"/>
    <w:rsid w:val="00DF502D"/>
    <w:rsid w:val="00DF51BC"/>
    <w:rsid w:val="00DF51D4"/>
    <w:rsid w:val="00DF526E"/>
    <w:rsid w:val="00DF529C"/>
    <w:rsid w:val="00DF52FB"/>
    <w:rsid w:val="00DF5351"/>
    <w:rsid w:val="00DF5551"/>
    <w:rsid w:val="00DF556D"/>
    <w:rsid w:val="00DF5570"/>
    <w:rsid w:val="00DF561D"/>
    <w:rsid w:val="00DF5640"/>
    <w:rsid w:val="00DF570B"/>
    <w:rsid w:val="00DF575A"/>
    <w:rsid w:val="00DF587C"/>
    <w:rsid w:val="00DF588B"/>
    <w:rsid w:val="00DF588F"/>
    <w:rsid w:val="00DF58E8"/>
    <w:rsid w:val="00DF5921"/>
    <w:rsid w:val="00DF59F5"/>
    <w:rsid w:val="00DF5B91"/>
    <w:rsid w:val="00DF5D29"/>
    <w:rsid w:val="00DF5E6E"/>
    <w:rsid w:val="00DF5F54"/>
    <w:rsid w:val="00DF5F6F"/>
    <w:rsid w:val="00DF5FE0"/>
    <w:rsid w:val="00DF6152"/>
    <w:rsid w:val="00DF6253"/>
    <w:rsid w:val="00DF6262"/>
    <w:rsid w:val="00DF6304"/>
    <w:rsid w:val="00DF6486"/>
    <w:rsid w:val="00DF657A"/>
    <w:rsid w:val="00DF657F"/>
    <w:rsid w:val="00DF65A9"/>
    <w:rsid w:val="00DF65D6"/>
    <w:rsid w:val="00DF668B"/>
    <w:rsid w:val="00DF671B"/>
    <w:rsid w:val="00DF68B9"/>
    <w:rsid w:val="00DF69B1"/>
    <w:rsid w:val="00DF69EA"/>
    <w:rsid w:val="00DF6A19"/>
    <w:rsid w:val="00DF6F10"/>
    <w:rsid w:val="00DF7035"/>
    <w:rsid w:val="00DF7118"/>
    <w:rsid w:val="00DF71F0"/>
    <w:rsid w:val="00DF7229"/>
    <w:rsid w:val="00DF742E"/>
    <w:rsid w:val="00DF75F6"/>
    <w:rsid w:val="00DF773C"/>
    <w:rsid w:val="00DF77A6"/>
    <w:rsid w:val="00DF77FB"/>
    <w:rsid w:val="00DF7815"/>
    <w:rsid w:val="00DF7967"/>
    <w:rsid w:val="00DF7B4A"/>
    <w:rsid w:val="00DF7B5A"/>
    <w:rsid w:val="00DF7C40"/>
    <w:rsid w:val="00DF7D36"/>
    <w:rsid w:val="00DF7D6E"/>
    <w:rsid w:val="00DF7E05"/>
    <w:rsid w:val="00DF7F76"/>
    <w:rsid w:val="00E000C6"/>
    <w:rsid w:val="00E00163"/>
    <w:rsid w:val="00E001B9"/>
    <w:rsid w:val="00E004B5"/>
    <w:rsid w:val="00E006E0"/>
    <w:rsid w:val="00E00772"/>
    <w:rsid w:val="00E008A5"/>
    <w:rsid w:val="00E00930"/>
    <w:rsid w:val="00E009A6"/>
    <w:rsid w:val="00E00A30"/>
    <w:rsid w:val="00E00BB7"/>
    <w:rsid w:val="00E00CA3"/>
    <w:rsid w:val="00E00CFA"/>
    <w:rsid w:val="00E00D7A"/>
    <w:rsid w:val="00E00E14"/>
    <w:rsid w:val="00E00E70"/>
    <w:rsid w:val="00E00EA5"/>
    <w:rsid w:val="00E00EE6"/>
    <w:rsid w:val="00E00FB9"/>
    <w:rsid w:val="00E01237"/>
    <w:rsid w:val="00E0153C"/>
    <w:rsid w:val="00E016D5"/>
    <w:rsid w:val="00E016DD"/>
    <w:rsid w:val="00E016FE"/>
    <w:rsid w:val="00E01741"/>
    <w:rsid w:val="00E017E7"/>
    <w:rsid w:val="00E01938"/>
    <w:rsid w:val="00E019C8"/>
    <w:rsid w:val="00E01A49"/>
    <w:rsid w:val="00E01C2C"/>
    <w:rsid w:val="00E01D44"/>
    <w:rsid w:val="00E01E41"/>
    <w:rsid w:val="00E01F82"/>
    <w:rsid w:val="00E02021"/>
    <w:rsid w:val="00E02076"/>
    <w:rsid w:val="00E0212F"/>
    <w:rsid w:val="00E0213D"/>
    <w:rsid w:val="00E022BF"/>
    <w:rsid w:val="00E0243D"/>
    <w:rsid w:val="00E02449"/>
    <w:rsid w:val="00E024C5"/>
    <w:rsid w:val="00E024E6"/>
    <w:rsid w:val="00E02544"/>
    <w:rsid w:val="00E026D5"/>
    <w:rsid w:val="00E02783"/>
    <w:rsid w:val="00E02789"/>
    <w:rsid w:val="00E02801"/>
    <w:rsid w:val="00E0286E"/>
    <w:rsid w:val="00E029BD"/>
    <w:rsid w:val="00E02A50"/>
    <w:rsid w:val="00E02C32"/>
    <w:rsid w:val="00E02E43"/>
    <w:rsid w:val="00E02E89"/>
    <w:rsid w:val="00E02FD0"/>
    <w:rsid w:val="00E03074"/>
    <w:rsid w:val="00E031BF"/>
    <w:rsid w:val="00E031FF"/>
    <w:rsid w:val="00E032AE"/>
    <w:rsid w:val="00E033D6"/>
    <w:rsid w:val="00E03463"/>
    <w:rsid w:val="00E03558"/>
    <w:rsid w:val="00E0371C"/>
    <w:rsid w:val="00E03731"/>
    <w:rsid w:val="00E03885"/>
    <w:rsid w:val="00E039C6"/>
    <w:rsid w:val="00E03A62"/>
    <w:rsid w:val="00E03B19"/>
    <w:rsid w:val="00E03B8F"/>
    <w:rsid w:val="00E03BA2"/>
    <w:rsid w:val="00E03BFD"/>
    <w:rsid w:val="00E03C9B"/>
    <w:rsid w:val="00E03DAA"/>
    <w:rsid w:val="00E03E83"/>
    <w:rsid w:val="00E04091"/>
    <w:rsid w:val="00E0410F"/>
    <w:rsid w:val="00E041A3"/>
    <w:rsid w:val="00E041CA"/>
    <w:rsid w:val="00E041CE"/>
    <w:rsid w:val="00E0425E"/>
    <w:rsid w:val="00E0427D"/>
    <w:rsid w:val="00E04343"/>
    <w:rsid w:val="00E043D9"/>
    <w:rsid w:val="00E04446"/>
    <w:rsid w:val="00E045E5"/>
    <w:rsid w:val="00E04800"/>
    <w:rsid w:val="00E0482F"/>
    <w:rsid w:val="00E04842"/>
    <w:rsid w:val="00E04916"/>
    <w:rsid w:val="00E04A08"/>
    <w:rsid w:val="00E04CE9"/>
    <w:rsid w:val="00E04D8D"/>
    <w:rsid w:val="00E04DBE"/>
    <w:rsid w:val="00E04DDE"/>
    <w:rsid w:val="00E04E8A"/>
    <w:rsid w:val="00E04F4B"/>
    <w:rsid w:val="00E04F4C"/>
    <w:rsid w:val="00E0506E"/>
    <w:rsid w:val="00E05084"/>
    <w:rsid w:val="00E05087"/>
    <w:rsid w:val="00E05196"/>
    <w:rsid w:val="00E053AA"/>
    <w:rsid w:val="00E053D0"/>
    <w:rsid w:val="00E054E6"/>
    <w:rsid w:val="00E054EC"/>
    <w:rsid w:val="00E05501"/>
    <w:rsid w:val="00E055A6"/>
    <w:rsid w:val="00E055B3"/>
    <w:rsid w:val="00E055C8"/>
    <w:rsid w:val="00E0564B"/>
    <w:rsid w:val="00E0564C"/>
    <w:rsid w:val="00E056B9"/>
    <w:rsid w:val="00E057DF"/>
    <w:rsid w:val="00E05900"/>
    <w:rsid w:val="00E05A90"/>
    <w:rsid w:val="00E05C1D"/>
    <w:rsid w:val="00E05C94"/>
    <w:rsid w:val="00E05CB3"/>
    <w:rsid w:val="00E05F6E"/>
    <w:rsid w:val="00E0608D"/>
    <w:rsid w:val="00E06329"/>
    <w:rsid w:val="00E06472"/>
    <w:rsid w:val="00E064BF"/>
    <w:rsid w:val="00E0653C"/>
    <w:rsid w:val="00E06593"/>
    <w:rsid w:val="00E0665B"/>
    <w:rsid w:val="00E06692"/>
    <w:rsid w:val="00E06950"/>
    <w:rsid w:val="00E06AC0"/>
    <w:rsid w:val="00E06B14"/>
    <w:rsid w:val="00E06B27"/>
    <w:rsid w:val="00E06BCD"/>
    <w:rsid w:val="00E06BD9"/>
    <w:rsid w:val="00E06C1D"/>
    <w:rsid w:val="00E06C28"/>
    <w:rsid w:val="00E06C39"/>
    <w:rsid w:val="00E06C79"/>
    <w:rsid w:val="00E06CD8"/>
    <w:rsid w:val="00E06CF7"/>
    <w:rsid w:val="00E06DE1"/>
    <w:rsid w:val="00E06EA8"/>
    <w:rsid w:val="00E0700B"/>
    <w:rsid w:val="00E070DD"/>
    <w:rsid w:val="00E07167"/>
    <w:rsid w:val="00E073BE"/>
    <w:rsid w:val="00E07499"/>
    <w:rsid w:val="00E07546"/>
    <w:rsid w:val="00E07697"/>
    <w:rsid w:val="00E07BEF"/>
    <w:rsid w:val="00E07C20"/>
    <w:rsid w:val="00E07E11"/>
    <w:rsid w:val="00E07E17"/>
    <w:rsid w:val="00E07E1F"/>
    <w:rsid w:val="00E07E50"/>
    <w:rsid w:val="00E07EE1"/>
    <w:rsid w:val="00E100D1"/>
    <w:rsid w:val="00E1026E"/>
    <w:rsid w:val="00E10459"/>
    <w:rsid w:val="00E105C4"/>
    <w:rsid w:val="00E106F2"/>
    <w:rsid w:val="00E106F6"/>
    <w:rsid w:val="00E107C6"/>
    <w:rsid w:val="00E107F4"/>
    <w:rsid w:val="00E109D2"/>
    <w:rsid w:val="00E10A21"/>
    <w:rsid w:val="00E10AB5"/>
    <w:rsid w:val="00E10B71"/>
    <w:rsid w:val="00E10CE9"/>
    <w:rsid w:val="00E10D2D"/>
    <w:rsid w:val="00E10D2E"/>
    <w:rsid w:val="00E10DDF"/>
    <w:rsid w:val="00E10E6C"/>
    <w:rsid w:val="00E11001"/>
    <w:rsid w:val="00E11053"/>
    <w:rsid w:val="00E1131A"/>
    <w:rsid w:val="00E11439"/>
    <w:rsid w:val="00E1149D"/>
    <w:rsid w:val="00E11520"/>
    <w:rsid w:val="00E1164D"/>
    <w:rsid w:val="00E116BC"/>
    <w:rsid w:val="00E116FB"/>
    <w:rsid w:val="00E11893"/>
    <w:rsid w:val="00E118B0"/>
    <w:rsid w:val="00E11B92"/>
    <w:rsid w:val="00E11C00"/>
    <w:rsid w:val="00E11D38"/>
    <w:rsid w:val="00E11ED4"/>
    <w:rsid w:val="00E11F82"/>
    <w:rsid w:val="00E12029"/>
    <w:rsid w:val="00E12050"/>
    <w:rsid w:val="00E1207F"/>
    <w:rsid w:val="00E12162"/>
    <w:rsid w:val="00E12182"/>
    <w:rsid w:val="00E121BF"/>
    <w:rsid w:val="00E1220E"/>
    <w:rsid w:val="00E122A5"/>
    <w:rsid w:val="00E12357"/>
    <w:rsid w:val="00E12377"/>
    <w:rsid w:val="00E1257B"/>
    <w:rsid w:val="00E125A4"/>
    <w:rsid w:val="00E125C4"/>
    <w:rsid w:val="00E125CC"/>
    <w:rsid w:val="00E1278E"/>
    <w:rsid w:val="00E127CA"/>
    <w:rsid w:val="00E12803"/>
    <w:rsid w:val="00E12843"/>
    <w:rsid w:val="00E128FF"/>
    <w:rsid w:val="00E1296E"/>
    <w:rsid w:val="00E12A49"/>
    <w:rsid w:val="00E12A9C"/>
    <w:rsid w:val="00E12D1E"/>
    <w:rsid w:val="00E12DB1"/>
    <w:rsid w:val="00E12F5F"/>
    <w:rsid w:val="00E132D9"/>
    <w:rsid w:val="00E132DA"/>
    <w:rsid w:val="00E132E1"/>
    <w:rsid w:val="00E13311"/>
    <w:rsid w:val="00E1347D"/>
    <w:rsid w:val="00E134E7"/>
    <w:rsid w:val="00E135A9"/>
    <w:rsid w:val="00E1360F"/>
    <w:rsid w:val="00E1361C"/>
    <w:rsid w:val="00E136A8"/>
    <w:rsid w:val="00E1387B"/>
    <w:rsid w:val="00E13A22"/>
    <w:rsid w:val="00E13C4F"/>
    <w:rsid w:val="00E13CA3"/>
    <w:rsid w:val="00E13F6B"/>
    <w:rsid w:val="00E13F98"/>
    <w:rsid w:val="00E13FAD"/>
    <w:rsid w:val="00E1414D"/>
    <w:rsid w:val="00E14284"/>
    <w:rsid w:val="00E142E9"/>
    <w:rsid w:val="00E14303"/>
    <w:rsid w:val="00E1438E"/>
    <w:rsid w:val="00E145FF"/>
    <w:rsid w:val="00E146D9"/>
    <w:rsid w:val="00E1475E"/>
    <w:rsid w:val="00E14907"/>
    <w:rsid w:val="00E149CE"/>
    <w:rsid w:val="00E14A55"/>
    <w:rsid w:val="00E14A64"/>
    <w:rsid w:val="00E14ACE"/>
    <w:rsid w:val="00E14BE0"/>
    <w:rsid w:val="00E14C83"/>
    <w:rsid w:val="00E14CB1"/>
    <w:rsid w:val="00E14DC0"/>
    <w:rsid w:val="00E14E32"/>
    <w:rsid w:val="00E14E92"/>
    <w:rsid w:val="00E15011"/>
    <w:rsid w:val="00E151AE"/>
    <w:rsid w:val="00E15259"/>
    <w:rsid w:val="00E152C7"/>
    <w:rsid w:val="00E15380"/>
    <w:rsid w:val="00E153C5"/>
    <w:rsid w:val="00E15415"/>
    <w:rsid w:val="00E15660"/>
    <w:rsid w:val="00E156A4"/>
    <w:rsid w:val="00E156C1"/>
    <w:rsid w:val="00E156D9"/>
    <w:rsid w:val="00E1570F"/>
    <w:rsid w:val="00E1572B"/>
    <w:rsid w:val="00E1585F"/>
    <w:rsid w:val="00E159F1"/>
    <w:rsid w:val="00E15B04"/>
    <w:rsid w:val="00E15B49"/>
    <w:rsid w:val="00E15B8C"/>
    <w:rsid w:val="00E15BAF"/>
    <w:rsid w:val="00E15BF6"/>
    <w:rsid w:val="00E15C9B"/>
    <w:rsid w:val="00E15DAA"/>
    <w:rsid w:val="00E15E1F"/>
    <w:rsid w:val="00E15E28"/>
    <w:rsid w:val="00E15F27"/>
    <w:rsid w:val="00E15F76"/>
    <w:rsid w:val="00E15F77"/>
    <w:rsid w:val="00E15FFF"/>
    <w:rsid w:val="00E1600F"/>
    <w:rsid w:val="00E160A7"/>
    <w:rsid w:val="00E1615A"/>
    <w:rsid w:val="00E161B9"/>
    <w:rsid w:val="00E1625B"/>
    <w:rsid w:val="00E1629D"/>
    <w:rsid w:val="00E163D2"/>
    <w:rsid w:val="00E16443"/>
    <w:rsid w:val="00E16532"/>
    <w:rsid w:val="00E166B1"/>
    <w:rsid w:val="00E167FA"/>
    <w:rsid w:val="00E168BB"/>
    <w:rsid w:val="00E169BD"/>
    <w:rsid w:val="00E169D2"/>
    <w:rsid w:val="00E16A01"/>
    <w:rsid w:val="00E16ADF"/>
    <w:rsid w:val="00E16AF9"/>
    <w:rsid w:val="00E16B21"/>
    <w:rsid w:val="00E16BF5"/>
    <w:rsid w:val="00E16C85"/>
    <w:rsid w:val="00E16CF4"/>
    <w:rsid w:val="00E16DCF"/>
    <w:rsid w:val="00E16F77"/>
    <w:rsid w:val="00E16FA4"/>
    <w:rsid w:val="00E1730D"/>
    <w:rsid w:val="00E175AA"/>
    <w:rsid w:val="00E17702"/>
    <w:rsid w:val="00E177CF"/>
    <w:rsid w:val="00E178F4"/>
    <w:rsid w:val="00E179F4"/>
    <w:rsid w:val="00E17CD7"/>
    <w:rsid w:val="00E17D5F"/>
    <w:rsid w:val="00E17FF2"/>
    <w:rsid w:val="00E2020C"/>
    <w:rsid w:val="00E204BA"/>
    <w:rsid w:val="00E20639"/>
    <w:rsid w:val="00E2067B"/>
    <w:rsid w:val="00E20774"/>
    <w:rsid w:val="00E20810"/>
    <w:rsid w:val="00E20820"/>
    <w:rsid w:val="00E208E5"/>
    <w:rsid w:val="00E20905"/>
    <w:rsid w:val="00E2097B"/>
    <w:rsid w:val="00E209AA"/>
    <w:rsid w:val="00E209E5"/>
    <w:rsid w:val="00E20BBE"/>
    <w:rsid w:val="00E20C3B"/>
    <w:rsid w:val="00E20C3F"/>
    <w:rsid w:val="00E20D98"/>
    <w:rsid w:val="00E2103C"/>
    <w:rsid w:val="00E2113A"/>
    <w:rsid w:val="00E2122D"/>
    <w:rsid w:val="00E21265"/>
    <w:rsid w:val="00E212E0"/>
    <w:rsid w:val="00E213E1"/>
    <w:rsid w:val="00E21554"/>
    <w:rsid w:val="00E21826"/>
    <w:rsid w:val="00E219A5"/>
    <w:rsid w:val="00E219D9"/>
    <w:rsid w:val="00E21A2E"/>
    <w:rsid w:val="00E21D50"/>
    <w:rsid w:val="00E21DC2"/>
    <w:rsid w:val="00E21F2E"/>
    <w:rsid w:val="00E22173"/>
    <w:rsid w:val="00E221A9"/>
    <w:rsid w:val="00E2232E"/>
    <w:rsid w:val="00E22341"/>
    <w:rsid w:val="00E225B6"/>
    <w:rsid w:val="00E225CC"/>
    <w:rsid w:val="00E22795"/>
    <w:rsid w:val="00E227C9"/>
    <w:rsid w:val="00E22901"/>
    <w:rsid w:val="00E22993"/>
    <w:rsid w:val="00E229C3"/>
    <w:rsid w:val="00E22BFE"/>
    <w:rsid w:val="00E22C9B"/>
    <w:rsid w:val="00E22CA3"/>
    <w:rsid w:val="00E22CC1"/>
    <w:rsid w:val="00E22FBD"/>
    <w:rsid w:val="00E22FD6"/>
    <w:rsid w:val="00E23157"/>
    <w:rsid w:val="00E2332D"/>
    <w:rsid w:val="00E23423"/>
    <w:rsid w:val="00E234FB"/>
    <w:rsid w:val="00E2364D"/>
    <w:rsid w:val="00E237EB"/>
    <w:rsid w:val="00E23816"/>
    <w:rsid w:val="00E238E7"/>
    <w:rsid w:val="00E239BC"/>
    <w:rsid w:val="00E23AA4"/>
    <w:rsid w:val="00E23AEA"/>
    <w:rsid w:val="00E23BB4"/>
    <w:rsid w:val="00E23C8F"/>
    <w:rsid w:val="00E23D64"/>
    <w:rsid w:val="00E23F6D"/>
    <w:rsid w:val="00E24292"/>
    <w:rsid w:val="00E2446C"/>
    <w:rsid w:val="00E2449A"/>
    <w:rsid w:val="00E2462F"/>
    <w:rsid w:val="00E246A1"/>
    <w:rsid w:val="00E24745"/>
    <w:rsid w:val="00E248F0"/>
    <w:rsid w:val="00E24AE5"/>
    <w:rsid w:val="00E24BA3"/>
    <w:rsid w:val="00E24C63"/>
    <w:rsid w:val="00E24C6A"/>
    <w:rsid w:val="00E24C96"/>
    <w:rsid w:val="00E24D7E"/>
    <w:rsid w:val="00E24D87"/>
    <w:rsid w:val="00E24D94"/>
    <w:rsid w:val="00E24DDF"/>
    <w:rsid w:val="00E24EA1"/>
    <w:rsid w:val="00E24ED1"/>
    <w:rsid w:val="00E24ED3"/>
    <w:rsid w:val="00E24FAD"/>
    <w:rsid w:val="00E24FB3"/>
    <w:rsid w:val="00E2505F"/>
    <w:rsid w:val="00E25284"/>
    <w:rsid w:val="00E25328"/>
    <w:rsid w:val="00E25352"/>
    <w:rsid w:val="00E253BB"/>
    <w:rsid w:val="00E256AD"/>
    <w:rsid w:val="00E25941"/>
    <w:rsid w:val="00E25AFF"/>
    <w:rsid w:val="00E25BD3"/>
    <w:rsid w:val="00E25BE1"/>
    <w:rsid w:val="00E25CF2"/>
    <w:rsid w:val="00E25E60"/>
    <w:rsid w:val="00E25EA9"/>
    <w:rsid w:val="00E25EEF"/>
    <w:rsid w:val="00E25F38"/>
    <w:rsid w:val="00E26176"/>
    <w:rsid w:val="00E261A9"/>
    <w:rsid w:val="00E26243"/>
    <w:rsid w:val="00E26252"/>
    <w:rsid w:val="00E26338"/>
    <w:rsid w:val="00E265FE"/>
    <w:rsid w:val="00E2664B"/>
    <w:rsid w:val="00E2689A"/>
    <w:rsid w:val="00E268E9"/>
    <w:rsid w:val="00E26A0C"/>
    <w:rsid w:val="00E26C43"/>
    <w:rsid w:val="00E26C8A"/>
    <w:rsid w:val="00E26CCB"/>
    <w:rsid w:val="00E27178"/>
    <w:rsid w:val="00E27301"/>
    <w:rsid w:val="00E27363"/>
    <w:rsid w:val="00E274C2"/>
    <w:rsid w:val="00E276D5"/>
    <w:rsid w:val="00E279A0"/>
    <w:rsid w:val="00E27A56"/>
    <w:rsid w:val="00E27A63"/>
    <w:rsid w:val="00E27AA0"/>
    <w:rsid w:val="00E27C21"/>
    <w:rsid w:val="00E27CA2"/>
    <w:rsid w:val="00E27CE1"/>
    <w:rsid w:val="00E27D03"/>
    <w:rsid w:val="00E27D60"/>
    <w:rsid w:val="00E27F33"/>
    <w:rsid w:val="00E300CC"/>
    <w:rsid w:val="00E300F4"/>
    <w:rsid w:val="00E30143"/>
    <w:rsid w:val="00E30175"/>
    <w:rsid w:val="00E3020C"/>
    <w:rsid w:val="00E3022D"/>
    <w:rsid w:val="00E3023E"/>
    <w:rsid w:val="00E302B4"/>
    <w:rsid w:val="00E30308"/>
    <w:rsid w:val="00E30428"/>
    <w:rsid w:val="00E3059F"/>
    <w:rsid w:val="00E305C7"/>
    <w:rsid w:val="00E30813"/>
    <w:rsid w:val="00E30A46"/>
    <w:rsid w:val="00E30D5B"/>
    <w:rsid w:val="00E30EA1"/>
    <w:rsid w:val="00E30EEF"/>
    <w:rsid w:val="00E30F8B"/>
    <w:rsid w:val="00E311BC"/>
    <w:rsid w:val="00E31410"/>
    <w:rsid w:val="00E314CC"/>
    <w:rsid w:val="00E31676"/>
    <w:rsid w:val="00E31713"/>
    <w:rsid w:val="00E31717"/>
    <w:rsid w:val="00E31957"/>
    <w:rsid w:val="00E31A9E"/>
    <w:rsid w:val="00E31AE5"/>
    <w:rsid w:val="00E31D88"/>
    <w:rsid w:val="00E31DBF"/>
    <w:rsid w:val="00E31F95"/>
    <w:rsid w:val="00E3200E"/>
    <w:rsid w:val="00E3202A"/>
    <w:rsid w:val="00E3219A"/>
    <w:rsid w:val="00E322A8"/>
    <w:rsid w:val="00E3237A"/>
    <w:rsid w:val="00E32380"/>
    <w:rsid w:val="00E32613"/>
    <w:rsid w:val="00E32704"/>
    <w:rsid w:val="00E32784"/>
    <w:rsid w:val="00E327CD"/>
    <w:rsid w:val="00E3281C"/>
    <w:rsid w:val="00E328EF"/>
    <w:rsid w:val="00E32958"/>
    <w:rsid w:val="00E32984"/>
    <w:rsid w:val="00E32ADA"/>
    <w:rsid w:val="00E32B64"/>
    <w:rsid w:val="00E32B6D"/>
    <w:rsid w:val="00E32D8C"/>
    <w:rsid w:val="00E32F7E"/>
    <w:rsid w:val="00E33071"/>
    <w:rsid w:val="00E330DF"/>
    <w:rsid w:val="00E3318E"/>
    <w:rsid w:val="00E33190"/>
    <w:rsid w:val="00E33312"/>
    <w:rsid w:val="00E333A5"/>
    <w:rsid w:val="00E33423"/>
    <w:rsid w:val="00E334C5"/>
    <w:rsid w:val="00E33513"/>
    <w:rsid w:val="00E3351B"/>
    <w:rsid w:val="00E336CC"/>
    <w:rsid w:val="00E336DF"/>
    <w:rsid w:val="00E336F9"/>
    <w:rsid w:val="00E33AEB"/>
    <w:rsid w:val="00E33BF6"/>
    <w:rsid w:val="00E33CDA"/>
    <w:rsid w:val="00E33E21"/>
    <w:rsid w:val="00E33F0E"/>
    <w:rsid w:val="00E33F88"/>
    <w:rsid w:val="00E34165"/>
    <w:rsid w:val="00E3475F"/>
    <w:rsid w:val="00E347E8"/>
    <w:rsid w:val="00E3480A"/>
    <w:rsid w:val="00E3485A"/>
    <w:rsid w:val="00E34863"/>
    <w:rsid w:val="00E34A09"/>
    <w:rsid w:val="00E34BD5"/>
    <w:rsid w:val="00E34C9B"/>
    <w:rsid w:val="00E34CE8"/>
    <w:rsid w:val="00E34CF0"/>
    <w:rsid w:val="00E34D8A"/>
    <w:rsid w:val="00E34E0E"/>
    <w:rsid w:val="00E34FA0"/>
    <w:rsid w:val="00E35081"/>
    <w:rsid w:val="00E351DC"/>
    <w:rsid w:val="00E35412"/>
    <w:rsid w:val="00E3559B"/>
    <w:rsid w:val="00E355CD"/>
    <w:rsid w:val="00E35671"/>
    <w:rsid w:val="00E356A7"/>
    <w:rsid w:val="00E35848"/>
    <w:rsid w:val="00E35907"/>
    <w:rsid w:val="00E35A7E"/>
    <w:rsid w:val="00E35AE1"/>
    <w:rsid w:val="00E35AFB"/>
    <w:rsid w:val="00E35DB6"/>
    <w:rsid w:val="00E35DFC"/>
    <w:rsid w:val="00E35E69"/>
    <w:rsid w:val="00E35EAB"/>
    <w:rsid w:val="00E35EC6"/>
    <w:rsid w:val="00E35F30"/>
    <w:rsid w:val="00E35F54"/>
    <w:rsid w:val="00E35F66"/>
    <w:rsid w:val="00E36008"/>
    <w:rsid w:val="00E3603F"/>
    <w:rsid w:val="00E36105"/>
    <w:rsid w:val="00E3625B"/>
    <w:rsid w:val="00E36341"/>
    <w:rsid w:val="00E3634E"/>
    <w:rsid w:val="00E3639C"/>
    <w:rsid w:val="00E364CC"/>
    <w:rsid w:val="00E364E9"/>
    <w:rsid w:val="00E36534"/>
    <w:rsid w:val="00E369AE"/>
    <w:rsid w:val="00E36AA6"/>
    <w:rsid w:val="00E36AED"/>
    <w:rsid w:val="00E36B76"/>
    <w:rsid w:val="00E36D54"/>
    <w:rsid w:val="00E37081"/>
    <w:rsid w:val="00E37104"/>
    <w:rsid w:val="00E37216"/>
    <w:rsid w:val="00E37254"/>
    <w:rsid w:val="00E3736C"/>
    <w:rsid w:val="00E37522"/>
    <w:rsid w:val="00E3752E"/>
    <w:rsid w:val="00E3756B"/>
    <w:rsid w:val="00E3766B"/>
    <w:rsid w:val="00E37859"/>
    <w:rsid w:val="00E378C5"/>
    <w:rsid w:val="00E37B12"/>
    <w:rsid w:val="00E37C46"/>
    <w:rsid w:val="00E37DAB"/>
    <w:rsid w:val="00E37ECB"/>
    <w:rsid w:val="00E37FD5"/>
    <w:rsid w:val="00E4001F"/>
    <w:rsid w:val="00E400FF"/>
    <w:rsid w:val="00E4046F"/>
    <w:rsid w:val="00E4058D"/>
    <w:rsid w:val="00E407A3"/>
    <w:rsid w:val="00E407D1"/>
    <w:rsid w:val="00E40B81"/>
    <w:rsid w:val="00E40B96"/>
    <w:rsid w:val="00E40CC0"/>
    <w:rsid w:val="00E40D85"/>
    <w:rsid w:val="00E40DAF"/>
    <w:rsid w:val="00E40EDE"/>
    <w:rsid w:val="00E41291"/>
    <w:rsid w:val="00E413AA"/>
    <w:rsid w:val="00E41433"/>
    <w:rsid w:val="00E415F6"/>
    <w:rsid w:val="00E41925"/>
    <w:rsid w:val="00E41996"/>
    <w:rsid w:val="00E419BA"/>
    <w:rsid w:val="00E41B1B"/>
    <w:rsid w:val="00E41BBC"/>
    <w:rsid w:val="00E41BE0"/>
    <w:rsid w:val="00E41DA0"/>
    <w:rsid w:val="00E41F8F"/>
    <w:rsid w:val="00E41FC7"/>
    <w:rsid w:val="00E41FEC"/>
    <w:rsid w:val="00E42117"/>
    <w:rsid w:val="00E42386"/>
    <w:rsid w:val="00E42396"/>
    <w:rsid w:val="00E42464"/>
    <w:rsid w:val="00E42618"/>
    <w:rsid w:val="00E42808"/>
    <w:rsid w:val="00E429FF"/>
    <w:rsid w:val="00E42C2B"/>
    <w:rsid w:val="00E42C36"/>
    <w:rsid w:val="00E42E50"/>
    <w:rsid w:val="00E4304F"/>
    <w:rsid w:val="00E43158"/>
    <w:rsid w:val="00E43181"/>
    <w:rsid w:val="00E4330C"/>
    <w:rsid w:val="00E434BF"/>
    <w:rsid w:val="00E434D2"/>
    <w:rsid w:val="00E4351D"/>
    <w:rsid w:val="00E435D5"/>
    <w:rsid w:val="00E43759"/>
    <w:rsid w:val="00E43891"/>
    <w:rsid w:val="00E43A4B"/>
    <w:rsid w:val="00E43A69"/>
    <w:rsid w:val="00E43C4C"/>
    <w:rsid w:val="00E44005"/>
    <w:rsid w:val="00E4406F"/>
    <w:rsid w:val="00E440AF"/>
    <w:rsid w:val="00E44108"/>
    <w:rsid w:val="00E44281"/>
    <w:rsid w:val="00E44455"/>
    <w:rsid w:val="00E445D5"/>
    <w:rsid w:val="00E44612"/>
    <w:rsid w:val="00E4467F"/>
    <w:rsid w:val="00E44768"/>
    <w:rsid w:val="00E447A1"/>
    <w:rsid w:val="00E44852"/>
    <w:rsid w:val="00E448A7"/>
    <w:rsid w:val="00E4499C"/>
    <w:rsid w:val="00E449CB"/>
    <w:rsid w:val="00E44A2A"/>
    <w:rsid w:val="00E44A80"/>
    <w:rsid w:val="00E44B2E"/>
    <w:rsid w:val="00E44BDD"/>
    <w:rsid w:val="00E45022"/>
    <w:rsid w:val="00E45101"/>
    <w:rsid w:val="00E451B7"/>
    <w:rsid w:val="00E452E5"/>
    <w:rsid w:val="00E453E1"/>
    <w:rsid w:val="00E45462"/>
    <w:rsid w:val="00E455F5"/>
    <w:rsid w:val="00E45740"/>
    <w:rsid w:val="00E45750"/>
    <w:rsid w:val="00E4575A"/>
    <w:rsid w:val="00E457AD"/>
    <w:rsid w:val="00E457C5"/>
    <w:rsid w:val="00E45819"/>
    <w:rsid w:val="00E45F21"/>
    <w:rsid w:val="00E4605C"/>
    <w:rsid w:val="00E4613B"/>
    <w:rsid w:val="00E4627F"/>
    <w:rsid w:val="00E46304"/>
    <w:rsid w:val="00E46325"/>
    <w:rsid w:val="00E463F8"/>
    <w:rsid w:val="00E46401"/>
    <w:rsid w:val="00E4642C"/>
    <w:rsid w:val="00E4643F"/>
    <w:rsid w:val="00E464D5"/>
    <w:rsid w:val="00E466CA"/>
    <w:rsid w:val="00E466E2"/>
    <w:rsid w:val="00E46773"/>
    <w:rsid w:val="00E4694C"/>
    <w:rsid w:val="00E46BD4"/>
    <w:rsid w:val="00E46BE7"/>
    <w:rsid w:val="00E46D7E"/>
    <w:rsid w:val="00E46DD2"/>
    <w:rsid w:val="00E47008"/>
    <w:rsid w:val="00E4704E"/>
    <w:rsid w:val="00E470D4"/>
    <w:rsid w:val="00E47128"/>
    <w:rsid w:val="00E471A5"/>
    <w:rsid w:val="00E47408"/>
    <w:rsid w:val="00E47488"/>
    <w:rsid w:val="00E47520"/>
    <w:rsid w:val="00E4752A"/>
    <w:rsid w:val="00E47574"/>
    <w:rsid w:val="00E4765B"/>
    <w:rsid w:val="00E4779A"/>
    <w:rsid w:val="00E479F6"/>
    <w:rsid w:val="00E47ABD"/>
    <w:rsid w:val="00E47AC7"/>
    <w:rsid w:val="00E47B4C"/>
    <w:rsid w:val="00E47C1A"/>
    <w:rsid w:val="00E47C1F"/>
    <w:rsid w:val="00E47C2F"/>
    <w:rsid w:val="00E47DBE"/>
    <w:rsid w:val="00E47F75"/>
    <w:rsid w:val="00E50124"/>
    <w:rsid w:val="00E50154"/>
    <w:rsid w:val="00E5024E"/>
    <w:rsid w:val="00E50291"/>
    <w:rsid w:val="00E5046A"/>
    <w:rsid w:val="00E504B4"/>
    <w:rsid w:val="00E5062F"/>
    <w:rsid w:val="00E5078A"/>
    <w:rsid w:val="00E508B2"/>
    <w:rsid w:val="00E508EF"/>
    <w:rsid w:val="00E50A3E"/>
    <w:rsid w:val="00E50BA6"/>
    <w:rsid w:val="00E50BC1"/>
    <w:rsid w:val="00E50FA0"/>
    <w:rsid w:val="00E50FFF"/>
    <w:rsid w:val="00E5119C"/>
    <w:rsid w:val="00E51449"/>
    <w:rsid w:val="00E5154B"/>
    <w:rsid w:val="00E51633"/>
    <w:rsid w:val="00E517CB"/>
    <w:rsid w:val="00E518E1"/>
    <w:rsid w:val="00E518F3"/>
    <w:rsid w:val="00E51904"/>
    <w:rsid w:val="00E51A82"/>
    <w:rsid w:val="00E51A8C"/>
    <w:rsid w:val="00E51C01"/>
    <w:rsid w:val="00E51DD0"/>
    <w:rsid w:val="00E51FE9"/>
    <w:rsid w:val="00E520BA"/>
    <w:rsid w:val="00E521D8"/>
    <w:rsid w:val="00E5220E"/>
    <w:rsid w:val="00E522C2"/>
    <w:rsid w:val="00E522DE"/>
    <w:rsid w:val="00E5242D"/>
    <w:rsid w:val="00E524BA"/>
    <w:rsid w:val="00E524F5"/>
    <w:rsid w:val="00E52644"/>
    <w:rsid w:val="00E526F4"/>
    <w:rsid w:val="00E52767"/>
    <w:rsid w:val="00E5277E"/>
    <w:rsid w:val="00E528C9"/>
    <w:rsid w:val="00E529F1"/>
    <w:rsid w:val="00E52B79"/>
    <w:rsid w:val="00E52DD4"/>
    <w:rsid w:val="00E53000"/>
    <w:rsid w:val="00E530DE"/>
    <w:rsid w:val="00E5319F"/>
    <w:rsid w:val="00E532FE"/>
    <w:rsid w:val="00E53328"/>
    <w:rsid w:val="00E53419"/>
    <w:rsid w:val="00E5364B"/>
    <w:rsid w:val="00E536EB"/>
    <w:rsid w:val="00E53704"/>
    <w:rsid w:val="00E5378C"/>
    <w:rsid w:val="00E53815"/>
    <w:rsid w:val="00E53829"/>
    <w:rsid w:val="00E53903"/>
    <w:rsid w:val="00E53935"/>
    <w:rsid w:val="00E539CA"/>
    <w:rsid w:val="00E53B4A"/>
    <w:rsid w:val="00E53BA7"/>
    <w:rsid w:val="00E53C3C"/>
    <w:rsid w:val="00E53CC5"/>
    <w:rsid w:val="00E53D2C"/>
    <w:rsid w:val="00E53D77"/>
    <w:rsid w:val="00E53E61"/>
    <w:rsid w:val="00E53E7D"/>
    <w:rsid w:val="00E53EFE"/>
    <w:rsid w:val="00E54006"/>
    <w:rsid w:val="00E5406D"/>
    <w:rsid w:val="00E54108"/>
    <w:rsid w:val="00E5414A"/>
    <w:rsid w:val="00E5416C"/>
    <w:rsid w:val="00E5417D"/>
    <w:rsid w:val="00E542A3"/>
    <w:rsid w:val="00E54323"/>
    <w:rsid w:val="00E54443"/>
    <w:rsid w:val="00E544C9"/>
    <w:rsid w:val="00E54559"/>
    <w:rsid w:val="00E54775"/>
    <w:rsid w:val="00E547EF"/>
    <w:rsid w:val="00E549A0"/>
    <w:rsid w:val="00E54A00"/>
    <w:rsid w:val="00E54B80"/>
    <w:rsid w:val="00E54BE0"/>
    <w:rsid w:val="00E54C05"/>
    <w:rsid w:val="00E54CE9"/>
    <w:rsid w:val="00E54DBD"/>
    <w:rsid w:val="00E54E0B"/>
    <w:rsid w:val="00E54E96"/>
    <w:rsid w:val="00E5507B"/>
    <w:rsid w:val="00E550FA"/>
    <w:rsid w:val="00E551AC"/>
    <w:rsid w:val="00E55288"/>
    <w:rsid w:val="00E552C6"/>
    <w:rsid w:val="00E5530A"/>
    <w:rsid w:val="00E55392"/>
    <w:rsid w:val="00E556F8"/>
    <w:rsid w:val="00E5573F"/>
    <w:rsid w:val="00E558B0"/>
    <w:rsid w:val="00E558FC"/>
    <w:rsid w:val="00E55901"/>
    <w:rsid w:val="00E55C46"/>
    <w:rsid w:val="00E55C8C"/>
    <w:rsid w:val="00E55D0B"/>
    <w:rsid w:val="00E55D2A"/>
    <w:rsid w:val="00E55E01"/>
    <w:rsid w:val="00E55E5E"/>
    <w:rsid w:val="00E55FF0"/>
    <w:rsid w:val="00E56001"/>
    <w:rsid w:val="00E560A0"/>
    <w:rsid w:val="00E56176"/>
    <w:rsid w:val="00E561AE"/>
    <w:rsid w:val="00E56217"/>
    <w:rsid w:val="00E56324"/>
    <w:rsid w:val="00E56400"/>
    <w:rsid w:val="00E56561"/>
    <w:rsid w:val="00E56671"/>
    <w:rsid w:val="00E567D6"/>
    <w:rsid w:val="00E569A0"/>
    <w:rsid w:val="00E569A1"/>
    <w:rsid w:val="00E56A19"/>
    <w:rsid w:val="00E56A78"/>
    <w:rsid w:val="00E56C3A"/>
    <w:rsid w:val="00E56FDF"/>
    <w:rsid w:val="00E5701A"/>
    <w:rsid w:val="00E570B9"/>
    <w:rsid w:val="00E57285"/>
    <w:rsid w:val="00E57328"/>
    <w:rsid w:val="00E57566"/>
    <w:rsid w:val="00E576CE"/>
    <w:rsid w:val="00E576EF"/>
    <w:rsid w:val="00E577E5"/>
    <w:rsid w:val="00E57910"/>
    <w:rsid w:val="00E57927"/>
    <w:rsid w:val="00E5793F"/>
    <w:rsid w:val="00E5797B"/>
    <w:rsid w:val="00E57A60"/>
    <w:rsid w:val="00E57B0A"/>
    <w:rsid w:val="00E57B5F"/>
    <w:rsid w:val="00E57C18"/>
    <w:rsid w:val="00E57C1D"/>
    <w:rsid w:val="00E57D4F"/>
    <w:rsid w:val="00E57D73"/>
    <w:rsid w:val="00E57E54"/>
    <w:rsid w:val="00E57E8A"/>
    <w:rsid w:val="00E57F53"/>
    <w:rsid w:val="00E57F5D"/>
    <w:rsid w:val="00E57FA7"/>
    <w:rsid w:val="00E60204"/>
    <w:rsid w:val="00E60268"/>
    <w:rsid w:val="00E602B9"/>
    <w:rsid w:val="00E60761"/>
    <w:rsid w:val="00E60776"/>
    <w:rsid w:val="00E607EA"/>
    <w:rsid w:val="00E6087E"/>
    <w:rsid w:val="00E608A4"/>
    <w:rsid w:val="00E60960"/>
    <w:rsid w:val="00E60B82"/>
    <w:rsid w:val="00E60BBC"/>
    <w:rsid w:val="00E60E09"/>
    <w:rsid w:val="00E60E74"/>
    <w:rsid w:val="00E60E7C"/>
    <w:rsid w:val="00E60FC2"/>
    <w:rsid w:val="00E61069"/>
    <w:rsid w:val="00E61313"/>
    <w:rsid w:val="00E61422"/>
    <w:rsid w:val="00E61645"/>
    <w:rsid w:val="00E61712"/>
    <w:rsid w:val="00E61723"/>
    <w:rsid w:val="00E6185C"/>
    <w:rsid w:val="00E61941"/>
    <w:rsid w:val="00E61972"/>
    <w:rsid w:val="00E6198E"/>
    <w:rsid w:val="00E61F2C"/>
    <w:rsid w:val="00E61F4A"/>
    <w:rsid w:val="00E62078"/>
    <w:rsid w:val="00E6208F"/>
    <w:rsid w:val="00E62104"/>
    <w:rsid w:val="00E6221C"/>
    <w:rsid w:val="00E62250"/>
    <w:rsid w:val="00E62275"/>
    <w:rsid w:val="00E622F3"/>
    <w:rsid w:val="00E62336"/>
    <w:rsid w:val="00E62430"/>
    <w:rsid w:val="00E624A4"/>
    <w:rsid w:val="00E624B6"/>
    <w:rsid w:val="00E6253B"/>
    <w:rsid w:val="00E62786"/>
    <w:rsid w:val="00E6284C"/>
    <w:rsid w:val="00E62A9F"/>
    <w:rsid w:val="00E62C68"/>
    <w:rsid w:val="00E62EAC"/>
    <w:rsid w:val="00E6310E"/>
    <w:rsid w:val="00E63181"/>
    <w:rsid w:val="00E63195"/>
    <w:rsid w:val="00E63233"/>
    <w:rsid w:val="00E63375"/>
    <w:rsid w:val="00E63477"/>
    <w:rsid w:val="00E63918"/>
    <w:rsid w:val="00E63996"/>
    <w:rsid w:val="00E639DA"/>
    <w:rsid w:val="00E63ACF"/>
    <w:rsid w:val="00E63AE7"/>
    <w:rsid w:val="00E63AE9"/>
    <w:rsid w:val="00E63BE5"/>
    <w:rsid w:val="00E63C88"/>
    <w:rsid w:val="00E63D08"/>
    <w:rsid w:val="00E63D65"/>
    <w:rsid w:val="00E63DAB"/>
    <w:rsid w:val="00E63F62"/>
    <w:rsid w:val="00E63FF4"/>
    <w:rsid w:val="00E640F2"/>
    <w:rsid w:val="00E6436A"/>
    <w:rsid w:val="00E6438F"/>
    <w:rsid w:val="00E64422"/>
    <w:rsid w:val="00E644AD"/>
    <w:rsid w:val="00E6468D"/>
    <w:rsid w:val="00E64690"/>
    <w:rsid w:val="00E6477D"/>
    <w:rsid w:val="00E648EE"/>
    <w:rsid w:val="00E649D2"/>
    <w:rsid w:val="00E64A8A"/>
    <w:rsid w:val="00E64CE4"/>
    <w:rsid w:val="00E64FB8"/>
    <w:rsid w:val="00E65241"/>
    <w:rsid w:val="00E65474"/>
    <w:rsid w:val="00E65505"/>
    <w:rsid w:val="00E6556C"/>
    <w:rsid w:val="00E65773"/>
    <w:rsid w:val="00E65BD4"/>
    <w:rsid w:val="00E65C7C"/>
    <w:rsid w:val="00E65CA0"/>
    <w:rsid w:val="00E65CC2"/>
    <w:rsid w:val="00E65D0E"/>
    <w:rsid w:val="00E65D5C"/>
    <w:rsid w:val="00E65DA8"/>
    <w:rsid w:val="00E65EC7"/>
    <w:rsid w:val="00E6601D"/>
    <w:rsid w:val="00E66085"/>
    <w:rsid w:val="00E6610B"/>
    <w:rsid w:val="00E664ED"/>
    <w:rsid w:val="00E667F1"/>
    <w:rsid w:val="00E6698F"/>
    <w:rsid w:val="00E66D3C"/>
    <w:rsid w:val="00E66F15"/>
    <w:rsid w:val="00E66FE6"/>
    <w:rsid w:val="00E67141"/>
    <w:rsid w:val="00E6716A"/>
    <w:rsid w:val="00E6717C"/>
    <w:rsid w:val="00E67271"/>
    <w:rsid w:val="00E67355"/>
    <w:rsid w:val="00E6750E"/>
    <w:rsid w:val="00E6758E"/>
    <w:rsid w:val="00E676E8"/>
    <w:rsid w:val="00E67852"/>
    <w:rsid w:val="00E679C7"/>
    <w:rsid w:val="00E679FB"/>
    <w:rsid w:val="00E67AED"/>
    <w:rsid w:val="00E67B04"/>
    <w:rsid w:val="00E67B22"/>
    <w:rsid w:val="00E67CE3"/>
    <w:rsid w:val="00E67D19"/>
    <w:rsid w:val="00E67EAA"/>
    <w:rsid w:val="00E67EAB"/>
    <w:rsid w:val="00E67EF7"/>
    <w:rsid w:val="00E67FF2"/>
    <w:rsid w:val="00E70074"/>
    <w:rsid w:val="00E700B1"/>
    <w:rsid w:val="00E701AF"/>
    <w:rsid w:val="00E70277"/>
    <w:rsid w:val="00E702AE"/>
    <w:rsid w:val="00E702C1"/>
    <w:rsid w:val="00E70506"/>
    <w:rsid w:val="00E7054C"/>
    <w:rsid w:val="00E70580"/>
    <w:rsid w:val="00E705A4"/>
    <w:rsid w:val="00E70795"/>
    <w:rsid w:val="00E70969"/>
    <w:rsid w:val="00E70A21"/>
    <w:rsid w:val="00E70AA3"/>
    <w:rsid w:val="00E70AD9"/>
    <w:rsid w:val="00E70B16"/>
    <w:rsid w:val="00E70CB8"/>
    <w:rsid w:val="00E70D54"/>
    <w:rsid w:val="00E70D61"/>
    <w:rsid w:val="00E70D8A"/>
    <w:rsid w:val="00E70D8F"/>
    <w:rsid w:val="00E70DA6"/>
    <w:rsid w:val="00E70F4B"/>
    <w:rsid w:val="00E71022"/>
    <w:rsid w:val="00E71230"/>
    <w:rsid w:val="00E71249"/>
    <w:rsid w:val="00E712D3"/>
    <w:rsid w:val="00E71432"/>
    <w:rsid w:val="00E71455"/>
    <w:rsid w:val="00E7150A"/>
    <w:rsid w:val="00E71786"/>
    <w:rsid w:val="00E7188B"/>
    <w:rsid w:val="00E718D0"/>
    <w:rsid w:val="00E719E8"/>
    <w:rsid w:val="00E71B2E"/>
    <w:rsid w:val="00E71C05"/>
    <w:rsid w:val="00E71D26"/>
    <w:rsid w:val="00E71F50"/>
    <w:rsid w:val="00E71F7B"/>
    <w:rsid w:val="00E72100"/>
    <w:rsid w:val="00E7222D"/>
    <w:rsid w:val="00E722AF"/>
    <w:rsid w:val="00E72308"/>
    <w:rsid w:val="00E72358"/>
    <w:rsid w:val="00E7259E"/>
    <w:rsid w:val="00E725AA"/>
    <w:rsid w:val="00E726A7"/>
    <w:rsid w:val="00E7271D"/>
    <w:rsid w:val="00E72744"/>
    <w:rsid w:val="00E728D3"/>
    <w:rsid w:val="00E72A93"/>
    <w:rsid w:val="00E72B39"/>
    <w:rsid w:val="00E72D3B"/>
    <w:rsid w:val="00E72D52"/>
    <w:rsid w:val="00E72E4E"/>
    <w:rsid w:val="00E72F38"/>
    <w:rsid w:val="00E72FA9"/>
    <w:rsid w:val="00E72FB5"/>
    <w:rsid w:val="00E7332A"/>
    <w:rsid w:val="00E73540"/>
    <w:rsid w:val="00E7390E"/>
    <w:rsid w:val="00E73A36"/>
    <w:rsid w:val="00E73B63"/>
    <w:rsid w:val="00E73B93"/>
    <w:rsid w:val="00E73C77"/>
    <w:rsid w:val="00E73D2F"/>
    <w:rsid w:val="00E73E24"/>
    <w:rsid w:val="00E73F38"/>
    <w:rsid w:val="00E74154"/>
    <w:rsid w:val="00E741E0"/>
    <w:rsid w:val="00E742B4"/>
    <w:rsid w:val="00E745CB"/>
    <w:rsid w:val="00E7475D"/>
    <w:rsid w:val="00E747C9"/>
    <w:rsid w:val="00E748D9"/>
    <w:rsid w:val="00E7491F"/>
    <w:rsid w:val="00E74ADA"/>
    <w:rsid w:val="00E74C04"/>
    <w:rsid w:val="00E74C27"/>
    <w:rsid w:val="00E74CDF"/>
    <w:rsid w:val="00E74E14"/>
    <w:rsid w:val="00E74FAD"/>
    <w:rsid w:val="00E75028"/>
    <w:rsid w:val="00E751E9"/>
    <w:rsid w:val="00E7527A"/>
    <w:rsid w:val="00E752B7"/>
    <w:rsid w:val="00E753EB"/>
    <w:rsid w:val="00E75638"/>
    <w:rsid w:val="00E7564F"/>
    <w:rsid w:val="00E757C6"/>
    <w:rsid w:val="00E758D8"/>
    <w:rsid w:val="00E75A15"/>
    <w:rsid w:val="00E75AA7"/>
    <w:rsid w:val="00E75C4E"/>
    <w:rsid w:val="00E75D6C"/>
    <w:rsid w:val="00E7600A"/>
    <w:rsid w:val="00E7616D"/>
    <w:rsid w:val="00E76171"/>
    <w:rsid w:val="00E76322"/>
    <w:rsid w:val="00E763DC"/>
    <w:rsid w:val="00E76453"/>
    <w:rsid w:val="00E76455"/>
    <w:rsid w:val="00E764F4"/>
    <w:rsid w:val="00E7654E"/>
    <w:rsid w:val="00E765B9"/>
    <w:rsid w:val="00E766F4"/>
    <w:rsid w:val="00E76878"/>
    <w:rsid w:val="00E7692F"/>
    <w:rsid w:val="00E76ABB"/>
    <w:rsid w:val="00E76BF6"/>
    <w:rsid w:val="00E76C58"/>
    <w:rsid w:val="00E76D12"/>
    <w:rsid w:val="00E76DE3"/>
    <w:rsid w:val="00E76DE9"/>
    <w:rsid w:val="00E770BE"/>
    <w:rsid w:val="00E772F5"/>
    <w:rsid w:val="00E77389"/>
    <w:rsid w:val="00E773D4"/>
    <w:rsid w:val="00E7744D"/>
    <w:rsid w:val="00E77654"/>
    <w:rsid w:val="00E7768C"/>
    <w:rsid w:val="00E7783E"/>
    <w:rsid w:val="00E77877"/>
    <w:rsid w:val="00E778AA"/>
    <w:rsid w:val="00E77910"/>
    <w:rsid w:val="00E77927"/>
    <w:rsid w:val="00E77B2D"/>
    <w:rsid w:val="00E77C7C"/>
    <w:rsid w:val="00E77CD2"/>
    <w:rsid w:val="00E77DB7"/>
    <w:rsid w:val="00E77F32"/>
    <w:rsid w:val="00E800EA"/>
    <w:rsid w:val="00E80164"/>
    <w:rsid w:val="00E80283"/>
    <w:rsid w:val="00E80337"/>
    <w:rsid w:val="00E80351"/>
    <w:rsid w:val="00E80382"/>
    <w:rsid w:val="00E804D4"/>
    <w:rsid w:val="00E804F2"/>
    <w:rsid w:val="00E80515"/>
    <w:rsid w:val="00E80533"/>
    <w:rsid w:val="00E807DE"/>
    <w:rsid w:val="00E80867"/>
    <w:rsid w:val="00E80993"/>
    <w:rsid w:val="00E809A4"/>
    <w:rsid w:val="00E80A4B"/>
    <w:rsid w:val="00E80AE4"/>
    <w:rsid w:val="00E80B36"/>
    <w:rsid w:val="00E80BAE"/>
    <w:rsid w:val="00E80BBD"/>
    <w:rsid w:val="00E80C92"/>
    <w:rsid w:val="00E80CF3"/>
    <w:rsid w:val="00E80D6B"/>
    <w:rsid w:val="00E80DAA"/>
    <w:rsid w:val="00E80E70"/>
    <w:rsid w:val="00E80EA1"/>
    <w:rsid w:val="00E80F17"/>
    <w:rsid w:val="00E80F1E"/>
    <w:rsid w:val="00E81004"/>
    <w:rsid w:val="00E81058"/>
    <w:rsid w:val="00E8108E"/>
    <w:rsid w:val="00E81124"/>
    <w:rsid w:val="00E81263"/>
    <w:rsid w:val="00E81481"/>
    <w:rsid w:val="00E814FA"/>
    <w:rsid w:val="00E8151B"/>
    <w:rsid w:val="00E815FE"/>
    <w:rsid w:val="00E81655"/>
    <w:rsid w:val="00E816AB"/>
    <w:rsid w:val="00E816D1"/>
    <w:rsid w:val="00E81757"/>
    <w:rsid w:val="00E8189B"/>
    <w:rsid w:val="00E8191D"/>
    <w:rsid w:val="00E81BF1"/>
    <w:rsid w:val="00E81F80"/>
    <w:rsid w:val="00E81FDF"/>
    <w:rsid w:val="00E8200D"/>
    <w:rsid w:val="00E8203B"/>
    <w:rsid w:val="00E82078"/>
    <w:rsid w:val="00E820BD"/>
    <w:rsid w:val="00E82439"/>
    <w:rsid w:val="00E82446"/>
    <w:rsid w:val="00E82479"/>
    <w:rsid w:val="00E82499"/>
    <w:rsid w:val="00E82595"/>
    <w:rsid w:val="00E82731"/>
    <w:rsid w:val="00E8295B"/>
    <w:rsid w:val="00E82A61"/>
    <w:rsid w:val="00E82AE0"/>
    <w:rsid w:val="00E82B36"/>
    <w:rsid w:val="00E82CA5"/>
    <w:rsid w:val="00E82EFE"/>
    <w:rsid w:val="00E82FA0"/>
    <w:rsid w:val="00E82FF1"/>
    <w:rsid w:val="00E831A3"/>
    <w:rsid w:val="00E831E2"/>
    <w:rsid w:val="00E83445"/>
    <w:rsid w:val="00E83507"/>
    <w:rsid w:val="00E83560"/>
    <w:rsid w:val="00E835E7"/>
    <w:rsid w:val="00E83656"/>
    <w:rsid w:val="00E83776"/>
    <w:rsid w:val="00E8385F"/>
    <w:rsid w:val="00E8391F"/>
    <w:rsid w:val="00E839A4"/>
    <w:rsid w:val="00E839A6"/>
    <w:rsid w:val="00E83B3A"/>
    <w:rsid w:val="00E83B99"/>
    <w:rsid w:val="00E83B9F"/>
    <w:rsid w:val="00E83BE9"/>
    <w:rsid w:val="00E83D07"/>
    <w:rsid w:val="00E83F7A"/>
    <w:rsid w:val="00E840AA"/>
    <w:rsid w:val="00E840AB"/>
    <w:rsid w:val="00E84156"/>
    <w:rsid w:val="00E8423A"/>
    <w:rsid w:val="00E843C8"/>
    <w:rsid w:val="00E847F1"/>
    <w:rsid w:val="00E849A8"/>
    <w:rsid w:val="00E84A58"/>
    <w:rsid w:val="00E84B5D"/>
    <w:rsid w:val="00E84ECD"/>
    <w:rsid w:val="00E84FE3"/>
    <w:rsid w:val="00E850C7"/>
    <w:rsid w:val="00E8521F"/>
    <w:rsid w:val="00E852D7"/>
    <w:rsid w:val="00E8536A"/>
    <w:rsid w:val="00E85490"/>
    <w:rsid w:val="00E854AA"/>
    <w:rsid w:val="00E85504"/>
    <w:rsid w:val="00E8562D"/>
    <w:rsid w:val="00E85700"/>
    <w:rsid w:val="00E857EF"/>
    <w:rsid w:val="00E859F5"/>
    <w:rsid w:val="00E85A99"/>
    <w:rsid w:val="00E85B5E"/>
    <w:rsid w:val="00E85BC5"/>
    <w:rsid w:val="00E85C67"/>
    <w:rsid w:val="00E85CC7"/>
    <w:rsid w:val="00E85E28"/>
    <w:rsid w:val="00E85EB2"/>
    <w:rsid w:val="00E860F6"/>
    <w:rsid w:val="00E86245"/>
    <w:rsid w:val="00E86374"/>
    <w:rsid w:val="00E86412"/>
    <w:rsid w:val="00E86461"/>
    <w:rsid w:val="00E86597"/>
    <w:rsid w:val="00E866BA"/>
    <w:rsid w:val="00E86748"/>
    <w:rsid w:val="00E867DD"/>
    <w:rsid w:val="00E86A42"/>
    <w:rsid w:val="00E86B1A"/>
    <w:rsid w:val="00E86C54"/>
    <w:rsid w:val="00E86DD9"/>
    <w:rsid w:val="00E86EF5"/>
    <w:rsid w:val="00E8702C"/>
    <w:rsid w:val="00E87036"/>
    <w:rsid w:val="00E87080"/>
    <w:rsid w:val="00E87087"/>
    <w:rsid w:val="00E872CB"/>
    <w:rsid w:val="00E872CE"/>
    <w:rsid w:val="00E87399"/>
    <w:rsid w:val="00E873A1"/>
    <w:rsid w:val="00E873C8"/>
    <w:rsid w:val="00E87449"/>
    <w:rsid w:val="00E875FA"/>
    <w:rsid w:val="00E876D4"/>
    <w:rsid w:val="00E879A7"/>
    <w:rsid w:val="00E87ABE"/>
    <w:rsid w:val="00E87B7E"/>
    <w:rsid w:val="00E87D62"/>
    <w:rsid w:val="00E87D87"/>
    <w:rsid w:val="00E87D92"/>
    <w:rsid w:val="00E87EB8"/>
    <w:rsid w:val="00E87EEB"/>
    <w:rsid w:val="00E87F79"/>
    <w:rsid w:val="00E90148"/>
    <w:rsid w:val="00E90266"/>
    <w:rsid w:val="00E90296"/>
    <w:rsid w:val="00E90603"/>
    <w:rsid w:val="00E90788"/>
    <w:rsid w:val="00E9098E"/>
    <w:rsid w:val="00E90A2D"/>
    <w:rsid w:val="00E90A52"/>
    <w:rsid w:val="00E90BA9"/>
    <w:rsid w:val="00E90C34"/>
    <w:rsid w:val="00E90C6C"/>
    <w:rsid w:val="00E90E73"/>
    <w:rsid w:val="00E90E9B"/>
    <w:rsid w:val="00E90ECB"/>
    <w:rsid w:val="00E90F3C"/>
    <w:rsid w:val="00E90F41"/>
    <w:rsid w:val="00E90FAD"/>
    <w:rsid w:val="00E91028"/>
    <w:rsid w:val="00E910F1"/>
    <w:rsid w:val="00E911B3"/>
    <w:rsid w:val="00E9131E"/>
    <w:rsid w:val="00E91352"/>
    <w:rsid w:val="00E913B9"/>
    <w:rsid w:val="00E91417"/>
    <w:rsid w:val="00E914D1"/>
    <w:rsid w:val="00E915C2"/>
    <w:rsid w:val="00E915F0"/>
    <w:rsid w:val="00E91695"/>
    <w:rsid w:val="00E916CB"/>
    <w:rsid w:val="00E916D1"/>
    <w:rsid w:val="00E91742"/>
    <w:rsid w:val="00E9183A"/>
    <w:rsid w:val="00E91862"/>
    <w:rsid w:val="00E91A52"/>
    <w:rsid w:val="00E91B2A"/>
    <w:rsid w:val="00E91BA3"/>
    <w:rsid w:val="00E91C30"/>
    <w:rsid w:val="00E91E85"/>
    <w:rsid w:val="00E91EC2"/>
    <w:rsid w:val="00E91F28"/>
    <w:rsid w:val="00E92156"/>
    <w:rsid w:val="00E92268"/>
    <w:rsid w:val="00E922FF"/>
    <w:rsid w:val="00E92330"/>
    <w:rsid w:val="00E92401"/>
    <w:rsid w:val="00E92669"/>
    <w:rsid w:val="00E92AA5"/>
    <w:rsid w:val="00E92B2D"/>
    <w:rsid w:val="00E92B81"/>
    <w:rsid w:val="00E92BD2"/>
    <w:rsid w:val="00E92CCD"/>
    <w:rsid w:val="00E92DAE"/>
    <w:rsid w:val="00E93139"/>
    <w:rsid w:val="00E93243"/>
    <w:rsid w:val="00E9326B"/>
    <w:rsid w:val="00E934C0"/>
    <w:rsid w:val="00E935AF"/>
    <w:rsid w:val="00E93687"/>
    <w:rsid w:val="00E93839"/>
    <w:rsid w:val="00E93904"/>
    <w:rsid w:val="00E93977"/>
    <w:rsid w:val="00E93AD8"/>
    <w:rsid w:val="00E93B28"/>
    <w:rsid w:val="00E93BC3"/>
    <w:rsid w:val="00E93C95"/>
    <w:rsid w:val="00E93CAC"/>
    <w:rsid w:val="00E93CBB"/>
    <w:rsid w:val="00E93D4B"/>
    <w:rsid w:val="00E93F4B"/>
    <w:rsid w:val="00E942B7"/>
    <w:rsid w:val="00E94385"/>
    <w:rsid w:val="00E94436"/>
    <w:rsid w:val="00E94762"/>
    <w:rsid w:val="00E94828"/>
    <w:rsid w:val="00E948BD"/>
    <w:rsid w:val="00E94A6D"/>
    <w:rsid w:val="00E94AF4"/>
    <w:rsid w:val="00E94B13"/>
    <w:rsid w:val="00E94C5A"/>
    <w:rsid w:val="00E94CFB"/>
    <w:rsid w:val="00E94DD9"/>
    <w:rsid w:val="00E94E08"/>
    <w:rsid w:val="00E94E3D"/>
    <w:rsid w:val="00E94E4B"/>
    <w:rsid w:val="00E95080"/>
    <w:rsid w:val="00E952AF"/>
    <w:rsid w:val="00E95309"/>
    <w:rsid w:val="00E954CD"/>
    <w:rsid w:val="00E955F8"/>
    <w:rsid w:val="00E95630"/>
    <w:rsid w:val="00E95688"/>
    <w:rsid w:val="00E95973"/>
    <w:rsid w:val="00E95999"/>
    <w:rsid w:val="00E959FA"/>
    <w:rsid w:val="00E95C05"/>
    <w:rsid w:val="00E95C52"/>
    <w:rsid w:val="00E95C53"/>
    <w:rsid w:val="00E95CBC"/>
    <w:rsid w:val="00E95D25"/>
    <w:rsid w:val="00E95D45"/>
    <w:rsid w:val="00E95D81"/>
    <w:rsid w:val="00E95DD3"/>
    <w:rsid w:val="00E95F57"/>
    <w:rsid w:val="00E9601E"/>
    <w:rsid w:val="00E960AA"/>
    <w:rsid w:val="00E96195"/>
    <w:rsid w:val="00E961C4"/>
    <w:rsid w:val="00E961C8"/>
    <w:rsid w:val="00E964D2"/>
    <w:rsid w:val="00E96565"/>
    <w:rsid w:val="00E96767"/>
    <w:rsid w:val="00E967E0"/>
    <w:rsid w:val="00E9688E"/>
    <w:rsid w:val="00E9692C"/>
    <w:rsid w:val="00E96A13"/>
    <w:rsid w:val="00E96B99"/>
    <w:rsid w:val="00E96C22"/>
    <w:rsid w:val="00E96C54"/>
    <w:rsid w:val="00E96CB1"/>
    <w:rsid w:val="00E96E20"/>
    <w:rsid w:val="00E96EEA"/>
    <w:rsid w:val="00E96F6B"/>
    <w:rsid w:val="00E96FE4"/>
    <w:rsid w:val="00E971F1"/>
    <w:rsid w:val="00E97269"/>
    <w:rsid w:val="00E972E4"/>
    <w:rsid w:val="00E97367"/>
    <w:rsid w:val="00E974AD"/>
    <w:rsid w:val="00E97732"/>
    <w:rsid w:val="00E977BF"/>
    <w:rsid w:val="00E978E8"/>
    <w:rsid w:val="00E97903"/>
    <w:rsid w:val="00E97AC6"/>
    <w:rsid w:val="00E97B71"/>
    <w:rsid w:val="00E97C9A"/>
    <w:rsid w:val="00E97CBE"/>
    <w:rsid w:val="00E97E24"/>
    <w:rsid w:val="00EA0025"/>
    <w:rsid w:val="00EA00F9"/>
    <w:rsid w:val="00EA0108"/>
    <w:rsid w:val="00EA0119"/>
    <w:rsid w:val="00EA02F2"/>
    <w:rsid w:val="00EA04FE"/>
    <w:rsid w:val="00EA0695"/>
    <w:rsid w:val="00EA0765"/>
    <w:rsid w:val="00EA08D7"/>
    <w:rsid w:val="00EA097B"/>
    <w:rsid w:val="00EA0A0C"/>
    <w:rsid w:val="00EA0C6C"/>
    <w:rsid w:val="00EA0CF9"/>
    <w:rsid w:val="00EA0E46"/>
    <w:rsid w:val="00EA1130"/>
    <w:rsid w:val="00EA1191"/>
    <w:rsid w:val="00EA119F"/>
    <w:rsid w:val="00EA1625"/>
    <w:rsid w:val="00EA16D8"/>
    <w:rsid w:val="00EA1852"/>
    <w:rsid w:val="00EA18D5"/>
    <w:rsid w:val="00EA1B51"/>
    <w:rsid w:val="00EA1B6B"/>
    <w:rsid w:val="00EA1B8D"/>
    <w:rsid w:val="00EA1C47"/>
    <w:rsid w:val="00EA1D45"/>
    <w:rsid w:val="00EA1F4A"/>
    <w:rsid w:val="00EA234C"/>
    <w:rsid w:val="00EA23A5"/>
    <w:rsid w:val="00EA23EE"/>
    <w:rsid w:val="00EA24A0"/>
    <w:rsid w:val="00EA2604"/>
    <w:rsid w:val="00EA277E"/>
    <w:rsid w:val="00EA28AD"/>
    <w:rsid w:val="00EA2934"/>
    <w:rsid w:val="00EA2BFD"/>
    <w:rsid w:val="00EA2C0E"/>
    <w:rsid w:val="00EA2CB5"/>
    <w:rsid w:val="00EA2CBA"/>
    <w:rsid w:val="00EA2EF9"/>
    <w:rsid w:val="00EA2F0E"/>
    <w:rsid w:val="00EA2F41"/>
    <w:rsid w:val="00EA2FB4"/>
    <w:rsid w:val="00EA308E"/>
    <w:rsid w:val="00EA30A6"/>
    <w:rsid w:val="00EA30ED"/>
    <w:rsid w:val="00EA3177"/>
    <w:rsid w:val="00EA3341"/>
    <w:rsid w:val="00EA3423"/>
    <w:rsid w:val="00EA3548"/>
    <w:rsid w:val="00EA3689"/>
    <w:rsid w:val="00EA36AE"/>
    <w:rsid w:val="00EA375B"/>
    <w:rsid w:val="00EA378A"/>
    <w:rsid w:val="00EA380D"/>
    <w:rsid w:val="00EA3839"/>
    <w:rsid w:val="00EA38AA"/>
    <w:rsid w:val="00EA38C8"/>
    <w:rsid w:val="00EA3936"/>
    <w:rsid w:val="00EA3A49"/>
    <w:rsid w:val="00EA3BA8"/>
    <w:rsid w:val="00EA3D64"/>
    <w:rsid w:val="00EA3D8B"/>
    <w:rsid w:val="00EA3ED1"/>
    <w:rsid w:val="00EA42E2"/>
    <w:rsid w:val="00EA42E4"/>
    <w:rsid w:val="00EA4324"/>
    <w:rsid w:val="00EA4326"/>
    <w:rsid w:val="00EA433C"/>
    <w:rsid w:val="00EA45D1"/>
    <w:rsid w:val="00EA45E4"/>
    <w:rsid w:val="00EA46CB"/>
    <w:rsid w:val="00EA46CC"/>
    <w:rsid w:val="00EA4745"/>
    <w:rsid w:val="00EA4ACE"/>
    <w:rsid w:val="00EA4C1D"/>
    <w:rsid w:val="00EA4C63"/>
    <w:rsid w:val="00EA4CD2"/>
    <w:rsid w:val="00EA4D63"/>
    <w:rsid w:val="00EA4E5D"/>
    <w:rsid w:val="00EA4F0B"/>
    <w:rsid w:val="00EA5025"/>
    <w:rsid w:val="00EA5060"/>
    <w:rsid w:val="00EA514D"/>
    <w:rsid w:val="00EA515F"/>
    <w:rsid w:val="00EA53CE"/>
    <w:rsid w:val="00EA5539"/>
    <w:rsid w:val="00EA558D"/>
    <w:rsid w:val="00EA5593"/>
    <w:rsid w:val="00EA55BA"/>
    <w:rsid w:val="00EA55F6"/>
    <w:rsid w:val="00EA57A2"/>
    <w:rsid w:val="00EA5909"/>
    <w:rsid w:val="00EA5A70"/>
    <w:rsid w:val="00EA5DE3"/>
    <w:rsid w:val="00EA5E60"/>
    <w:rsid w:val="00EA5E71"/>
    <w:rsid w:val="00EA5E78"/>
    <w:rsid w:val="00EA5ED8"/>
    <w:rsid w:val="00EA5F7E"/>
    <w:rsid w:val="00EA601C"/>
    <w:rsid w:val="00EA605E"/>
    <w:rsid w:val="00EA6143"/>
    <w:rsid w:val="00EA62C7"/>
    <w:rsid w:val="00EA6462"/>
    <w:rsid w:val="00EA6487"/>
    <w:rsid w:val="00EA662D"/>
    <w:rsid w:val="00EA6643"/>
    <w:rsid w:val="00EA68D2"/>
    <w:rsid w:val="00EA6A16"/>
    <w:rsid w:val="00EA6B41"/>
    <w:rsid w:val="00EA6B54"/>
    <w:rsid w:val="00EA6E21"/>
    <w:rsid w:val="00EA6F8C"/>
    <w:rsid w:val="00EA6FDC"/>
    <w:rsid w:val="00EA7034"/>
    <w:rsid w:val="00EA7203"/>
    <w:rsid w:val="00EA72E1"/>
    <w:rsid w:val="00EA73D5"/>
    <w:rsid w:val="00EA73FE"/>
    <w:rsid w:val="00EA74E6"/>
    <w:rsid w:val="00EA757A"/>
    <w:rsid w:val="00EA762E"/>
    <w:rsid w:val="00EA7689"/>
    <w:rsid w:val="00EA7D64"/>
    <w:rsid w:val="00EA7D7D"/>
    <w:rsid w:val="00EB0101"/>
    <w:rsid w:val="00EB02FE"/>
    <w:rsid w:val="00EB041D"/>
    <w:rsid w:val="00EB04E7"/>
    <w:rsid w:val="00EB0609"/>
    <w:rsid w:val="00EB08AA"/>
    <w:rsid w:val="00EB08F7"/>
    <w:rsid w:val="00EB0A28"/>
    <w:rsid w:val="00EB0A31"/>
    <w:rsid w:val="00EB0C05"/>
    <w:rsid w:val="00EB0CEB"/>
    <w:rsid w:val="00EB0D15"/>
    <w:rsid w:val="00EB0D28"/>
    <w:rsid w:val="00EB0DC9"/>
    <w:rsid w:val="00EB0E0A"/>
    <w:rsid w:val="00EB0EFF"/>
    <w:rsid w:val="00EB0F46"/>
    <w:rsid w:val="00EB11C2"/>
    <w:rsid w:val="00EB12E3"/>
    <w:rsid w:val="00EB1521"/>
    <w:rsid w:val="00EB161A"/>
    <w:rsid w:val="00EB166D"/>
    <w:rsid w:val="00EB16F0"/>
    <w:rsid w:val="00EB173D"/>
    <w:rsid w:val="00EB1989"/>
    <w:rsid w:val="00EB1A37"/>
    <w:rsid w:val="00EB1A4A"/>
    <w:rsid w:val="00EB1C30"/>
    <w:rsid w:val="00EB21F4"/>
    <w:rsid w:val="00EB2332"/>
    <w:rsid w:val="00EB2361"/>
    <w:rsid w:val="00EB23C9"/>
    <w:rsid w:val="00EB2506"/>
    <w:rsid w:val="00EB257F"/>
    <w:rsid w:val="00EB2595"/>
    <w:rsid w:val="00EB259C"/>
    <w:rsid w:val="00EB2824"/>
    <w:rsid w:val="00EB297C"/>
    <w:rsid w:val="00EB29EF"/>
    <w:rsid w:val="00EB2A0C"/>
    <w:rsid w:val="00EB2A67"/>
    <w:rsid w:val="00EB2BBC"/>
    <w:rsid w:val="00EB2C04"/>
    <w:rsid w:val="00EB2C78"/>
    <w:rsid w:val="00EB2FE3"/>
    <w:rsid w:val="00EB3187"/>
    <w:rsid w:val="00EB3189"/>
    <w:rsid w:val="00EB31B8"/>
    <w:rsid w:val="00EB32C5"/>
    <w:rsid w:val="00EB32EB"/>
    <w:rsid w:val="00EB333E"/>
    <w:rsid w:val="00EB33FB"/>
    <w:rsid w:val="00EB3507"/>
    <w:rsid w:val="00EB35BD"/>
    <w:rsid w:val="00EB3845"/>
    <w:rsid w:val="00EB38C7"/>
    <w:rsid w:val="00EB3982"/>
    <w:rsid w:val="00EB3A58"/>
    <w:rsid w:val="00EB3AD3"/>
    <w:rsid w:val="00EB3B3D"/>
    <w:rsid w:val="00EB3C68"/>
    <w:rsid w:val="00EB3E66"/>
    <w:rsid w:val="00EB3FD9"/>
    <w:rsid w:val="00EB40EE"/>
    <w:rsid w:val="00EB4155"/>
    <w:rsid w:val="00EB41F9"/>
    <w:rsid w:val="00EB422C"/>
    <w:rsid w:val="00EB4281"/>
    <w:rsid w:val="00EB42C8"/>
    <w:rsid w:val="00EB43BE"/>
    <w:rsid w:val="00EB4453"/>
    <w:rsid w:val="00EB44CF"/>
    <w:rsid w:val="00EB44F5"/>
    <w:rsid w:val="00EB44F8"/>
    <w:rsid w:val="00EB46B6"/>
    <w:rsid w:val="00EB48B4"/>
    <w:rsid w:val="00EB48B8"/>
    <w:rsid w:val="00EB48DF"/>
    <w:rsid w:val="00EB49EE"/>
    <w:rsid w:val="00EB49F4"/>
    <w:rsid w:val="00EB4B6E"/>
    <w:rsid w:val="00EB4BBE"/>
    <w:rsid w:val="00EB4CCB"/>
    <w:rsid w:val="00EB4D1B"/>
    <w:rsid w:val="00EB4D6B"/>
    <w:rsid w:val="00EB4DE1"/>
    <w:rsid w:val="00EB4E4C"/>
    <w:rsid w:val="00EB4F61"/>
    <w:rsid w:val="00EB4FA8"/>
    <w:rsid w:val="00EB4FC1"/>
    <w:rsid w:val="00EB4FD9"/>
    <w:rsid w:val="00EB504F"/>
    <w:rsid w:val="00EB515A"/>
    <w:rsid w:val="00EB51B3"/>
    <w:rsid w:val="00EB527E"/>
    <w:rsid w:val="00EB5466"/>
    <w:rsid w:val="00EB570C"/>
    <w:rsid w:val="00EB5773"/>
    <w:rsid w:val="00EB5967"/>
    <w:rsid w:val="00EB5B57"/>
    <w:rsid w:val="00EB5B80"/>
    <w:rsid w:val="00EB5CC9"/>
    <w:rsid w:val="00EB5CDC"/>
    <w:rsid w:val="00EB5D41"/>
    <w:rsid w:val="00EB5DB3"/>
    <w:rsid w:val="00EB5DFC"/>
    <w:rsid w:val="00EB5FB8"/>
    <w:rsid w:val="00EB5FDD"/>
    <w:rsid w:val="00EB6097"/>
    <w:rsid w:val="00EB60C4"/>
    <w:rsid w:val="00EB616A"/>
    <w:rsid w:val="00EB6349"/>
    <w:rsid w:val="00EB654F"/>
    <w:rsid w:val="00EB6590"/>
    <w:rsid w:val="00EB682F"/>
    <w:rsid w:val="00EB686B"/>
    <w:rsid w:val="00EB6A4C"/>
    <w:rsid w:val="00EB6A6B"/>
    <w:rsid w:val="00EB6B7D"/>
    <w:rsid w:val="00EB6BC1"/>
    <w:rsid w:val="00EB6BCC"/>
    <w:rsid w:val="00EB6CA4"/>
    <w:rsid w:val="00EB6D53"/>
    <w:rsid w:val="00EB6F13"/>
    <w:rsid w:val="00EB6F30"/>
    <w:rsid w:val="00EB7062"/>
    <w:rsid w:val="00EB7136"/>
    <w:rsid w:val="00EB71C4"/>
    <w:rsid w:val="00EB7240"/>
    <w:rsid w:val="00EB7458"/>
    <w:rsid w:val="00EB782F"/>
    <w:rsid w:val="00EB799F"/>
    <w:rsid w:val="00EB7BBD"/>
    <w:rsid w:val="00EB7D4D"/>
    <w:rsid w:val="00EB7EC1"/>
    <w:rsid w:val="00EB7F0D"/>
    <w:rsid w:val="00EB7F11"/>
    <w:rsid w:val="00EC0028"/>
    <w:rsid w:val="00EC002B"/>
    <w:rsid w:val="00EC0088"/>
    <w:rsid w:val="00EC03AD"/>
    <w:rsid w:val="00EC04F9"/>
    <w:rsid w:val="00EC05B5"/>
    <w:rsid w:val="00EC071F"/>
    <w:rsid w:val="00EC0762"/>
    <w:rsid w:val="00EC07B2"/>
    <w:rsid w:val="00EC07CC"/>
    <w:rsid w:val="00EC0807"/>
    <w:rsid w:val="00EC09BA"/>
    <w:rsid w:val="00EC09CD"/>
    <w:rsid w:val="00EC0A63"/>
    <w:rsid w:val="00EC0B38"/>
    <w:rsid w:val="00EC0B3D"/>
    <w:rsid w:val="00EC0B8E"/>
    <w:rsid w:val="00EC0BFB"/>
    <w:rsid w:val="00EC0D1A"/>
    <w:rsid w:val="00EC0DD1"/>
    <w:rsid w:val="00EC0F6F"/>
    <w:rsid w:val="00EC0F7B"/>
    <w:rsid w:val="00EC0FB4"/>
    <w:rsid w:val="00EC0FB9"/>
    <w:rsid w:val="00EC10BE"/>
    <w:rsid w:val="00EC1358"/>
    <w:rsid w:val="00EC1635"/>
    <w:rsid w:val="00EC1718"/>
    <w:rsid w:val="00EC1769"/>
    <w:rsid w:val="00EC1A83"/>
    <w:rsid w:val="00EC1A86"/>
    <w:rsid w:val="00EC1B27"/>
    <w:rsid w:val="00EC1BE5"/>
    <w:rsid w:val="00EC1D00"/>
    <w:rsid w:val="00EC1F17"/>
    <w:rsid w:val="00EC1F7F"/>
    <w:rsid w:val="00EC210B"/>
    <w:rsid w:val="00EC2237"/>
    <w:rsid w:val="00EC2398"/>
    <w:rsid w:val="00EC23EE"/>
    <w:rsid w:val="00EC2484"/>
    <w:rsid w:val="00EC24D8"/>
    <w:rsid w:val="00EC24F9"/>
    <w:rsid w:val="00EC252B"/>
    <w:rsid w:val="00EC2554"/>
    <w:rsid w:val="00EC25E5"/>
    <w:rsid w:val="00EC291D"/>
    <w:rsid w:val="00EC2C44"/>
    <w:rsid w:val="00EC2CD5"/>
    <w:rsid w:val="00EC2FA0"/>
    <w:rsid w:val="00EC3044"/>
    <w:rsid w:val="00EC327E"/>
    <w:rsid w:val="00EC341F"/>
    <w:rsid w:val="00EC352D"/>
    <w:rsid w:val="00EC3670"/>
    <w:rsid w:val="00EC36D6"/>
    <w:rsid w:val="00EC3718"/>
    <w:rsid w:val="00EC37E9"/>
    <w:rsid w:val="00EC395C"/>
    <w:rsid w:val="00EC39B3"/>
    <w:rsid w:val="00EC3BB6"/>
    <w:rsid w:val="00EC3BBA"/>
    <w:rsid w:val="00EC3C1E"/>
    <w:rsid w:val="00EC3C5B"/>
    <w:rsid w:val="00EC3D6E"/>
    <w:rsid w:val="00EC3E7E"/>
    <w:rsid w:val="00EC3F14"/>
    <w:rsid w:val="00EC432E"/>
    <w:rsid w:val="00EC4467"/>
    <w:rsid w:val="00EC45B1"/>
    <w:rsid w:val="00EC45C8"/>
    <w:rsid w:val="00EC45D3"/>
    <w:rsid w:val="00EC46B0"/>
    <w:rsid w:val="00EC46DB"/>
    <w:rsid w:val="00EC47C5"/>
    <w:rsid w:val="00EC48DE"/>
    <w:rsid w:val="00EC4990"/>
    <w:rsid w:val="00EC4A89"/>
    <w:rsid w:val="00EC4BB4"/>
    <w:rsid w:val="00EC4E8D"/>
    <w:rsid w:val="00EC4F25"/>
    <w:rsid w:val="00EC4FE9"/>
    <w:rsid w:val="00EC4FF4"/>
    <w:rsid w:val="00EC50AD"/>
    <w:rsid w:val="00EC5110"/>
    <w:rsid w:val="00EC5184"/>
    <w:rsid w:val="00EC51FA"/>
    <w:rsid w:val="00EC535B"/>
    <w:rsid w:val="00EC5530"/>
    <w:rsid w:val="00EC562D"/>
    <w:rsid w:val="00EC579F"/>
    <w:rsid w:val="00EC57AF"/>
    <w:rsid w:val="00EC57FC"/>
    <w:rsid w:val="00EC584B"/>
    <w:rsid w:val="00EC5934"/>
    <w:rsid w:val="00EC5AC1"/>
    <w:rsid w:val="00EC5B91"/>
    <w:rsid w:val="00EC5B92"/>
    <w:rsid w:val="00EC5C34"/>
    <w:rsid w:val="00EC5C82"/>
    <w:rsid w:val="00EC5CC8"/>
    <w:rsid w:val="00EC5CD1"/>
    <w:rsid w:val="00EC5E6C"/>
    <w:rsid w:val="00EC5F68"/>
    <w:rsid w:val="00EC5FDA"/>
    <w:rsid w:val="00EC606E"/>
    <w:rsid w:val="00EC6101"/>
    <w:rsid w:val="00EC61C2"/>
    <w:rsid w:val="00EC622B"/>
    <w:rsid w:val="00EC6267"/>
    <w:rsid w:val="00EC6294"/>
    <w:rsid w:val="00EC64FE"/>
    <w:rsid w:val="00EC677C"/>
    <w:rsid w:val="00EC67E0"/>
    <w:rsid w:val="00EC684B"/>
    <w:rsid w:val="00EC68DD"/>
    <w:rsid w:val="00EC697A"/>
    <w:rsid w:val="00EC6994"/>
    <w:rsid w:val="00EC69A4"/>
    <w:rsid w:val="00EC6A44"/>
    <w:rsid w:val="00EC6A8C"/>
    <w:rsid w:val="00EC6B19"/>
    <w:rsid w:val="00EC6B76"/>
    <w:rsid w:val="00EC6C5C"/>
    <w:rsid w:val="00EC6CCC"/>
    <w:rsid w:val="00EC6FBC"/>
    <w:rsid w:val="00EC7003"/>
    <w:rsid w:val="00EC70D5"/>
    <w:rsid w:val="00EC715F"/>
    <w:rsid w:val="00EC7163"/>
    <w:rsid w:val="00EC7170"/>
    <w:rsid w:val="00EC71EF"/>
    <w:rsid w:val="00EC722D"/>
    <w:rsid w:val="00EC726E"/>
    <w:rsid w:val="00EC7367"/>
    <w:rsid w:val="00EC7591"/>
    <w:rsid w:val="00EC7712"/>
    <w:rsid w:val="00EC794E"/>
    <w:rsid w:val="00EC7A8B"/>
    <w:rsid w:val="00EC7AF7"/>
    <w:rsid w:val="00EC7B4C"/>
    <w:rsid w:val="00EC7BC9"/>
    <w:rsid w:val="00EC7CE0"/>
    <w:rsid w:val="00EC7D4F"/>
    <w:rsid w:val="00EC7F5B"/>
    <w:rsid w:val="00ED0095"/>
    <w:rsid w:val="00ED009B"/>
    <w:rsid w:val="00ED00FB"/>
    <w:rsid w:val="00ED0278"/>
    <w:rsid w:val="00ED029C"/>
    <w:rsid w:val="00ED02B8"/>
    <w:rsid w:val="00ED02F0"/>
    <w:rsid w:val="00ED0348"/>
    <w:rsid w:val="00ED03BE"/>
    <w:rsid w:val="00ED0477"/>
    <w:rsid w:val="00ED04DC"/>
    <w:rsid w:val="00ED04E5"/>
    <w:rsid w:val="00ED05F7"/>
    <w:rsid w:val="00ED0673"/>
    <w:rsid w:val="00ED0783"/>
    <w:rsid w:val="00ED080A"/>
    <w:rsid w:val="00ED08CC"/>
    <w:rsid w:val="00ED09B1"/>
    <w:rsid w:val="00ED0A98"/>
    <w:rsid w:val="00ED0B83"/>
    <w:rsid w:val="00ED0C12"/>
    <w:rsid w:val="00ED0FDD"/>
    <w:rsid w:val="00ED141C"/>
    <w:rsid w:val="00ED1466"/>
    <w:rsid w:val="00ED15F7"/>
    <w:rsid w:val="00ED1672"/>
    <w:rsid w:val="00ED1A57"/>
    <w:rsid w:val="00ED1AE0"/>
    <w:rsid w:val="00ED1BA4"/>
    <w:rsid w:val="00ED1C11"/>
    <w:rsid w:val="00ED1CDC"/>
    <w:rsid w:val="00ED1DD3"/>
    <w:rsid w:val="00ED1DDD"/>
    <w:rsid w:val="00ED1E4D"/>
    <w:rsid w:val="00ED1ED5"/>
    <w:rsid w:val="00ED1F22"/>
    <w:rsid w:val="00ED20AC"/>
    <w:rsid w:val="00ED2118"/>
    <w:rsid w:val="00ED2121"/>
    <w:rsid w:val="00ED2181"/>
    <w:rsid w:val="00ED21A6"/>
    <w:rsid w:val="00ED220B"/>
    <w:rsid w:val="00ED2336"/>
    <w:rsid w:val="00ED23A8"/>
    <w:rsid w:val="00ED23E5"/>
    <w:rsid w:val="00ED24ED"/>
    <w:rsid w:val="00ED24FD"/>
    <w:rsid w:val="00ED258F"/>
    <w:rsid w:val="00ED2C15"/>
    <w:rsid w:val="00ED2E5D"/>
    <w:rsid w:val="00ED2FBE"/>
    <w:rsid w:val="00ED32CB"/>
    <w:rsid w:val="00ED3314"/>
    <w:rsid w:val="00ED3457"/>
    <w:rsid w:val="00ED34CB"/>
    <w:rsid w:val="00ED34DA"/>
    <w:rsid w:val="00ED34EF"/>
    <w:rsid w:val="00ED3526"/>
    <w:rsid w:val="00ED359B"/>
    <w:rsid w:val="00ED397B"/>
    <w:rsid w:val="00ED3C10"/>
    <w:rsid w:val="00ED3C74"/>
    <w:rsid w:val="00ED3E1B"/>
    <w:rsid w:val="00ED3EA0"/>
    <w:rsid w:val="00ED3F0B"/>
    <w:rsid w:val="00ED40A2"/>
    <w:rsid w:val="00ED40CF"/>
    <w:rsid w:val="00ED410C"/>
    <w:rsid w:val="00ED4136"/>
    <w:rsid w:val="00ED4274"/>
    <w:rsid w:val="00ED44A7"/>
    <w:rsid w:val="00ED4BE4"/>
    <w:rsid w:val="00ED4C8B"/>
    <w:rsid w:val="00ED4D3A"/>
    <w:rsid w:val="00ED4F55"/>
    <w:rsid w:val="00ED4FF7"/>
    <w:rsid w:val="00ED50A5"/>
    <w:rsid w:val="00ED50C0"/>
    <w:rsid w:val="00ED51FC"/>
    <w:rsid w:val="00ED54BF"/>
    <w:rsid w:val="00ED5596"/>
    <w:rsid w:val="00ED58B4"/>
    <w:rsid w:val="00ED5A02"/>
    <w:rsid w:val="00ED5ACC"/>
    <w:rsid w:val="00ED5C8E"/>
    <w:rsid w:val="00ED5D4D"/>
    <w:rsid w:val="00ED5F04"/>
    <w:rsid w:val="00ED5F0D"/>
    <w:rsid w:val="00ED5FCB"/>
    <w:rsid w:val="00ED60C6"/>
    <w:rsid w:val="00ED60CE"/>
    <w:rsid w:val="00ED63C4"/>
    <w:rsid w:val="00ED64CD"/>
    <w:rsid w:val="00ED668A"/>
    <w:rsid w:val="00ED669D"/>
    <w:rsid w:val="00ED68E7"/>
    <w:rsid w:val="00ED697E"/>
    <w:rsid w:val="00ED6A91"/>
    <w:rsid w:val="00ED6A96"/>
    <w:rsid w:val="00ED6C23"/>
    <w:rsid w:val="00ED6D21"/>
    <w:rsid w:val="00ED6D5A"/>
    <w:rsid w:val="00ED6D87"/>
    <w:rsid w:val="00ED6F6E"/>
    <w:rsid w:val="00ED7073"/>
    <w:rsid w:val="00ED726C"/>
    <w:rsid w:val="00ED7286"/>
    <w:rsid w:val="00ED72B2"/>
    <w:rsid w:val="00ED72C4"/>
    <w:rsid w:val="00ED732A"/>
    <w:rsid w:val="00ED737C"/>
    <w:rsid w:val="00ED743B"/>
    <w:rsid w:val="00ED7441"/>
    <w:rsid w:val="00ED7493"/>
    <w:rsid w:val="00ED74A7"/>
    <w:rsid w:val="00ED74F5"/>
    <w:rsid w:val="00ED769F"/>
    <w:rsid w:val="00ED7956"/>
    <w:rsid w:val="00ED79B0"/>
    <w:rsid w:val="00ED7C09"/>
    <w:rsid w:val="00ED7C8F"/>
    <w:rsid w:val="00ED7C99"/>
    <w:rsid w:val="00ED7D5F"/>
    <w:rsid w:val="00ED7F9A"/>
    <w:rsid w:val="00ED7FD5"/>
    <w:rsid w:val="00EE0013"/>
    <w:rsid w:val="00EE0017"/>
    <w:rsid w:val="00EE019F"/>
    <w:rsid w:val="00EE01A9"/>
    <w:rsid w:val="00EE03E2"/>
    <w:rsid w:val="00EE04C7"/>
    <w:rsid w:val="00EE060B"/>
    <w:rsid w:val="00EE06A7"/>
    <w:rsid w:val="00EE0778"/>
    <w:rsid w:val="00EE0856"/>
    <w:rsid w:val="00EE088D"/>
    <w:rsid w:val="00EE0961"/>
    <w:rsid w:val="00EE0A33"/>
    <w:rsid w:val="00EE0B4A"/>
    <w:rsid w:val="00EE0CA6"/>
    <w:rsid w:val="00EE0D5A"/>
    <w:rsid w:val="00EE0DAB"/>
    <w:rsid w:val="00EE0DB7"/>
    <w:rsid w:val="00EE0DDC"/>
    <w:rsid w:val="00EE0F24"/>
    <w:rsid w:val="00EE0F3A"/>
    <w:rsid w:val="00EE10D7"/>
    <w:rsid w:val="00EE1102"/>
    <w:rsid w:val="00EE112C"/>
    <w:rsid w:val="00EE1230"/>
    <w:rsid w:val="00EE140A"/>
    <w:rsid w:val="00EE14CE"/>
    <w:rsid w:val="00EE162B"/>
    <w:rsid w:val="00EE1655"/>
    <w:rsid w:val="00EE168F"/>
    <w:rsid w:val="00EE170A"/>
    <w:rsid w:val="00EE1799"/>
    <w:rsid w:val="00EE17ED"/>
    <w:rsid w:val="00EE1855"/>
    <w:rsid w:val="00EE1938"/>
    <w:rsid w:val="00EE19E4"/>
    <w:rsid w:val="00EE19ED"/>
    <w:rsid w:val="00EE19F4"/>
    <w:rsid w:val="00EE1A3C"/>
    <w:rsid w:val="00EE1A40"/>
    <w:rsid w:val="00EE1A74"/>
    <w:rsid w:val="00EE1A80"/>
    <w:rsid w:val="00EE1BD0"/>
    <w:rsid w:val="00EE1C46"/>
    <w:rsid w:val="00EE1E6B"/>
    <w:rsid w:val="00EE1EDB"/>
    <w:rsid w:val="00EE1EED"/>
    <w:rsid w:val="00EE1FD8"/>
    <w:rsid w:val="00EE2216"/>
    <w:rsid w:val="00EE22DD"/>
    <w:rsid w:val="00EE23DD"/>
    <w:rsid w:val="00EE23DF"/>
    <w:rsid w:val="00EE244F"/>
    <w:rsid w:val="00EE2586"/>
    <w:rsid w:val="00EE266D"/>
    <w:rsid w:val="00EE26FD"/>
    <w:rsid w:val="00EE274F"/>
    <w:rsid w:val="00EE27FE"/>
    <w:rsid w:val="00EE2883"/>
    <w:rsid w:val="00EE28F0"/>
    <w:rsid w:val="00EE2A4E"/>
    <w:rsid w:val="00EE2ACC"/>
    <w:rsid w:val="00EE2AE3"/>
    <w:rsid w:val="00EE2C3D"/>
    <w:rsid w:val="00EE2D37"/>
    <w:rsid w:val="00EE2DFD"/>
    <w:rsid w:val="00EE2ECD"/>
    <w:rsid w:val="00EE2FD3"/>
    <w:rsid w:val="00EE2FFC"/>
    <w:rsid w:val="00EE3024"/>
    <w:rsid w:val="00EE30AB"/>
    <w:rsid w:val="00EE30ED"/>
    <w:rsid w:val="00EE3140"/>
    <w:rsid w:val="00EE33B9"/>
    <w:rsid w:val="00EE36CE"/>
    <w:rsid w:val="00EE37CA"/>
    <w:rsid w:val="00EE39C4"/>
    <w:rsid w:val="00EE39E0"/>
    <w:rsid w:val="00EE3ABA"/>
    <w:rsid w:val="00EE3AF3"/>
    <w:rsid w:val="00EE3B88"/>
    <w:rsid w:val="00EE3ED4"/>
    <w:rsid w:val="00EE40C6"/>
    <w:rsid w:val="00EE4190"/>
    <w:rsid w:val="00EE419E"/>
    <w:rsid w:val="00EE4321"/>
    <w:rsid w:val="00EE4621"/>
    <w:rsid w:val="00EE47CE"/>
    <w:rsid w:val="00EE49A5"/>
    <w:rsid w:val="00EE4A1E"/>
    <w:rsid w:val="00EE4A68"/>
    <w:rsid w:val="00EE4CE7"/>
    <w:rsid w:val="00EE4D9D"/>
    <w:rsid w:val="00EE4DC0"/>
    <w:rsid w:val="00EE4E87"/>
    <w:rsid w:val="00EE4EC1"/>
    <w:rsid w:val="00EE4F63"/>
    <w:rsid w:val="00EE500B"/>
    <w:rsid w:val="00EE503F"/>
    <w:rsid w:val="00EE50DA"/>
    <w:rsid w:val="00EE5110"/>
    <w:rsid w:val="00EE52A8"/>
    <w:rsid w:val="00EE52E3"/>
    <w:rsid w:val="00EE553F"/>
    <w:rsid w:val="00EE55DD"/>
    <w:rsid w:val="00EE561B"/>
    <w:rsid w:val="00EE5710"/>
    <w:rsid w:val="00EE5A88"/>
    <w:rsid w:val="00EE5C5C"/>
    <w:rsid w:val="00EE5C93"/>
    <w:rsid w:val="00EE5E9A"/>
    <w:rsid w:val="00EE6181"/>
    <w:rsid w:val="00EE64BA"/>
    <w:rsid w:val="00EE64F4"/>
    <w:rsid w:val="00EE6556"/>
    <w:rsid w:val="00EE659E"/>
    <w:rsid w:val="00EE66EB"/>
    <w:rsid w:val="00EE66EC"/>
    <w:rsid w:val="00EE679D"/>
    <w:rsid w:val="00EE6856"/>
    <w:rsid w:val="00EE685E"/>
    <w:rsid w:val="00EE6889"/>
    <w:rsid w:val="00EE68B9"/>
    <w:rsid w:val="00EE68CB"/>
    <w:rsid w:val="00EE6A54"/>
    <w:rsid w:val="00EE6B96"/>
    <w:rsid w:val="00EE6BDE"/>
    <w:rsid w:val="00EE6E12"/>
    <w:rsid w:val="00EE6EE3"/>
    <w:rsid w:val="00EE741B"/>
    <w:rsid w:val="00EE75B7"/>
    <w:rsid w:val="00EE7970"/>
    <w:rsid w:val="00EE7E2F"/>
    <w:rsid w:val="00EE7E6A"/>
    <w:rsid w:val="00EE7E9B"/>
    <w:rsid w:val="00EE7F68"/>
    <w:rsid w:val="00EF0039"/>
    <w:rsid w:val="00EF0060"/>
    <w:rsid w:val="00EF012C"/>
    <w:rsid w:val="00EF02A0"/>
    <w:rsid w:val="00EF02AC"/>
    <w:rsid w:val="00EF0369"/>
    <w:rsid w:val="00EF0410"/>
    <w:rsid w:val="00EF0489"/>
    <w:rsid w:val="00EF066C"/>
    <w:rsid w:val="00EF06E6"/>
    <w:rsid w:val="00EF072E"/>
    <w:rsid w:val="00EF08A6"/>
    <w:rsid w:val="00EF08CE"/>
    <w:rsid w:val="00EF096E"/>
    <w:rsid w:val="00EF09DF"/>
    <w:rsid w:val="00EF0A23"/>
    <w:rsid w:val="00EF0C3F"/>
    <w:rsid w:val="00EF0C5A"/>
    <w:rsid w:val="00EF0C5E"/>
    <w:rsid w:val="00EF0D1C"/>
    <w:rsid w:val="00EF0DB5"/>
    <w:rsid w:val="00EF0E17"/>
    <w:rsid w:val="00EF0EFF"/>
    <w:rsid w:val="00EF1172"/>
    <w:rsid w:val="00EF1238"/>
    <w:rsid w:val="00EF131B"/>
    <w:rsid w:val="00EF1369"/>
    <w:rsid w:val="00EF13C7"/>
    <w:rsid w:val="00EF161A"/>
    <w:rsid w:val="00EF18A2"/>
    <w:rsid w:val="00EF19A9"/>
    <w:rsid w:val="00EF19F7"/>
    <w:rsid w:val="00EF1A41"/>
    <w:rsid w:val="00EF1AA4"/>
    <w:rsid w:val="00EF1B10"/>
    <w:rsid w:val="00EF1BDC"/>
    <w:rsid w:val="00EF1BE1"/>
    <w:rsid w:val="00EF1CAE"/>
    <w:rsid w:val="00EF2040"/>
    <w:rsid w:val="00EF21C4"/>
    <w:rsid w:val="00EF25CC"/>
    <w:rsid w:val="00EF273A"/>
    <w:rsid w:val="00EF27AA"/>
    <w:rsid w:val="00EF28FF"/>
    <w:rsid w:val="00EF29DD"/>
    <w:rsid w:val="00EF2A04"/>
    <w:rsid w:val="00EF2A0A"/>
    <w:rsid w:val="00EF2A4D"/>
    <w:rsid w:val="00EF2BE5"/>
    <w:rsid w:val="00EF3133"/>
    <w:rsid w:val="00EF3265"/>
    <w:rsid w:val="00EF3339"/>
    <w:rsid w:val="00EF3414"/>
    <w:rsid w:val="00EF349D"/>
    <w:rsid w:val="00EF34D6"/>
    <w:rsid w:val="00EF34E3"/>
    <w:rsid w:val="00EF34F6"/>
    <w:rsid w:val="00EF353C"/>
    <w:rsid w:val="00EF356C"/>
    <w:rsid w:val="00EF369B"/>
    <w:rsid w:val="00EF3714"/>
    <w:rsid w:val="00EF3864"/>
    <w:rsid w:val="00EF3AEA"/>
    <w:rsid w:val="00EF3B03"/>
    <w:rsid w:val="00EF3FE2"/>
    <w:rsid w:val="00EF4077"/>
    <w:rsid w:val="00EF41BC"/>
    <w:rsid w:val="00EF424A"/>
    <w:rsid w:val="00EF4321"/>
    <w:rsid w:val="00EF432C"/>
    <w:rsid w:val="00EF4770"/>
    <w:rsid w:val="00EF47E6"/>
    <w:rsid w:val="00EF4818"/>
    <w:rsid w:val="00EF48ED"/>
    <w:rsid w:val="00EF490F"/>
    <w:rsid w:val="00EF4A66"/>
    <w:rsid w:val="00EF4BA6"/>
    <w:rsid w:val="00EF4C58"/>
    <w:rsid w:val="00EF4CAD"/>
    <w:rsid w:val="00EF4E7A"/>
    <w:rsid w:val="00EF53BB"/>
    <w:rsid w:val="00EF53DB"/>
    <w:rsid w:val="00EF5571"/>
    <w:rsid w:val="00EF568B"/>
    <w:rsid w:val="00EF5778"/>
    <w:rsid w:val="00EF57BA"/>
    <w:rsid w:val="00EF57C3"/>
    <w:rsid w:val="00EF58DE"/>
    <w:rsid w:val="00EF5A86"/>
    <w:rsid w:val="00EF5BC9"/>
    <w:rsid w:val="00EF5CF0"/>
    <w:rsid w:val="00EF5EBF"/>
    <w:rsid w:val="00EF5F3D"/>
    <w:rsid w:val="00EF6202"/>
    <w:rsid w:val="00EF63CC"/>
    <w:rsid w:val="00EF63EF"/>
    <w:rsid w:val="00EF6476"/>
    <w:rsid w:val="00EF6522"/>
    <w:rsid w:val="00EF677A"/>
    <w:rsid w:val="00EF678D"/>
    <w:rsid w:val="00EF67F4"/>
    <w:rsid w:val="00EF68CF"/>
    <w:rsid w:val="00EF6961"/>
    <w:rsid w:val="00EF6AB9"/>
    <w:rsid w:val="00EF6C02"/>
    <w:rsid w:val="00EF6DB6"/>
    <w:rsid w:val="00EF6F5D"/>
    <w:rsid w:val="00EF7175"/>
    <w:rsid w:val="00EF71EF"/>
    <w:rsid w:val="00EF72C1"/>
    <w:rsid w:val="00EF73A0"/>
    <w:rsid w:val="00EF7446"/>
    <w:rsid w:val="00EF74C8"/>
    <w:rsid w:val="00EF756D"/>
    <w:rsid w:val="00EF758D"/>
    <w:rsid w:val="00EF75A3"/>
    <w:rsid w:val="00EF7718"/>
    <w:rsid w:val="00EF7775"/>
    <w:rsid w:val="00EF783B"/>
    <w:rsid w:val="00EF79B9"/>
    <w:rsid w:val="00EF79D2"/>
    <w:rsid w:val="00EF7A0F"/>
    <w:rsid w:val="00EF7BFB"/>
    <w:rsid w:val="00EF7CCE"/>
    <w:rsid w:val="00EF7E0E"/>
    <w:rsid w:val="00EF7EA8"/>
    <w:rsid w:val="00EF7EED"/>
    <w:rsid w:val="00F00010"/>
    <w:rsid w:val="00F000D3"/>
    <w:rsid w:val="00F0019F"/>
    <w:rsid w:val="00F001FE"/>
    <w:rsid w:val="00F002F3"/>
    <w:rsid w:val="00F00308"/>
    <w:rsid w:val="00F0048F"/>
    <w:rsid w:val="00F0053C"/>
    <w:rsid w:val="00F0056E"/>
    <w:rsid w:val="00F006E1"/>
    <w:rsid w:val="00F00717"/>
    <w:rsid w:val="00F0073F"/>
    <w:rsid w:val="00F0076D"/>
    <w:rsid w:val="00F00840"/>
    <w:rsid w:val="00F0085B"/>
    <w:rsid w:val="00F00909"/>
    <w:rsid w:val="00F009DC"/>
    <w:rsid w:val="00F00B4C"/>
    <w:rsid w:val="00F00BB5"/>
    <w:rsid w:val="00F00C01"/>
    <w:rsid w:val="00F00D55"/>
    <w:rsid w:val="00F00E19"/>
    <w:rsid w:val="00F00E7B"/>
    <w:rsid w:val="00F01006"/>
    <w:rsid w:val="00F011CC"/>
    <w:rsid w:val="00F0123F"/>
    <w:rsid w:val="00F01241"/>
    <w:rsid w:val="00F01278"/>
    <w:rsid w:val="00F01355"/>
    <w:rsid w:val="00F013F9"/>
    <w:rsid w:val="00F014CA"/>
    <w:rsid w:val="00F0157F"/>
    <w:rsid w:val="00F0160B"/>
    <w:rsid w:val="00F019C8"/>
    <w:rsid w:val="00F01A47"/>
    <w:rsid w:val="00F01ADE"/>
    <w:rsid w:val="00F01BE5"/>
    <w:rsid w:val="00F01E92"/>
    <w:rsid w:val="00F01F09"/>
    <w:rsid w:val="00F021C6"/>
    <w:rsid w:val="00F02468"/>
    <w:rsid w:val="00F024AB"/>
    <w:rsid w:val="00F024C9"/>
    <w:rsid w:val="00F024D3"/>
    <w:rsid w:val="00F025A6"/>
    <w:rsid w:val="00F025AC"/>
    <w:rsid w:val="00F025E4"/>
    <w:rsid w:val="00F02871"/>
    <w:rsid w:val="00F0289F"/>
    <w:rsid w:val="00F02A57"/>
    <w:rsid w:val="00F02B1C"/>
    <w:rsid w:val="00F02BC1"/>
    <w:rsid w:val="00F02DB2"/>
    <w:rsid w:val="00F02DEF"/>
    <w:rsid w:val="00F0300C"/>
    <w:rsid w:val="00F030AB"/>
    <w:rsid w:val="00F0324B"/>
    <w:rsid w:val="00F0327F"/>
    <w:rsid w:val="00F036E0"/>
    <w:rsid w:val="00F038CF"/>
    <w:rsid w:val="00F03A1B"/>
    <w:rsid w:val="00F03BB0"/>
    <w:rsid w:val="00F03EC8"/>
    <w:rsid w:val="00F03F21"/>
    <w:rsid w:val="00F03F4A"/>
    <w:rsid w:val="00F03F4C"/>
    <w:rsid w:val="00F03FEC"/>
    <w:rsid w:val="00F04056"/>
    <w:rsid w:val="00F040EB"/>
    <w:rsid w:val="00F0421D"/>
    <w:rsid w:val="00F0428E"/>
    <w:rsid w:val="00F0435F"/>
    <w:rsid w:val="00F044B9"/>
    <w:rsid w:val="00F044EC"/>
    <w:rsid w:val="00F04BD4"/>
    <w:rsid w:val="00F04C77"/>
    <w:rsid w:val="00F04CDA"/>
    <w:rsid w:val="00F04E25"/>
    <w:rsid w:val="00F05017"/>
    <w:rsid w:val="00F0518C"/>
    <w:rsid w:val="00F051A6"/>
    <w:rsid w:val="00F051A7"/>
    <w:rsid w:val="00F051A9"/>
    <w:rsid w:val="00F052CC"/>
    <w:rsid w:val="00F0565F"/>
    <w:rsid w:val="00F056EE"/>
    <w:rsid w:val="00F05792"/>
    <w:rsid w:val="00F05836"/>
    <w:rsid w:val="00F05838"/>
    <w:rsid w:val="00F058EC"/>
    <w:rsid w:val="00F05F3C"/>
    <w:rsid w:val="00F061F5"/>
    <w:rsid w:val="00F0638A"/>
    <w:rsid w:val="00F0641C"/>
    <w:rsid w:val="00F06490"/>
    <w:rsid w:val="00F06822"/>
    <w:rsid w:val="00F06843"/>
    <w:rsid w:val="00F06905"/>
    <w:rsid w:val="00F0692E"/>
    <w:rsid w:val="00F069EC"/>
    <w:rsid w:val="00F06C5D"/>
    <w:rsid w:val="00F06CD4"/>
    <w:rsid w:val="00F06F6C"/>
    <w:rsid w:val="00F070F2"/>
    <w:rsid w:val="00F07644"/>
    <w:rsid w:val="00F076F7"/>
    <w:rsid w:val="00F076FB"/>
    <w:rsid w:val="00F07857"/>
    <w:rsid w:val="00F0794F"/>
    <w:rsid w:val="00F07A0C"/>
    <w:rsid w:val="00F07DF0"/>
    <w:rsid w:val="00F07F7F"/>
    <w:rsid w:val="00F07F83"/>
    <w:rsid w:val="00F10115"/>
    <w:rsid w:val="00F10123"/>
    <w:rsid w:val="00F1016B"/>
    <w:rsid w:val="00F104E8"/>
    <w:rsid w:val="00F105BD"/>
    <w:rsid w:val="00F10815"/>
    <w:rsid w:val="00F1089F"/>
    <w:rsid w:val="00F109C2"/>
    <w:rsid w:val="00F10A05"/>
    <w:rsid w:val="00F10A42"/>
    <w:rsid w:val="00F10A43"/>
    <w:rsid w:val="00F10AAE"/>
    <w:rsid w:val="00F10B02"/>
    <w:rsid w:val="00F10BFD"/>
    <w:rsid w:val="00F10C8E"/>
    <w:rsid w:val="00F10DB2"/>
    <w:rsid w:val="00F10DCF"/>
    <w:rsid w:val="00F11010"/>
    <w:rsid w:val="00F1106A"/>
    <w:rsid w:val="00F11170"/>
    <w:rsid w:val="00F1118F"/>
    <w:rsid w:val="00F11266"/>
    <w:rsid w:val="00F11269"/>
    <w:rsid w:val="00F113D7"/>
    <w:rsid w:val="00F114A7"/>
    <w:rsid w:val="00F114AF"/>
    <w:rsid w:val="00F11549"/>
    <w:rsid w:val="00F1160B"/>
    <w:rsid w:val="00F116FC"/>
    <w:rsid w:val="00F117A3"/>
    <w:rsid w:val="00F11863"/>
    <w:rsid w:val="00F118A9"/>
    <w:rsid w:val="00F118E5"/>
    <w:rsid w:val="00F119D2"/>
    <w:rsid w:val="00F119D8"/>
    <w:rsid w:val="00F11AD1"/>
    <w:rsid w:val="00F11BC7"/>
    <w:rsid w:val="00F11CF5"/>
    <w:rsid w:val="00F11D2A"/>
    <w:rsid w:val="00F11DA2"/>
    <w:rsid w:val="00F11DA7"/>
    <w:rsid w:val="00F11DF5"/>
    <w:rsid w:val="00F11E51"/>
    <w:rsid w:val="00F11EBF"/>
    <w:rsid w:val="00F11FB1"/>
    <w:rsid w:val="00F12101"/>
    <w:rsid w:val="00F1212F"/>
    <w:rsid w:val="00F1228F"/>
    <w:rsid w:val="00F1229F"/>
    <w:rsid w:val="00F12386"/>
    <w:rsid w:val="00F123AC"/>
    <w:rsid w:val="00F12518"/>
    <w:rsid w:val="00F1256C"/>
    <w:rsid w:val="00F12591"/>
    <w:rsid w:val="00F12607"/>
    <w:rsid w:val="00F126BC"/>
    <w:rsid w:val="00F12852"/>
    <w:rsid w:val="00F12969"/>
    <w:rsid w:val="00F12AC4"/>
    <w:rsid w:val="00F12AFD"/>
    <w:rsid w:val="00F12BFA"/>
    <w:rsid w:val="00F12CC9"/>
    <w:rsid w:val="00F12E2E"/>
    <w:rsid w:val="00F12E55"/>
    <w:rsid w:val="00F12E56"/>
    <w:rsid w:val="00F12EE3"/>
    <w:rsid w:val="00F12F9C"/>
    <w:rsid w:val="00F12FF5"/>
    <w:rsid w:val="00F131B7"/>
    <w:rsid w:val="00F133B0"/>
    <w:rsid w:val="00F1347C"/>
    <w:rsid w:val="00F134FD"/>
    <w:rsid w:val="00F13629"/>
    <w:rsid w:val="00F1376D"/>
    <w:rsid w:val="00F138A6"/>
    <w:rsid w:val="00F138DC"/>
    <w:rsid w:val="00F13CDC"/>
    <w:rsid w:val="00F13D53"/>
    <w:rsid w:val="00F13D96"/>
    <w:rsid w:val="00F13F18"/>
    <w:rsid w:val="00F13F22"/>
    <w:rsid w:val="00F13F7D"/>
    <w:rsid w:val="00F1408E"/>
    <w:rsid w:val="00F140E6"/>
    <w:rsid w:val="00F141A2"/>
    <w:rsid w:val="00F143AC"/>
    <w:rsid w:val="00F143ED"/>
    <w:rsid w:val="00F143FA"/>
    <w:rsid w:val="00F14632"/>
    <w:rsid w:val="00F14642"/>
    <w:rsid w:val="00F14731"/>
    <w:rsid w:val="00F1495F"/>
    <w:rsid w:val="00F14A45"/>
    <w:rsid w:val="00F14C38"/>
    <w:rsid w:val="00F14CF9"/>
    <w:rsid w:val="00F14D1A"/>
    <w:rsid w:val="00F14E0E"/>
    <w:rsid w:val="00F14E4D"/>
    <w:rsid w:val="00F14E7A"/>
    <w:rsid w:val="00F14F55"/>
    <w:rsid w:val="00F1502E"/>
    <w:rsid w:val="00F15088"/>
    <w:rsid w:val="00F150D1"/>
    <w:rsid w:val="00F15543"/>
    <w:rsid w:val="00F15603"/>
    <w:rsid w:val="00F15624"/>
    <w:rsid w:val="00F15802"/>
    <w:rsid w:val="00F15838"/>
    <w:rsid w:val="00F15A3B"/>
    <w:rsid w:val="00F15AA4"/>
    <w:rsid w:val="00F15AF9"/>
    <w:rsid w:val="00F15C84"/>
    <w:rsid w:val="00F15CAB"/>
    <w:rsid w:val="00F15D8C"/>
    <w:rsid w:val="00F15D9C"/>
    <w:rsid w:val="00F15F5C"/>
    <w:rsid w:val="00F160B0"/>
    <w:rsid w:val="00F160BB"/>
    <w:rsid w:val="00F16201"/>
    <w:rsid w:val="00F1626F"/>
    <w:rsid w:val="00F1657A"/>
    <w:rsid w:val="00F165CC"/>
    <w:rsid w:val="00F1676B"/>
    <w:rsid w:val="00F16861"/>
    <w:rsid w:val="00F168AB"/>
    <w:rsid w:val="00F169F5"/>
    <w:rsid w:val="00F16AAE"/>
    <w:rsid w:val="00F16B41"/>
    <w:rsid w:val="00F16BCE"/>
    <w:rsid w:val="00F16D26"/>
    <w:rsid w:val="00F16E38"/>
    <w:rsid w:val="00F16E61"/>
    <w:rsid w:val="00F16FA2"/>
    <w:rsid w:val="00F16FF2"/>
    <w:rsid w:val="00F1712C"/>
    <w:rsid w:val="00F1718F"/>
    <w:rsid w:val="00F17219"/>
    <w:rsid w:val="00F1723F"/>
    <w:rsid w:val="00F173C4"/>
    <w:rsid w:val="00F175FC"/>
    <w:rsid w:val="00F17607"/>
    <w:rsid w:val="00F17616"/>
    <w:rsid w:val="00F1766A"/>
    <w:rsid w:val="00F176EC"/>
    <w:rsid w:val="00F1771D"/>
    <w:rsid w:val="00F17845"/>
    <w:rsid w:val="00F17A46"/>
    <w:rsid w:val="00F17B3B"/>
    <w:rsid w:val="00F17B94"/>
    <w:rsid w:val="00F17D4B"/>
    <w:rsid w:val="00F17DE6"/>
    <w:rsid w:val="00F17DEC"/>
    <w:rsid w:val="00F17F29"/>
    <w:rsid w:val="00F17F3C"/>
    <w:rsid w:val="00F17FDD"/>
    <w:rsid w:val="00F20024"/>
    <w:rsid w:val="00F200BC"/>
    <w:rsid w:val="00F20193"/>
    <w:rsid w:val="00F20199"/>
    <w:rsid w:val="00F201D7"/>
    <w:rsid w:val="00F202A3"/>
    <w:rsid w:val="00F202F2"/>
    <w:rsid w:val="00F20663"/>
    <w:rsid w:val="00F20802"/>
    <w:rsid w:val="00F208AA"/>
    <w:rsid w:val="00F208E9"/>
    <w:rsid w:val="00F20931"/>
    <w:rsid w:val="00F20A61"/>
    <w:rsid w:val="00F20A81"/>
    <w:rsid w:val="00F20AF6"/>
    <w:rsid w:val="00F20B69"/>
    <w:rsid w:val="00F20CC8"/>
    <w:rsid w:val="00F20CE2"/>
    <w:rsid w:val="00F20D6C"/>
    <w:rsid w:val="00F20E23"/>
    <w:rsid w:val="00F20FBD"/>
    <w:rsid w:val="00F20FFF"/>
    <w:rsid w:val="00F21028"/>
    <w:rsid w:val="00F21123"/>
    <w:rsid w:val="00F21154"/>
    <w:rsid w:val="00F21260"/>
    <w:rsid w:val="00F213B5"/>
    <w:rsid w:val="00F2145A"/>
    <w:rsid w:val="00F21546"/>
    <w:rsid w:val="00F21549"/>
    <w:rsid w:val="00F21728"/>
    <w:rsid w:val="00F21732"/>
    <w:rsid w:val="00F21959"/>
    <w:rsid w:val="00F219F3"/>
    <w:rsid w:val="00F21A09"/>
    <w:rsid w:val="00F21BF2"/>
    <w:rsid w:val="00F21D26"/>
    <w:rsid w:val="00F21D5B"/>
    <w:rsid w:val="00F21E6C"/>
    <w:rsid w:val="00F21ED1"/>
    <w:rsid w:val="00F21F23"/>
    <w:rsid w:val="00F222C0"/>
    <w:rsid w:val="00F22307"/>
    <w:rsid w:val="00F2236C"/>
    <w:rsid w:val="00F22415"/>
    <w:rsid w:val="00F22459"/>
    <w:rsid w:val="00F2245A"/>
    <w:rsid w:val="00F22462"/>
    <w:rsid w:val="00F224B5"/>
    <w:rsid w:val="00F22BFB"/>
    <w:rsid w:val="00F22EC1"/>
    <w:rsid w:val="00F22F00"/>
    <w:rsid w:val="00F22F14"/>
    <w:rsid w:val="00F23050"/>
    <w:rsid w:val="00F2307D"/>
    <w:rsid w:val="00F23122"/>
    <w:rsid w:val="00F231C4"/>
    <w:rsid w:val="00F23209"/>
    <w:rsid w:val="00F233F7"/>
    <w:rsid w:val="00F234AE"/>
    <w:rsid w:val="00F234BE"/>
    <w:rsid w:val="00F235B5"/>
    <w:rsid w:val="00F237EE"/>
    <w:rsid w:val="00F23937"/>
    <w:rsid w:val="00F2399A"/>
    <w:rsid w:val="00F23A31"/>
    <w:rsid w:val="00F23A62"/>
    <w:rsid w:val="00F23F52"/>
    <w:rsid w:val="00F23F82"/>
    <w:rsid w:val="00F24032"/>
    <w:rsid w:val="00F240EB"/>
    <w:rsid w:val="00F241F3"/>
    <w:rsid w:val="00F24201"/>
    <w:rsid w:val="00F24379"/>
    <w:rsid w:val="00F24449"/>
    <w:rsid w:val="00F24599"/>
    <w:rsid w:val="00F245ED"/>
    <w:rsid w:val="00F247D2"/>
    <w:rsid w:val="00F247E1"/>
    <w:rsid w:val="00F2488D"/>
    <w:rsid w:val="00F24B38"/>
    <w:rsid w:val="00F24BAE"/>
    <w:rsid w:val="00F24CCE"/>
    <w:rsid w:val="00F24DD7"/>
    <w:rsid w:val="00F24F1B"/>
    <w:rsid w:val="00F25111"/>
    <w:rsid w:val="00F25170"/>
    <w:rsid w:val="00F25425"/>
    <w:rsid w:val="00F255B2"/>
    <w:rsid w:val="00F2569B"/>
    <w:rsid w:val="00F256ED"/>
    <w:rsid w:val="00F25721"/>
    <w:rsid w:val="00F2573D"/>
    <w:rsid w:val="00F25772"/>
    <w:rsid w:val="00F259AE"/>
    <w:rsid w:val="00F25A53"/>
    <w:rsid w:val="00F25AAC"/>
    <w:rsid w:val="00F25BD0"/>
    <w:rsid w:val="00F25C10"/>
    <w:rsid w:val="00F25C80"/>
    <w:rsid w:val="00F25CE7"/>
    <w:rsid w:val="00F25D3C"/>
    <w:rsid w:val="00F25E15"/>
    <w:rsid w:val="00F25EC9"/>
    <w:rsid w:val="00F25EE6"/>
    <w:rsid w:val="00F2620D"/>
    <w:rsid w:val="00F2620F"/>
    <w:rsid w:val="00F26252"/>
    <w:rsid w:val="00F26320"/>
    <w:rsid w:val="00F263E9"/>
    <w:rsid w:val="00F2646E"/>
    <w:rsid w:val="00F26682"/>
    <w:rsid w:val="00F266BC"/>
    <w:rsid w:val="00F266D8"/>
    <w:rsid w:val="00F266EB"/>
    <w:rsid w:val="00F26771"/>
    <w:rsid w:val="00F2688D"/>
    <w:rsid w:val="00F268CA"/>
    <w:rsid w:val="00F26997"/>
    <w:rsid w:val="00F26B08"/>
    <w:rsid w:val="00F26B1C"/>
    <w:rsid w:val="00F26D79"/>
    <w:rsid w:val="00F26E16"/>
    <w:rsid w:val="00F2700B"/>
    <w:rsid w:val="00F271A2"/>
    <w:rsid w:val="00F27281"/>
    <w:rsid w:val="00F27335"/>
    <w:rsid w:val="00F27363"/>
    <w:rsid w:val="00F2736E"/>
    <w:rsid w:val="00F2746A"/>
    <w:rsid w:val="00F2747F"/>
    <w:rsid w:val="00F27496"/>
    <w:rsid w:val="00F274B2"/>
    <w:rsid w:val="00F274FB"/>
    <w:rsid w:val="00F27590"/>
    <w:rsid w:val="00F276C5"/>
    <w:rsid w:val="00F277E2"/>
    <w:rsid w:val="00F27841"/>
    <w:rsid w:val="00F27AB4"/>
    <w:rsid w:val="00F27AB9"/>
    <w:rsid w:val="00F27CD7"/>
    <w:rsid w:val="00F27D29"/>
    <w:rsid w:val="00F27D3A"/>
    <w:rsid w:val="00F27E9E"/>
    <w:rsid w:val="00F27FD3"/>
    <w:rsid w:val="00F301A0"/>
    <w:rsid w:val="00F301D3"/>
    <w:rsid w:val="00F303F2"/>
    <w:rsid w:val="00F30546"/>
    <w:rsid w:val="00F30578"/>
    <w:rsid w:val="00F3058E"/>
    <w:rsid w:val="00F306B9"/>
    <w:rsid w:val="00F30706"/>
    <w:rsid w:val="00F307D2"/>
    <w:rsid w:val="00F309ED"/>
    <w:rsid w:val="00F30A0D"/>
    <w:rsid w:val="00F30BDE"/>
    <w:rsid w:val="00F30DFB"/>
    <w:rsid w:val="00F30E62"/>
    <w:rsid w:val="00F30FD9"/>
    <w:rsid w:val="00F31057"/>
    <w:rsid w:val="00F310EA"/>
    <w:rsid w:val="00F313AB"/>
    <w:rsid w:val="00F31448"/>
    <w:rsid w:val="00F31811"/>
    <w:rsid w:val="00F3195C"/>
    <w:rsid w:val="00F31E1C"/>
    <w:rsid w:val="00F31E30"/>
    <w:rsid w:val="00F31FFF"/>
    <w:rsid w:val="00F32055"/>
    <w:rsid w:val="00F32247"/>
    <w:rsid w:val="00F3228A"/>
    <w:rsid w:val="00F3232F"/>
    <w:rsid w:val="00F32345"/>
    <w:rsid w:val="00F3235F"/>
    <w:rsid w:val="00F3236E"/>
    <w:rsid w:val="00F323FD"/>
    <w:rsid w:val="00F3256B"/>
    <w:rsid w:val="00F326D4"/>
    <w:rsid w:val="00F326E1"/>
    <w:rsid w:val="00F32840"/>
    <w:rsid w:val="00F32861"/>
    <w:rsid w:val="00F3286B"/>
    <w:rsid w:val="00F328AC"/>
    <w:rsid w:val="00F32A5A"/>
    <w:rsid w:val="00F32B03"/>
    <w:rsid w:val="00F32B87"/>
    <w:rsid w:val="00F32C41"/>
    <w:rsid w:val="00F32C47"/>
    <w:rsid w:val="00F32C9C"/>
    <w:rsid w:val="00F32D80"/>
    <w:rsid w:val="00F32E91"/>
    <w:rsid w:val="00F32EB7"/>
    <w:rsid w:val="00F33132"/>
    <w:rsid w:val="00F33289"/>
    <w:rsid w:val="00F33297"/>
    <w:rsid w:val="00F33366"/>
    <w:rsid w:val="00F3348D"/>
    <w:rsid w:val="00F334AB"/>
    <w:rsid w:val="00F3350C"/>
    <w:rsid w:val="00F3350E"/>
    <w:rsid w:val="00F33571"/>
    <w:rsid w:val="00F33647"/>
    <w:rsid w:val="00F3394F"/>
    <w:rsid w:val="00F339D4"/>
    <w:rsid w:val="00F339E1"/>
    <w:rsid w:val="00F33AC7"/>
    <w:rsid w:val="00F33B73"/>
    <w:rsid w:val="00F33CDA"/>
    <w:rsid w:val="00F33D12"/>
    <w:rsid w:val="00F33D55"/>
    <w:rsid w:val="00F33D9D"/>
    <w:rsid w:val="00F33E04"/>
    <w:rsid w:val="00F33EA8"/>
    <w:rsid w:val="00F33F0B"/>
    <w:rsid w:val="00F33F19"/>
    <w:rsid w:val="00F33FF2"/>
    <w:rsid w:val="00F34089"/>
    <w:rsid w:val="00F34109"/>
    <w:rsid w:val="00F341E9"/>
    <w:rsid w:val="00F34384"/>
    <w:rsid w:val="00F3443A"/>
    <w:rsid w:val="00F344CF"/>
    <w:rsid w:val="00F34692"/>
    <w:rsid w:val="00F347A1"/>
    <w:rsid w:val="00F3481C"/>
    <w:rsid w:val="00F34A9F"/>
    <w:rsid w:val="00F34AD8"/>
    <w:rsid w:val="00F34CD0"/>
    <w:rsid w:val="00F34D08"/>
    <w:rsid w:val="00F34D10"/>
    <w:rsid w:val="00F34D75"/>
    <w:rsid w:val="00F34EA5"/>
    <w:rsid w:val="00F34EB0"/>
    <w:rsid w:val="00F34F3E"/>
    <w:rsid w:val="00F34F60"/>
    <w:rsid w:val="00F34FA8"/>
    <w:rsid w:val="00F35152"/>
    <w:rsid w:val="00F35357"/>
    <w:rsid w:val="00F35422"/>
    <w:rsid w:val="00F355C9"/>
    <w:rsid w:val="00F35696"/>
    <w:rsid w:val="00F35877"/>
    <w:rsid w:val="00F3588B"/>
    <w:rsid w:val="00F35929"/>
    <w:rsid w:val="00F359CB"/>
    <w:rsid w:val="00F359E4"/>
    <w:rsid w:val="00F35A29"/>
    <w:rsid w:val="00F35ACD"/>
    <w:rsid w:val="00F35B71"/>
    <w:rsid w:val="00F35C59"/>
    <w:rsid w:val="00F35D4E"/>
    <w:rsid w:val="00F35DC1"/>
    <w:rsid w:val="00F35EF8"/>
    <w:rsid w:val="00F35FA1"/>
    <w:rsid w:val="00F36017"/>
    <w:rsid w:val="00F36033"/>
    <w:rsid w:val="00F36069"/>
    <w:rsid w:val="00F360F3"/>
    <w:rsid w:val="00F36104"/>
    <w:rsid w:val="00F361D6"/>
    <w:rsid w:val="00F36214"/>
    <w:rsid w:val="00F3625C"/>
    <w:rsid w:val="00F362FF"/>
    <w:rsid w:val="00F3638D"/>
    <w:rsid w:val="00F36481"/>
    <w:rsid w:val="00F364AE"/>
    <w:rsid w:val="00F364E4"/>
    <w:rsid w:val="00F36828"/>
    <w:rsid w:val="00F36932"/>
    <w:rsid w:val="00F36A10"/>
    <w:rsid w:val="00F36E5C"/>
    <w:rsid w:val="00F36F66"/>
    <w:rsid w:val="00F36FC3"/>
    <w:rsid w:val="00F3703E"/>
    <w:rsid w:val="00F37050"/>
    <w:rsid w:val="00F370DE"/>
    <w:rsid w:val="00F37160"/>
    <w:rsid w:val="00F37173"/>
    <w:rsid w:val="00F372E9"/>
    <w:rsid w:val="00F372FF"/>
    <w:rsid w:val="00F373CA"/>
    <w:rsid w:val="00F373D3"/>
    <w:rsid w:val="00F375E7"/>
    <w:rsid w:val="00F3761F"/>
    <w:rsid w:val="00F3769C"/>
    <w:rsid w:val="00F37749"/>
    <w:rsid w:val="00F37828"/>
    <w:rsid w:val="00F37882"/>
    <w:rsid w:val="00F37914"/>
    <w:rsid w:val="00F379BE"/>
    <w:rsid w:val="00F37A95"/>
    <w:rsid w:val="00F37C2D"/>
    <w:rsid w:val="00F37C94"/>
    <w:rsid w:val="00F37CB7"/>
    <w:rsid w:val="00F40023"/>
    <w:rsid w:val="00F40216"/>
    <w:rsid w:val="00F402B7"/>
    <w:rsid w:val="00F403E6"/>
    <w:rsid w:val="00F40672"/>
    <w:rsid w:val="00F4067D"/>
    <w:rsid w:val="00F4071E"/>
    <w:rsid w:val="00F40732"/>
    <w:rsid w:val="00F4078B"/>
    <w:rsid w:val="00F40965"/>
    <w:rsid w:val="00F40B54"/>
    <w:rsid w:val="00F40B8D"/>
    <w:rsid w:val="00F40E42"/>
    <w:rsid w:val="00F40ED2"/>
    <w:rsid w:val="00F41139"/>
    <w:rsid w:val="00F41350"/>
    <w:rsid w:val="00F41421"/>
    <w:rsid w:val="00F41446"/>
    <w:rsid w:val="00F41470"/>
    <w:rsid w:val="00F414C9"/>
    <w:rsid w:val="00F415A4"/>
    <w:rsid w:val="00F416D1"/>
    <w:rsid w:val="00F41725"/>
    <w:rsid w:val="00F417BA"/>
    <w:rsid w:val="00F4180F"/>
    <w:rsid w:val="00F41811"/>
    <w:rsid w:val="00F41926"/>
    <w:rsid w:val="00F41A24"/>
    <w:rsid w:val="00F41C08"/>
    <w:rsid w:val="00F41DB7"/>
    <w:rsid w:val="00F41F23"/>
    <w:rsid w:val="00F41F69"/>
    <w:rsid w:val="00F41FFB"/>
    <w:rsid w:val="00F421E1"/>
    <w:rsid w:val="00F42213"/>
    <w:rsid w:val="00F4233F"/>
    <w:rsid w:val="00F42448"/>
    <w:rsid w:val="00F4249D"/>
    <w:rsid w:val="00F4252D"/>
    <w:rsid w:val="00F4255C"/>
    <w:rsid w:val="00F425DA"/>
    <w:rsid w:val="00F4265F"/>
    <w:rsid w:val="00F42861"/>
    <w:rsid w:val="00F428C5"/>
    <w:rsid w:val="00F4292D"/>
    <w:rsid w:val="00F42AA6"/>
    <w:rsid w:val="00F42B20"/>
    <w:rsid w:val="00F42BC7"/>
    <w:rsid w:val="00F43061"/>
    <w:rsid w:val="00F43425"/>
    <w:rsid w:val="00F4345D"/>
    <w:rsid w:val="00F43565"/>
    <w:rsid w:val="00F436DB"/>
    <w:rsid w:val="00F4372D"/>
    <w:rsid w:val="00F43796"/>
    <w:rsid w:val="00F437B6"/>
    <w:rsid w:val="00F4380D"/>
    <w:rsid w:val="00F438C1"/>
    <w:rsid w:val="00F43A0A"/>
    <w:rsid w:val="00F43A25"/>
    <w:rsid w:val="00F43B09"/>
    <w:rsid w:val="00F43B0E"/>
    <w:rsid w:val="00F43CA5"/>
    <w:rsid w:val="00F43CA6"/>
    <w:rsid w:val="00F43E2A"/>
    <w:rsid w:val="00F43EEA"/>
    <w:rsid w:val="00F43FFC"/>
    <w:rsid w:val="00F443D5"/>
    <w:rsid w:val="00F443EE"/>
    <w:rsid w:val="00F44440"/>
    <w:rsid w:val="00F4447E"/>
    <w:rsid w:val="00F444C0"/>
    <w:rsid w:val="00F44519"/>
    <w:rsid w:val="00F4452F"/>
    <w:rsid w:val="00F4455A"/>
    <w:rsid w:val="00F44661"/>
    <w:rsid w:val="00F44721"/>
    <w:rsid w:val="00F4474D"/>
    <w:rsid w:val="00F4479A"/>
    <w:rsid w:val="00F447D5"/>
    <w:rsid w:val="00F4486A"/>
    <w:rsid w:val="00F448EA"/>
    <w:rsid w:val="00F44900"/>
    <w:rsid w:val="00F44B77"/>
    <w:rsid w:val="00F44BF9"/>
    <w:rsid w:val="00F44C64"/>
    <w:rsid w:val="00F44DC6"/>
    <w:rsid w:val="00F44E0C"/>
    <w:rsid w:val="00F44EB5"/>
    <w:rsid w:val="00F44FA1"/>
    <w:rsid w:val="00F45038"/>
    <w:rsid w:val="00F4505D"/>
    <w:rsid w:val="00F450BA"/>
    <w:rsid w:val="00F452C6"/>
    <w:rsid w:val="00F452FE"/>
    <w:rsid w:val="00F4534E"/>
    <w:rsid w:val="00F453FB"/>
    <w:rsid w:val="00F454AD"/>
    <w:rsid w:val="00F45534"/>
    <w:rsid w:val="00F4556B"/>
    <w:rsid w:val="00F455AC"/>
    <w:rsid w:val="00F455B7"/>
    <w:rsid w:val="00F45737"/>
    <w:rsid w:val="00F45755"/>
    <w:rsid w:val="00F45973"/>
    <w:rsid w:val="00F459DA"/>
    <w:rsid w:val="00F45A21"/>
    <w:rsid w:val="00F45BBC"/>
    <w:rsid w:val="00F45C97"/>
    <w:rsid w:val="00F45DF3"/>
    <w:rsid w:val="00F45F24"/>
    <w:rsid w:val="00F45FDE"/>
    <w:rsid w:val="00F46002"/>
    <w:rsid w:val="00F460AC"/>
    <w:rsid w:val="00F460FF"/>
    <w:rsid w:val="00F4619D"/>
    <w:rsid w:val="00F461BA"/>
    <w:rsid w:val="00F46410"/>
    <w:rsid w:val="00F46433"/>
    <w:rsid w:val="00F46475"/>
    <w:rsid w:val="00F46487"/>
    <w:rsid w:val="00F464BD"/>
    <w:rsid w:val="00F46595"/>
    <w:rsid w:val="00F465DF"/>
    <w:rsid w:val="00F46737"/>
    <w:rsid w:val="00F46762"/>
    <w:rsid w:val="00F467A6"/>
    <w:rsid w:val="00F46A68"/>
    <w:rsid w:val="00F46BC6"/>
    <w:rsid w:val="00F46CCA"/>
    <w:rsid w:val="00F46D47"/>
    <w:rsid w:val="00F46D8B"/>
    <w:rsid w:val="00F46DA2"/>
    <w:rsid w:val="00F46E48"/>
    <w:rsid w:val="00F472CD"/>
    <w:rsid w:val="00F47310"/>
    <w:rsid w:val="00F4732C"/>
    <w:rsid w:val="00F473BA"/>
    <w:rsid w:val="00F47444"/>
    <w:rsid w:val="00F4756F"/>
    <w:rsid w:val="00F47633"/>
    <w:rsid w:val="00F47903"/>
    <w:rsid w:val="00F47906"/>
    <w:rsid w:val="00F4797A"/>
    <w:rsid w:val="00F47AE9"/>
    <w:rsid w:val="00F47BDB"/>
    <w:rsid w:val="00F47CF1"/>
    <w:rsid w:val="00F47D15"/>
    <w:rsid w:val="00F47E4C"/>
    <w:rsid w:val="00F47E66"/>
    <w:rsid w:val="00F47F9B"/>
    <w:rsid w:val="00F50161"/>
    <w:rsid w:val="00F501E1"/>
    <w:rsid w:val="00F50230"/>
    <w:rsid w:val="00F5043C"/>
    <w:rsid w:val="00F507BF"/>
    <w:rsid w:val="00F507D2"/>
    <w:rsid w:val="00F50846"/>
    <w:rsid w:val="00F50C3F"/>
    <w:rsid w:val="00F50CA9"/>
    <w:rsid w:val="00F50CFE"/>
    <w:rsid w:val="00F50E3B"/>
    <w:rsid w:val="00F50EF5"/>
    <w:rsid w:val="00F50FA7"/>
    <w:rsid w:val="00F51186"/>
    <w:rsid w:val="00F51542"/>
    <w:rsid w:val="00F51574"/>
    <w:rsid w:val="00F515E0"/>
    <w:rsid w:val="00F51A8E"/>
    <w:rsid w:val="00F51C14"/>
    <w:rsid w:val="00F51C90"/>
    <w:rsid w:val="00F51CFE"/>
    <w:rsid w:val="00F52034"/>
    <w:rsid w:val="00F520EF"/>
    <w:rsid w:val="00F5236B"/>
    <w:rsid w:val="00F52453"/>
    <w:rsid w:val="00F524BC"/>
    <w:rsid w:val="00F525A4"/>
    <w:rsid w:val="00F525E3"/>
    <w:rsid w:val="00F5264A"/>
    <w:rsid w:val="00F527FB"/>
    <w:rsid w:val="00F528FA"/>
    <w:rsid w:val="00F52A95"/>
    <w:rsid w:val="00F52B04"/>
    <w:rsid w:val="00F52B78"/>
    <w:rsid w:val="00F52C7A"/>
    <w:rsid w:val="00F52C87"/>
    <w:rsid w:val="00F52C8C"/>
    <w:rsid w:val="00F52DFB"/>
    <w:rsid w:val="00F52E3D"/>
    <w:rsid w:val="00F52E9A"/>
    <w:rsid w:val="00F52EE4"/>
    <w:rsid w:val="00F531B5"/>
    <w:rsid w:val="00F531FE"/>
    <w:rsid w:val="00F53377"/>
    <w:rsid w:val="00F53449"/>
    <w:rsid w:val="00F534B4"/>
    <w:rsid w:val="00F534FD"/>
    <w:rsid w:val="00F53556"/>
    <w:rsid w:val="00F5357E"/>
    <w:rsid w:val="00F5362A"/>
    <w:rsid w:val="00F53666"/>
    <w:rsid w:val="00F536DC"/>
    <w:rsid w:val="00F53832"/>
    <w:rsid w:val="00F538EE"/>
    <w:rsid w:val="00F539E1"/>
    <w:rsid w:val="00F53ADE"/>
    <w:rsid w:val="00F53AE9"/>
    <w:rsid w:val="00F53AFB"/>
    <w:rsid w:val="00F53B56"/>
    <w:rsid w:val="00F53CD5"/>
    <w:rsid w:val="00F53DA1"/>
    <w:rsid w:val="00F53EAB"/>
    <w:rsid w:val="00F53ED2"/>
    <w:rsid w:val="00F53EDB"/>
    <w:rsid w:val="00F5409A"/>
    <w:rsid w:val="00F540F3"/>
    <w:rsid w:val="00F5410A"/>
    <w:rsid w:val="00F54111"/>
    <w:rsid w:val="00F54183"/>
    <w:rsid w:val="00F541FB"/>
    <w:rsid w:val="00F54221"/>
    <w:rsid w:val="00F54305"/>
    <w:rsid w:val="00F543C8"/>
    <w:rsid w:val="00F54457"/>
    <w:rsid w:val="00F544F1"/>
    <w:rsid w:val="00F54521"/>
    <w:rsid w:val="00F54611"/>
    <w:rsid w:val="00F54805"/>
    <w:rsid w:val="00F5482A"/>
    <w:rsid w:val="00F54B31"/>
    <w:rsid w:val="00F54D71"/>
    <w:rsid w:val="00F54FEC"/>
    <w:rsid w:val="00F550AB"/>
    <w:rsid w:val="00F55241"/>
    <w:rsid w:val="00F5541F"/>
    <w:rsid w:val="00F5555C"/>
    <w:rsid w:val="00F555D5"/>
    <w:rsid w:val="00F55631"/>
    <w:rsid w:val="00F5573C"/>
    <w:rsid w:val="00F557D5"/>
    <w:rsid w:val="00F5586F"/>
    <w:rsid w:val="00F559D3"/>
    <w:rsid w:val="00F55A13"/>
    <w:rsid w:val="00F55A20"/>
    <w:rsid w:val="00F55B47"/>
    <w:rsid w:val="00F55D1B"/>
    <w:rsid w:val="00F55DB3"/>
    <w:rsid w:val="00F56127"/>
    <w:rsid w:val="00F562E2"/>
    <w:rsid w:val="00F56436"/>
    <w:rsid w:val="00F56462"/>
    <w:rsid w:val="00F5659D"/>
    <w:rsid w:val="00F566EF"/>
    <w:rsid w:val="00F5689C"/>
    <w:rsid w:val="00F568D0"/>
    <w:rsid w:val="00F568F3"/>
    <w:rsid w:val="00F568FF"/>
    <w:rsid w:val="00F56963"/>
    <w:rsid w:val="00F56981"/>
    <w:rsid w:val="00F56989"/>
    <w:rsid w:val="00F56A9F"/>
    <w:rsid w:val="00F56D3A"/>
    <w:rsid w:val="00F56E15"/>
    <w:rsid w:val="00F57056"/>
    <w:rsid w:val="00F57085"/>
    <w:rsid w:val="00F570DF"/>
    <w:rsid w:val="00F570F1"/>
    <w:rsid w:val="00F57242"/>
    <w:rsid w:val="00F57335"/>
    <w:rsid w:val="00F5738F"/>
    <w:rsid w:val="00F57401"/>
    <w:rsid w:val="00F57456"/>
    <w:rsid w:val="00F574A8"/>
    <w:rsid w:val="00F574AC"/>
    <w:rsid w:val="00F577A9"/>
    <w:rsid w:val="00F578DB"/>
    <w:rsid w:val="00F57A3D"/>
    <w:rsid w:val="00F57BA1"/>
    <w:rsid w:val="00F57C54"/>
    <w:rsid w:val="00F57C88"/>
    <w:rsid w:val="00F57CD1"/>
    <w:rsid w:val="00F60031"/>
    <w:rsid w:val="00F6004E"/>
    <w:rsid w:val="00F60052"/>
    <w:rsid w:val="00F600CF"/>
    <w:rsid w:val="00F600D4"/>
    <w:rsid w:val="00F60155"/>
    <w:rsid w:val="00F6035C"/>
    <w:rsid w:val="00F603E2"/>
    <w:rsid w:val="00F60442"/>
    <w:rsid w:val="00F60498"/>
    <w:rsid w:val="00F6053C"/>
    <w:rsid w:val="00F60631"/>
    <w:rsid w:val="00F6081A"/>
    <w:rsid w:val="00F60840"/>
    <w:rsid w:val="00F60BD9"/>
    <w:rsid w:val="00F60C0B"/>
    <w:rsid w:val="00F60CF6"/>
    <w:rsid w:val="00F60F54"/>
    <w:rsid w:val="00F611B7"/>
    <w:rsid w:val="00F611CD"/>
    <w:rsid w:val="00F61287"/>
    <w:rsid w:val="00F61432"/>
    <w:rsid w:val="00F61482"/>
    <w:rsid w:val="00F614DB"/>
    <w:rsid w:val="00F6159F"/>
    <w:rsid w:val="00F61670"/>
    <w:rsid w:val="00F618AD"/>
    <w:rsid w:val="00F61B27"/>
    <w:rsid w:val="00F61B43"/>
    <w:rsid w:val="00F61B67"/>
    <w:rsid w:val="00F61BA2"/>
    <w:rsid w:val="00F61CF3"/>
    <w:rsid w:val="00F61D4B"/>
    <w:rsid w:val="00F61F60"/>
    <w:rsid w:val="00F61FC7"/>
    <w:rsid w:val="00F62098"/>
    <w:rsid w:val="00F6209E"/>
    <w:rsid w:val="00F62120"/>
    <w:rsid w:val="00F62515"/>
    <w:rsid w:val="00F62547"/>
    <w:rsid w:val="00F62604"/>
    <w:rsid w:val="00F62635"/>
    <w:rsid w:val="00F626A6"/>
    <w:rsid w:val="00F627A6"/>
    <w:rsid w:val="00F62818"/>
    <w:rsid w:val="00F62889"/>
    <w:rsid w:val="00F628D4"/>
    <w:rsid w:val="00F628F7"/>
    <w:rsid w:val="00F6293A"/>
    <w:rsid w:val="00F62954"/>
    <w:rsid w:val="00F62F26"/>
    <w:rsid w:val="00F62F96"/>
    <w:rsid w:val="00F62FC8"/>
    <w:rsid w:val="00F6307A"/>
    <w:rsid w:val="00F631CE"/>
    <w:rsid w:val="00F631F1"/>
    <w:rsid w:val="00F631F5"/>
    <w:rsid w:val="00F632B3"/>
    <w:rsid w:val="00F632DB"/>
    <w:rsid w:val="00F6341C"/>
    <w:rsid w:val="00F6347F"/>
    <w:rsid w:val="00F634DD"/>
    <w:rsid w:val="00F635A0"/>
    <w:rsid w:val="00F6391A"/>
    <w:rsid w:val="00F63AB2"/>
    <w:rsid w:val="00F63B06"/>
    <w:rsid w:val="00F63C1C"/>
    <w:rsid w:val="00F63C6D"/>
    <w:rsid w:val="00F63C7C"/>
    <w:rsid w:val="00F63D22"/>
    <w:rsid w:val="00F63EC9"/>
    <w:rsid w:val="00F63F1F"/>
    <w:rsid w:val="00F63FEF"/>
    <w:rsid w:val="00F6420E"/>
    <w:rsid w:val="00F6426A"/>
    <w:rsid w:val="00F642E4"/>
    <w:rsid w:val="00F6432A"/>
    <w:rsid w:val="00F643AA"/>
    <w:rsid w:val="00F64405"/>
    <w:rsid w:val="00F646F3"/>
    <w:rsid w:val="00F647A8"/>
    <w:rsid w:val="00F64804"/>
    <w:rsid w:val="00F649A0"/>
    <w:rsid w:val="00F64A01"/>
    <w:rsid w:val="00F64AFD"/>
    <w:rsid w:val="00F64C1C"/>
    <w:rsid w:val="00F64C86"/>
    <w:rsid w:val="00F64E7A"/>
    <w:rsid w:val="00F64F61"/>
    <w:rsid w:val="00F64FAA"/>
    <w:rsid w:val="00F6506D"/>
    <w:rsid w:val="00F6508C"/>
    <w:rsid w:val="00F650F0"/>
    <w:rsid w:val="00F6528C"/>
    <w:rsid w:val="00F6530C"/>
    <w:rsid w:val="00F65310"/>
    <w:rsid w:val="00F653F3"/>
    <w:rsid w:val="00F65585"/>
    <w:rsid w:val="00F6562C"/>
    <w:rsid w:val="00F6572D"/>
    <w:rsid w:val="00F657AC"/>
    <w:rsid w:val="00F657FC"/>
    <w:rsid w:val="00F65813"/>
    <w:rsid w:val="00F658B2"/>
    <w:rsid w:val="00F658FF"/>
    <w:rsid w:val="00F65920"/>
    <w:rsid w:val="00F659BC"/>
    <w:rsid w:val="00F65A29"/>
    <w:rsid w:val="00F65ABF"/>
    <w:rsid w:val="00F65AD3"/>
    <w:rsid w:val="00F65BC5"/>
    <w:rsid w:val="00F65C68"/>
    <w:rsid w:val="00F65F3D"/>
    <w:rsid w:val="00F65FD1"/>
    <w:rsid w:val="00F66028"/>
    <w:rsid w:val="00F661ED"/>
    <w:rsid w:val="00F66313"/>
    <w:rsid w:val="00F663A6"/>
    <w:rsid w:val="00F66443"/>
    <w:rsid w:val="00F665E3"/>
    <w:rsid w:val="00F66822"/>
    <w:rsid w:val="00F668CE"/>
    <w:rsid w:val="00F66A02"/>
    <w:rsid w:val="00F66A51"/>
    <w:rsid w:val="00F66AFB"/>
    <w:rsid w:val="00F66E13"/>
    <w:rsid w:val="00F66E97"/>
    <w:rsid w:val="00F66EB4"/>
    <w:rsid w:val="00F66FAE"/>
    <w:rsid w:val="00F67006"/>
    <w:rsid w:val="00F6702B"/>
    <w:rsid w:val="00F6719F"/>
    <w:rsid w:val="00F671AA"/>
    <w:rsid w:val="00F67257"/>
    <w:rsid w:val="00F67396"/>
    <w:rsid w:val="00F673AF"/>
    <w:rsid w:val="00F67516"/>
    <w:rsid w:val="00F67675"/>
    <w:rsid w:val="00F677D2"/>
    <w:rsid w:val="00F6780C"/>
    <w:rsid w:val="00F6783A"/>
    <w:rsid w:val="00F67867"/>
    <w:rsid w:val="00F67886"/>
    <w:rsid w:val="00F678B9"/>
    <w:rsid w:val="00F67BA2"/>
    <w:rsid w:val="00F67E8A"/>
    <w:rsid w:val="00F67FF9"/>
    <w:rsid w:val="00F7006F"/>
    <w:rsid w:val="00F701CB"/>
    <w:rsid w:val="00F701E7"/>
    <w:rsid w:val="00F705D4"/>
    <w:rsid w:val="00F707F2"/>
    <w:rsid w:val="00F7093C"/>
    <w:rsid w:val="00F70B05"/>
    <w:rsid w:val="00F70BDD"/>
    <w:rsid w:val="00F70C53"/>
    <w:rsid w:val="00F70EBA"/>
    <w:rsid w:val="00F71179"/>
    <w:rsid w:val="00F711BA"/>
    <w:rsid w:val="00F71309"/>
    <w:rsid w:val="00F7154F"/>
    <w:rsid w:val="00F71718"/>
    <w:rsid w:val="00F71928"/>
    <w:rsid w:val="00F7193F"/>
    <w:rsid w:val="00F719F1"/>
    <w:rsid w:val="00F71A5E"/>
    <w:rsid w:val="00F71B67"/>
    <w:rsid w:val="00F71BD8"/>
    <w:rsid w:val="00F71C74"/>
    <w:rsid w:val="00F71DE5"/>
    <w:rsid w:val="00F71DEC"/>
    <w:rsid w:val="00F71F7C"/>
    <w:rsid w:val="00F71F84"/>
    <w:rsid w:val="00F72133"/>
    <w:rsid w:val="00F72237"/>
    <w:rsid w:val="00F722E5"/>
    <w:rsid w:val="00F723C6"/>
    <w:rsid w:val="00F723EA"/>
    <w:rsid w:val="00F724B2"/>
    <w:rsid w:val="00F72634"/>
    <w:rsid w:val="00F727D9"/>
    <w:rsid w:val="00F7283F"/>
    <w:rsid w:val="00F72AF2"/>
    <w:rsid w:val="00F72C0E"/>
    <w:rsid w:val="00F72C7E"/>
    <w:rsid w:val="00F72DDD"/>
    <w:rsid w:val="00F72E49"/>
    <w:rsid w:val="00F72F09"/>
    <w:rsid w:val="00F72F4C"/>
    <w:rsid w:val="00F7304A"/>
    <w:rsid w:val="00F73259"/>
    <w:rsid w:val="00F7325B"/>
    <w:rsid w:val="00F73378"/>
    <w:rsid w:val="00F733D4"/>
    <w:rsid w:val="00F734B4"/>
    <w:rsid w:val="00F73521"/>
    <w:rsid w:val="00F73586"/>
    <w:rsid w:val="00F735F7"/>
    <w:rsid w:val="00F7367F"/>
    <w:rsid w:val="00F73A3F"/>
    <w:rsid w:val="00F73B0C"/>
    <w:rsid w:val="00F73CDF"/>
    <w:rsid w:val="00F73DE4"/>
    <w:rsid w:val="00F73E0B"/>
    <w:rsid w:val="00F740CF"/>
    <w:rsid w:val="00F740D7"/>
    <w:rsid w:val="00F741E8"/>
    <w:rsid w:val="00F7425A"/>
    <w:rsid w:val="00F742AD"/>
    <w:rsid w:val="00F74645"/>
    <w:rsid w:val="00F74734"/>
    <w:rsid w:val="00F74855"/>
    <w:rsid w:val="00F74944"/>
    <w:rsid w:val="00F74CA6"/>
    <w:rsid w:val="00F74CD4"/>
    <w:rsid w:val="00F74FE3"/>
    <w:rsid w:val="00F7509D"/>
    <w:rsid w:val="00F7518B"/>
    <w:rsid w:val="00F75197"/>
    <w:rsid w:val="00F75393"/>
    <w:rsid w:val="00F7539E"/>
    <w:rsid w:val="00F7565C"/>
    <w:rsid w:val="00F756BD"/>
    <w:rsid w:val="00F757E3"/>
    <w:rsid w:val="00F75841"/>
    <w:rsid w:val="00F75868"/>
    <w:rsid w:val="00F758AB"/>
    <w:rsid w:val="00F758CB"/>
    <w:rsid w:val="00F75973"/>
    <w:rsid w:val="00F75A0E"/>
    <w:rsid w:val="00F75B34"/>
    <w:rsid w:val="00F75D8D"/>
    <w:rsid w:val="00F75DF2"/>
    <w:rsid w:val="00F76010"/>
    <w:rsid w:val="00F7615D"/>
    <w:rsid w:val="00F76451"/>
    <w:rsid w:val="00F764CB"/>
    <w:rsid w:val="00F765EC"/>
    <w:rsid w:val="00F766BD"/>
    <w:rsid w:val="00F76731"/>
    <w:rsid w:val="00F76823"/>
    <w:rsid w:val="00F76A90"/>
    <w:rsid w:val="00F76CEB"/>
    <w:rsid w:val="00F76D77"/>
    <w:rsid w:val="00F76DEE"/>
    <w:rsid w:val="00F76EEA"/>
    <w:rsid w:val="00F7722F"/>
    <w:rsid w:val="00F77313"/>
    <w:rsid w:val="00F7735B"/>
    <w:rsid w:val="00F77373"/>
    <w:rsid w:val="00F77423"/>
    <w:rsid w:val="00F7753E"/>
    <w:rsid w:val="00F775ED"/>
    <w:rsid w:val="00F77666"/>
    <w:rsid w:val="00F77963"/>
    <w:rsid w:val="00F779AF"/>
    <w:rsid w:val="00F779C7"/>
    <w:rsid w:val="00F77AA6"/>
    <w:rsid w:val="00F77ADE"/>
    <w:rsid w:val="00F77AE6"/>
    <w:rsid w:val="00F77E8D"/>
    <w:rsid w:val="00F77F09"/>
    <w:rsid w:val="00F77F87"/>
    <w:rsid w:val="00F8018D"/>
    <w:rsid w:val="00F8030D"/>
    <w:rsid w:val="00F803D3"/>
    <w:rsid w:val="00F80597"/>
    <w:rsid w:val="00F80764"/>
    <w:rsid w:val="00F80928"/>
    <w:rsid w:val="00F80948"/>
    <w:rsid w:val="00F80975"/>
    <w:rsid w:val="00F80983"/>
    <w:rsid w:val="00F8099A"/>
    <w:rsid w:val="00F809CD"/>
    <w:rsid w:val="00F80A26"/>
    <w:rsid w:val="00F80A66"/>
    <w:rsid w:val="00F80BDE"/>
    <w:rsid w:val="00F80C9C"/>
    <w:rsid w:val="00F80CD7"/>
    <w:rsid w:val="00F80D3D"/>
    <w:rsid w:val="00F80ECD"/>
    <w:rsid w:val="00F80F5E"/>
    <w:rsid w:val="00F80F95"/>
    <w:rsid w:val="00F81043"/>
    <w:rsid w:val="00F8115B"/>
    <w:rsid w:val="00F81227"/>
    <w:rsid w:val="00F8124F"/>
    <w:rsid w:val="00F812B8"/>
    <w:rsid w:val="00F8145E"/>
    <w:rsid w:val="00F81534"/>
    <w:rsid w:val="00F815D5"/>
    <w:rsid w:val="00F815D6"/>
    <w:rsid w:val="00F81606"/>
    <w:rsid w:val="00F81751"/>
    <w:rsid w:val="00F817DA"/>
    <w:rsid w:val="00F81928"/>
    <w:rsid w:val="00F81B1A"/>
    <w:rsid w:val="00F81BBC"/>
    <w:rsid w:val="00F81C13"/>
    <w:rsid w:val="00F81C4D"/>
    <w:rsid w:val="00F81F54"/>
    <w:rsid w:val="00F81FB1"/>
    <w:rsid w:val="00F82002"/>
    <w:rsid w:val="00F820CE"/>
    <w:rsid w:val="00F82113"/>
    <w:rsid w:val="00F8224E"/>
    <w:rsid w:val="00F829A1"/>
    <w:rsid w:val="00F829AA"/>
    <w:rsid w:val="00F82B72"/>
    <w:rsid w:val="00F82BC3"/>
    <w:rsid w:val="00F82D9B"/>
    <w:rsid w:val="00F82DAC"/>
    <w:rsid w:val="00F8300C"/>
    <w:rsid w:val="00F8306E"/>
    <w:rsid w:val="00F8307E"/>
    <w:rsid w:val="00F83112"/>
    <w:rsid w:val="00F831BD"/>
    <w:rsid w:val="00F832B6"/>
    <w:rsid w:val="00F832DD"/>
    <w:rsid w:val="00F832E8"/>
    <w:rsid w:val="00F8339D"/>
    <w:rsid w:val="00F8348A"/>
    <w:rsid w:val="00F835F5"/>
    <w:rsid w:val="00F836F6"/>
    <w:rsid w:val="00F8377F"/>
    <w:rsid w:val="00F838F9"/>
    <w:rsid w:val="00F8392D"/>
    <w:rsid w:val="00F839B3"/>
    <w:rsid w:val="00F839DC"/>
    <w:rsid w:val="00F83A58"/>
    <w:rsid w:val="00F83A5F"/>
    <w:rsid w:val="00F83A83"/>
    <w:rsid w:val="00F83B14"/>
    <w:rsid w:val="00F83CDB"/>
    <w:rsid w:val="00F83DF9"/>
    <w:rsid w:val="00F83EA9"/>
    <w:rsid w:val="00F83EB7"/>
    <w:rsid w:val="00F83EED"/>
    <w:rsid w:val="00F83EF3"/>
    <w:rsid w:val="00F83FA0"/>
    <w:rsid w:val="00F8409F"/>
    <w:rsid w:val="00F84173"/>
    <w:rsid w:val="00F84331"/>
    <w:rsid w:val="00F847DC"/>
    <w:rsid w:val="00F849CC"/>
    <w:rsid w:val="00F84A6D"/>
    <w:rsid w:val="00F84AE9"/>
    <w:rsid w:val="00F84B9A"/>
    <w:rsid w:val="00F84E62"/>
    <w:rsid w:val="00F84EBA"/>
    <w:rsid w:val="00F8514F"/>
    <w:rsid w:val="00F851A1"/>
    <w:rsid w:val="00F851AC"/>
    <w:rsid w:val="00F855E5"/>
    <w:rsid w:val="00F856E8"/>
    <w:rsid w:val="00F85731"/>
    <w:rsid w:val="00F85732"/>
    <w:rsid w:val="00F8575D"/>
    <w:rsid w:val="00F8575F"/>
    <w:rsid w:val="00F85838"/>
    <w:rsid w:val="00F858F3"/>
    <w:rsid w:val="00F85929"/>
    <w:rsid w:val="00F859B4"/>
    <w:rsid w:val="00F85CC2"/>
    <w:rsid w:val="00F85CDC"/>
    <w:rsid w:val="00F85D98"/>
    <w:rsid w:val="00F85E2C"/>
    <w:rsid w:val="00F85F89"/>
    <w:rsid w:val="00F85FA1"/>
    <w:rsid w:val="00F86082"/>
    <w:rsid w:val="00F860ED"/>
    <w:rsid w:val="00F8633F"/>
    <w:rsid w:val="00F86385"/>
    <w:rsid w:val="00F8647E"/>
    <w:rsid w:val="00F864A5"/>
    <w:rsid w:val="00F864AA"/>
    <w:rsid w:val="00F864EA"/>
    <w:rsid w:val="00F865A9"/>
    <w:rsid w:val="00F8663F"/>
    <w:rsid w:val="00F866CF"/>
    <w:rsid w:val="00F86701"/>
    <w:rsid w:val="00F8682A"/>
    <w:rsid w:val="00F8690C"/>
    <w:rsid w:val="00F86968"/>
    <w:rsid w:val="00F86A98"/>
    <w:rsid w:val="00F86AE6"/>
    <w:rsid w:val="00F86F0A"/>
    <w:rsid w:val="00F8708E"/>
    <w:rsid w:val="00F874E6"/>
    <w:rsid w:val="00F877ED"/>
    <w:rsid w:val="00F87829"/>
    <w:rsid w:val="00F879B1"/>
    <w:rsid w:val="00F87BF3"/>
    <w:rsid w:val="00F87BF7"/>
    <w:rsid w:val="00F90032"/>
    <w:rsid w:val="00F9008A"/>
    <w:rsid w:val="00F900F6"/>
    <w:rsid w:val="00F90256"/>
    <w:rsid w:val="00F903B6"/>
    <w:rsid w:val="00F9059C"/>
    <w:rsid w:val="00F90616"/>
    <w:rsid w:val="00F90637"/>
    <w:rsid w:val="00F907CE"/>
    <w:rsid w:val="00F90823"/>
    <w:rsid w:val="00F90845"/>
    <w:rsid w:val="00F90865"/>
    <w:rsid w:val="00F90BBB"/>
    <w:rsid w:val="00F90C06"/>
    <w:rsid w:val="00F90D11"/>
    <w:rsid w:val="00F91185"/>
    <w:rsid w:val="00F911B8"/>
    <w:rsid w:val="00F912B8"/>
    <w:rsid w:val="00F9130C"/>
    <w:rsid w:val="00F9137A"/>
    <w:rsid w:val="00F9140F"/>
    <w:rsid w:val="00F91489"/>
    <w:rsid w:val="00F9160E"/>
    <w:rsid w:val="00F91637"/>
    <w:rsid w:val="00F91719"/>
    <w:rsid w:val="00F9176B"/>
    <w:rsid w:val="00F917C1"/>
    <w:rsid w:val="00F918E6"/>
    <w:rsid w:val="00F9194B"/>
    <w:rsid w:val="00F91A95"/>
    <w:rsid w:val="00F91A9F"/>
    <w:rsid w:val="00F91AFD"/>
    <w:rsid w:val="00F91B80"/>
    <w:rsid w:val="00F91BD1"/>
    <w:rsid w:val="00F91C32"/>
    <w:rsid w:val="00F91E14"/>
    <w:rsid w:val="00F91E17"/>
    <w:rsid w:val="00F920A4"/>
    <w:rsid w:val="00F921BB"/>
    <w:rsid w:val="00F921C7"/>
    <w:rsid w:val="00F9234F"/>
    <w:rsid w:val="00F92742"/>
    <w:rsid w:val="00F929B4"/>
    <w:rsid w:val="00F92A10"/>
    <w:rsid w:val="00F92AE3"/>
    <w:rsid w:val="00F92B5D"/>
    <w:rsid w:val="00F92BC6"/>
    <w:rsid w:val="00F92FDF"/>
    <w:rsid w:val="00F93363"/>
    <w:rsid w:val="00F93691"/>
    <w:rsid w:val="00F936BA"/>
    <w:rsid w:val="00F93724"/>
    <w:rsid w:val="00F9374F"/>
    <w:rsid w:val="00F93826"/>
    <w:rsid w:val="00F9383E"/>
    <w:rsid w:val="00F939DD"/>
    <w:rsid w:val="00F93C2F"/>
    <w:rsid w:val="00F93D4D"/>
    <w:rsid w:val="00F93FA8"/>
    <w:rsid w:val="00F94158"/>
    <w:rsid w:val="00F941BC"/>
    <w:rsid w:val="00F94261"/>
    <w:rsid w:val="00F942D4"/>
    <w:rsid w:val="00F9431F"/>
    <w:rsid w:val="00F943B7"/>
    <w:rsid w:val="00F94550"/>
    <w:rsid w:val="00F94648"/>
    <w:rsid w:val="00F94661"/>
    <w:rsid w:val="00F949F7"/>
    <w:rsid w:val="00F94A6C"/>
    <w:rsid w:val="00F94B33"/>
    <w:rsid w:val="00F94BD4"/>
    <w:rsid w:val="00F94C50"/>
    <w:rsid w:val="00F94D5E"/>
    <w:rsid w:val="00F94E40"/>
    <w:rsid w:val="00F94FDF"/>
    <w:rsid w:val="00F9501A"/>
    <w:rsid w:val="00F950E2"/>
    <w:rsid w:val="00F95186"/>
    <w:rsid w:val="00F951EC"/>
    <w:rsid w:val="00F953D0"/>
    <w:rsid w:val="00F953ED"/>
    <w:rsid w:val="00F95494"/>
    <w:rsid w:val="00F9578C"/>
    <w:rsid w:val="00F957EC"/>
    <w:rsid w:val="00F95807"/>
    <w:rsid w:val="00F9585D"/>
    <w:rsid w:val="00F959E4"/>
    <w:rsid w:val="00F95AD5"/>
    <w:rsid w:val="00F95C92"/>
    <w:rsid w:val="00F95D17"/>
    <w:rsid w:val="00F95DFE"/>
    <w:rsid w:val="00F95E17"/>
    <w:rsid w:val="00F95F6E"/>
    <w:rsid w:val="00F96280"/>
    <w:rsid w:val="00F96322"/>
    <w:rsid w:val="00F96391"/>
    <w:rsid w:val="00F9646D"/>
    <w:rsid w:val="00F9651B"/>
    <w:rsid w:val="00F96629"/>
    <w:rsid w:val="00F9673B"/>
    <w:rsid w:val="00F96773"/>
    <w:rsid w:val="00F9687B"/>
    <w:rsid w:val="00F968F7"/>
    <w:rsid w:val="00F96900"/>
    <w:rsid w:val="00F9690E"/>
    <w:rsid w:val="00F96AE2"/>
    <w:rsid w:val="00F96B83"/>
    <w:rsid w:val="00F96BBB"/>
    <w:rsid w:val="00F96D46"/>
    <w:rsid w:val="00F96E5A"/>
    <w:rsid w:val="00F96EB7"/>
    <w:rsid w:val="00F96EDB"/>
    <w:rsid w:val="00F9739A"/>
    <w:rsid w:val="00F973A3"/>
    <w:rsid w:val="00F974B6"/>
    <w:rsid w:val="00F974E3"/>
    <w:rsid w:val="00F97595"/>
    <w:rsid w:val="00F97852"/>
    <w:rsid w:val="00F97866"/>
    <w:rsid w:val="00F978BF"/>
    <w:rsid w:val="00F97954"/>
    <w:rsid w:val="00F97A3F"/>
    <w:rsid w:val="00F97AB9"/>
    <w:rsid w:val="00F97ADF"/>
    <w:rsid w:val="00F97B0A"/>
    <w:rsid w:val="00F97BB9"/>
    <w:rsid w:val="00F97CDF"/>
    <w:rsid w:val="00F97CEA"/>
    <w:rsid w:val="00F97D80"/>
    <w:rsid w:val="00F97EF9"/>
    <w:rsid w:val="00F97F3A"/>
    <w:rsid w:val="00F97F48"/>
    <w:rsid w:val="00F97F5D"/>
    <w:rsid w:val="00F97FCC"/>
    <w:rsid w:val="00FA00FF"/>
    <w:rsid w:val="00FA02A5"/>
    <w:rsid w:val="00FA0374"/>
    <w:rsid w:val="00FA05D0"/>
    <w:rsid w:val="00FA087A"/>
    <w:rsid w:val="00FA090F"/>
    <w:rsid w:val="00FA09AA"/>
    <w:rsid w:val="00FA09AC"/>
    <w:rsid w:val="00FA0D06"/>
    <w:rsid w:val="00FA0DB8"/>
    <w:rsid w:val="00FA0F2E"/>
    <w:rsid w:val="00FA113D"/>
    <w:rsid w:val="00FA11F8"/>
    <w:rsid w:val="00FA1316"/>
    <w:rsid w:val="00FA13CA"/>
    <w:rsid w:val="00FA14EF"/>
    <w:rsid w:val="00FA151C"/>
    <w:rsid w:val="00FA1539"/>
    <w:rsid w:val="00FA15D5"/>
    <w:rsid w:val="00FA1691"/>
    <w:rsid w:val="00FA16CE"/>
    <w:rsid w:val="00FA182F"/>
    <w:rsid w:val="00FA18D5"/>
    <w:rsid w:val="00FA190E"/>
    <w:rsid w:val="00FA1B45"/>
    <w:rsid w:val="00FA1D63"/>
    <w:rsid w:val="00FA1E75"/>
    <w:rsid w:val="00FA1EE4"/>
    <w:rsid w:val="00FA1F63"/>
    <w:rsid w:val="00FA20D4"/>
    <w:rsid w:val="00FA2418"/>
    <w:rsid w:val="00FA2453"/>
    <w:rsid w:val="00FA25FF"/>
    <w:rsid w:val="00FA26E1"/>
    <w:rsid w:val="00FA27CC"/>
    <w:rsid w:val="00FA2887"/>
    <w:rsid w:val="00FA28C4"/>
    <w:rsid w:val="00FA29EF"/>
    <w:rsid w:val="00FA29FD"/>
    <w:rsid w:val="00FA2A08"/>
    <w:rsid w:val="00FA2A49"/>
    <w:rsid w:val="00FA2A53"/>
    <w:rsid w:val="00FA2B0C"/>
    <w:rsid w:val="00FA2B72"/>
    <w:rsid w:val="00FA2BEE"/>
    <w:rsid w:val="00FA2C1A"/>
    <w:rsid w:val="00FA2C3C"/>
    <w:rsid w:val="00FA2CBF"/>
    <w:rsid w:val="00FA2D84"/>
    <w:rsid w:val="00FA2DEC"/>
    <w:rsid w:val="00FA2DF8"/>
    <w:rsid w:val="00FA2E00"/>
    <w:rsid w:val="00FA2E67"/>
    <w:rsid w:val="00FA2F58"/>
    <w:rsid w:val="00FA2FBF"/>
    <w:rsid w:val="00FA3004"/>
    <w:rsid w:val="00FA3071"/>
    <w:rsid w:val="00FA3204"/>
    <w:rsid w:val="00FA3237"/>
    <w:rsid w:val="00FA3345"/>
    <w:rsid w:val="00FA34F8"/>
    <w:rsid w:val="00FA35DA"/>
    <w:rsid w:val="00FA36C5"/>
    <w:rsid w:val="00FA36E2"/>
    <w:rsid w:val="00FA3700"/>
    <w:rsid w:val="00FA3893"/>
    <w:rsid w:val="00FA3A0E"/>
    <w:rsid w:val="00FA3B51"/>
    <w:rsid w:val="00FA3B8C"/>
    <w:rsid w:val="00FA3C03"/>
    <w:rsid w:val="00FA3CAE"/>
    <w:rsid w:val="00FA3CF4"/>
    <w:rsid w:val="00FA3D57"/>
    <w:rsid w:val="00FA3F0F"/>
    <w:rsid w:val="00FA3FAD"/>
    <w:rsid w:val="00FA42F5"/>
    <w:rsid w:val="00FA44CE"/>
    <w:rsid w:val="00FA45CA"/>
    <w:rsid w:val="00FA45D4"/>
    <w:rsid w:val="00FA462A"/>
    <w:rsid w:val="00FA49D6"/>
    <w:rsid w:val="00FA4A22"/>
    <w:rsid w:val="00FA4A29"/>
    <w:rsid w:val="00FA4AB0"/>
    <w:rsid w:val="00FA4C79"/>
    <w:rsid w:val="00FA4D0E"/>
    <w:rsid w:val="00FA4DF1"/>
    <w:rsid w:val="00FA4E3B"/>
    <w:rsid w:val="00FA4E94"/>
    <w:rsid w:val="00FA4E9A"/>
    <w:rsid w:val="00FA4E9F"/>
    <w:rsid w:val="00FA4ED0"/>
    <w:rsid w:val="00FA4EFF"/>
    <w:rsid w:val="00FA4FD6"/>
    <w:rsid w:val="00FA532F"/>
    <w:rsid w:val="00FA55A2"/>
    <w:rsid w:val="00FA57F3"/>
    <w:rsid w:val="00FA5A22"/>
    <w:rsid w:val="00FA5A76"/>
    <w:rsid w:val="00FA5AA3"/>
    <w:rsid w:val="00FA5ADF"/>
    <w:rsid w:val="00FA5CFC"/>
    <w:rsid w:val="00FA5D1E"/>
    <w:rsid w:val="00FA5E5C"/>
    <w:rsid w:val="00FA5EFC"/>
    <w:rsid w:val="00FA5FC4"/>
    <w:rsid w:val="00FA6195"/>
    <w:rsid w:val="00FA628B"/>
    <w:rsid w:val="00FA62CD"/>
    <w:rsid w:val="00FA62E6"/>
    <w:rsid w:val="00FA6313"/>
    <w:rsid w:val="00FA664B"/>
    <w:rsid w:val="00FA6750"/>
    <w:rsid w:val="00FA67C6"/>
    <w:rsid w:val="00FA68B2"/>
    <w:rsid w:val="00FA68D1"/>
    <w:rsid w:val="00FA6A96"/>
    <w:rsid w:val="00FA6A9C"/>
    <w:rsid w:val="00FA6B49"/>
    <w:rsid w:val="00FA6C03"/>
    <w:rsid w:val="00FA6C3F"/>
    <w:rsid w:val="00FA6DCF"/>
    <w:rsid w:val="00FA6E97"/>
    <w:rsid w:val="00FA6FED"/>
    <w:rsid w:val="00FA735D"/>
    <w:rsid w:val="00FA73EA"/>
    <w:rsid w:val="00FA73F4"/>
    <w:rsid w:val="00FA75D9"/>
    <w:rsid w:val="00FA75FC"/>
    <w:rsid w:val="00FA7667"/>
    <w:rsid w:val="00FA76AA"/>
    <w:rsid w:val="00FA7746"/>
    <w:rsid w:val="00FA7C1B"/>
    <w:rsid w:val="00FA7D9C"/>
    <w:rsid w:val="00FA7EAD"/>
    <w:rsid w:val="00FA7EF2"/>
    <w:rsid w:val="00FA7F9D"/>
    <w:rsid w:val="00FB0073"/>
    <w:rsid w:val="00FB009E"/>
    <w:rsid w:val="00FB0168"/>
    <w:rsid w:val="00FB01D7"/>
    <w:rsid w:val="00FB0245"/>
    <w:rsid w:val="00FB03A0"/>
    <w:rsid w:val="00FB042E"/>
    <w:rsid w:val="00FB0598"/>
    <w:rsid w:val="00FB0780"/>
    <w:rsid w:val="00FB07DC"/>
    <w:rsid w:val="00FB0867"/>
    <w:rsid w:val="00FB0915"/>
    <w:rsid w:val="00FB09BB"/>
    <w:rsid w:val="00FB0A36"/>
    <w:rsid w:val="00FB0ACC"/>
    <w:rsid w:val="00FB0B44"/>
    <w:rsid w:val="00FB0C94"/>
    <w:rsid w:val="00FB0D21"/>
    <w:rsid w:val="00FB0F82"/>
    <w:rsid w:val="00FB102F"/>
    <w:rsid w:val="00FB1057"/>
    <w:rsid w:val="00FB1112"/>
    <w:rsid w:val="00FB1160"/>
    <w:rsid w:val="00FB116A"/>
    <w:rsid w:val="00FB11BC"/>
    <w:rsid w:val="00FB13A5"/>
    <w:rsid w:val="00FB1491"/>
    <w:rsid w:val="00FB1512"/>
    <w:rsid w:val="00FB1516"/>
    <w:rsid w:val="00FB151C"/>
    <w:rsid w:val="00FB16A5"/>
    <w:rsid w:val="00FB1700"/>
    <w:rsid w:val="00FB1AE6"/>
    <w:rsid w:val="00FB1D72"/>
    <w:rsid w:val="00FB1F41"/>
    <w:rsid w:val="00FB1F46"/>
    <w:rsid w:val="00FB1F9F"/>
    <w:rsid w:val="00FB2067"/>
    <w:rsid w:val="00FB2102"/>
    <w:rsid w:val="00FB2153"/>
    <w:rsid w:val="00FB22BF"/>
    <w:rsid w:val="00FB23C2"/>
    <w:rsid w:val="00FB277A"/>
    <w:rsid w:val="00FB27EC"/>
    <w:rsid w:val="00FB28FD"/>
    <w:rsid w:val="00FB29AA"/>
    <w:rsid w:val="00FB2AD9"/>
    <w:rsid w:val="00FB2B76"/>
    <w:rsid w:val="00FB2B96"/>
    <w:rsid w:val="00FB2C33"/>
    <w:rsid w:val="00FB2D42"/>
    <w:rsid w:val="00FB2EA1"/>
    <w:rsid w:val="00FB2F82"/>
    <w:rsid w:val="00FB315D"/>
    <w:rsid w:val="00FB39D7"/>
    <w:rsid w:val="00FB3BDC"/>
    <w:rsid w:val="00FB3C5A"/>
    <w:rsid w:val="00FB3D66"/>
    <w:rsid w:val="00FB3EA1"/>
    <w:rsid w:val="00FB3EE6"/>
    <w:rsid w:val="00FB3F49"/>
    <w:rsid w:val="00FB3FBD"/>
    <w:rsid w:val="00FB40B4"/>
    <w:rsid w:val="00FB4168"/>
    <w:rsid w:val="00FB41C8"/>
    <w:rsid w:val="00FB41E7"/>
    <w:rsid w:val="00FB41FB"/>
    <w:rsid w:val="00FB427B"/>
    <w:rsid w:val="00FB42FE"/>
    <w:rsid w:val="00FB448B"/>
    <w:rsid w:val="00FB4656"/>
    <w:rsid w:val="00FB4678"/>
    <w:rsid w:val="00FB479C"/>
    <w:rsid w:val="00FB47DC"/>
    <w:rsid w:val="00FB47E9"/>
    <w:rsid w:val="00FB4857"/>
    <w:rsid w:val="00FB4B2B"/>
    <w:rsid w:val="00FB4DD9"/>
    <w:rsid w:val="00FB512E"/>
    <w:rsid w:val="00FB51CB"/>
    <w:rsid w:val="00FB52BA"/>
    <w:rsid w:val="00FB536E"/>
    <w:rsid w:val="00FB5467"/>
    <w:rsid w:val="00FB55CC"/>
    <w:rsid w:val="00FB5664"/>
    <w:rsid w:val="00FB56CD"/>
    <w:rsid w:val="00FB5754"/>
    <w:rsid w:val="00FB5832"/>
    <w:rsid w:val="00FB583C"/>
    <w:rsid w:val="00FB58D9"/>
    <w:rsid w:val="00FB5AE9"/>
    <w:rsid w:val="00FB5B51"/>
    <w:rsid w:val="00FB5B88"/>
    <w:rsid w:val="00FB5E85"/>
    <w:rsid w:val="00FB5F18"/>
    <w:rsid w:val="00FB5F4F"/>
    <w:rsid w:val="00FB5F9F"/>
    <w:rsid w:val="00FB5FB4"/>
    <w:rsid w:val="00FB5FEE"/>
    <w:rsid w:val="00FB60A7"/>
    <w:rsid w:val="00FB6351"/>
    <w:rsid w:val="00FB639C"/>
    <w:rsid w:val="00FB659E"/>
    <w:rsid w:val="00FB66E6"/>
    <w:rsid w:val="00FB6818"/>
    <w:rsid w:val="00FB6833"/>
    <w:rsid w:val="00FB68E2"/>
    <w:rsid w:val="00FB69EC"/>
    <w:rsid w:val="00FB69F0"/>
    <w:rsid w:val="00FB6BB1"/>
    <w:rsid w:val="00FB6C7A"/>
    <w:rsid w:val="00FB6D25"/>
    <w:rsid w:val="00FB6D48"/>
    <w:rsid w:val="00FB6D5C"/>
    <w:rsid w:val="00FB6E69"/>
    <w:rsid w:val="00FB6EDB"/>
    <w:rsid w:val="00FB6FA1"/>
    <w:rsid w:val="00FB73EB"/>
    <w:rsid w:val="00FB74B2"/>
    <w:rsid w:val="00FB75B7"/>
    <w:rsid w:val="00FB75ED"/>
    <w:rsid w:val="00FB75FF"/>
    <w:rsid w:val="00FB7645"/>
    <w:rsid w:val="00FB777A"/>
    <w:rsid w:val="00FB77DB"/>
    <w:rsid w:val="00FB7897"/>
    <w:rsid w:val="00FB7A29"/>
    <w:rsid w:val="00FB7AC2"/>
    <w:rsid w:val="00FB7C11"/>
    <w:rsid w:val="00FB7C56"/>
    <w:rsid w:val="00FB7C9B"/>
    <w:rsid w:val="00FB7D45"/>
    <w:rsid w:val="00FB7E21"/>
    <w:rsid w:val="00FB7E84"/>
    <w:rsid w:val="00FB7E98"/>
    <w:rsid w:val="00FB7F08"/>
    <w:rsid w:val="00FC0029"/>
    <w:rsid w:val="00FC00B7"/>
    <w:rsid w:val="00FC01C5"/>
    <w:rsid w:val="00FC01EF"/>
    <w:rsid w:val="00FC03A8"/>
    <w:rsid w:val="00FC05C5"/>
    <w:rsid w:val="00FC05F7"/>
    <w:rsid w:val="00FC09A5"/>
    <w:rsid w:val="00FC0A4A"/>
    <w:rsid w:val="00FC0A66"/>
    <w:rsid w:val="00FC0B96"/>
    <w:rsid w:val="00FC0C16"/>
    <w:rsid w:val="00FC0D68"/>
    <w:rsid w:val="00FC0EC3"/>
    <w:rsid w:val="00FC106A"/>
    <w:rsid w:val="00FC13C0"/>
    <w:rsid w:val="00FC14A4"/>
    <w:rsid w:val="00FC14F3"/>
    <w:rsid w:val="00FC1539"/>
    <w:rsid w:val="00FC19D7"/>
    <w:rsid w:val="00FC1B03"/>
    <w:rsid w:val="00FC1B4C"/>
    <w:rsid w:val="00FC1C41"/>
    <w:rsid w:val="00FC1D1E"/>
    <w:rsid w:val="00FC1E2E"/>
    <w:rsid w:val="00FC1E4D"/>
    <w:rsid w:val="00FC1E94"/>
    <w:rsid w:val="00FC1ED9"/>
    <w:rsid w:val="00FC1F5B"/>
    <w:rsid w:val="00FC1F72"/>
    <w:rsid w:val="00FC2065"/>
    <w:rsid w:val="00FC2182"/>
    <w:rsid w:val="00FC219F"/>
    <w:rsid w:val="00FC22A0"/>
    <w:rsid w:val="00FC2576"/>
    <w:rsid w:val="00FC2713"/>
    <w:rsid w:val="00FC272A"/>
    <w:rsid w:val="00FC277B"/>
    <w:rsid w:val="00FC27C4"/>
    <w:rsid w:val="00FC2913"/>
    <w:rsid w:val="00FC29C3"/>
    <w:rsid w:val="00FC2A7E"/>
    <w:rsid w:val="00FC2A8A"/>
    <w:rsid w:val="00FC2ADC"/>
    <w:rsid w:val="00FC2B3E"/>
    <w:rsid w:val="00FC2CF4"/>
    <w:rsid w:val="00FC2D2B"/>
    <w:rsid w:val="00FC2E26"/>
    <w:rsid w:val="00FC2F42"/>
    <w:rsid w:val="00FC2F5E"/>
    <w:rsid w:val="00FC2FC6"/>
    <w:rsid w:val="00FC3075"/>
    <w:rsid w:val="00FC30C7"/>
    <w:rsid w:val="00FC30F4"/>
    <w:rsid w:val="00FC323D"/>
    <w:rsid w:val="00FC333F"/>
    <w:rsid w:val="00FC33AC"/>
    <w:rsid w:val="00FC342C"/>
    <w:rsid w:val="00FC3464"/>
    <w:rsid w:val="00FC346C"/>
    <w:rsid w:val="00FC3622"/>
    <w:rsid w:val="00FC362E"/>
    <w:rsid w:val="00FC36A9"/>
    <w:rsid w:val="00FC3737"/>
    <w:rsid w:val="00FC3793"/>
    <w:rsid w:val="00FC3814"/>
    <w:rsid w:val="00FC38B1"/>
    <w:rsid w:val="00FC38F8"/>
    <w:rsid w:val="00FC3923"/>
    <w:rsid w:val="00FC3AFC"/>
    <w:rsid w:val="00FC3D74"/>
    <w:rsid w:val="00FC3EC3"/>
    <w:rsid w:val="00FC3F7A"/>
    <w:rsid w:val="00FC4026"/>
    <w:rsid w:val="00FC4035"/>
    <w:rsid w:val="00FC421C"/>
    <w:rsid w:val="00FC421E"/>
    <w:rsid w:val="00FC42FA"/>
    <w:rsid w:val="00FC43E6"/>
    <w:rsid w:val="00FC457B"/>
    <w:rsid w:val="00FC45A1"/>
    <w:rsid w:val="00FC463B"/>
    <w:rsid w:val="00FC476D"/>
    <w:rsid w:val="00FC48D4"/>
    <w:rsid w:val="00FC4968"/>
    <w:rsid w:val="00FC4A5A"/>
    <w:rsid w:val="00FC4A6D"/>
    <w:rsid w:val="00FC4A70"/>
    <w:rsid w:val="00FC4B2D"/>
    <w:rsid w:val="00FC4BBE"/>
    <w:rsid w:val="00FC4DA3"/>
    <w:rsid w:val="00FC4EA1"/>
    <w:rsid w:val="00FC50B6"/>
    <w:rsid w:val="00FC510A"/>
    <w:rsid w:val="00FC515D"/>
    <w:rsid w:val="00FC5277"/>
    <w:rsid w:val="00FC52DC"/>
    <w:rsid w:val="00FC532E"/>
    <w:rsid w:val="00FC53C2"/>
    <w:rsid w:val="00FC540F"/>
    <w:rsid w:val="00FC5418"/>
    <w:rsid w:val="00FC566D"/>
    <w:rsid w:val="00FC5703"/>
    <w:rsid w:val="00FC5764"/>
    <w:rsid w:val="00FC58BC"/>
    <w:rsid w:val="00FC599D"/>
    <w:rsid w:val="00FC5AC5"/>
    <w:rsid w:val="00FC5C6F"/>
    <w:rsid w:val="00FC5DDF"/>
    <w:rsid w:val="00FC604E"/>
    <w:rsid w:val="00FC60BD"/>
    <w:rsid w:val="00FC6173"/>
    <w:rsid w:val="00FC61CE"/>
    <w:rsid w:val="00FC65C3"/>
    <w:rsid w:val="00FC65FC"/>
    <w:rsid w:val="00FC66EB"/>
    <w:rsid w:val="00FC6894"/>
    <w:rsid w:val="00FC6904"/>
    <w:rsid w:val="00FC69C9"/>
    <w:rsid w:val="00FC69CD"/>
    <w:rsid w:val="00FC6AF3"/>
    <w:rsid w:val="00FC6B14"/>
    <w:rsid w:val="00FC6CF0"/>
    <w:rsid w:val="00FC6FCC"/>
    <w:rsid w:val="00FC739A"/>
    <w:rsid w:val="00FC73CE"/>
    <w:rsid w:val="00FC73F7"/>
    <w:rsid w:val="00FC7469"/>
    <w:rsid w:val="00FC7541"/>
    <w:rsid w:val="00FC7641"/>
    <w:rsid w:val="00FC76FC"/>
    <w:rsid w:val="00FC77A3"/>
    <w:rsid w:val="00FC7828"/>
    <w:rsid w:val="00FC785D"/>
    <w:rsid w:val="00FC78D5"/>
    <w:rsid w:val="00FC794D"/>
    <w:rsid w:val="00FC79B8"/>
    <w:rsid w:val="00FC7A70"/>
    <w:rsid w:val="00FC7CFA"/>
    <w:rsid w:val="00FC7E74"/>
    <w:rsid w:val="00FC7F33"/>
    <w:rsid w:val="00FC7F99"/>
    <w:rsid w:val="00FD001D"/>
    <w:rsid w:val="00FD011E"/>
    <w:rsid w:val="00FD01D5"/>
    <w:rsid w:val="00FD0250"/>
    <w:rsid w:val="00FD0401"/>
    <w:rsid w:val="00FD048E"/>
    <w:rsid w:val="00FD05CF"/>
    <w:rsid w:val="00FD05E3"/>
    <w:rsid w:val="00FD0651"/>
    <w:rsid w:val="00FD066C"/>
    <w:rsid w:val="00FD07F3"/>
    <w:rsid w:val="00FD0888"/>
    <w:rsid w:val="00FD098B"/>
    <w:rsid w:val="00FD0A26"/>
    <w:rsid w:val="00FD0A92"/>
    <w:rsid w:val="00FD0B85"/>
    <w:rsid w:val="00FD0C25"/>
    <w:rsid w:val="00FD0CA2"/>
    <w:rsid w:val="00FD10AF"/>
    <w:rsid w:val="00FD1228"/>
    <w:rsid w:val="00FD1435"/>
    <w:rsid w:val="00FD14CD"/>
    <w:rsid w:val="00FD15B1"/>
    <w:rsid w:val="00FD15C5"/>
    <w:rsid w:val="00FD1858"/>
    <w:rsid w:val="00FD18C0"/>
    <w:rsid w:val="00FD18DC"/>
    <w:rsid w:val="00FD19B2"/>
    <w:rsid w:val="00FD1AA6"/>
    <w:rsid w:val="00FD1B69"/>
    <w:rsid w:val="00FD1BA1"/>
    <w:rsid w:val="00FD1BB2"/>
    <w:rsid w:val="00FD1C2E"/>
    <w:rsid w:val="00FD1CD1"/>
    <w:rsid w:val="00FD1E3E"/>
    <w:rsid w:val="00FD1F1C"/>
    <w:rsid w:val="00FD1FF8"/>
    <w:rsid w:val="00FD21F0"/>
    <w:rsid w:val="00FD221D"/>
    <w:rsid w:val="00FD22B6"/>
    <w:rsid w:val="00FD231D"/>
    <w:rsid w:val="00FD2347"/>
    <w:rsid w:val="00FD23EF"/>
    <w:rsid w:val="00FD240A"/>
    <w:rsid w:val="00FD24F0"/>
    <w:rsid w:val="00FD25D8"/>
    <w:rsid w:val="00FD263F"/>
    <w:rsid w:val="00FD26B3"/>
    <w:rsid w:val="00FD26BA"/>
    <w:rsid w:val="00FD27C0"/>
    <w:rsid w:val="00FD2889"/>
    <w:rsid w:val="00FD2934"/>
    <w:rsid w:val="00FD299E"/>
    <w:rsid w:val="00FD2B91"/>
    <w:rsid w:val="00FD2B9B"/>
    <w:rsid w:val="00FD2BB9"/>
    <w:rsid w:val="00FD2BFF"/>
    <w:rsid w:val="00FD2EBA"/>
    <w:rsid w:val="00FD2EF7"/>
    <w:rsid w:val="00FD2F05"/>
    <w:rsid w:val="00FD2F86"/>
    <w:rsid w:val="00FD302D"/>
    <w:rsid w:val="00FD3039"/>
    <w:rsid w:val="00FD328C"/>
    <w:rsid w:val="00FD32C9"/>
    <w:rsid w:val="00FD32FB"/>
    <w:rsid w:val="00FD33AD"/>
    <w:rsid w:val="00FD3415"/>
    <w:rsid w:val="00FD3433"/>
    <w:rsid w:val="00FD3459"/>
    <w:rsid w:val="00FD3543"/>
    <w:rsid w:val="00FD36F8"/>
    <w:rsid w:val="00FD3702"/>
    <w:rsid w:val="00FD379E"/>
    <w:rsid w:val="00FD37AB"/>
    <w:rsid w:val="00FD38E6"/>
    <w:rsid w:val="00FD395B"/>
    <w:rsid w:val="00FD3A93"/>
    <w:rsid w:val="00FD3B48"/>
    <w:rsid w:val="00FD3D66"/>
    <w:rsid w:val="00FD3EAB"/>
    <w:rsid w:val="00FD3F0B"/>
    <w:rsid w:val="00FD402C"/>
    <w:rsid w:val="00FD4228"/>
    <w:rsid w:val="00FD42F4"/>
    <w:rsid w:val="00FD442F"/>
    <w:rsid w:val="00FD4638"/>
    <w:rsid w:val="00FD4657"/>
    <w:rsid w:val="00FD4883"/>
    <w:rsid w:val="00FD4898"/>
    <w:rsid w:val="00FD48D4"/>
    <w:rsid w:val="00FD4AF6"/>
    <w:rsid w:val="00FD4B28"/>
    <w:rsid w:val="00FD4B81"/>
    <w:rsid w:val="00FD4E1A"/>
    <w:rsid w:val="00FD4E7C"/>
    <w:rsid w:val="00FD4EAC"/>
    <w:rsid w:val="00FD4EC5"/>
    <w:rsid w:val="00FD500D"/>
    <w:rsid w:val="00FD505C"/>
    <w:rsid w:val="00FD51A8"/>
    <w:rsid w:val="00FD51ED"/>
    <w:rsid w:val="00FD545C"/>
    <w:rsid w:val="00FD55B3"/>
    <w:rsid w:val="00FD565E"/>
    <w:rsid w:val="00FD5830"/>
    <w:rsid w:val="00FD597E"/>
    <w:rsid w:val="00FD5984"/>
    <w:rsid w:val="00FD5A0F"/>
    <w:rsid w:val="00FD5AE4"/>
    <w:rsid w:val="00FD5B39"/>
    <w:rsid w:val="00FD5EB0"/>
    <w:rsid w:val="00FD5ECC"/>
    <w:rsid w:val="00FD5F08"/>
    <w:rsid w:val="00FD5F49"/>
    <w:rsid w:val="00FD6047"/>
    <w:rsid w:val="00FD6129"/>
    <w:rsid w:val="00FD6232"/>
    <w:rsid w:val="00FD6233"/>
    <w:rsid w:val="00FD62E4"/>
    <w:rsid w:val="00FD6369"/>
    <w:rsid w:val="00FD638F"/>
    <w:rsid w:val="00FD63BC"/>
    <w:rsid w:val="00FD6423"/>
    <w:rsid w:val="00FD65BD"/>
    <w:rsid w:val="00FD6600"/>
    <w:rsid w:val="00FD668D"/>
    <w:rsid w:val="00FD66FA"/>
    <w:rsid w:val="00FD6797"/>
    <w:rsid w:val="00FD67B0"/>
    <w:rsid w:val="00FD67E6"/>
    <w:rsid w:val="00FD6807"/>
    <w:rsid w:val="00FD68D7"/>
    <w:rsid w:val="00FD697A"/>
    <w:rsid w:val="00FD6C0D"/>
    <w:rsid w:val="00FD6D35"/>
    <w:rsid w:val="00FD6D66"/>
    <w:rsid w:val="00FD6EC4"/>
    <w:rsid w:val="00FD6F1E"/>
    <w:rsid w:val="00FD6F29"/>
    <w:rsid w:val="00FD6F7C"/>
    <w:rsid w:val="00FD732B"/>
    <w:rsid w:val="00FD738E"/>
    <w:rsid w:val="00FD73C5"/>
    <w:rsid w:val="00FD75C8"/>
    <w:rsid w:val="00FD75CE"/>
    <w:rsid w:val="00FD75E6"/>
    <w:rsid w:val="00FD76E9"/>
    <w:rsid w:val="00FD776B"/>
    <w:rsid w:val="00FD7775"/>
    <w:rsid w:val="00FD782B"/>
    <w:rsid w:val="00FD7A25"/>
    <w:rsid w:val="00FD7D79"/>
    <w:rsid w:val="00FD7DD1"/>
    <w:rsid w:val="00FD7E6D"/>
    <w:rsid w:val="00FD7F12"/>
    <w:rsid w:val="00FD7F73"/>
    <w:rsid w:val="00FE0099"/>
    <w:rsid w:val="00FE010D"/>
    <w:rsid w:val="00FE01DC"/>
    <w:rsid w:val="00FE0247"/>
    <w:rsid w:val="00FE033C"/>
    <w:rsid w:val="00FE0407"/>
    <w:rsid w:val="00FE0437"/>
    <w:rsid w:val="00FE0457"/>
    <w:rsid w:val="00FE0622"/>
    <w:rsid w:val="00FE065A"/>
    <w:rsid w:val="00FE08E0"/>
    <w:rsid w:val="00FE0903"/>
    <w:rsid w:val="00FE0A74"/>
    <w:rsid w:val="00FE0B05"/>
    <w:rsid w:val="00FE0B65"/>
    <w:rsid w:val="00FE0BA7"/>
    <w:rsid w:val="00FE0BCA"/>
    <w:rsid w:val="00FE0C02"/>
    <w:rsid w:val="00FE0D36"/>
    <w:rsid w:val="00FE0D88"/>
    <w:rsid w:val="00FE0DE8"/>
    <w:rsid w:val="00FE0E17"/>
    <w:rsid w:val="00FE0F18"/>
    <w:rsid w:val="00FE112A"/>
    <w:rsid w:val="00FE11B6"/>
    <w:rsid w:val="00FE128A"/>
    <w:rsid w:val="00FE1509"/>
    <w:rsid w:val="00FE1641"/>
    <w:rsid w:val="00FE1688"/>
    <w:rsid w:val="00FE1798"/>
    <w:rsid w:val="00FE17F5"/>
    <w:rsid w:val="00FE1950"/>
    <w:rsid w:val="00FE1CCF"/>
    <w:rsid w:val="00FE1DD2"/>
    <w:rsid w:val="00FE1E5E"/>
    <w:rsid w:val="00FE1F80"/>
    <w:rsid w:val="00FE217B"/>
    <w:rsid w:val="00FE23EC"/>
    <w:rsid w:val="00FE2415"/>
    <w:rsid w:val="00FE242C"/>
    <w:rsid w:val="00FE24AC"/>
    <w:rsid w:val="00FE265D"/>
    <w:rsid w:val="00FE2921"/>
    <w:rsid w:val="00FE293A"/>
    <w:rsid w:val="00FE2990"/>
    <w:rsid w:val="00FE2A05"/>
    <w:rsid w:val="00FE2AC4"/>
    <w:rsid w:val="00FE2AE0"/>
    <w:rsid w:val="00FE2BCF"/>
    <w:rsid w:val="00FE2C60"/>
    <w:rsid w:val="00FE2CAE"/>
    <w:rsid w:val="00FE2E92"/>
    <w:rsid w:val="00FE2F02"/>
    <w:rsid w:val="00FE2FEC"/>
    <w:rsid w:val="00FE3048"/>
    <w:rsid w:val="00FE314E"/>
    <w:rsid w:val="00FE3173"/>
    <w:rsid w:val="00FE318C"/>
    <w:rsid w:val="00FE31A2"/>
    <w:rsid w:val="00FE34FB"/>
    <w:rsid w:val="00FE36B1"/>
    <w:rsid w:val="00FE3745"/>
    <w:rsid w:val="00FE389A"/>
    <w:rsid w:val="00FE394E"/>
    <w:rsid w:val="00FE39B0"/>
    <w:rsid w:val="00FE3AC6"/>
    <w:rsid w:val="00FE3BF2"/>
    <w:rsid w:val="00FE3CC0"/>
    <w:rsid w:val="00FE3D2B"/>
    <w:rsid w:val="00FE3D68"/>
    <w:rsid w:val="00FE3DF0"/>
    <w:rsid w:val="00FE3E7B"/>
    <w:rsid w:val="00FE3ECF"/>
    <w:rsid w:val="00FE4075"/>
    <w:rsid w:val="00FE410F"/>
    <w:rsid w:val="00FE4191"/>
    <w:rsid w:val="00FE4196"/>
    <w:rsid w:val="00FE41A4"/>
    <w:rsid w:val="00FE44FB"/>
    <w:rsid w:val="00FE45F8"/>
    <w:rsid w:val="00FE4648"/>
    <w:rsid w:val="00FE469E"/>
    <w:rsid w:val="00FE46BC"/>
    <w:rsid w:val="00FE4721"/>
    <w:rsid w:val="00FE4859"/>
    <w:rsid w:val="00FE48C3"/>
    <w:rsid w:val="00FE48EA"/>
    <w:rsid w:val="00FE4A0C"/>
    <w:rsid w:val="00FE4AE4"/>
    <w:rsid w:val="00FE4C21"/>
    <w:rsid w:val="00FE4D05"/>
    <w:rsid w:val="00FE4D8C"/>
    <w:rsid w:val="00FE4DA1"/>
    <w:rsid w:val="00FE4DC2"/>
    <w:rsid w:val="00FE4F16"/>
    <w:rsid w:val="00FE4FAF"/>
    <w:rsid w:val="00FE4FBA"/>
    <w:rsid w:val="00FE5044"/>
    <w:rsid w:val="00FE511F"/>
    <w:rsid w:val="00FE526F"/>
    <w:rsid w:val="00FE52D8"/>
    <w:rsid w:val="00FE536F"/>
    <w:rsid w:val="00FE5480"/>
    <w:rsid w:val="00FE56E5"/>
    <w:rsid w:val="00FE577C"/>
    <w:rsid w:val="00FE57B7"/>
    <w:rsid w:val="00FE59F3"/>
    <w:rsid w:val="00FE5B61"/>
    <w:rsid w:val="00FE5B64"/>
    <w:rsid w:val="00FE5B7B"/>
    <w:rsid w:val="00FE5E24"/>
    <w:rsid w:val="00FE5E73"/>
    <w:rsid w:val="00FE5F3B"/>
    <w:rsid w:val="00FE5FF5"/>
    <w:rsid w:val="00FE60D3"/>
    <w:rsid w:val="00FE611D"/>
    <w:rsid w:val="00FE6476"/>
    <w:rsid w:val="00FE668A"/>
    <w:rsid w:val="00FE67A7"/>
    <w:rsid w:val="00FE69A0"/>
    <w:rsid w:val="00FE69D9"/>
    <w:rsid w:val="00FE69F8"/>
    <w:rsid w:val="00FE6A4E"/>
    <w:rsid w:val="00FE6D6D"/>
    <w:rsid w:val="00FE6D85"/>
    <w:rsid w:val="00FE6EC3"/>
    <w:rsid w:val="00FE6F57"/>
    <w:rsid w:val="00FE7192"/>
    <w:rsid w:val="00FE731C"/>
    <w:rsid w:val="00FE73B1"/>
    <w:rsid w:val="00FE73FE"/>
    <w:rsid w:val="00FE7516"/>
    <w:rsid w:val="00FE75A8"/>
    <w:rsid w:val="00FE75F1"/>
    <w:rsid w:val="00FE76CB"/>
    <w:rsid w:val="00FE76E7"/>
    <w:rsid w:val="00FE77D8"/>
    <w:rsid w:val="00FE7A6D"/>
    <w:rsid w:val="00FE7AF9"/>
    <w:rsid w:val="00FE7D6C"/>
    <w:rsid w:val="00FE7D79"/>
    <w:rsid w:val="00FE7DA8"/>
    <w:rsid w:val="00FE7F0A"/>
    <w:rsid w:val="00FF00AD"/>
    <w:rsid w:val="00FF0135"/>
    <w:rsid w:val="00FF020C"/>
    <w:rsid w:val="00FF02B6"/>
    <w:rsid w:val="00FF0362"/>
    <w:rsid w:val="00FF0679"/>
    <w:rsid w:val="00FF06AE"/>
    <w:rsid w:val="00FF06D9"/>
    <w:rsid w:val="00FF07E0"/>
    <w:rsid w:val="00FF0B46"/>
    <w:rsid w:val="00FF0DA9"/>
    <w:rsid w:val="00FF0E61"/>
    <w:rsid w:val="00FF0E9F"/>
    <w:rsid w:val="00FF0F51"/>
    <w:rsid w:val="00FF107A"/>
    <w:rsid w:val="00FF10B4"/>
    <w:rsid w:val="00FF1217"/>
    <w:rsid w:val="00FF13E4"/>
    <w:rsid w:val="00FF145B"/>
    <w:rsid w:val="00FF147F"/>
    <w:rsid w:val="00FF17BA"/>
    <w:rsid w:val="00FF1912"/>
    <w:rsid w:val="00FF19FD"/>
    <w:rsid w:val="00FF1AE6"/>
    <w:rsid w:val="00FF1B2F"/>
    <w:rsid w:val="00FF1B3C"/>
    <w:rsid w:val="00FF1C46"/>
    <w:rsid w:val="00FF1DA4"/>
    <w:rsid w:val="00FF1E1D"/>
    <w:rsid w:val="00FF1ECE"/>
    <w:rsid w:val="00FF1EE4"/>
    <w:rsid w:val="00FF1F91"/>
    <w:rsid w:val="00FF1FBA"/>
    <w:rsid w:val="00FF20A9"/>
    <w:rsid w:val="00FF2109"/>
    <w:rsid w:val="00FF2111"/>
    <w:rsid w:val="00FF2174"/>
    <w:rsid w:val="00FF21CE"/>
    <w:rsid w:val="00FF22B1"/>
    <w:rsid w:val="00FF26B2"/>
    <w:rsid w:val="00FF27AD"/>
    <w:rsid w:val="00FF2892"/>
    <w:rsid w:val="00FF2A40"/>
    <w:rsid w:val="00FF2ABA"/>
    <w:rsid w:val="00FF2B1C"/>
    <w:rsid w:val="00FF2BD4"/>
    <w:rsid w:val="00FF2BD7"/>
    <w:rsid w:val="00FF2D22"/>
    <w:rsid w:val="00FF2D74"/>
    <w:rsid w:val="00FF2E3C"/>
    <w:rsid w:val="00FF2F16"/>
    <w:rsid w:val="00FF2FB9"/>
    <w:rsid w:val="00FF306C"/>
    <w:rsid w:val="00FF30B3"/>
    <w:rsid w:val="00FF3239"/>
    <w:rsid w:val="00FF3271"/>
    <w:rsid w:val="00FF3731"/>
    <w:rsid w:val="00FF37F2"/>
    <w:rsid w:val="00FF3869"/>
    <w:rsid w:val="00FF39EB"/>
    <w:rsid w:val="00FF3A47"/>
    <w:rsid w:val="00FF3AAC"/>
    <w:rsid w:val="00FF3B31"/>
    <w:rsid w:val="00FF3C41"/>
    <w:rsid w:val="00FF3E7A"/>
    <w:rsid w:val="00FF3EA0"/>
    <w:rsid w:val="00FF3F20"/>
    <w:rsid w:val="00FF4065"/>
    <w:rsid w:val="00FF4757"/>
    <w:rsid w:val="00FF4759"/>
    <w:rsid w:val="00FF486D"/>
    <w:rsid w:val="00FF4881"/>
    <w:rsid w:val="00FF4B14"/>
    <w:rsid w:val="00FF4BD8"/>
    <w:rsid w:val="00FF4C9E"/>
    <w:rsid w:val="00FF4CCA"/>
    <w:rsid w:val="00FF4D75"/>
    <w:rsid w:val="00FF4DFD"/>
    <w:rsid w:val="00FF4E8A"/>
    <w:rsid w:val="00FF4F0B"/>
    <w:rsid w:val="00FF5075"/>
    <w:rsid w:val="00FF50C3"/>
    <w:rsid w:val="00FF5149"/>
    <w:rsid w:val="00FF5163"/>
    <w:rsid w:val="00FF53D9"/>
    <w:rsid w:val="00FF53E7"/>
    <w:rsid w:val="00FF5410"/>
    <w:rsid w:val="00FF543C"/>
    <w:rsid w:val="00FF54CA"/>
    <w:rsid w:val="00FF5528"/>
    <w:rsid w:val="00FF55D2"/>
    <w:rsid w:val="00FF5979"/>
    <w:rsid w:val="00FF5B43"/>
    <w:rsid w:val="00FF5C2F"/>
    <w:rsid w:val="00FF5C3D"/>
    <w:rsid w:val="00FF5D10"/>
    <w:rsid w:val="00FF5D73"/>
    <w:rsid w:val="00FF5D87"/>
    <w:rsid w:val="00FF5DFC"/>
    <w:rsid w:val="00FF5E27"/>
    <w:rsid w:val="00FF5F10"/>
    <w:rsid w:val="00FF5FAB"/>
    <w:rsid w:val="00FF5FF2"/>
    <w:rsid w:val="00FF600A"/>
    <w:rsid w:val="00FF6016"/>
    <w:rsid w:val="00FF609E"/>
    <w:rsid w:val="00FF615E"/>
    <w:rsid w:val="00FF62C6"/>
    <w:rsid w:val="00FF630C"/>
    <w:rsid w:val="00FF6356"/>
    <w:rsid w:val="00FF6381"/>
    <w:rsid w:val="00FF642C"/>
    <w:rsid w:val="00FF645C"/>
    <w:rsid w:val="00FF654B"/>
    <w:rsid w:val="00FF6566"/>
    <w:rsid w:val="00FF6569"/>
    <w:rsid w:val="00FF671B"/>
    <w:rsid w:val="00FF677D"/>
    <w:rsid w:val="00FF6789"/>
    <w:rsid w:val="00FF68C2"/>
    <w:rsid w:val="00FF698C"/>
    <w:rsid w:val="00FF6AB4"/>
    <w:rsid w:val="00FF6B3B"/>
    <w:rsid w:val="00FF6B47"/>
    <w:rsid w:val="00FF6BB0"/>
    <w:rsid w:val="00FF6C3C"/>
    <w:rsid w:val="00FF6C7D"/>
    <w:rsid w:val="00FF6E4A"/>
    <w:rsid w:val="00FF6F13"/>
    <w:rsid w:val="00FF6F3B"/>
    <w:rsid w:val="00FF7132"/>
    <w:rsid w:val="00FF71F0"/>
    <w:rsid w:val="00FF732A"/>
    <w:rsid w:val="00FF7485"/>
    <w:rsid w:val="00FF74A8"/>
    <w:rsid w:val="00FF75B9"/>
    <w:rsid w:val="00FF7894"/>
    <w:rsid w:val="00FF78FB"/>
    <w:rsid w:val="00FF7920"/>
    <w:rsid w:val="00FF7991"/>
    <w:rsid w:val="00FF7A9F"/>
    <w:rsid w:val="00FF7C59"/>
    <w:rsid w:val="00FF7CD5"/>
    <w:rsid w:val="00FF7D80"/>
    <w:rsid w:val="00FF7DFC"/>
    <w:rsid w:val="00FF7E59"/>
    <w:rsid w:val="00FF7EB2"/>
    <w:rsid w:val="00FF7EBC"/>
    <w:rsid w:val="00FF7FE4"/>
    <w:rsid w:val="01C8A444"/>
    <w:rsid w:val="031371ED"/>
    <w:rsid w:val="04ADE6F3"/>
    <w:rsid w:val="04C6664D"/>
    <w:rsid w:val="04D6F311"/>
    <w:rsid w:val="0580A504"/>
    <w:rsid w:val="068261D5"/>
    <w:rsid w:val="075CB095"/>
    <w:rsid w:val="08224CFE"/>
    <w:rsid w:val="098C5D54"/>
    <w:rsid w:val="0A0AFE25"/>
    <w:rsid w:val="0F8E6D62"/>
    <w:rsid w:val="106FC291"/>
    <w:rsid w:val="133FC45C"/>
    <w:rsid w:val="16193418"/>
    <w:rsid w:val="16510D24"/>
    <w:rsid w:val="18CEC7EA"/>
    <w:rsid w:val="1CCD6CAA"/>
    <w:rsid w:val="1EFE5717"/>
    <w:rsid w:val="1F1D4BA5"/>
    <w:rsid w:val="20DD330E"/>
    <w:rsid w:val="24C88CC8"/>
    <w:rsid w:val="254BD7BF"/>
    <w:rsid w:val="26A08860"/>
    <w:rsid w:val="2C2A6B3A"/>
    <w:rsid w:val="2DCB6439"/>
    <w:rsid w:val="2FF08CBD"/>
    <w:rsid w:val="30864876"/>
    <w:rsid w:val="310EFE52"/>
    <w:rsid w:val="325A32F0"/>
    <w:rsid w:val="33A085D7"/>
    <w:rsid w:val="36376D58"/>
    <w:rsid w:val="3640D5FF"/>
    <w:rsid w:val="375DD8D5"/>
    <w:rsid w:val="3789C6D0"/>
    <w:rsid w:val="3790827D"/>
    <w:rsid w:val="383F2233"/>
    <w:rsid w:val="3ADDA37E"/>
    <w:rsid w:val="3BD5D9C2"/>
    <w:rsid w:val="3E380EEA"/>
    <w:rsid w:val="4061990E"/>
    <w:rsid w:val="4091A607"/>
    <w:rsid w:val="43599168"/>
    <w:rsid w:val="43CA23D0"/>
    <w:rsid w:val="4840B36C"/>
    <w:rsid w:val="48C971E7"/>
    <w:rsid w:val="49576D5B"/>
    <w:rsid w:val="4B78BB80"/>
    <w:rsid w:val="4C01435C"/>
    <w:rsid w:val="4FB372D4"/>
    <w:rsid w:val="52B00A20"/>
    <w:rsid w:val="537FF40A"/>
    <w:rsid w:val="54302E55"/>
    <w:rsid w:val="5555CEFA"/>
    <w:rsid w:val="575212F2"/>
    <w:rsid w:val="5919CAC5"/>
    <w:rsid w:val="5A7CA809"/>
    <w:rsid w:val="5B080CC6"/>
    <w:rsid w:val="5B36A781"/>
    <w:rsid w:val="5D5BDDF5"/>
    <w:rsid w:val="5E2A6579"/>
    <w:rsid w:val="618C9E2F"/>
    <w:rsid w:val="668B168D"/>
    <w:rsid w:val="69395A86"/>
    <w:rsid w:val="69C079D9"/>
    <w:rsid w:val="69F28FBB"/>
    <w:rsid w:val="6A0F7034"/>
    <w:rsid w:val="6C102ACE"/>
    <w:rsid w:val="6C93F3D3"/>
    <w:rsid w:val="6D4029B5"/>
    <w:rsid w:val="6D6463F7"/>
    <w:rsid w:val="6E7DBFB9"/>
    <w:rsid w:val="71E814C3"/>
    <w:rsid w:val="7374AA01"/>
    <w:rsid w:val="74348805"/>
    <w:rsid w:val="79310A36"/>
    <w:rsid w:val="799CFFC3"/>
    <w:rsid w:val="79C0C29C"/>
    <w:rsid w:val="7ACF21DF"/>
    <w:rsid w:val="7B95369F"/>
    <w:rsid w:val="7C677CF8"/>
    <w:rsid w:val="7D111E6D"/>
    <w:rsid w:val="7D17D9A9"/>
    <w:rsid w:val="7EBE606D"/>
    <w:rsid w:val="7F615DDA"/>
    <w:rsid w:val="7F67C5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18B0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paragraph" w:styleId="ListBullet">
    <w:name w:val="List Bullet"/>
    <w:basedOn w:val="Normal"/>
    <w:unhideWhenUsed/>
    <w:rsid w:val="00443109"/>
    <w:pPr>
      <w:numPr>
        <w:numId w:val="1"/>
      </w:numPr>
      <w:contextualSpacing/>
    </w:pPr>
  </w:style>
  <w:style w:type="paragraph" w:styleId="ListBullet2">
    <w:name w:val="List Bullet 2"/>
    <w:basedOn w:val="Normal"/>
    <w:unhideWhenUsed/>
    <w:rsid w:val="00443109"/>
    <w:pPr>
      <w:numPr>
        <w:numId w:val="2"/>
      </w:numPr>
      <w:contextualSpacing/>
    </w:pPr>
  </w:style>
  <w:style w:type="paragraph" w:styleId="ListBullet3">
    <w:name w:val="List Bullet 3"/>
    <w:basedOn w:val="Normal"/>
    <w:unhideWhenUsed/>
    <w:rsid w:val="00443109"/>
    <w:pPr>
      <w:numPr>
        <w:numId w:val="3"/>
      </w:numPr>
      <w:contextualSpacing/>
    </w:pPr>
  </w:style>
  <w:style w:type="paragraph" w:styleId="ListBullet4">
    <w:name w:val="List Bullet 4"/>
    <w:basedOn w:val="Normal"/>
    <w:unhideWhenUsed/>
    <w:rsid w:val="00443109"/>
    <w:pPr>
      <w:numPr>
        <w:numId w:val="4"/>
      </w:numPr>
      <w:contextualSpacing/>
    </w:pPr>
  </w:style>
  <w:style w:type="paragraph" w:styleId="ListNumber">
    <w:name w:val="List Number"/>
    <w:basedOn w:val="Normal"/>
    <w:rsid w:val="00DB7B8A"/>
    <w:pPr>
      <w:numPr>
        <w:numId w:val="9"/>
      </w:numPr>
      <w:tabs>
        <w:tab w:val="num" w:pos="360"/>
      </w:tabs>
      <w:ind w:left="0" w:firstLine="0"/>
    </w:pPr>
    <w:rPr>
      <w:rFonts w:eastAsia="Times New Roman"/>
      <w:lang w:eastAsia="de-DE"/>
    </w:rPr>
  </w:style>
  <w:style w:type="paragraph" w:customStyle="1" w:styleId="ListBullet1">
    <w:name w:val="List Bullet 1"/>
    <w:basedOn w:val="Normal"/>
    <w:rsid w:val="00DB7B8A"/>
    <w:pPr>
      <w:numPr>
        <w:numId w:val="5"/>
      </w:numPr>
    </w:pPr>
    <w:rPr>
      <w:rFonts w:eastAsia="Times New Roman"/>
      <w:lang w:eastAsia="de-DE"/>
    </w:rPr>
  </w:style>
  <w:style w:type="paragraph" w:customStyle="1" w:styleId="ListDash">
    <w:name w:val="List Dash"/>
    <w:basedOn w:val="Normal"/>
    <w:rsid w:val="00DB7B8A"/>
    <w:pPr>
      <w:numPr>
        <w:numId w:val="6"/>
      </w:numPr>
      <w:tabs>
        <w:tab w:val="num" w:pos="360"/>
      </w:tabs>
      <w:ind w:left="0" w:firstLine="0"/>
    </w:pPr>
    <w:rPr>
      <w:rFonts w:eastAsia="Times New Roman"/>
      <w:lang w:eastAsia="de-DE"/>
    </w:rPr>
  </w:style>
  <w:style w:type="paragraph" w:customStyle="1" w:styleId="ListDash1">
    <w:name w:val="List Dash 1"/>
    <w:basedOn w:val="Normal"/>
    <w:rsid w:val="00DB7B8A"/>
    <w:pPr>
      <w:numPr>
        <w:numId w:val="7"/>
      </w:numPr>
    </w:pPr>
    <w:rPr>
      <w:rFonts w:eastAsia="Times New Roman"/>
      <w:lang w:eastAsia="de-DE"/>
    </w:rPr>
  </w:style>
  <w:style w:type="paragraph" w:customStyle="1" w:styleId="ListDash2">
    <w:name w:val="List Dash 2"/>
    <w:basedOn w:val="Normal"/>
    <w:rsid w:val="00DB7B8A"/>
    <w:pPr>
      <w:numPr>
        <w:numId w:val="8"/>
      </w:numPr>
    </w:pPr>
    <w:rPr>
      <w:rFonts w:eastAsia="Times New Roman"/>
      <w:lang w:eastAsia="de-DE"/>
    </w:rPr>
  </w:style>
  <w:style w:type="paragraph" w:customStyle="1" w:styleId="ListNumberLevel2">
    <w:name w:val="List Number (Level 2)"/>
    <w:basedOn w:val="Normal"/>
    <w:rsid w:val="00DB7B8A"/>
    <w:pPr>
      <w:numPr>
        <w:ilvl w:val="1"/>
        <w:numId w:val="9"/>
      </w:numPr>
    </w:pPr>
    <w:rPr>
      <w:rFonts w:eastAsia="Times New Roman"/>
      <w:lang w:eastAsia="de-DE"/>
    </w:rPr>
  </w:style>
  <w:style w:type="paragraph" w:customStyle="1" w:styleId="ListNumberLevel3">
    <w:name w:val="List Number (Level 3)"/>
    <w:basedOn w:val="Normal"/>
    <w:rsid w:val="00DB7B8A"/>
    <w:pPr>
      <w:numPr>
        <w:ilvl w:val="2"/>
        <w:numId w:val="9"/>
      </w:numPr>
    </w:pPr>
    <w:rPr>
      <w:rFonts w:eastAsia="Times New Roman"/>
      <w:lang w:eastAsia="de-DE"/>
    </w:rPr>
  </w:style>
  <w:style w:type="paragraph" w:customStyle="1" w:styleId="ListNumberLevel4">
    <w:name w:val="List Number (Level 4)"/>
    <w:basedOn w:val="Normal"/>
    <w:rsid w:val="00DB7B8A"/>
    <w:pPr>
      <w:numPr>
        <w:ilvl w:val="3"/>
        <w:numId w:val="9"/>
      </w:numPr>
    </w:pPr>
    <w:rPr>
      <w:rFonts w:eastAsia="Times New Roman"/>
      <w:lang w:eastAsia="de-DE"/>
    </w:rPr>
  </w:style>
  <w:style w:type="table" w:styleId="TableGrid">
    <w:name w:val="Table Grid"/>
    <w:basedOn w:val="TableNormal"/>
    <w:rsid w:val="00DB7B8A"/>
    <w:pPr>
      <w:spacing w:before="120" w:after="120" w:line="240" w:lineRule="auto"/>
      <w:jc w:val="both"/>
    </w:pPr>
    <w:rPr>
      <w:rFonts w:ascii="Times New Roman" w:eastAsia="Times New Roman" w:hAnsi="Times New Roman" w:cs="Times New Roman"/>
      <w:sz w:val="20"/>
      <w:szCs w:val="20"/>
      <w:lang w:val="en-IE" w:eastAsia="en-IE"/>
    </w:rPr>
    <w:tblPr>
      <w:tblCellMar>
        <w:left w:w="0" w:type="dxa"/>
        <w:right w:w="0" w:type="dxa"/>
      </w:tblCellMar>
    </w:tblPr>
  </w:style>
  <w:style w:type="character" w:styleId="Hyperlink">
    <w:name w:val="Hyperlink"/>
    <w:uiPriority w:val="99"/>
    <w:rsid w:val="00DB7B8A"/>
    <w:rPr>
      <w:color w:val="0000FF"/>
      <w:u w:val="single"/>
    </w:rPr>
  </w:style>
  <w:style w:type="paragraph" w:styleId="ListNumber2">
    <w:name w:val="List Number 2"/>
    <w:basedOn w:val="Normal"/>
    <w:rsid w:val="00DB7B8A"/>
    <w:pPr>
      <w:numPr>
        <w:numId w:val="13"/>
      </w:numPr>
      <w:ind w:left="0" w:firstLine="0"/>
    </w:pPr>
    <w:rPr>
      <w:rFonts w:eastAsia="Times New Roman"/>
      <w:lang w:val="fr-FR" w:eastAsia="en-GB"/>
    </w:rPr>
  </w:style>
  <w:style w:type="paragraph" w:styleId="ListNumber3">
    <w:name w:val="List Number 3"/>
    <w:basedOn w:val="Normal"/>
    <w:rsid w:val="00DB7B8A"/>
    <w:pPr>
      <w:numPr>
        <w:numId w:val="14"/>
      </w:numPr>
      <w:tabs>
        <w:tab w:val="num" w:pos="360"/>
      </w:tabs>
      <w:ind w:left="0" w:firstLine="0"/>
    </w:pPr>
    <w:rPr>
      <w:rFonts w:eastAsia="Times New Roman"/>
      <w:lang w:val="fr-FR" w:eastAsia="en-GB"/>
    </w:rPr>
  </w:style>
  <w:style w:type="paragraph" w:styleId="ListNumber4">
    <w:name w:val="List Number 4"/>
    <w:basedOn w:val="Normal"/>
    <w:rsid w:val="00DB7B8A"/>
    <w:pPr>
      <w:numPr>
        <w:numId w:val="15"/>
      </w:numPr>
      <w:tabs>
        <w:tab w:val="num" w:pos="360"/>
      </w:tabs>
      <w:ind w:left="0" w:firstLine="0"/>
    </w:pPr>
    <w:rPr>
      <w:rFonts w:eastAsia="Times New Roman"/>
      <w:lang w:val="fr-FR" w:eastAsia="en-GB"/>
    </w:rPr>
  </w:style>
  <w:style w:type="paragraph" w:customStyle="1" w:styleId="ListDash3">
    <w:name w:val="List Dash 3"/>
    <w:basedOn w:val="Normal"/>
    <w:rsid w:val="00DB7B8A"/>
    <w:pPr>
      <w:numPr>
        <w:numId w:val="10"/>
      </w:numPr>
      <w:tabs>
        <w:tab w:val="num" w:pos="360"/>
      </w:tabs>
      <w:ind w:left="0" w:firstLine="0"/>
    </w:pPr>
    <w:rPr>
      <w:rFonts w:eastAsia="Times New Roman"/>
      <w:lang w:val="fr-FR" w:eastAsia="en-GB"/>
    </w:rPr>
  </w:style>
  <w:style w:type="paragraph" w:customStyle="1" w:styleId="ListDash4">
    <w:name w:val="List Dash 4"/>
    <w:basedOn w:val="Normal"/>
    <w:rsid w:val="00DB7B8A"/>
    <w:pPr>
      <w:numPr>
        <w:numId w:val="11"/>
      </w:numPr>
      <w:tabs>
        <w:tab w:val="num" w:pos="360"/>
      </w:tabs>
      <w:ind w:left="0" w:firstLine="0"/>
    </w:pPr>
    <w:rPr>
      <w:rFonts w:eastAsia="Times New Roman"/>
      <w:lang w:val="fr-FR" w:eastAsia="en-GB"/>
    </w:rPr>
  </w:style>
  <w:style w:type="paragraph" w:customStyle="1" w:styleId="ListNumber1">
    <w:name w:val="List Number 1"/>
    <w:basedOn w:val="Text1"/>
    <w:rsid w:val="00DB7B8A"/>
    <w:pPr>
      <w:numPr>
        <w:numId w:val="12"/>
      </w:numPr>
      <w:ind w:left="850" w:firstLine="0"/>
    </w:pPr>
    <w:rPr>
      <w:rFonts w:eastAsia="Times New Roman"/>
      <w:lang w:val="fr-FR" w:eastAsia="en-GB"/>
    </w:rPr>
  </w:style>
  <w:style w:type="paragraph" w:customStyle="1" w:styleId="ListNumber1Level2">
    <w:name w:val="List Number 1 (Level 2)"/>
    <w:basedOn w:val="Text1"/>
    <w:rsid w:val="00DB7B8A"/>
    <w:pPr>
      <w:numPr>
        <w:ilvl w:val="1"/>
        <w:numId w:val="12"/>
      </w:numPr>
    </w:pPr>
    <w:rPr>
      <w:rFonts w:eastAsia="Times New Roman"/>
      <w:lang w:val="fr-FR" w:eastAsia="en-GB"/>
    </w:rPr>
  </w:style>
  <w:style w:type="paragraph" w:customStyle="1" w:styleId="ListNumber2Level2">
    <w:name w:val="List Number 2 (Level 2)"/>
    <w:basedOn w:val="Text2"/>
    <w:rsid w:val="00DB7B8A"/>
    <w:pPr>
      <w:numPr>
        <w:ilvl w:val="1"/>
        <w:numId w:val="13"/>
      </w:numPr>
    </w:pPr>
    <w:rPr>
      <w:rFonts w:eastAsia="Times New Roman"/>
      <w:lang w:val="fr-FR" w:eastAsia="en-GB"/>
    </w:rPr>
  </w:style>
  <w:style w:type="paragraph" w:customStyle="1" w:styleId="ListNumber3Level2">
    <w:name w:val="List Number 3 (Level 2)"/>
    <w:basedOn w:val="Text3"/>
    <w:rsid w:val="00DB7B8A"/>
    <w:pPr>
      <w:numPr>
        <w:ilvl w:val="1"/>
        <w:numId w:val="14"/>
      </w:numPr>
    </w:pPr>
    <w:rPr>
      <w:rFonts w:eastAsia="Times New Roman"/>
      <w:lang w:val="fr-FR" w:eastAsia="en-GB"/>
    </w:rPr>
  </w:style>
  <w:style w:type="paragraph" w:customStyle="1" w:styleId="ListNumber4Level2">
    <w:name w:val="List Number 4 (Level 2)"/>
    <w:basedOn w:val="Text4"/>
    <w:rsid w:val="00DB7B8A"/>
    <w:pPr>
      <w:numPr>
        <w:ilvl w:val="1"/>
        <w:numId w:val="15"/>
      </w:numPr>
    </w:pPr>
    <w:rPr>
      <w:rFonts w:eastAsia="Times New Roman"/>
      <w:lang w:val="fr-FR" w:eastAsia="en-GB"/>
    </w:rPr>
  </w:style>
  <w:style w:type="paragraph" w:customStyle="1" w:styleId="ListNumber1Level3">
    <w:name w:val="List Number 1 (Level 3)"/>
    <w:basedOn w:val="Text1"/>
    <w:rsid w:val="00DB7B8A"/>
    <w:pPr>
      <w:numPr>
        <w:ilvl w:val="2"/>
        <w:numId w:val="12"/>
      </w:numPr>
    </w:pPr>
    <w:rPr>
      <w:rFonts w:eastAsia="Times New Roman"/>
      <w:lang w:val="fr-FR" w:eastAsia="en-GB"/>
    </w:rPr>
  </w:style>
  <w:style w:type="paragraph" w:customStyle="1" w:styleId="ListNumber2Level3">
    <w:name w:val="List Number 2 (Level 3)"/>
    <w:basedOn w:val="Text2"/>
    <w:rsid w:val="00DB7B8A"/>
    <w:pPr>
      <w:numPr>
        <w:ilvl w:val="2"/>
        <w:numId w:val="13"/>
      </w:numPr>
    </w:pPr>
    <w:rPr>
      <w:rFonts w:eastAsia="Times New Roman"/>
      <w:lang w:val="fr-FR" w:eastAsia="en-GB"/>
    </w:rPr>
  </w:style>
  <w:style w:type="paragraph" w:customStyle="1" w:styleId="ListNumber3Level3">
    <w:name w:val="List Number 3 (Level 3)"/>
    <w:basedOn w:val="Text3"/>
    <w:rsid w:val="00DB7B8A"/>
    <w:pPr>
      <w:numPr>
        <w:ilvl w:val="2"/>
        <w:numId w:val="14"/>
      </w:numPr>
    </w:pPr>
    <w:rPr>
      <w:rFonts w:eastAsia="Times New Roman"/>
      <w:lang w:val="fr-FR" w:eastAsia="en-GB"/>
    </w:rPr>
  </w:style>
  <w:style w:type="paragraph" w:customStyle="1" w:styleId="ListNumber4Level3">
    <w:name w:val="List Number 4 (Level 3)"/>
    <w:basedOn w:val="Text4"/>
    <w:rsid w:val="00DB7B8A"/>
    <w:pPr>
      <w:numPr>
        <w:ilvl w:val="2"/>
        <w:numId w:val="15"/>
      </w:numPr>
    </w:pPr>
    <w:rPr>
      <w:rFonts w:eastAsia="Times New Roman"/>
      <w:lang w:val="fr-FR" w:eastAsia="en-GB"/>
    </w:rPr>
  </w:style>
  <w:style w:type="paragraph" w:customStyle="1" w:styleId="ListNumber1Level4">
    <w:name w:val="List Number 1 (Level 4)"/>
    <w:basedOn w:val="Text1"/>
    <w:rsid w:val="00DB7B8A"/>
    <w:pPr>
      <w:numPr>
        <w:ilvl w:val="3"/>
        <w:numId w:val="12"/>
      </w:numPr>
    </w:pPr>
    <w:rPr>
      <w:rFonts w:eastAsia="Times New Roman"/>
      <w:lang w:val="fr-FR" w:eastAsia="en-GB"/>
    </w:rPr>
  </w:style>
  <w:style w:type="paragraph" w:customStyle="1" w:styleId="ListNumber2Level4">
    <w:name w:val="List Number 2 (Level 4)"/>
    <w:basedOn w:val="Text2"/>
    <w:rsid w:val="00DB7B8A"/>
    <w:pPr>
      <w:numPr>
        <w:ilvl w:val="3"/>
        <w:numId w:val="13"/>
      </w:numPr>
    </w:pPr>
    <w:rPr>
      <w:rFonts w:eastAsia="Times New Roman"/>
      <w:lang w:val="fr-FR" w:eastAsia="en-GB"/>
    </w:rPr>
  </w:style>
  <w:style w:type="paragraph" w:customStyle="1" w:styleId="ListNumber3Level4">
    <w:name w:val="List Number 3 (Level 4)"/>
    <w:basedOn w:val="Text3"/>
    <w:rsid w:val="00DB7B8A"/>
    <w:pPr>
      <w:numPr>
        <w:ilvl w:val="3"/>
        <w:numId w:val="14"/>
      </w:numPr>
    </w:pPr>
    <w:rPr>
      <w:rFonts w:eastAsia="Times New Roman"/>
      <w:lang w:val="fr-FR" w:eastAsia="en-GB"/>
    </w:rPr>
  </w:style>
  <w:style w:type="paragraph" w:customStyle="1" w:styleId="ListNumber4Level4">
    <w:name w:val="List Number 4 (Level 4)"/>
    <w:basedOn w:val="Text4"/>
    <w:rsid w:val="00DB7B8A"/>
    <w:pPr>
      <w:numPr>
        <w:ilvl w:val="3"/>
        <w:numId w:val="15"/>
      </w:numPr>
    </w:pPr>
    <w:rPr>
      <w:rFonts w:eastAsia="Times New Roman"/>
      <w:lang w:val="fr-FR" w:eastAsia="en-GB"/>
    </w:rPr>
  </w:style>
  <w:style w:type="paragraph" w:customStyle="1" w:styleId="Annexetitreacte">
    <w:name w:val="Annexe titre (acte)"/>
    <w:basedOn w:val="Normal"/>
    <w:next w:val="Normal"/>
    <w:rsid w:val="00DB7B8A"/>
    <w:pPr>
      <w:jc w:val="center"/>
    </w:pPr>
    <w:rPr>
      <w:rFonts w:eastAsia="Times New Roman"/>
      <w:b/>
      <w:u w:val="single"/>
      <w:lang w:val="fr-FR" w:eastAsia="en-GB"/>
    </w:rPr>
  </w:style>
  <w:style w:type="paragraph" w:customStyle="1" w:styleId="Annexetitreexposglobal">
    <w:name w:val="Annexe titre (exposé global)"/>
    <w:basedOn w:val="Normal"/>
    <w:next w:val="Normal"/>
    <w:rsid w:val="00DB7B8A"/>
    <w:pPr>
      <w:jc w:val="center"/>
    </w:pPr>
    <w:rPr>
      <w:rFonts w:eastAsia="Times New Roman"/>
      <w:b/>
      <w:u w:val="single"/>
      <w:lang w:val="fr-FR" w:eastAsia="en-GB"/>
    </w:rPr>
  </w:style>
  <w:style w:type="paragraph" w:customStyle="1" w:styleId="Annexetitrefichefinacte">
    <w:name w:val="Annexe titre (fiche fin. acte)"/>
    <w:basedOn w:val="Normal"/>
    <w:next w:val="Normal"/>
    <w:rsid w:val="00DB7B8A"/>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DB7B8A"/>
    <w:pPr>
      <w:jc w:val="center"/>
    </w:pPr>
    <w:rPr>
      <w:rFonts w:eastAsia="Times New Roman"/>
      <w:b/>
      <w:u w:val="single"/>
      <w:lang w:val="fr-FR" w:eastAsia="en-GB"/>
    </w:rPr>
  </w:style>
  <w:style w:type="paragraph" w:customStyle="1" w:styleId="Annexetitreglobale">
    <w:name w:val="Annexe titre (globale)"/>
    <w:basedOn w:val="Normal"/>
    <w:next w:val="Normal"/>
    <w:rsid w:val="00DB7B8A"/>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DB7B8A"/>
    <w:pPr>
      <w:jc w:val="center"/>
    </w:pPr>
    <w:rPr>
      <w:rFonts w:eastAsia="Times New Roman"/>
      <w:b/>
      <w:u w:val="single"/>
      <w:lang w:val="fr-FR" w:eastAsia="en-GB"/>
    </w:rPr>
  </w:style>
  <w:style w:type="paragraph" w:customStyle="1" w:styleId="Langueoriginale">
    <w:name w:val="Langue originale"/>
    <w:basedOn w:val="Normal"/>
    <w:rsid w:val="00DB7B8A"/>
    <w:pPr>
      <w:spacing w:before="360"/>
      <w:jc w:val="center"/>
    </w:pPr>
    <w:rPr>
      <w:rFonts w:eastAsia="Times New Roman"/>
      <w:caps/>
      <w:lang w:val="fr-FR" w:eastAsia="en-GB"/>
    </w:rPr>
  </w:style>
  <w:style w:type="paragraph" w:customStyle="1" w:styleId="Phrasefinale">
    <w:name w:val="Phrase finale"/>
    <w:basedOn w:val="Normal"/>
    <w:next w:val="Normal"/>
    <w:rsid w:val="00DB7B8A"/>
    <w:pPr>
      <w:spacing w:before="360" w:after="0"/>
      <w:jc w:val="center"/>
    </w:pPr>
    <w:rPr>
      <w:rFonts w:eastAsia="Times New Roman"/>
      <w:lang w:val="fr-FR" w:eastAsia="en-GB"/>
    </w:rPr>
  </w:style>
  <w:style w:type="paragraph" w:customStyle="1" w:styleId="Prliminairetitre">
    <w:name w:val="Préliminaire titre"/>
    <w:basedOn w:val="Normal"/>
    <w:next w:val="Normal"/>
    <w:rsid w:val="00DB7B8A"/>
    <w:pPr>
      <w:spacing w:before="360" w:after="360"/>
      <w:jc w:val="center"/>
    </w:pPr>
    <w:rPr>
      <w:rFonts w:eastAsia="Times New Roman"/>
      <w:b/>
      <w:lang w:val="fr-FR" w:eastAsia="en-GB"/>
    </w:rPr>
  </w:style>
  <w:style w:type="paragraph" w:customStyle="1" w:styleId="Prliminairetype">
    <w:name w:val="Préliminaire type"/>
    <w:basedOn w:val="Normal"/>
    <w:next w:val="Normal"/>
    <w:rsid w:val="00DB7B8A"/>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DB7B8A"/>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DB7B8A"/>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DB7B8A"/>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DB7B8A"/>
    <w:pPr>
      <w:spacing w:before="0" w:after="0"/>
      <w:jc w:val="center"/>
    </w:pPr>
    <w:rPr>
      <w:rFonts w:eastAsia="Times New Roman"/>
      <w:b/>
      <w:lang w:val="fr-FR" w:eastAsia="en-GB"/>
    </w:rPr>
  </w:style>
  <w:style w:type="paragraph" w:customStyle="1" w:styleId="Statutprliminaire">
    <w:name w:val="Statut (préliminaire)"/>
    <w:basedOn w:val="Normal"/>
    <w:next w:val="Normal"/>
    <w:rsid w:val="00DB7B8A"/>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DB7B8A"/>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DB7B8A"/>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DB7B8A"/>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DB7B8A"/>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DB7B8A"/>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DB7B8A"/>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DB7B8A"/>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DB7B8A"/>
    <w:pPr>
      <w:jc w:val="center"/>
    </w:pPr>
    <w:rPr>
      <w:rFonts w:eastAsia="Times New Roman"/>
      <w:b/>
      <w:u w:val="single"/>
      <w:lang w:val="fr-FR" w:eastAsia="en-GB"/>
    </w:rPr>
  </w:style>
  <w:style w:type="character" w:styleId="CommentReference">
    <w:name w:val="annotation reference"/>
    <w:uiPriority w:val="99"/>
    <w:rsid w:val="00DB7B8A"/>
    <w:rPr>
      <w:rFonts w:cs="Times New Roman"/>
      <w:sz w:val="16"/>
      <w:szCs w:val="16"/>
    </w:rPr>
  </w:style>
  <w:style w:type="paragraph" w:styleId="CommentText">
    <w:name w:val="annotation text"/>
    <w:basedOn w:val="Normal"/>
    <w:link w:val="CommentTextChar"/>
    <w:uiPriority w:val="99"/>
    <w:rsid w:val="00DB7B8A"/>
    <w:rPr>
      <w:rFonts w:eastAsia="Times New Roman"/>
      <w:sz w:val="20"/>
      <w:szCs w:val="20"/>
      <w:lang w:val="fr-FR" w:eastAsia="en-GB"/>
    </w:rPr>
  </w:style>
  <w:style w:type="character" w:customStyle="1" w:styleId="CommentTextChar">
    <w:name w:val="Comment Text Char"/>
    <w:basedOn w:val="DefaultParagraphFont"/>
    <w:link w:val="CommentText"/>
    <w:uiPriority w:val="99"/>
    <w:rsid w:val="00DB7B8A"/>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DB7B8A"/>
    <w:rPr>
      <w:b/>
      <w:bCs/>
    </w:rPr>
  </w:style>
  <w:style w:type="character" w:customStyle="1" w:styleId="CommentSubjectChar">
    <w:name w:val="Comment Subject Char"/>
    <w:basedOn w:val="CommentTextChar"/>
    <w:link w:val="CommentSubject"/>
    <w:rsid w:val="00DB7B8A"/>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DB7B8A"/>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DB7B8A"/>
    <w:rPr>
      <w:rFonts w:ascii="Tahoma" w:eastAsia="Times New Roman" w:hAnsi="Tahoma" w:cs="Tahoma"/>
      <w:sz w:val="16"/>
      <w:szCs w:val="16"/>
      <w:lang w:val="fr-FR" w:eastAsia="en-GB"/>
    </w:rPr>
  </w:style>
  <w:style w:type="paragraph" w:styleId="Caption">
    <w:name w:val="caption"/>
    <w:basedOn w:val="Normal"/>
    <w:next w:val="Normal"/>
    <w:qFormat/>
    <w:rsid w:val="00DB7B8A"/>
    <w:rPr>
      <w:rFonts w:eastAsia="Times New Roman"/>
      <w:b/>
      <w:bCs/>
      <w:sz w:val="20"/>
      <w:szCs w:val="20"/>
      <w:lang w:val="fr-FR" w:eastAsia="en-GB"/>
    </w:rPr>
  </w:style>
  <w:style w:type="paragraph" w:styleId="TableofFigures">
    <w:name w:val="table of figures"/>
    <w:basedOn w:val="Normal"/>
    <w:next w:val="Normal"/>
    <w:rsid w:val="00DB7B8A"/>
    <w:rPr>
      <w:rFonts w:eastAsia="Times New Roman"/>
      <w:lang w:val="fr-FR" w:eastAsia="en-GB"/>
    </w:rPr>
  </w:style>
  <w:style w:type="character" w:styleId="PageNumber">
    <w:name w:val="page number"/>
    <w:rsid w:val="00DB7B8A"/>
  </w:style>
  <w:style w:type="character" w:customStyle="1" w:styleId="tw4winMark">
    <w:name w:val="tw4winMark"/>
    <w:rsid w:val="00DB7B8A"/>
    <w:rPr>
      <w:vanish/>
      <w:color w:val="800080"/>
      <w:vertAlign w:val="subscript"/>
    </w:rPr>
  </w:style>
  <w:style w:type="character" w:styleId="FollowedHyperlink">
    <w:name w:val="FollowedHyperlink"/>
    <w:rsid w:val="00DB7B8A"/>
    <w:rPr>
      <w:color w:val="800080"/>
      <w:u w:val="single"/>
    </w:rPr>
  </w:style>
  <w:style w:type="paragraph" w:customStyle="1" w:styleId="Sous-titreobjet">
    <w:name w:val="Sous-titre objet"/>
    <w:basedOn w:val="Normal"/>
    <w:rsid w:val="00DB7B8A"/>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DB7B8A"/>
  </w:style>
  <w:style w:type="paragraph" w:styleId="Revision">
    <w:name w:val="Revision"/>
    <w:hidden/>
    <w:uiPriority w:val="99"/>
    <w:semiHidden/>
    <w:rsid w:val="00DB7B8A"/>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DB7B8A"/>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DB7B8A"/>
    <w:rPr>
      <w:rFonts w:ascii="Times New Roman" w:hAnsi="Times New Roman" w:cs="Times New Roman"/>
      <w:b/>
      <w:sz w:val="28"/>
      <w:lang w:val="en-GB"/>
    </w:rPr>
  </w:style>
  <w:style w:type="character" w:customStyle="1" w:styleId="FooterCoverPageChar">
    <w:name w:val="Footer Cover Page Char"/>
    <w:link w:val="FooterCoverPage"/>
    <w:rsid w:val="00DB7B8A"/>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DB7B8A"/>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DB7B8A"/>
    <w:rPr>
      <w:rFonts w:ascii="Times New Roman" w:eastAsia="Calibri" w:hAnsi="Times New Roman" w:cs="Times New Roman"/>
      <w:sz w:val="24"/>
      <w:lang w:val="en-GB" w:eastAsia="en-GB"/>
    </w:rPr>
  </w:style>
  <w:style w:type="character" w:customStyle="1" w:styleId="FooterSensitivityChar">
    <w:name w:val="Footer Sensitivity Char"/>
    <w:rsid w:val="00DB7B8A"/>
    <w:rPr>
      <w:rFonts w:ascii="Times New Roman" w:hAnsi="Times New Roman" w:cs="Times New Roman"/>
      <w:b/>
      <w:sz w:val="32"/>
      <w:lang w:val="en-GB"/>
    </w:rPr>
  </w:style>
  <w:style w:type="character" w:customStyle="1" w:styleId="HeaderSensitivityChar">
    <w:name w:val="Header Sensitivity Char"/>
    <w:rsid w:val="00DB7B8A"/>
    <w:rPr>
      <w:rFonts w:ascii="Times New Roman" w:hAnsi="Times New Roman" w:cs="Times New Roman"/>
      <w:b/>
      <w:sz w:val="32"/>
      <w:lang w:val="en-GB"/>
    </w:rPr>
  </w:style>
  <w:style w:type="character" w:customStyle="1" w:styleId="HeaderSensitivityRightChar">
    <w:name w:val="Header Sensitivity Right Char"/>
    <w:rsid w:val="00DB7B8A"/>
    <w:rPr>
      <w:rFonts w:ascii="Times New Roman" w:hAnsi="Times New Roman" w:cs="Times New Roman"/>
      <w:sz w:val="28"/>
      <w:lang w:val="en-GB"/>
    </w:rPr>
  </w:style>
  <w:style w:type="paragraph" w:customStyle="1" w:styleId="LegalNumPar">
    <w:name w:val="LegalNumPar"/>
    <w:basedOn w:val="Normal"/>
    <w:rsid w:val="00DB7B8A"/>
    <w:pPr>
      <w:numPr>
        <w:numId w:val="16"/>
      </w:numPr>
      <w:tabs>
        <w:tab w:val="num" w:pos="360"/>
      </w:tabs>
      <w:spacing w:line="360" w:lineRule="auto"/>
      <w:ind w:left="0" w:firstLine="0"/>
    </w:pPr>
    <w:rPr>
      <w:rFonts w:eastAsia="Times New Roman"/>
      <w:lang w:eastAsia="en-GB"/>
    </w:rPr>
  </w:style>
  <w:style w:type="paragraph" w:customStyle="1" w:styleId="LegalNumPar2">
    <w:name w:val="LegalNumPar2"/>
    <w:basedOn w:val="Normal"/>
    <w:rsid w:val="00DB7B8A"/>
    <w:pPr>
      <w:numPr>
        <w:ilvl w:val="1"/>
        <w:numId w:val="16"/>
      </w:numPr>
      <w:spacing w:line="360" w:lineRule="auto"/>
    </w:pPr>
    <w:rPr>
      <w:rFonts w:eastAsia="Times New Roman"/>
      <w:lang w:eastAsia="en-GB"/>
    </w:rPr>
  </w:style>
  <w:style w:type="paragraph" w:customStyle="1" w:styleId="LegalNumPar3">
    <w:name w:val="LegalNumPar3"/>
    <w:basedOn w:val="Normal"/>
    <w:rsid w:val="00DB7B8A"/>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DB7B8A"/>
    <w:pPr>
      <w:ind w:left="720"/>
      <w:contextualSpacing/>
    </w:pPr>
    <w:rPr>
      <w:rFonts w:eastAsia="Times New Roman"/>
      <w:lang w:eastAsia="en-GB"/>
    </w:rPr>
  </w:style>
  <w:style w:type="character" w:customStyle="1" w:styleId="Mention1">
    <w:name w:val="Mention1"/>
    <w:basedOn w:val="DefaultParagraphFont"/>
    <w:uiPriority w:val="99"/>
    <w:unhideWhenUsed/>
    <w:rsid w:val="00DB7B8A"/>
    <w:rPr>
      <w:color w:val="2B579A"/>
      <w:shd w:val="clear" w:color="auto" w:fill="E1DFDD"/>
    </w:rPr>
  </w:style>
  <w:style w:type="character" w:styleId="Emphasis">
    <w:name w:val="Emphasis"/>
    <w:basedOn w:val="DefaultParagraphFont"/>
    <w:qFormat/>
    <w:rsid w:val="00DB7B8A"/>
    <w:rPr>
      <w:i/>
      <w:iCs/>
    </w:rPr>
  </w:style>
  <w:style w:type="character" w:customStyle="1" w:styleId="normaltextrun">
    <w:name w:val="normaltextrun"/>
    <w:basedOn w:val="DefaultParagraphFont"/>
    <w:rsid w:val="00DB7B8A"/>
  </w:style>
  <w:style w:type="character" w:customStyle="1" w:styleId="eop">
    <w:name w:val="eop"/>
    <w:basedOn w:val="DefaultParagraphFont"/>
    <w:rsid w:val="00DB7B8A"/>
  </w:style>
  <w:style w:type="character" w:customStyle="1" w:styleId="UnresolvedMention1">
    <w:name w:val="Unresolved Mention1"/>
    <w:basedOn w:val="DefaultParagraphFont"/>
    <w:uiPriority w:val="99"/>
    <w:unhideWhenUsed/>
    <w:rsid w:val="00DB7B8A"/>
    <w:rPr>
      <w:color w:val="605E5C"/>
      <w:shd w:val="clear" w:color="auto" w:fill="E1DFDD"/>
    </w:rPr>
  </w:style>
  <w:style w:type="table" w:customStyle="1" w:styleId="TableGrid1">
    <w:name w:val="Table Grid1"/>
    <w:basedOn w:val="TableNormal"/>
    <w:next w:val="TableGrid"/>
    <w:rsid w:val="002C65DF"/>
    <w:pPr>
      <w:spacing w:before="120" w:after="120" w:line="240" w:lineRule="auto"/>
      <w:jc w:val="both"/>
    </w:pPr>
    <w:rPr>
      <w:rFonts w:ascii="Times New Roman" w:eastAsia="Times New Roman" w:hAnsi="Times New Roman" w:cs="Times New Roman"/>
      <w:sz w:val="20"/>
      <w:szCs w:val="20"/>
      <w:lang w:val="en-IE" w:eastAsia="en-IE"/>
    </w:rPr>
    <w:tblPr/>
  </w:style>
  <w:style w:type="table" w:customStyle="1" w:styleId="TableGrid2">
    <w:name w:val="Table Grid2"/>
    <w:basedOn w:val="TableNormal"/>
    <w:next w:val="TableGrid"/>
    <w:rsid w:val="00F33297"/>
    <w:pPr>
      <w:spacing w:before="120" w:after="120" w:line="240" w:lineRule="auto"/>
      <w:jc w:val="both"/>
    </w:pPr>
    <w:rPr>
      <w:rFonts w:ascii="Times New Roman" w:eastAsia="Times New Roman" w:hAnsi="Times New Roman" w:cs="Times New Roman"/>
      <w:sz w:val="20"/>
      <w:szCs w:val="20"/>
      <w:lang w:val="en-IE" w:eastAsia="en-IE"/>
    </w:rPr>
    <w:tblPr/>
  </w:style>
  <w:style w:type="paragraph" w:styleId="NormalWeb">
    <w:name w:val="Normal (Web)"/>
    <w:basedOn w:val="Normal"/>
    <w:uiPriority w:val="99"/>
    <w:semiHidden/>
    <w:unhideWhenUsed/>
    <w:rsid w:val="003860FA"/>
    <w:rPr>
      <w:szCs w:val="24"/>
    </w:rPr>
  </w:style>
  <w:style w:type="character" w:customStyle="1" w:styleId="cf01">
    <w:name w:val="cf01"/>
    <w:basedOn w:val="DefaultParagraphFont"/>
    <w:rsid w:val="003860FA"/>
    <w:rPr>
      <w:rFonts w:ascii="Segoe UI" w:hAnsi="Segoe UI" w:cs="Segoe UI" w:hint="default"/>
      <w:sz w:val="18"/>
      <w:szCs w:val="18"/>
    </w:rPr>
  </w:style>
  <w:style w:type="table" w:styleId="TableGridLight">
    <w:name w:val="Grid Table Light"/>
    <w:basedOn w:val="TableNormal"/>
    <w:uiPriority w:val="40"/>
    <w:rsid w:val="00163C01"/>
    <w:pPr>
      <w:spacing w:after="0" w:line="240" w:lineRule="auto"/>
    </w:pPr>
    <w:tblPr/>
  </w:style>
  <w:style w:type="paragraph" w:styleId="EndnoteText">
    <w:name w:val="endnote text"/>
    <w:basedOn w:val="Normal"/>
    <w:link w:val="EndnoteTextChar"/>
    <w:uiPriority w:val="99"/>
    <w:semiHidden/>
    <w:unhideWhenUsed/>
    <w:rsid w:val="00365897"/>
    <w:pPr>
      <w:spacing w:before="0" w:after="0"/>
    </w:pPr>
    <w:rPr>
      <w:sz w:val="20"/>
      <w:szCs w:val="20"/>
    </w:rPr>
  </w:style>
  <w:style w:type="character" w:customStyle="1" w:styleId="EndnoteTextChar">
    <w:name w:val="Endnote Text Char"/>
    <w:basedOn w:val="DefaultParagraphFont"/>
    <w:link w:val="EndnoteText"/>
    <w:uiPriority w:val="99"/>
    <w:semiHidden/>
    <w:rsid w:val="00365897"/>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365897"/>
    <w:rPr>
      <w:vertAlign w:val="superscript"/>
    </w:rPr>
  </w:style>
  <w:style w:type="paragraph" w:customStyle="1" w:styleId="Point">
    <w:name w:val="Point"/>
    <w:basedOn w:val="Point2letter"/>
    <w:rsid w:val="00F95AD5"/>
    <w:pPr>
      <w:ind w:hanging="412"/>
    </w:pPr>
  </w:style>
  <w:style w:type="character" w:customStyle="1" w:styleId="Marker1">
    <w:name w:val="Marker1"/>
    <w:basedOn w:val="DefaultParagraphFont"/>
    <w:rPr>
      <w:color w:val="008000"/>
      <w:shd w:val="clear" w:color="auto" w:fill="auto"/>
    </w:rPr>
  </w:style>
  <w:style w:type="character" w:customStyle="1" w:styleId="UnresolvedMention">
    <w:name w:val="Unresolved Mention"/>
    <w:basedOn w:val="DefaultParagraphFont"/>
    <w:uiPriority w:val="99"/>
    <w:semiHidden/>
    <w:unhideWhenUsed/>
    <w:rsid w:val="00DF69EA"/>
    <w:rPr>
      <w:color w:val="605E5C"/>
      <w:shd w:val="clear" w:color="auto" w:fill="E1DFDD"/>
    </w:rPr>
  </w:style>
  <w:style w:type="character" w:customStyle="1" w:styleId="HeaderChar">
    <w:name w:val="Header Char"/>
    <w:basedOn w:val="DefaultParagraphFont"/>
    <w:link w:val="Header"/>
    <w:uiPriority w:val="99"/>
    <w:rsid w:val="006F0A28"/>
    <w:rPr>
      <w:rFonts w:ascii="Times New Roman" w:hAnsi="Times New Roman" w:cs="Times New Roman"/>
      <w:sz w:val="24"/>
      <w:lang w:val="en-GB"/>
    </w:rPr>
  </w:style>
  <w:style w:type="character" w:customStyle="1" w:styleId="FooterChar">
    <w:name w:val="Footer Char"/>
    <w:basedOn w:val="DefaultParagraphFont"/>
    <w:link w:val="Footer"/>
    <w:uiPriority w:val="99"/>
    <w:rsid w:val="006F0A28"/>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F0A2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F0A28"/>
    <w:pPr>
      <w:spacing w:before="0"/>
      <w:jc w:val="right"/>
    </w:pPr>
    <w:rPr>
      <w:sz w:val="28"/>
    </w:rPr>
  </w:style>
  <w:style w:type="paragraph" w:customStyle="1" w:styleId="FooterSensitivity">
    <w:name w:val="Footer Sensitivity"/>
    <w:basedOn w:val="Normal"/>
    <w:rsid w:val="006F0A2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Tiret5">
    <w:name w:val="Tiret 5"/>
    <w:basedOn w:val="Point5"/>
    <w:pPr>
      <w:numPr>
        <w:numId w:val="3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9"/>
      </w:numPr>
    </w:pPr>
  </w:style>
  <w:style w:type="paragraph" w:customStyle="1" w:styleId="NumPar2">
    <w:name w:val="NumPar 2"/>
    <w:basedOn w:val="Normal"/>
    <w:next w:val="Text1"/>
    <w:pPr>
      <w:numPr>
        <w:ilvl w:val="1"/>
        <w:numId w:val="39"/>
      </w:numPr>
    </w:pPr>
  </w:style>
  <w:style w:type="paragraph" w:customStyle="1" w:styleId="NumPar3">
    <w:name w:val="NumPar 3"/>
    <w:basedOn w:val="Normal"/>
    <w:next w:val="Text1"/>
    <w:pPr>
      <w:numPr>
        <w:ilvl w:val="2"/>
        <w:numId w:val="39"/>
      </w:numPr>
    </w:pPr>
  </w:style>
  <w:style w:type="paragraph" w:customStyle="1" w:styleId="NumPar4">
    <w:name w:val="NumPar 4"/>
    <w:basedOn w:val="Normal"/>
    <w:next w:val="Text1"/>
    <w:pPr>
      <w:numPr>
        <w:ilvl w:val="3"/>
        <w:numId w:val="39"/>
      </w:numPr>
    </w:pPr>
  </w:style>
  <w:style w:type="paragraph" w:customStyle="1" w:styleId="NumPar5">
    <w:name w:val="NumPar 5"/>
    <w:basedOn w:val="Normal"/>
    <w:next w:val="Text2"/>
    <w:pPr>
      <w:numPr>
        <w:ilvl w:val="4"/>
        <w:numId w:val="39"/>
      </w:numPr>
    </w:pPr>
  </w:style>
  <w:style w:type="paragraph" w:customStyle="1" w:styleId="NumPar6">
    <w:name w:val="NumPar 6"/>
    <w:basedOn w:val="Normal"/>
    <w:next w:val="Text2"/>
    <w:pPr>
      <w:numPr>
        <w:ilvl w:val="5"/>
        <w:numId w:val="39"/>
      </w:numPr>
    </w:pPr>
  </w:style>
  <w:style w:type="paragraph" w:customStyle="1" w:styleId="NumPar7">
    <w:name w:val="NumPar 7"/>
    <w:basedOn w:val="Normal"/>
    <w:next w:val="Text2"/>
    <w:pPr>
      <w:numPr>
        <w:ilvl w:val="6"/>
        <w:numId w:val="3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0">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1"/>
      </w:numPr>
    </w:pPr>
  </w:style>
  <w:style w:type="paragraph" w:customStyle="1" w:styleId="Point1number">
    <w:name w:val="Point 1 (number)"/>
    <w:basedOn w:val="Normal"/>
    <w:pPr>
      <w:numPr>
        <w:ilvl w:val="2"/>
        <w:numId w:val="41"/>
      </w:numPr>
    </w:pPr>
  </w:style>
  <w:style w:type="paragraph" w:customStyle="1" w:styleId="Point2number">
    <w:name w:val="Point 2 (number)"/>
    <w:basedOn w:val="Normal"/>
    <w:pPr>
      <w:numPr>
        <w:ilvl w:val="4"/>
        <w:numId w:val="41"/>
      </w:numPr>
    </w:pPr>
  </w:style>
  <w:style w:type="paragraph" w:customStyle="1" w:styleId="Point3number">
    <w:name w:val="Point 3 (number)"/>
    <w:basedOn w:val="Normal"/>
    <w:pPr>
      <w:numPr>
        <w:ilvl w:val="6"/>
        <w:numId w:val="41"/>
      </w:numPr>
    </w:pPr>
  </w:style>
  <w:style w:type="paragraph" w:customStyle="1" w:styleId="Point0letter">
    <w:name w:val="Point 0 (letter)"/>
    <w:basedOn w:val="Normal"/>
    <w:pPr>
      <w:numPr>
        <w:ilvl w:val="1"/>
        <w:numId w:val="41"/>
      </w:numPr>
    </w:pPr>
  </w:style>
  <w:style w:type="paragraph" w:customStyle="1" w:styleId="Point1letter">
    <w:name w:val="Point 1 (letter)"/>
    <w:basedOn w:val="Normal"/>
    <w:pPr>
      <w:numPr>
        <w:ilvl w:val="3"/>
        <w:numId w:val="41"/>
      </w:numPr>
    </w:pPr>
  </w:style>
  <w:style w:type="paragraph" w:customStyle="1" w:styleId="Point2letter">
    <w:name w:val="Point 2 (letter)"/>
    <w:basedOn w:val="Normal"/>
    <w:pPr>
      <w:numPr>
        <w:ilvl w:val="5"/>
        <w:numId w:val="41"/>
      </w:numPr>
    </w:pPr>
  </w:style>
  <w:style w:type="paragraph" w:customStyle="1" w:styleId="Point3letter">
    <w:name w:val="Point 3 (letter)"/>
    <w:basedOn w:val="Normal"/>
    <w:pPr>
      <w:numPr>
        <w:ilvl w:val="7"/>
        <w:numId w:val="41"/>
      </w:numPr>
    </w:pPr>
  </w:style>
  <w:style w:type="paragraph" w:customStyle="1" w:styleId="Point4letter">
    <w:name w:val="Point 4 (letter)"/>
    <w:basedOn w:val="Normal"/>
    <w:pPr>
      <w:numPr>
        <w:ilvl w:val="8"/>
        <w:numId w:val="41"/>
      </w:numPr>
    </w:pPr>
  </w:style>
  <w:style w:type="paragraph" w:customStyle="1" w:styleId="Bullet0">
    <w:name w:val="Bullet 0"/>
    <w:basedOn w:val="Normal"/>
    <w:pPr>
      <w:numPr>
        <w:numId w:val="42"/>
      </w:numPr>
    </w:pPr>
  </w:style>
  <w:style w:type="paragraph" w:customStyle="1" w:styleId="Bullet1">
    <w:name w:val="Bullet 1"/>
    <w:basedOn w:val="Normal"/>
    <w:pPr>
      <w:numPr>
        <w:numId w:val="43"/>
      </w:numPr>
    </w:pPr>
  </w:style>
  <w:style w:type="paragraph" w:customStyle="1" w:styleId="Bullet2">
    <w:name w:val="Bullet 2"/>
    <w:basedOn w:val="Normal"/>
    <w:pPr>
      <w:numPr>
        <w:numId w:val="44"/>
      </w:numPr>
    </w:pPr>
  </w:style>
  <w:style w:type="paragraph" w:customStyle="1" w:styleId="Bullet3">
    <w:name w:val="Bullet 3"/>
    <w:basedOn w:val="Normal"/>
    <w:pPr>
      <w:numPr>
        <w:numId w:val="45"/>
      </w:numPr>
    </w:pPr>
  </w:style>
  <w:style w:type="paragraph" w:customStyle="1" w:styleId="Bullet4">
    <w:name w:val="Bullet 4"/>
    <w:basedOn w:val="Normal"/>
    <w:pPr>
      <w:numPr>
        <w:numId w:val="4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F0A28"/>
    <w:pPr>
      <w:tabs>
        <w:tab w:val="center" w:pos="4535"/>
        <w:tab w:val="right" w:pos="9071"/>
      </w:tabs>
      <w:spacing w:before="0"/>
    </w:pPr>
  </w:style>
  <w:style w:type="paragraph" w:customStyle="1" w:styleId="HeaderLandscape">
    <w:name w:val="HeaderLandscape"/>
    <w:basedOn w:val="Normal"/>
    <w:rsid w:val="006F0A28"/>
    <w:pPr>
      <w:tabs>
        <w:tab w:val="center" w:pos="7285"/>
        <w:tab w:val="right" w:pos="14003"/>
      </w:tabs>
      <w:spacing w:before="0"/>
    </w:pPr>
  </w:style>
  <w:style w:type="paragraph" w:styleId="Footer">
    <w:name w:val="footer"/>
    <w:basedOn w:val="Normal"/>
    <w:link w:val="FooterChar"/>
    <w:uiPriority w:val="99"/>
    <w:unhideWhenUsed/>
    <w:rsid w:val="006F0A2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F0A2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175558">
      <w:bodyDiv w:val="1"/>
      <w:marLeft w:val="0"/>
      <w:marRight w:val="0"/>
      <w:marTop w:val="0"/>
      <w:marBottom w:val="0"/>
      <w:divBdr>
        <w:top w:val="none" w:sz="0" w:space="0" w:color="auto"/>
        <w:left w:val="none" w:sz="0" w:space="0" w:color="auto"/>
        <w:bottom w:val="none" w:sz="0" w:space="0" w:color="auto"/>
        <w:right w:val="none" w:sz="0" w:space="0" w:color="auto"/>
      </w:divBdr>
    </w:div>
    <w:div w:id="251667708">
      <w:bodyDiv w:val="1"/>
      <w:marLeft w:val="0"/>
      <w:marRight w:val="0"/>
      <w:marTop w:val="0"/>
      <w:marBottom w:val="0"/>
      <w:divBdr>
        <w:top w:val="none" w:sz="0" w:space="0" w:color="auto"/>
        <w:left w:val="none" w:sz="0" w:space="0" w:color="auto"/>
        <w:bottom w:val="none" w:sz="0" w:space="0" w:color="auto"/>
        <w:right w:val="none" w:sz="0" w:space="0" w:color="auto"/>
      </w:divBdr>
    </w:div>
    <w:div w:id="257565399">
      <w:bodyDiv w:val="1"/>
      <w:marLeft w:val="0"/>
      <w:marRight w:val="0"/>
      <w:marTop w:val="0"/>
      <w:marBottom w:val="0"/>
      <w:divBdr>
        <w:top w:val="none" w:sz="0" w:space="0" w:color="auto"/>
        <w:left w:val="none" w:sz="0" w:space="0" w:color="auto"/>
        <w:bottom w:val="none" w:sz="0" w:space="0" w:color="auto"/>
        <w:right w:val="none" w:sz="0" w:space="0" w:color="auto"/>
      </w:divBdr>
      <w:divsChild>
        <w:div w:id="163397887">
          <w:marLeft w:val="0"/>
          <w:marRight w:val="0"/>
          <w:marTop w:val="0"/>
          <w:marBottom w:val="0"/>
          <w:divBdr>
            <w:top w:val="none" w:sz="0" w:space="0" w:color="auto"/>
            <w:left w:val="none" w:sz="0" w:space="0" w:color="auto"/>
            <w:bottom w:val="none" w:sz="0" w:space="0" w:color="auto"/>
            <w:right w:val="none" w:sz="0" w:space="0" w:color="auto"/>
          </w:divBdr>
          <w:divsChild>
            <w:div w:id="1139886465">
              <w:marLeft w:val="0"/>
              <w:marRight w:val="0"/>
              <w:marTop w:val="0"/>
              <w:marBottom w:val="0"/>
              <w:divBdr>
                <w:top w:val="none" w:sz="0" w:space="0" w:color="auto"/>
                <w:left w:val="none" w:sz="0" w:space="0" w:color="auto"/>
                <w:bottom w:val="none" w:sz="0" w:space="0" w:color="auto"/>
                <w:right w:val="none" w:sz="0" w:space="0" w:color="auto"/>
              </w:divBdr>
            </w:div>
            <w:div w:id="208675522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300038343">
      <w:bodyDiv w:val="1"/>
      <w:marLeft w:val="0"/>
      <w:marRight w:val="0"/>
      <w:marTop w:val="0"/>
      <w:marBottom w:val="0"/>
      <w:divBdr>
        <w:top w:val="none" w:sz="0" w:space="0" w:color="auto"/>
        <w:left w:val="none" w:sz="0" w:space="0" w:color="auto"/>
        <w:bottom w:val="none" w:sz="0" w:space="0" w:color="auto"/>
        <w:right w:val="none" w:sz="0" w:space="0" w:color="auto"/>
      </w:divBdr>
    </w:div>
    <w:div w:id="453524804">
      <w:bodyDiv w:val="1"/>
      <w:marLeft w:val="0"/>
      <w:marRight w:val="0"/>
      <w:marTop w:val="0"/>
      <w:marBottom w:val="0"/>
      <w:divBdr>
        <w:top w:val="none" w:sz="0" w:space="0" w:color="auto"/>
        <w:left w:val="none" w:sz="0" w:space="0" w:color="auto"/>
        <w:bottom w:val="none" w:sz="0" w:space="0" w:color="auto"/>
        <w:right w:val="none" w:sz="0" w:space="0" w:color="auto"/>
      </w:divBdr>
    </w:div>
    <w:div w:id="578952075">
      <w:bodyDiv w:val="1"/>
      <w:marLeft w:val="0"/>
      <w:marRight w:val="0"/>
      <w:marTop w:val="0"/>
      <w:marBottom w:val="0"/>
      <w:divBdr>
        <w:top w:val="none" w:sz="0" w:space="0" w:color="auto"/>
        <w:left w:val="none" w:sz="0" w:space="0" w:color="auto"/>
        <w:bottom w:val="none" w:sz="0" w:space="0" w:color="auto"/>
        <w:right w:val="none" w:sz="0" w:space="0" w:color="auto"/>
      </w:divBdr>
    </w:div>
    <w:div w:id="644821724">
      <w:bodyDiv w:val="1"/>
      <w:marLeft w:val="0"/>
      <w:marRight w:val="0"/>
      <w:marTop w:val="0"/>
      <w:marBottom w:val="0"/>
      <w:divBdr>
        <w:top w:val="none" w:sz="0" w:space="0" w:color="auto"/>
        <w:left w:val="none" w:sz="0" w:space="0" w:color="auto"/>
        <w:bottom w:val="none" w:sz="0" w:space="0" w:color="auto"/>
        <w:right w:val="none" w:sz="0" w:space="0" w:color="auto"/>
      </w:divBdr>
      <w:divsChild>
        <w:div w:id="2090032363">
          <w:marLeft w:val="0"/>
          <w:marRight w:val="0"/>
          <w:marTop w:val="0"/>
          <w:marBottom w:val="0"/>
          <w:divBdr>
            <w:top w:val="none" w:sz="0" w:space="0" w:color="auto"/>
            <w:left w:val="none" w:sz="0" w:space="0" w:color="auto"/>
            <w:bottom w:val="none" w:sz="0" w:space="0" w:color="auto"/>
            <w:right w:val="none" w:sz="0" w:space="0" w:color="auto"/>
          </w:divBdr>
          <w:divsChild>
            <w:div w:id="170880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416098">
      <w:bodyDiv w:val="1"/>
      <w:marLeft w:val="0"/>
      <w:marRight w:val="0"/>
      <w:marTop w:val="0"/>
      <w:marBottom w:val="0"/>
      <w:divBdr>
        <w:top w:val="none" w:sz="0" w:space="0" w:color="auto"/>
        <w:left w:val="none" w:sz="0" w:space="0" w:color="auto"/>
        <w:bottom w:val="none" w:sz="0" w:space="0" w:color="auto"/>
        <w:right w:val="none" w:sz="0" w:space="0" w:color="auto"/>
      </w:divBdr>
    </w:div>
    <w:div w:id="1025138086">
      <w:bodyDiv w:val="1"/>
      <w:marLeft w:val="0"/>
      <w:marRight w:val="0"/>
      <w:marTop w:val="0"/>
      <w:marBottom w:val="0"/>
      <w:divBdr>
        <w:top w:val="none" w:sz="0" w:space="0" w:color="auto"/>
        <w:left w:val="none" w:sz="0" w:space="0" w:color="auto"/>
        <w:bottom w:val="none" w:sz="0" w:space="0" w:color="auto"/>
        <w:right w:val="none" w:sz="0" w:space="0" w:color="auto"/>
      </w:divBdr>
    </w:div>
    <w:div w:id="1092506367">
      <w:bodyDiv w:val="1"/>
      <w:marLeft w:val="0"/>
      <w:marRight w:val="0"/>
      <w:marTop w:val="0"/>
      <w:marBottom w:val="0"/>
      <w:divBdr>
        <w:top w:val="none" w:sz="0" w:space="0" w:color="auto"/>
        <w:left w:val="none" w:sz="0" w:space="0" w:color="auto"/>
        <w:bottom w:val="none" w:sz="0" w:space="0" w:color="auto"/>
        <w:right w:val="none" w:sz="0" w:space="0" w:color="auto"/>
      </w:divBdr>
      <w:divsChild>
        <w:div w:id="34624682">
          <w:marLeft w:val="0"/>
          <w:marRight w:val="0"/>
          <w:marTop w:val="0"/>
          <w:marBottom w:val="0"/>
          <w:divBdr>
            <w:top w:val="none" w:sz="0" w:space="0" w:color="auto"/>
            <w:left w:val="none" w:sz="0" w:space="0" w:color="auto"/>
            <w:bottom w:val="none" w:sz="0" w:space="0" w:color="auto"/>
            <w:right w:val="none" w:sz="0" w:space="0" w:color="auto"/>
          </w:divBdr>
          <w:divsChild>
            <w:div w:id="39120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286665">
      <w:bodyDiv w:val="1"/>
      <w:marLeft w:val="0"/>
      <w:marRight w:val="0"/>
      <w:marTop w:val="0"/>
      <w:marBottom w:val="0"/>
      <w:divBdr>
        <w:top w:val="none" w:sz="0" w:space="0" w:color="auto"/>
        <w:left w:val="none" w:sz="0" w:space="0" w:color="auto"/>
        <w:bottom w:val="none" w:sz="0" w:space="0" w:color="auto"/>
        <w:right w:val="none" w:sz="0" w:space="0" w:color="auto"/>
      </w:divBdr>
    </w:div>
    <w:div w:id="1186482578">
      <w:bodyDiv w:val="1"/>
      <w:marLeft w:val="0"/>
      <w:marRight w:val="0"/>
      <w:marTop w:val="0"/>
      <w:marBottom w:val="0"/>
      <w:divBdr>
        <w:top w:val="none" w:sz="0" w:space="0" w:color="auto"/>
        <w:left w:val="none" w:sz="0" w:space="0" w:color="auto"/>
        <w:bottom w:val="none" w:sz="0" w:space="0" w:color="auto"/>
        <w:right w:val="none" w:sz="0" w:space="0" w:color="auto"/>
      </w:divBdr>
    </w:div>
    <w:div w:id="1529679754">
      <w:bodyDiv w:val="1"/>
      <w:marLeft w:val="0"/>
      <w:marRight w:val="0"/>
      <w:marTop w:val="0"/>
      <w:marBottom w:val="0"/>
      <w:divBdr>
        <w:top w:val="none" w:sz="0" w:space="0" w:color="auto"/>
        <w:left w:val="none" w:sz="0" w:space="0" w:color="auto"/>
        <w:bottom w:val="none" w:sz="0" w:space="0" w:color="auto"/>
        <w:right w:val="none" w:sz="0" w:space="0" w:color="auto"/>
      </w:divBdr>
      <w:divsChild>
        <w:div w:id="2053455358">
          <w:marLeft w:val="0"/>
          <w:marRight w:val="0"/>
          <w:marTop w:val="0"/>
          <w:marBottom w:val="0"/>
          <w:divBdr>
            <w:top w:val="none" w:sz="0" w:space="0" w:color="auto"/>
            <w:left w:val="none" w:sz="0" w:space="0" w:color="auto"/>
            <w:bottom w:val="none" w:sz="0" w:space="0" w:color="auto"/>
            <w:right w:val="none" w:sz="0" w:space="0" w:color="auto"/>
          </w:divBdr>
          <w:divsChild>
            <w:div w:id="871188464">
              <w:marLeft w:val="0"/>
              <w:marRight w:val="0"/>
              <w:marTop w:val="120"/>
              <w:marBottom w:val="0"/>
              <w:divBdr>
                <w:top w:val="none" w:sz="0" w:space="0" w:color="auto"/>
                <w:left w:val="none" w:sz="0" w:space="0" w:color="auto"/>
                <w:bottom w:val="none" w:sz="0" w:space="0" w:color="auto"/>
                <w:right w:val="none" w:sz="0" w:space="0" w:color="auto"/>
              </w:divBdr>
            </w:div>
            <w:div w:id="162026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608052">
      <w:bodyDiv w:val="1"/>
      <w:marLeft w:val="0"/>
      <w:marRight w:val="0"/>
      <w:marTop w:val="0"/>
      <w:marBottom w:val="0"/>
      <w:divBdr>
        <w:top w:val="none" w:sz="0" w:space="0" w:color="auto"/>
        <w:left w:val="none" w:sz="0" w:space="0" w:color="auto"/>
        <w:bottom w:val="none" w:sz="0" w:space="0" w:color="auto"/>
        <w:right w:val="none" w:sz="0" w:space="0" w:color="auto"/>
      </w:divBdr>
    </w:div>
    <w:div w:id="1779788607">
      <w:bodyDiv w:val="1"/>
      <w:marLeft w:val="0"/>
      <w:marRight w:val="0"/>
      <w:marTop w:val="0"/>
      <w:marBottom w:val="0"/>
      <w:divBdr>
        <w:top w:val="none" w:sz="0" w:space="0" w:color="auto"/>
        <w:left w:val="none" w:sz="0" w:space="0" w:color="auto"/>
        <w:bottom w:val="none" w:sz="0" w:space="0" w:color="auto"/>
        <w:right w:val="none" w:sz="0" w:space="0" w:color="auto"/>
      </w:divBdr>
    </w:div>
    <w:div w:id="1797527352">
      <w:bodyDiv w:val="1"/>
      <w:marLeft w:val="0"/>
      <w:marRight w:val="0"/>
      <w:marTop w:val="0"/>
      <w:marBottom w:val="0"/>
      <w:divBdr>
        <w:top w:val="none" w:sz="0" w:space="0" w:color="auto"/>
        <w:left w:val="none" w:sz="0" w:space="0" w:color="auto"/>
        <w:bottom w:val="none" w:sz="0" w:space="0" w:color="auto"/>
        <w:right w:val="none" w:sz="0" w:space="0" w:color="auto"/>
      </w:divBdr>
    </w:div>
    <w:div w:id="1801070398">
      <w:bodyDiv w:val="1"/>
      <w:marLeft w:val="0"/>
      <w:marRight w:val="0"/>
      <w:marTop w:val="0"/>
      <w:marBottom w:val="0"/>
      <w:divBdr>
        <w:top w:val="none" w:sz="0" w:space="0" w:color="auto"/>
        <w:left w:val="none" w:sz="0" w:space="0" w:color="auto"/>
        <w:bottom w:val="none" w:sz="0" w:space="0" w:color="auto"/>
        <w:right w:val="none" w:sz="0" w:space="0" w:color="auto"/>
      </w:divBdr>
    </w:div>
    <w:div w:id="1934850092">
      <w:bodyDiv w:val="1"/>
      <w:marLeft w:val="0"/>
      <w:marRight w:val="0"/>
      <w:marTop w:val="0"/>
      <w:marBottom w:val="0"/>
      <w:divBdr>
        <w:top w:val="none" w:sz="0" w:space="0" w:color="auto"/>
        <w:left w:val="none" w:sz="0" w:space="0" w:color="auto"/>
        <w:bottom w:val="none" w:sz="0" w:space="0" w:color="auto"/>
        <w:right w:val="none" w:sz="0" w:space="0" w:color="auto"/>
      </w:divBdr>
    </w:div>
    <w:div w:id="2041474392">
      <w:bodyDiv w:val="1"/>
      <w:marLeft w:val="0"/>
      <w:marRight w:val="0"/>
      <w:marTop w:val="0"/>
      <w:marBottom w:val="0"/>
      <w:divBdr>
        <w:top w:val="none" w:sz="0" w:space="0" w:color="auto"/>
        <w:left w:val="none" w:sz="0" w:space="0" w:color="auto"/>
        <w:bottom w:val="none" w:sz="0" w:space="0" w:color="auto"/>
        <w:right w:val="none" w:sz="0" w:space="0" w:color="auto"/>
      </w:divBdr>
    </w:div>
    <w:div w:id="2059352339">
      <w:bodyDiv w:val="1"/>
      <w:marLeft w:val="0"/>
      <w:marRight w:val="0"/>
      <w:marTop w:val="0"/>
      <w:marBottom w:val="0"/>
      <w:divBdr>
        <w:top w:val="none" w:sz="0" w:space="0" w:color="auto"/>
        <w:left w:val="none" w:sz="0" w:space="0" w:color="auto"/>
        <w:bottom w:val="none" w:sz="0" w:space="0" w:color="auto"/>
        <w:right w:val="none" w:sz="0" w:space="0" w:color="auto"/>
      </w:divBdr>
    </w:div>
    <w:div w:id="2077627003">
      <w:bodyDiv w:val="1"/>
      <w:marLeft w:val="0"/>
      <w:marRight w:val="0"/>
      <w:marTop w:val="0"/>
      <w:marBottom w:val="0"/>
      <w:divBdr>
        <w:top w:val="none" w:sz="0" w:space="0" w:color="auto"/>
        <w:left w:val="none" w:sz="0" w:space="0" w:color="auto"/>
        <w:bottom w:val="none" w:sz="0" w:space="0" w:color="auto"/>
        <w:right w:val="none" w:sz="0" w:space="0" w:color="auto"/>
      </w:divBdr>
    </w:div>
    <w:div w:id="2128692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yperlink" Target="https://op.europa.eu/en/web/eu-vocabularies/concept-scheme/-/resource?uri=http://data.europa.eu/7yx/cofo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del/2015/2446/oj" TargetMode="External"/><Relationship Id="rId3" Type="http://schemas.openxmlformats.org/officeDocument/2006/relationships/hyperlink" Target="http://data.europa.eu/eli/dir/2022/2555/oj" TargetMode="External"/><Relationship Id="rId7" Type="http://schemas.openxmlformats.org/officeDocument/2006/relationships/hyperlink" Target="http://data.europa.eu/eli/dir/2012/34/oj" TargetMode="External"/><Relationship Id="rId2" Type="http://schemas.openxmlformats.org/officeDocument/2006/relationships/hyperlink" Target="http://data.europa.eu/eli/dir/2022/2557/oj" TargetMode="External"/><Relationship Id="rId1" Type="http://schemas.openxmlformats.org/officeDocument/2006/relationships/hyperlink" Target="http://data.europa.eu/eli/reg/2006/561/oj" TargetMode="External"/><Relationship Id="rId6" Type="http://schemas.openxmlformats.org/officeDocument/2006/relationships/hyperlink" Target="http://data.europa.eu/eli/reg/2024/2803/oj" TargetMode="External"/><Relationship Id="rId5" Type="http://schemas.openxmlformats.org/officeDocument/2006/relationships/hyperlink" Target="http://data.europa.eu/eli/agree_interinstit/2016/512/oj" TargetMode="External"/><Relationship Id="rId10" Type="http://schemas.openxmlformats.org/officeDocument/2006/relationships/hyperlink" Target="http://data.europa.eu/eli/reg/2017/352/oj" TargetMode="External"/><Relationship Id="rId4" Type="http://schemas.openxmlformats.org/officeDocument/2006/relationships/hyperlink" Target="http://data.europa.eu/eli/reg/2019/452/oj" TargetMode="External"/><Relationship Id="rId9" Type="http://schemas.openxmlformats.org/officeDocument/2006/relationships/hyperlink" Target="http://data.europa.eu/eli/reg/2005/2150/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502496-11A9-47F9-9302-0EC39B5453F4}">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COM.dotm</Template>
  <TotalTime>0</TotalTime>
  <Pages>19</Pages>
  <Words>39143</Words>
  <Characters>223118</Characters>
  <Application>Microsoft Office Word</Application>
  <DocSecurity>0</DocSecurity>
  <Lines>1859</Lines>
  <Paragraphs>523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2025-11-17T09:32:00Z</dcterms:created>
  <dcterms:modified xsi:type="dcterms:W3CDTF">2025-11-18T11:03:00Z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2025-11-17T08:33:22Z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5d1018d4-6635-4011-b254-c3415b5b43c4</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DQCStatus">
    <vt:lpwstr>Yellow (DQC version 03)</vt:lpwstr>
  </property>
  <property fmtid="{D5CDD505-2E9C-101B-9397-08002B2CF9AE}" pid="12" name="Category">
    <vt:lpwstr>COM/PL/ORG</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SJ-023</vt:lpwstr>
  </property>
</Properties>
</file>