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228AB" w14:textId="3286896F" w:rsidR="00600B5F" w:rsidRPr="00D45826" w:rsidRDefault="001E354A" w:rsidP="001E354A">
      <w:pPr>
        <w:pStyle w:val="Pagedecouverture"/>
        <w:rPr>
          <w:noProof/>
        </w:rPr>
      </w:pPr>
      <w:r>
        <w:rPr>
          <w:noProof/>
        </w:rPr>
        <w:pict w14:anchorId="13990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0A176CF8-0124-4210-8CD4-3B643CF1F2EE" style="width:455.25pt;height:357.75pt">
            <v:imagedata r:id="rId8" o:title=""/>
          </v:shape>
        </w:pict>
      </w:r>
    </w:p>
    <w:p w14:paraId="0ECF093B" w14:textId="77777777" w:rsidR="008B3302" w:rsidRPr="00D45826" w:rsidRDefault="008B3302" w:rsidP="00D96419">
      <w:pPr>
        <w:rPr>
          <w:noProof/>
        </w:rPr>
        <w:sectPr w:rsidR="008B3302" w:rsidRPr="00D45826" w:rsidSect="001E354A">
          <w:footerReference w:type="even" r:id="rId9"/>
          <w:footerReference w:type="default" r:id="rId10"/>
          <w:pgSz w:w="11907" w:h="16839"/>
          <w:pgMar w:top="1134" w:right="1417" w:bottom="1134" w:left="1417" w:header="709" w:footer="709" w:gutter="0"/>
          <w:pgNumType w:start="0"/>
          <w:cols w:space="720"/>
          <w:docGrid w:linePitch="360"/>
        </w:sectPr>
      </w:pPr>
    </w:p>
    <w:p w14:paraId="37A1DF7F" w14:textId="77777777" w:rsidR="001E24F3" w:rsidRPr="009534DA" w:rsidRDefault="00840EE2">
      <w:pPr>
        <w:pStyle w:val="Exposdesmotifstitre"/>
        <w:rPr>
          <w:noProof/>
        </w:rPr>
      </w:pPr>
      <w:bookmarkStart w:id="0" w:name="_GoBack"/>
      <w:bookmarkEnd w:id="0"/>
      <w:r w:rsidRPr="009534DA">
        <w:rPr>
          <w:noProof/>
        </w:rPr>
        <w:lastRenderedPageBreak/>
        <w:t>EXPUNERE DE MOTIVE</w:t>
      </w:r>
    </w:p>
    <w:p w14:paraId="5807D46A" w14:textId="77777777" w:rsidR="001E24F3" w:rsidRPr="009534DA" w:rsidRDefault="009B5C10" w:rsidP="009B5C10">
      <w:pPr>
        <w:pStyle w:val="ManualHeading1"/>
        <w:rPr>
          <w:noProof/>
        </w:rPr>
      </w:pPr>
      <w:bookmarkStart w:id="1" w:name="_Toc219283471"/>
      <w:r w:rsidRPr="009534DA">
        <w:rPr>
          <w:noProof/>
        </w:rPr>
        <w:t>1.</w:t>
      </w:r>
      <w:r w:rsidRPr="009534DA">
        <w:rPr>
          <w:noProof/>
        </w:rPr>
        <w:tab/>
        <w:t>CONTEXTUL PROPUNERII</w:t>
      </w:r>
      <w:bookmarkEnd w:id="1"/>
    </w:p>
    <w:p w14:paraId="3F6CD913" w14:textId="77777777" w:rsidR="001E24F3" w:rsidRPr="009534DA" w:rsidRDefault="00840EE2">
      <w:pPr>
        <w:pStyle w:val="ManualHeading2"/>
        <w:rPr>
          <w:noProof/>
        </w:rPr>
      </w:pPr>
      <w:bookmarkStart w:id="2" w:name="_Toc219283472"/>
      <w:r w:rsidRPr="009534DA">
        <w:rPr>
          <w:noProof/>
        </w:rPr>
        <w:t>•</w:t>
      </w:r>
      <w:r w:rsidRPr="009534DA">
        <w:rPr>
          <w:noProof/>
        </w:rPr>
        <w:tab/>
        <w:t>Motivele și obiectivele propunerii</w:t>
      </w:r>
      <w:bookmarkEnd w:id="2"/>
    </w:p>
    <w:p w14:paraId="4DD07D53" w14:textId="77777777" w:rsidR="001E24F3" w:rsidRPr="00D45826" w:rsidRDefault="00840EE2">
      <w:pPr>
        <w:rPr>
          <w:noProof/>
        </w:rPr>
      </w:pPr>
      <w:r w:rsidRPr="00D45826">
        <w:rPr>
          <w:noProof/>
        </w:rPr>
        <w:t>Mobilitatea militară este capacitatea forțelor armate ale statelor membre de a deplasa rapid trupe și echipamente în Uniune și peste frontierele sale externe în scopuri militare. Fiind un factor de sprijin esențial pentru securitatea europeană, precum și pentru măsurile de descurajare la nivel european, aceasta stă la baza pregătirii și promptitudinii Uniunii. Mobilitatea militară este vitală pentru securitatea și apărarea noastră europeană, precum și pentru capacitatea noastră de a reacționa la tulburările naturale și provocate de om. Forțele statelor membre ale UE trebuie să fie în măsură să efectueze transportul militar de echipamente, bunuri și pasageri în Uniune și dincolo de frontierele sale externe, asigurând în același timp reducerea la minimum și atenuarea impactului unui astfel de transport asupra transportului civil, precum și să răspundă rapid și la o scară suficientă la situațiile de criză care izbucnesc la frontierele externe ale UE și dincolo de acestea. În plus, agresiunea Rusiei împotriva Ucrainei demonstrează în fiecare zi cât de important este să transportăm ajutorul militar și proviziile cât mai rapid și mai ușor cu putință.</w:t>
      </w:r>
    </w:p>
    <w:p w14:paraId="5264C7AC" w14:textId="77777777" w:rsidR="001E24F3" w:rsidRPr="00D45826" w:rsidRDefault="00840EE2">
      <w:pPr>
        <w:rPr>
          <w:noProof/>
        </w:rPr>
      </w:pPr>
      <w:r w:rsidRPr="00D45826">
        <w:rPr>
          <w:noProof/>
        </w:rPr>
        <w:t>Deși s-au înregistrat progrese importante, persistă bariere semnificative în calea unei mobilități militare eficace în UE. Normele naționale divergente, procedurile fragmentate și lipsa unei coordonări clare continuă să întârzie transportul militar. Infrastructura de transport a UE este insuficient adaptată la nevoile de dublă utilizare și rămâne vulnerabilă la perturbări. Accesul la combustibili pentru operațiunile de transport militar rămâne o provocare. Capacitățile de transport cu dublă utilizare, care sunt esențiale pentru operațiunile de transport militar, rămân limitate. Aceste bariere expun vulnerabilități critice pentru rețeaua de transport a Uniunii și subminează poziția UE în materie de securitate, operațiunile de protecție civilă și capacitatea de descurajare.</w:t>
      </w:r>
    </w:p>
    <w:p w14:paraId="7F4CE83F" w14:textId="77777777" w:rsidR="001E24F3" w:rsidRPr="00D45826" w:rsidRDefault="00840EE2">
      <w:pPr>
        <w:rPr>
          <w:noProof/>
        </w:rPr>
      </w:pPr>
      <w:r w:rsidRPr="00D45826">
        <w:rPr>
          <w:noProof/>
        </w:rPr>
        <w:t>Cartea albă comună privind pregătirea pentru apărare a Europei 2030 din martie 2025</w:t>
      </w:r>
      <w:r w:rsidRPr="00D45826">
        <w:rPr>
          <w:rStyle w:val="FootnoteReference"/>
          <w:noProof/>
        </w:rPr>
        <w:footnoteReference w:customMarkFollows="1" w:id="2"/>
        <w:t>(1)</w:t>
      </w:r>
      <w:r w:rsidRPr="00D45826">
        <w:rPr>
          <w:noProof/>
        </w:rPr>
        <w:t xml:space="preserve"> recunoaște necesitatea de a aborda obstacolele în materie de reglementare, infrastructură și capabilități pentru a îmbunătăți în mod semnificativ mobilitatea militară. Foaia de parcurs privind pregătirea pentru apărare 2030 din 16 octombrie 2025</w:t>
      </w:r>
      <w:r w:rsidRPr="00D45826">
        <w:rPr>
          <w:rStyle w:val="FootnoteReference"/>
          <w:noProof/>
        </w:rPr>
        <w:footnoteReference w:customMarkFollows="1" w:id="3"/>
        <w:t>(2)</w:t>
      </w:r>
      <w:r w:rsidRPr="00D45826">
        <w:rPr>
          <w:noProof/>
        </w:rPr>
        <w:t xml:space="preserve"> transpune acest lucru în obiective și etape clare, anunțând un pachet privind mobilitatea militară în noiembrie 2025.</w:t>
      </w:r>
    </w:p>
    <w:p w14:paraId="4476C620" w14:textId="77777777" w:rsidR="001E24F3" w:rsidRPr="00D45826" w:rsidRDefault="00840EE2">
      <w:pPr>
        <w:rPr>
          <w:noProof/>
        </w:rPr>
      </w:pPr>
      <w:r w:rsidRPr="00D45826">
        <w:rPr>
          <w:noProof/>
        </w:rPr>
        <w:t>Concluziile Consiliului European din 26 iunie 2025</w:t>
      </w:r>
      <w:r w:rsidRPr="00D45826">
        <w:rPr>
          <w:rStyle w:val="FootnoteReference"/>
          <w:noProof/>
        </w:rPr>
        <w:footnoteReference w:customMarkFollows="1" w:id="4"/>
        <w:t>(3)</w:t>
      </w:r>
      <w:r w:rsidRPr="00D45826">
        <w:rPr>
          <w:noProof/>
        </w:rPr>
        <w:t xml:space="preserve"> au invitat, de asemenea, Comisia și Înaltul Reprezentant să prezinte noi propuneri de consolidare a mobilității militare, care să permită deplasarea eficientă a echipamentelor și a personalului din domeniul apărării în întreaga Uniune.</w:t>
      </w:r>
    </w:p>
    <w:p w14:paraId="1B9BA29A" w14:textId="77777777" w:rsidR="001E24F3" w:rsidRPr="00D45826" w:rsidRDefault="00840EE2">
      <w:pPr>
        <w:rPr>
          <w:noProof/>
        </w:rPr>
      </w:pPr>
      <w:r w:rsidRPr="00D45826">
        <w:rPr>
          <w:noProof/>
        </w:rPr>
        <w:t>Regulamentul răspunde acestor apeluri și face parte din pachetul privind mobilitatea militară, alături de Comunicarea comună privind mobilitatea militară. Acesta prezintă un set cuprinzător de măsuri menite să faciliteze transportul de echipamente, bunuri și personal în scopuri militare, asigurând în același timp reducerea la minimum și atenuarea impactului unui astfel de transport asupra transportului civil.</w:t>
      </w:r>
    </w:p>
    <w:p w14:paraId="3CB9B3C7" w14:textId="77777777" w:rsidR="001E24F3" w:rsidRPr="00D45826" w:rsidRDefault="00840EE2">
      <w:pPr>
        <w:rPr>
          <w:noProof/>
        </w:rPr>
      </w:pPr>
      <w:r w:rsidRPr="00D45826">
        <w:rPr>
          <w:noProof/>
        </w:rPr>
        <w:t>Regulamentul implică un set cuprinzător de măsuri care vizează:</w:t>
      </w:r>
    </w:p>
    <w:p w14:paraId="3B32BE39" w14:textId="1203C227" w:rsidR="001E24F3" w:rsidRPr="00D45826" w:rsidRDefault="009D4C5D" w:rsidP="009D4C5D">
      <w:pPr>
        <w:pStyle w:val="Point0"/>
        <w:rPr>
          <w:noProof/>
        </w:rPr>
      </w:pPr>
      <w:r w:rsidRPr="009D4C5D">
        <w:rPr>
          <w:noProof/>
        </w:rPr>
        <w:t>(a)</w:t>
      </w:r>
      <w:r w:rsidRPr="009D4C5D">
        <w:rPr>
          <w:noProof/>
        </w:rPr>
        <w:tab/>
      </w:r>
      <w:r w:rsidR="00840EE2" w:rsidRPr="00D45826">
        <w:rPr>
          <w:noProof/>
        </w:rPr>
        <w:t>optimizarea transportului militar transfrontalier (stabilirea unui cadru uniform pentru procedurile de acordare a autorizațiilor și asigurarea unui transport militar neîntrerupt și în condiții de siguranță);</w:t>
      </w:r>
    </w:p>
    <w:p w14:paraId="24B85DE3" w14:textId="061FEE40" w:rsidR="00E961C8" w:rsidRPr="00D45826" w:rsidRDefault="009D4C5D" w:rsidP="009D4C5D">
      <w:pPr>
        <w:pStyle w:val="Point0"/>
        <w:rPr>
          <w:noProof/>
        </w:rPr>
      </w:pPr>
      <w:r w:rsidRPr="009D4C5D">
        <w:rPr>
          <w:noProof/>
        </w:rPr>
        <w:t>(b)</w:t>
      </w:r>
      <w:r w:rsidRPr="009D4C5D">
        <w:rPr>
          <w:noProof/>
        </w:rPr>
        <w:tab/>
      </w:r>
      <w:r w:rsidR="00840EE2" w:rsidRPr="00D45826">
        <w:rPr>
          <w:noProof/>
        </w:rPr>
        <w:t>consolidarea răspunsului în situații de urgență (crearea unui cadru eficient, coordonat și eficace pentru a facilita transportul militar ca răspuns la situații temporare, extraordinare și de urgență);</w:t>
      </w:r>
    </w:p>
    <w:p w14:paraId="4FF68463" w14:textId="2E40C706" w:rsidR="00C7572E" w:rsidRPr="00D45826" w:rsidRDefault="009D4C5D" w:rsidP="009D4C5D">
      <w:pPr>
        <w:pStyle w:val="Point0"/>
        <w:rPr>
          <w:noProof/>
        </w:rPr>
      </w:pPr>
      <w:r w:rsidRPr="009D4C5D">
        <w:rPr>
          <w:noProof/>
        </w:rPr>
        <w:t>(c)</w:t>
      </w:r>
      <w:r w:rsidRPr="009D4C5D">
        <w:rPr>
          <w:noProof/>
        </w:rPr>
        <w:tab/>
      </w:r>
      <w:r w:rsidR="00E961C8" w:rsidRPr="00D45826">
        <w:rPr>
          <w:noProof/>
        </w:rPr>
        <w:t>îmbunătățirea pregătirii și a protecției infrastructurii (stabilirea de norme pentru a spori pregătirea infrastructurii de transport cu dublă utilizare și pentru a proteja mai bine infrastructura strategică cu dublă utilizare împotriva tuturor pericolelor și amenințărilor);</w:t>
      </w:r>
    </w:p>
    <w:p w14:paraId="3F41A946" w14:textId="297694B6" w:rsidR="005167A4" w:rsidRPr="00D45826" w:rsidRDefault="009D4C5D" w:rsidP="009D4C5D">
      <w:pPr>
        <w:pStyle w:val="Point0"/>
        <w:rPr>
          <w:noProof/>
        </w:rPr>
      </w:pPr>
      <w:r w:rsidRPr="009D4C5D">
        <w:rPr>
          <w:noProof/>
        </w:rPr>
        <w:t>(d)</w:t>
      </w:r>
      <w:r w:rsidRPr="009D4C5D">
        <w:rPr>
          <w:noProof/>
        </w:rPr>
        <w:tab/>
      </w:r>
      <w:r w:rsidR="00840EE2" w:rsidRPr="00D45826">
        <w:rPr>
          <w:noProof/>
        </w:rPr>
        <w:t>promovarea solidarității și a utilizării în comun a capacităților (încurajarea grupării și a utilizării în comun a capacităților de transport și logistice prin intermediul unei rezerve de solidaritate și creșterea vizibilității capacităților de transport existente pentru transportul militar).</w:t>
      </w:r>
    </w:p>
    <w:p w14:paraId="5507BE11" w14:textId="77777777" w:rsidR="001E24F3" w:rsidRPr="009534DA" w:rsidRDefault="00840EE2">
      <w:pPr>
        <w:pStyle w:val="ManualHeading2"/>
        <w:rPr>
          <w:noProof/>
        </w:rPr>
      </w:pPr>
      <w:bookmarkStart w:id="3" w:name="_Toc219283473"/>
      <w:r w:rsidRPr="009534DA">
        <w:rPr>
          <w:noProof/>
        </w:rPr>
        <w:t>•</w:t>
      </w:r>
      <w:r w:rsidRPr="009534DA">
        <w:rPr>
          <w:noProof/>
        </w:rPr>
        <w:tab/>
        <w:t>Coerența cu dispozițiile existente în domeniul de politică vizat</w:t>
      </w:r>
      <w:bookmarkEnd w:id="3"/>
    </w:p>
    <w:p w14:paraId="251371A3" w14:textId="77777777" w:rsidR="001E24F3" w:rsidRPr="00D45826" w:rsidRDefault="00612B0F">
      <w:pPr>
        <w:rPr>
          <w:noProof/>
        </w:rPr>
      </w:pPr>
      <w:r w:rsidRPr="00D45826">
        <w:rPr>
          <w:noProof/>
        </w:rPr>
        <w:t>Prezentul regulament, care se concentrează pe adaptarea infrastructurii și a echipamentelor de transport cu dublă utilizare, precum și pe instituirea unor proceduri de facilitare a transportului în scopuri de mobilitate militară, asigurând în același timp reducerea la minimum și atenuarea impactului unui astfel de transport asupra transportului civil, este pe deplin coerent și complementar cu progresele înregistrate până în prezent în ceea ce privește îmbunătățirea mobilității militare.</w:t>
      </w:r>
    </w:p>
    <w:p w14:paraId="75FB3D6C" w14:textId="77777777" w:rsidR="001E24F3" w:rsidRPr="00D45826" w:rsidRDefault="00840EE2">
      <w:pPr>
        <w:rPr>
          <w:noProof/>
        </w:rPr>
      </w:pPr>
      <w:r w:rsidRPr="00D45826">
        <w:rPr>
          <w:noProof/>
        </w:rPr>
        <w:t>Începând din 2017, UE a urmărit o agendă specifică pentru consolidarea mobilității militare. O serie de măsuri de abordare a barierelor fizice, procedurale și de reglementare pentru deplasările militare au fost propuse în două planuri de acțiune privind mobilitatea militară în 2018</w:t>
      </w:r>
      <w:r w:rsidRPr="00D45826">
        <w:rPr>
          <w:rStyle w:val="FootnoteReference"/>
          <w:noProof/>
        </w:rPr>
        <w:footnoteReference w:customMarkFollows="1" w:id="5"/>
        <w:t>(4)</w:t>
      </w:r>
      <w:r w:rsidRPr="00D45826">
        <w:rPr>
          <w:noProof/>
        </w:rPr>
        <w:t xml:space="preserve"> și 2022</w:t>
      </w:r>
      <w:r w:rsidRPr="00D45826">
        <w:rPr>
          <w:rStyle w:val="FootnoteReference"/>
          <w:noProof/>
        </w:rPr>
        <w:footnoteReference w:customMarkFollows="1" w:id="6"/>
        <w:t>(5)</w:t>
      </w:r>
      <w:r w:rsidRPr="00D45826">
        <w:rPr>
          <w:noProof/>
        </w:rPr>
        <w:t>. În 2024, statele membre s-au angajat în cadrul angajamentului lor ambițios privind mobilitatea militară</w:t>
      </w:r>
      <w:r w:rsidRPr="00D45826">
        <w:rPr>
          <w:rStyle w:val="FootnoteReference"/>
          <w:noProof/>
        </w:rPr>
        <w:footnoteReference w:customMarkFollows="1" w:id="7"/>
        <w:t>(6)</w:t>
      </w:r>
      <w:r w:rsidRPr="00D45826">
        <w:rPr>
          <w:noProof/>
        </w:rPr>
        <w:t xml:space="preserve"> să abordeze lacunele rămase în ceea ce privește mobilitatea militară. Mobilitatea militară este, de asemenea, un „domeniu emblematic” al cooperării UE-NATO.</w:t>
      </w:r>
    </w:p>
    <w:p w14:paraId="427055D0" w14:textId="77777777" w:rsidR="001E24F3" w:rsidRPr="00D45826" w:rsidRDefault="00840EE2">
      <w:pPr>
        <w:rPr>
          <w:noProof/>
        </w:rPr>
      </w:pPr>
      <w:r w:rsidRPr="00D45826">
        <w:rPr>
          <w:noProof/>
        </w:rPr>
        <w:t>În ceea ce privește aspectele legate de reglementare, eforturile s-au axat în principal pe autorizațiile de deplasare militară transfrontalieră. În acest domeniu, Agenția Europeană de Apărare (AEA) și statele membre contribuitoare au instituit acorduri tehnice pentru standardizarea procedurilor de acordare a autorizațiilor de deplasare transfrontalieră, cu scopul de a simplifica și armoniza aceste proceduri. Deși aceste acorduri reprezintă un important pas înainte, punerea lor în aplicare rămâne incompletă pentru a facilita cu adevărat un transport militar fără sincope.</w:t>
      </w:r>
    </w:p>
    <w:p w14:paraId="6A98F6E2" w14:textId="5051376D" w:rsidR="001E24F3" w:rsidRPr="00D45826" w:rsidRDefault="00840EE2">
      <w:pPr>
        <w:rPr>
          <w:noProof/>
        </w:rPr>
      </w:pPr>
      <w:r w:rsidRPr="00D45826">
        <w:rPr>
          <w:noProof/>
        </w:rPr>
        <w:t>În ceea ce privește infrastructura, Regulamentul revizuit privind TEN-T</w:t>
      </w:r>
      <w:r w:rsidRPr="00D45826">
        <w:rPr>
          <w:rStyle w:val="FootnoteReference"/>
          <w:noProof/>
        </w:rPr>
        <w:footnoteReference w:customMarkFollows="1" w:id="8"/>
        <w:t>(7)</w:t>
      </w:r>
      <w:r w:rsidRPr="00D45826">
        <w:rPr>
          <w:noProof/>
        </w:rPr>
        <w:t xml:space="preserve"> din 2024 angajează statele membre să integreze mobilitatea militară în politica europeană în domeniul transporturilor în vederea creării unei rețele cu dublă utilizare. Pentru a ghida investițiile, Consiliul a adoptat patru coridoare prioritare multimodale de mobilitate militară în 2025, permițând o cooperare consolidată și o planificare coerentă între statele membre. Realizarea unei rețele cu dublă utilizare necesită investiții semnificative. În cadrul financiar multianual (CFM) 2021-2027, s-au alocat 1,69 miliarde EUR pentru cofinanțarea infrastructurii cu dublă utilizare prin intermediul Mecanismului pentru interconectarea Europei (MIE)</w:t>
      </w:r>
      <w:r w:rsidRPr="00D45826">
        <w:rPr>
          <w:rStyle w:val="FootnoteReference"/>
          <w:noProof/>
        </w:rPr>
        <w:footnoteReference w:customMarkFollows="1" w:id="9"/>
        <w:t>(8)</w:t>
      </w:r>
      <w:r w:rsidRPr="00D45826">
        <w:rPr>
          <w:noProof/>
        </w:rPr>
        <w:t>, prin care s-au sprijinit 95 de proiecte în 21 de state membre. Cu toate acestea, cererea a depășit în mod substanțial resursele disponibile, cea de a treia și ultima cerere de propuneri pentru proiecte de infrastructură de transport cu dublă utilizare în cadrul MIE având o rată de suprasubscriere de 4,7</w:t>
      </w:r>
      <w:r w:rsidRPr="00D45826">
        <w:rPr>
          <w:rStyle w:val="FootnoteReference"/>
          <w:noProof/>
        </w:rPr>
        <w:footnoteReference w:id="10"/>
      </w:r>
      <w:r w:rsidRPr="00D45826">
        <w:rPr>
          <w:noProof/>
        </w:rPr>
        <w:t>. 22 de state membre au participat la această cerere de propuneri cu 112 proiecte (pentru o cofinanțare totală solicitată din partea UE în valoare de 3,7 miliarde EUR, în cele din urmă, alocându-se 807 milioane EUR pentru sprijinirea a 38 de proiecte în 18 state membre). Acest lucru, împreună cu urgența sporită de a consolida apărarea UE, a determinat Comisia să propună o creștere de zece ori a bugetului pentru mobilitatea militară pentru propunerea privind MIE pentru următorul cadru financiar multianual 2028-2034</w:t>
      </w:r>
      <w:r w:rsidRPr="00D45826">
        <w:rPr>
          <w:rStyle w:val="FootnoteReference"/>
          <w:noProof/>
        </w:rPr>
        <w:footnoteReference w:customMarkFollows="1" w:id="11"/>
        <w:t>(9)</w:t>
      </w:r>
      <w:r w:rsidRPr="00D45826">
        <w:rPr>
          <w:noProof/>
        </w:rPr>
        <w:t>. În plus, în următorul CFM, statele membre pot sprijini investițiile în infrastructura cu dublă utilizare, în special în infrastructura TEN-T, prin intermediul planurilor lor naționale și regionale. De asemenea, în această perioadă a CFM, statele membre pot realoca fonduri din cadrul politicii de coeziune și pot utiliza instrumentul SAFE</w:t>
      </w:r>
      <w:r w:rsidRPr="00D45826">
        <w:rPr>
          <w:rStyle w:val="FootnoteReference"/>
          <w:noProof/>
        </w:rPr>
        <w:footnoteReference w:customMarkFollows="1" w:id="12"/>
        <w:t>(10)</w:t>
      </w:r>
      <w:r w:rsidRPr="00D45826">
        <w:rPr>
          <w:noProof/>
        </w:rPr>
        <w:t xml:space="preserve"> pentru a finanța proiecte care vizează dubla utilizare. În sfârșit, Grupul Băncii Europene de Investiții și-a modificat recent politica de creditare în domeniul apărării și intenționează </w:t>
      </w:r>
      <w:r w:rsidRPr="00D45826">
        <w:rPr>
          <w:rFonts w:ascii="Times" w:hAnsi="Times"/>
          <w:noProof/>
        </w:rPr>
        <w:t>să investească 3,5 miliarde EUR în 2025 în securitate și apărare, inclusiv în infrastructura de apărare și în mobilitatea militară</w:t>
      </w:r>
      <w:r w:rsidRPr="00D45826">
        <w:rPr>
          <w:noProof/>
        </w:rPr>
        <w:t>.</w:t>
      </w:r>
    </w:p>
    <w:p w14:paraId="094432A4" w14:textId="77777777" w:rsidR="001E24F3" w:rsidRPr="00D45826" w:rsidRDefault="00840EE2">
      <w:pPr>
        <w:rPr>
          <w:noProof/>
        </w:rPr>
      </w:pPr>
      <w:r w:rsidRPr="00D45826">
        <w:rPr>
          <w:noProof/>
        </w:rPr>
        <w:t>Dincolo de aspectele legate de reglementare și de infrastructură, s-au înregistrat, de asemenea, progrese în ceea ce privește dimensiunea legată de capacități și digitalizare, dar și în ceea ce privește dezvoltarea viitoarelor echipamente de transport necesare, esențiale pentru mobilitatea militară. De exemplu, UE a sprijinit proiecte privind schimbul digital de informații, transportul aerian de mărfuri agabaritice și viitoarele sisteme aeriene prin intermediul Fondului european de apărare (FEA)</w:t>
      </w:r>
      <w:r w:rsidRPr="00D45826">
        <w:rPr>
          <w:rStyle w:val="FootnoteReference"/>
          <w:noProof/>
        </w:rPr>
        <w:footnoteReference w:customMarkFollows="1" w:id="13"/>
        <w:t>(11)</w:t>
      </w:r>
      <w:r w:rsidRPr="00D45826">
        <w:rPr>
          <w:noProof/>
        </w:rPr>
        <w:t>. Orizont Europa</w:t>
      </w:r>
      <w:r w:rsidRPr="00D45826">
        <w:rPr>
          <w:rStyle w:val="FootnoteReference"/>
          <w:noProof/>
        </w:rPr>
        <w:footnoteReference w:id="14"/>
      </w:r>
      <w:r w:rsidRPr="00D45826">
        <w:rPr>
          <w:noProof/>
        </w:rPr>
        <w:t>, principalul program de cercetare și inovare al UE, a sprijinit, de asemenea, cercetarea și inovarea care susține în mod indirect mobilitatea militară, cum ar fi în domeniul bateriilor, al pilelor de combustie, al tehnologiilor pe bază de hidrogen, al sistemelor feroviare de mare capacitate și al sistemelor de transport inteligente. Propunerea Comisiei</w:t>
      </w:r>
      <w:r w:rsidRPr="00D45826">
        <w:rPr>
          <w:rStyle w:val="FootnoteReference"/>
          <w:noProof/>
        </w:rPr>
        <w:footnoteReference w:id="15"/>
      </w:r>
      <w:r w:rsidRPr="00D45826">
        <w:rPr>
          <w:noProof/>
        </w:rPr>
        <w:t xml:space="preserve"> privind următorul program-cadru Orizont Europa poate sprijini mobilitatea militară într-un mod mai direct, deoarece pot fi sprijinite acțiuni care vizează dubla utilizare. Statele membre pot utiliza, de asemenea, instrumentul SAFE pentru a finanța achiziționarea de capacități de mobilitate militară. Pentru următorul CFM, Comisia a propus o componentă specifică privind capacitarea și sprijinul logistic militar în cadrul propunerii privind Fondul european pentru competitivitate (FEC)</w:t>
      </w:r>
      <w:r w:rsidRPr="00D45826">
        <w:rPr>
          <w:rStyle w:val="FootnoteReference"/>
          <w:noProof/>
        </w:rPr>
        <w:footnoteReference w:customMarkFollows="1" w:id="16"/>
        <w:t>(12)</w:t>
      </w:r>
      <w:r w:rsidRPr="00D45826">
        <w:rPr>
          <w:noProof/>
        </w:rPr>
        <w:t xml:space="preserve">, inclusiv activități legate de digitalizarea proceselor de mobilitate militară, achiziționarea de produse care să îmbunătățească accesul la capacitățile de mobilitate militară, protecția și reziliența infrastructurii cu dublă utilizare și asistența acordată statelor membre în ceea ce privește accesul la resursele și echipamentele de transport și logistice necesare. Instituirea și funcționarea rezervei de solidaritate au fost concepute în special pentru a se asigura utilizarea sa în concordanță cu posibilele investiții din cadrul propunerii privind FEC care vizează îmbunătățirea accesului la capacități pentru transportul militar. Instrumentul InvestEU al FEC poate oferi împrumuturi și garanții pentru infrastructura cu dublă utilizare. </w:t>
      </w:r>
    </w:p>
    <w:p w14:paraId="18577EB2" w14:textId="77777777" w:rsidR="001E24F3" w:rsidRPr="00D45826" w:rsidRDefault="00840EE2">
      <w:pPr>
        <w:rPr>
          <w:noProof/>
        </w:rPr>
      </w:pPr>
      <w:r w:rsidRPr="00D45826">
        <w:rPr>
          <w:noProof/>
        </w:rPr>
        <w:t>Prezentul regulament este în deplină concordanță cu progresele, eforturile și propunerile făcute până în prezent. Acesta va aborda aspecte-cheie care nu au fost abordate în mod adecvat până în prezent și care vizează toate cele trei dimensiuni – reglementare, infrastructură și capacități. Regulamentul este pe deplin aliniat la investițiile financiare prevăzute în următorul CFM și va funcționa împreună cu acestea. De exemplu, investițiile în infrastructură prin intermediul MIE vor avea un efect sinergic, facilitând transportul militar prin creșterea disponibilității unei infrastructuri cu dublă utilizare adaptate în cadrul Uniunii.</w:t>
      </w:r>
    </w:p>
    <w:p w14:paraId="6FA42038" w14:textId="77777777" w:rsidR="001E24F3" w:rsidRPr="009534DA" w:rsidRDefault="00840EE2">
      <w:pPr>
        <w:pStyle w:val="ManualHeading2"/>
        <w:rPr>
          <w:noProof/>
        </w:rPr>
      </w:pPr>
      <w:bookmarkStart w:id="4" w:name="_Toc219283474"/>
      <w:r w:rsidRPr="009534DA">
        <w:rPr>
          <w:noProof/>
        </w:rPr>
        <w:t>•</w:t>
      </w:r>
      <w:r w:rsidRPr="009534DA">
        <w:rPr>
          <w:noProof/>
        </w:rPr>
        <w:tab/>
        <w:t>Coerența cu alte politici ale Uniunii</w:t>
      </w:r>
      <w:bookmarkEnd w:id="4"/>
    </w:p>
    <w:p w14:paraId="0674EEF8" w14:textId="77777777" w:rsidR="001E24F3" w:rsidRPr="00D45826" w:rsidRDefault="00840EE2">
      <w:pPr>
        <w:rPr>
          <w:noProof/>
        </w:rPr>
      </w:pPr>
      <w:r w:rsidRPr="00D45826">
        <w:rPr>
          <w:noProof/>
        </w:rPr>
        <w:t>Regulamentul este în concordanță cu Comunicarea comună din 26 martie 2025 referitoare la Strategia europeană privind o Uniune a pregătirii</w:t>
      </w:r>
      <w:r w:rsidRPr="00D45826">
        <w:rPr>
          <w:rStyle w:val="FootnoteReference"/>
          <w:noProof/>
        </w:rPr>
        <w:footnoteReference w:customMarkFollows="1" w:id="17"/>
        <w:t>(13)</w:t>
      </w:r>
      <w:r w:rsidRPr="00D45826">
        <w:rPr>
          <w:noProof/>
        </w:rPr>
        <w:t>. Aceasta din urmă solicită consolidarea cooperării civil-militare și o interacțiune îmbunătățită între actorii civili și militari, ceea ce reprezintă o abordare aflată în centrul prezentului regulament, urmărindu-se îmbunătățirea abordării la nivelul întregii societăți și al întregii administrații în ceea ce privește operațiunile de transport militar.</w:t>
      </w:r>
    </w:p>
    <w:p w14:paraId="4F0065DA" w14:textId="77777777" w:rsidR="001E24F3" w:rsidRPr="00D45826" w:rsidRDefault="00840EE2">
      <w:pPr>
        <w:rPr>
          <w:noProof/>
        </w:rPr>
      </w:pPr>
      <w:r w:rsidRPr="00D45826">
        <w:rPr>
          <w:noProof/>
        </w:rPr>
        <w:t>Regulamentul este, de asemenea, în conformitate cu Comunicarea Comisiei intitulată „Strategia de constituire de stocuri la nivelul UE: Stimularea pregătirii materiale a UE pentru situații de criză”</w:t>
      </w:r>
      <w:r w:rsidRPr="00D45826">
        <w:rPr>
          <w:rStyle w:val="FootnoteReference"/>
          <w:noProof/>
        </w:rPr>
        <w:footnoteReference w:customMarkFollows="1" w:id="18"/>
        <w:t>(14)</w:t>
      </w:r>
      <w:r w:rsidRPr="00D45826">
        <w:rPr>
          <w:noProof/>
        </w:rPr>
        <w:t>. Regulamentul prezintă măsuri concrete pentru a răspunde apelului lansat în această comunicare de a se consolida cooperarea și coordonarea pentru a crea politici și cadre de reglementare adaptabile pentru circulația transfrontalieră în perioade de criză și de perturbare, în special prin simplificarea procedurilor de deplasare și alocare transfrontalieră a resurselor și prin asigurarea flexibilității specifice în ceea ce privește reglementările în domeniul transporturilor. Dispozițiile prezentului regulament referitoare la Sistemul european de răspuns consolidat pentru mobilitatea militară (EMERS) sunt în special în concordanță cu abordarea prezentată în strategia de constituire de stocuri la nivelul UE.</w:t>
      </w:r>
    </w:p>
    <w:p w14:paraId="5D503A27" w14:textId="77777777" w:rsidR="001E24F3" w:rsidRPr="00D45826" w:rsidRDefault="00840EE2">
      <w:pPr>
        <w:rPr>
          <w:noProof/>
        </w:rPr>
      </w:pPr>
      <w:r w:rsidRPr="00D45826">
        <w:rPr>
          <w:noProof/>
        </w:rPr>
        <w:t>Prin stabilirea posibilității de instituire a unei rezerve de solidaritate de capacități de transport și logistice comune în scopul abordării lacunelor în materie de capacitate cu care se confruntă statele membre în ceea ce privește efectuarea operațiunilor de transport militar, regulamentul se inspiră direct din experiența de succes a Comisiei reprezentată de Rezerva europeană de protecție civilă și rescEU din cadrul mecanismului de protecție civilă al Uniunii</w:t>
      </w:r>
      <w:r w:rsidRPr="00D45826">
        <w:rPr>
          <w:rStyle w:val="FootnoteReference"/>
          <w:noProof/>
        </w:rPr>
        <w:footnoteReference w:customMarkFollows="1" w:id="19"/>
        <w:t>(15)</w:t>
      </w:r>
      <w:r w:rsidRPr="00D45826">
        <w:rPr>
          <w:noProof/>
        </w:rPr>
        <w:t xml:space="preserve">. </w:t>
      </w:r>
    </w:p>
    <w:p w14:paraId="69D3E1D4" w14:textId="77777777" w:rsidR="001E24F3" w:rsidRPr="00D45826" w:rsidRDefault="00840EE2">
      <w:pPr>
        <w:rPr>
          <w:noProof/>
        </w:rPr>
      </w:pPr>
      <w:r w:rsidRPr="00D45826">
        <w:rPr>
          <w:noProof/>
        </w:rPr>
        <w:t>În plus, deși urmărește să consolideze reziliența infrastructurii strategice cu dublă utilizare, prezentul regulament se bazează pe directiva existentă privind reziliența entităților critice</w:t>
      </w:r>
      <w:r w:rsidRPr="00D45826">
        <w:rPr>
          <w:rStyle w:val="FootnoteReference"/>
          <w:noProof/>
        </w:rPr>
        <w:footnoteReference w:customMarkFollows="1" w:id="20"/>
        <w:t>(17)</w:t>
      </w:r>
      <w:r w:rsidRPr="00D45826">
        <w:rPr>
          <w:noProof/>
        </w:rPr>
        <w:t>. Printre altele, regulamentul abordează necesitatea specifică de sporire a rezilienței și a protecției infrastructurii strategice cu dublă utilizare pentru transportul militar prin introducerea unor norme complementare care se bazează pe directiva existentă menționată anterior, punând accentul pe identificarea și reziliența unei astfel de infrastructuri de transport.</w:t>
      </w:r>
    </w:p>
    <w:p w14:paraId="008B5EEE" w14:textId="77777777" w:rsidR="002D42E2" w:rsidRPr="00D45826" w:rsidRDefault="00840EE2">
      <w:pPr>
        <w:rPr>
          <w:noProof/>
        </w:rPr>
      </w:pPr>
      <w:r w:rsidRPr="00D45826">
        <w:rPr>
          <w:noProof/>
        </w:rPr>
        <w:t>În cele din urmă, deși propune dispoziții specifice și auxiliare privind procedurile vamale pentru transportul militar, strict necesare pentru a facilita punerea în aplicare a măsurilor de transport avute în vedere, prezentul regulament rămâne pe deplin compatibil cu propunerea de revizuire a Codului vamal al Uniunii</w:t>
      </w:r>
      <w:r w:rsidRPr="00D45826">
        <w:rPr>
          <w:rStyle w:val="FootnoteReference"/>
          <w:noProof/>
        </w:rPr>
        <w:footnoteReference w:customMarkFollows="1" w:id="21"/>
        <w:t>(18)</w:t>
      </w:r>
      <w:r w:rsidRPr="00D45826">
        <w:rPr>
          <w:noProof/>
        </w:rPr>
        <w:t>, care stabilește normele și procedurile vamale pe teritoriul vamal al UE.</w:t>
      </w:r>
    </w:p>
    <w:p w14:paraId="7DC58CED" w14:textId="77777777" w:rsidR="001E24F3" w:rsidRPr="009534DA" w:rsidRDefault="009B5C10" w:rsidP="009B5C10">
      <w:pPr>
        <w:pStyle w:val="ManualHeading1"/>
        <w:rPr>
          <w:noProof/>
        </w:rPr>
      </w:pPr>
      <w:bookmarkStart w:id="5" w:name="_Toc219283475"/>
      <w:r w:rsidRPr="009534DA">
        <w:rPr>
          <w:noProof/>
        </w:rPr>
        <w:t>2.</w:t>
      </w:r>
      <w:r w:rsidRPr="009534DA">
        <w:rPr>
          <w:noProof/>
        </w:rPr>
        <w:tab/>
        <w:t>TEMEIUL JURIDIC, SUBSIDIARITATEA ȘI PROPORȚIONALITATEA</w:t>
      </w:r>
      <w:bookmarkEnd w:id="5"/>
    </w:p>
    <w:p w14:paraId="1EBC5058" w14:textId="77777777" w:rsidR="001E24F3" w:rsidRPr="009534DA" w:rsidRDefault="00840EE2">
      <w:pPr>
        <w:pStyle w:val="ManualHeading2"/>
        <w:rPr>
          <w:noProof/>
        </w:rPr>
      </w:pPr>
      <w:bookmarkStart w:id="6" w:name="_Toc219283476"/>
      <w:r w:rsidRPr="009534DA">
        <w:rPr>
          <w:noProof/>
        </w:rPr>
        <w:t>•</w:t>
      </w:r>
      <w:r w:rsidRPr="009534DA">
        <w:rPr>
          <w:noProof/>
        </w:rPr>
        <w:tab/>
        <w:t>Temeiul juridic</w:t>
      </w:r>
      <w:bookmarkEnd w:id="6"/>
    </w:p>
    <w:p w14:paraId="396302BB" w14:textId="77777777" w:rsidR="001E24F3" w:rsidRPr="00D45826" w:rsidRDefault="00840EE2">
      <w:pPr>
        <w:rPr>
          <w:noProof/>
        </w:rPr>
      </w:pPr>
      <w:r w:rsidRPr="00D45826">
        <w:rPr>
          <w:noProof/>
        </w:rPr>
        <w:t>Forțele armate ale statelor membre se bazează în mare măsură pe infrastructura și echipamentele de transport cu dublă utilizare pentru a-și desfășura operațiunile de transport militar. Prin recunoașterea acestei dimensiuni a dublei utilizări, politica comună în domeniul transporturilor poate fi mobilizată și dezvoltată pentru a sprijini nevoile specifice ale transportului militar.</w:t>
      </w:r>
    </w:p>
    <w:p w14:paraId="266C93B5" w14:textId="77777777" w:rsidR="001E24F3" w:rsidRPr="00D45826" w:rsidRDefault="00840EE2">
      <w:pPr>
        <w:rPr>
          <w:noProof/>
        </w:rPr>
      </w:pPr>
      <w:r w:rsidRPr="00D45826">
        <w:rPr>
          <w:noProof/>
        </w:rPr>
        <w:t>În plus, normele privind transportul militar transfrontalier trebuie să fie integrate și dezvoltate în mod corespunzător în cadrul politicii comune în domeniul transporturilor, dezvoltată la nivelul Uniunii, în special pentru a ține seama de particularitățile relevante ale transportului efectuat în numele forțelor armate de către întreprinderile civile și, de asemenea, pentru a se asigura că impactul său asupra altor tipuri de transport civil este redus la minimum și atenuat în măsura posibilului.</w:t>
      </w:r>
    </w:p>
    <w:p w14:paraId="2E6B3D14" w14:textId="77777777" w:rsidR="001E24F3" w:rsidRPr="00D45826" w:rsidRDefault="00840EE2">
      <w:pPr>
        <w:rPr>
          <w:noProof/>
        </w:rPr>
      </w:pPr>
      <w:r w:rsidRPr="00D45826">
        <w:rPr>
          <w:noProof/>
        </w:rPr>
        <w:t>Având în vedere cele de mai sus, precum și faptul că regulamentul include măsuri aplicabile transportului rutier, feroviar și pe căi navigabile interioare, dar și transportului aerian și maritim, acesta se întemeiază pe articolul 91 și pe articolul 100 alineatul (2) din Tratatul privind funcționarea Uniunii Europene (TFUE). Regulamentul stabilește un set de măsuri și prevede dispoziții adecvate menite să faciliteze transportul militar în Uniune și dincolo de frontierele sale externe și să reducă la minimum și să atenueze impactul unui astfel de transport asupra transportului civil.</w:t>
      </w:r>
    </w:p>
    <w:p w14:paraId="6312F630" w14:textId="77777777" w:rsidR="001E24F3" w:rsidRPr="009534DA" w:rsidRDefault="00840EE2">
      <w:pPr>
        <w:pStyle w:val="ManualHeading2"/>
        <w:rPr>
          <w:noProof/>
        </w:rPr>
      </w:pPr>
      <w:bookmarkStart w:id="7" w:name="_Toc219283477"/>
      <w:r w:rsidRPr="009534DA">
        <w:rPr>
          <w:noProof/>
        </w:rPr>
        <w:t>•</w:t>
      </w:r>
      <w:r w:rsidRPr="009534DA">
        <w:rPr>
          <w:noProof/>
        </w:rPr>
        <w:tab/>
        <w:t>Subsidiaritatea (în cazul competențelor neexclusive)</w:t>
      </w:r>
      <w:bookmarkEnd w:id="7"/>
    </w:p>
    <w:p w14:paraId="697B8C0B" w14:textId="77777777" w:rsidR="001E24F3" w:rsidRPr="00D45826" w:rsidRDefault="00840EE2">
      <w:pPr>
        <w:rPr>
          <w:noProof/>
        </w:rPr>
      </w:pPr>
      <w:r w:rsidRPr="00D45826">
        <w:rPr>
          <w:noProof/>
        </w:rPr>
        <w:t>Mobilitatea militară în UE se referă la capacitatea forțelor armate ale statelor membre de a mobiliza rapid trupe și echipamente în Uniune și dincolo de frontierele sale externe în scopuri militare. Având în vedere caracterul său transnațional inerent, mobilitatea militară este afectată în mod semnificativ de complexitatea circulației transfrontaliere. Prin abordarea provocărilor asociate transportului militar transfrontalier, prezentul regulament se aliniază la principiul subsidiarității, asigurând faptul că deciziile sunt luate la nivelul cel mai eficace pentru a facilita mobilitatea militară fără sincope și eficientă în întreaga UE.</w:t>
      </w:r>
    </w:p>
    <w:p w14:paraId="43B85E75" w14:textId="77777777" w:rsidR="001E24F3" w:rsidRPr="00D45826" w:rsidRDefault="00840EE2">
      <w:pPr>
        <w:rPr>
          <w:noProof/>
        </w:rPr>
      </w:pPr>
      <w:r w:rsidRPr="00D45826">
        <w:rPr>
          <w:noProof/>
        </w:rPr>
        <w:t>În ceea ce privește reglementarea, în pofida eforturilor naționale și interguvernamentale, progresele înregistrate în facilitarea transportului militar transfrontalier au fost insuficiente. Actualul peisaj de reglementare este caracterizat de norme naționale inconsecvente și divergente, ceea ce conduce la un cadru fragmentat care împiedică dubla utilizare eficientă a infrastructurii de transport și, prin urmare, transportul transfrontalier de personal și echipamente militare, cu reducerea la minimum și atenuarea impactului său asupra transportului civil. Pentru a aborda această problemă, este necesar un cadru de reglementare unificat la nivelul Uniunii care să stabilească o abordare coerentă și uniformă cu scopul de a asigura dubla utilizare a infrastructurii de transport pentru deplasările militare. În plus, normele care reglementează transportul militar transfrontalier trebuie integrate și dezvoltate în contextul politicii comune în domeniul transporturilor, care este stabilită la nivelul Uniunii.</w:t>
      </w:r>
    </w:p>
    <w:p w14:paraId="130C8DE4" w14:textId="77777777" w:rsidR="001E24F3" w:rsidRPr="00D45826" w:rsidRDefault="00840EE2">
      <w:pPr>
        <w:rPr>
          <w:noProof/>
        </w:rPr>
      </w:pPr>
      <w:r w:rsidRPr="00D45826">
        <w:rPr>
          <w:noProof/>
        </w:rPr>
        <w:t>În ceea ce privește infrastructura, operațiunile de transport militar transfrontalier se bazează în mod inerent pe rețele de infrastructură cu dublă utilizare care se întind pe teritoriile mai multor state membre. Coridoarele de mobilitate militară identificate în 2025 sunt principalele exemple ale acestei dimensiuni transfrontaliere. În consecință, măsurile propuse în prezentul regulament pentru a spori pregătirea și reziliența infrastructurii cu dublă utilizare sunt atât necesare pentru a asigura executarea fără sincope a operațiunilor de transport militar transfrontalier, cât și în conformitate cu principiul subsidiarității. În schimb, abordările naționale fragmentate ar fi insuficiente pentru a atinge obiectivul de a se asigura că operațiunile de transport militar transfrontalier pot fi efectuate pe o infrastructură cu dublă utilizare adecvată scopului.</w:t>
      </w:r>
    </w:p>
    <w:p w14:paraId="63AC2012" w14:textId="77777777" w:rsidR="001E24F3" w:rsidRPr="00D45826" w:rsidRDefault="00840EE2">
      <w:pPr>
        <w:rPr>
          <w:noProof/>
        </w:rPr>
      </w:pPr>
      <w:r w:rsidRPr="00D45826">
        <w:rPr>
          <w:noProof/>
        </w:rPr>
        <w:t xml:space="preserve">În ceea ce privește capacitățile de transport și logistice, statele membre se confruntă cu lacune semnificative care sunt </w:t>
      </w:r>
      <w:r w:rsidRPr="009534DA">
        <w:rPr>
          <w:i/>
          <w:noProof/>
        </w:rPr>
        <w:t>de facto</w:t>
      </w:r>
      <w:r w:rsidRPr="00D45826">
        <w:rPr>
          <w:noProof/>
        </w:rPr>
        <w:t xml:space="preserve"> dificil de eliminat numai la nivel național, fie din cauza investițiilor substanțiale necesare, fie pentru că abordarea lor individuală ar duce la dublarea inutilă a eforturilor. Acest lucru poate împiedica transportul militar eficient în Uniune și dincolo de frontierele sale externe. Pentru a depăși această situație, mai multe state membre au pus în aplicare cu succes inițiative de „grupare și utilizare în comun” a capacităților logistice și de transport, cum ar fi transportul aerian strategic, demonstrând potențialul abordărilor bazate pe colaborare. Totuși, aceste inițiative sunt în prezent fragmentate și limitate la un anumit număr de state membre. Regulamentul propus urmărește să valorifice aceste succese, făcându-le accesibile tuturor statelor membre și extinzându-le domeniul de aplicare pentru a include moduri și capacități de transport suplimentare. Prin instituirea unei rezerve de solidaritate și prin introducerea unor măsuri de consolidare a solidarității între statele membre în ceea ce privește accesul la capacitățile relevante, abordând astfel lacunele în materie de capacitate care împiedică în prezent transportul militar la nivelul Uniunii, propunerea respectă principiul subsidiarității, oferind o soluție la nivelul Uniunii la o provocare transfrontalieră. Această abordare permite o utilizare mai eficientă și mai coordonată a resurselor, aducând în cele din urmă beneficii tuturor statelor membre.</w:t>
      </w:r>
    </w:p>
    <w:p w14:paraId="5D572DE0" w14:textId="77777777" w:rsidR="001E24F3" w:rsidRPr="00D45826" w:rsidRDefault="00840EE2">
      <w:pPr>
        <w:rPr>
          <w:noProof/>
        </w:rPr>
      </w:pPr>
      <w:r w:rsidRPr="00D45826">
        <w:rPr>
          <w:noProof/>
        </w:rPr>
        <w:t>În sfârșit, deși Curtea de Conturi Europeană</w:t>
      </w:r>
      <w:r w:rsidRPr="00D45826">
        <w:rPr>
          <w:rStyle w:val="FootnoteReference"/>
          <w:noProof/>
        </w:rPr>
        <w:footnoteReference w:customMarkFollows="1" w:id="22"/>
        <w:t>(19)</w:t>
      </w:r>
      <w:r w:rsidRPr="00D45826">
        <w:rPr>
          <w:noProof/>
        </w:rPr>
        <w:t xml:space="preserve"> și consultările cu părțile interesate au subliniat necesitatea și relevanța unei acțiuni la nivelul UE pentru a aborda barierele sistemice din calea mobilității militare, necesitatea urgentă de a îmbunătăți mobilitatea militară a făcut, de asemenea, ca intervenția UE să fie esențială pentru a oferi o soluție coerentă cu viteza și amploarea necesare.</w:t>
      </w:r>
    </w:p>
    <w:p w14:paraId="7487D452" w14:textId="77777777" w:rsidR="001E24F3" w:rsidRPr="009534DA" w:rsidRDefault="00840EE2">
      <w:pPr>
        <w:pStyle w:val="ManualHeading2"/>
        <w:rPr>
          <w:noProof/>
        </w:rPr>
      </w:pPr>
      <w:bookmarkStart w:id="8" w:name="_Toc219283478"/>
      <w:r w:rsidRPr="009534DA">
        <w:rPr>
          <w:noProof/>
        </w:rPr>
        <w:t>•</w:t>
      </w:r>
      <w:r w:rsidRPr="009534DA">
        <w:rPr>
          <w:noProof/>
        </w:rPr>
        <w:tab/>
        <w:t>Proporționalitatea</w:t>
      </w:r>
      <w:bookmarkEnd w:id="8"/>
    </w:p>
    <w:p w14:paraId="19E947DA" w14:textId="77777777" w:rsidR="001E24F3" w:rsidRPr="00D45826" w:rsidRDefault="00840EE2">
      <w:pPr>
        <w:rPr>
          <w:noProof/>
        </w:rPr>
      </w:pPr>
      <w:r w:rsidRPr="00D45826">
        <w:rPr>
          <w:noProof/>
        </w:rPr>
        <w:t>Regulamentul urmărește să faciliteze și să optimizeze transportul militar în cadrul Uniunii prin promovarea dublei utilizări a infrastructurii civile și a unei coordonări sporite între statele membre. Pentru a atinge acest obiectiv, măsurile propuse sunt calibrate cu atenție pentru a fi proporționale cu nevoile regulamentului, asigurând un echilibru între normele și procedurile simplificate pentru transportul militar și responsabilitatea principală a statelor membre în ceea ce privește mobilitatea militară. Regulamentul nu aduce atingere suveranității statelor membre de a decide dacă să își deplaseze forțele militare în interiorul Uniunii și nici de a acorda permisiunea ca forțele armate ale unui alt stat membru să le tranziteze teritoriul. În schimb, acesta urmărește să permită punerea în aplicare eficace a unor astfel de decizii suverane, sporind astfel eficiența globală a mobilității militare. Prin adoptarea unei abordări proporționale, regulamentul asigură facilitarea transportului militar, respectând în același timp pe deplin suveranitatea statelor membre.</w:t>
      </w:r>
    </w:p>
    <w:p w14:paraId="257625A0" w14:textId="77777777" w:rsidR="001E24F3" w:rsidRPr="00D45826" w:rsidRDefault="00840EE2">
      <w:pPr>
        <w:rPr>
          <w:noProof/>
        </w:rPr>
      </w:pPr>
      <w:r w:rsidRPr="00D45826">
        <w:rPr>
          <w:noProof/>
        </w:rPr>
        <w:t>În plus, regulamentul stabilește un echilibru atent între facilitarea operațiunilor de transport militar și atenuarea impactului acestora asupra sectorului civil, asigurând astfel o abordare proporțională. Normele propuse urmăresc clarificarea cadrului de reglementare pentru operatorii civili contractați de forțele armate ale statelor membre, care realizează majoritatea operațiunilor de transport militar din Uniune. De asemenea, făcând distincție între normele obișnuite de transport militar și măsurile de urgență pe care le implică EMERS, regulamentul adoptă o abordare graduală și progresivă, rezervând măsuri intruzive și ample pentru situațiile care impun cu adevărat necesitatea lor. Această abordare specifică reduce la minimum impactul asupra sectorului civil, limitându-l la ceea ce este strict necesar pentru a permite intensificarea operațiunilor de transport militar în Uniune. În plus, măsurile sporesc previzibilitatea pentru activitățile civile și oferă sectorului civil oportunități de a contribui în mod activ la îmbunătățirea mobilității militare în Uniune, promovând un mediu colaborativ și reciproc avantajos.</w:t>
      </w:r>
    </w:p>
    <w:p w14:paraId="408E4424" w14:textId="77777777" w:rsidR="001E24F3" w:rsidRPr="009534DA" w:rsidRDefault="00840EE2">
      <w:pPr>
        <w:pStyle w:val="ManualHeading2"/>
        <w:rPr>
          <w:noProof/>
        </w:rPr>
      </w:pPr>
      <w:bookmarkStart w:id="9" w:name="_Toc219283479"/>
      <w:r w:rsidRPr="009534DA">
        <w:rPr>
          <w:noProof/>
        </w:rPr>
        <w:t>•</w:t>
      </w:r>
      <w:r w:rsidRPr="009534DA">
        <w:rPr>
          <w:noProof/>
        </w:rPr>
        <w:tab/>
        <w:t>Alegerea instrumentului</w:t>
      </w:r>
      <w:bookmarkEnd w:id="9"/>
    </w:p>
    <w:p w14:paraId="2CD8EAD4" w14:textId="77777777" w:rsidR="001E24F3" w:rsidRPr="00D45826" w:rsidRDefault="00840EE2">
      <w:pPr>
        <w:rPr>
          <w:noProof/>
        </w:rPr>
      </w:pPr>
      <w:r w:rsidRPr="00D45826">
        <w:rPr>
          <w:noProof/>
        </w:rPr>
        <w:t>Comisia propune un regulament al Parlamentului European și al Consiliului. Acesta este cel mai adecvat instrument juridic, deoarece numai un regulament, cu aplicarea sa uniformă, caracterul său obligatoriu și aplicabilitatea sa directă, poate oferi gradul de uniformitate necesar pentru a facilita și a optimiza în mod semnificativ transportul militar. În plus, acest lucru este în conformitate cu articolul 91 și cu articolul 100 alineatul (2) din Tratatul privind funcționarea Uniunii Europene, care stabilesc procedura legislativă ordinară care trebuie utilizată pentru adoptarea de măsuri în domeniile lor de aplicare.</w:t>
      </w:r>
    </w:p>
    <w:p w14:paraId="18B58103" w14:textId="77777777" w:rsidR="001E24F3" w:rsidRPr="00D45826" w:rsidRDefault="00840EE2">
      <w:pPr>
        <w:rPr>
          <w:noProof/>
        </w:rPr>
      </w:pPr>
      <w:r w:rsidRPr="00D45826">
        <w:rPr>
          <w:noProof/>
        </w:rPr>
        <w:t>Decizia de a nu alege opțiunea unei directive poate fi explicată în principal prin faptul că aceasta din urmă implică în mod necesar o perioadă de transpunere de către statele membre, ceea ce necesită timp și eforturi incompatibile cu calendarul urgent până la care Uniunea trebuie să îmbunătățească mobilitatea militară, astfel cum se subliniază în Cartea albă comună privind pregătirea pentru apărare a Europei 2030.</w:t>
      </w:r>
    </w:p>
    <w:p w14:paraId="06231A33" w14:textId="77777777" w:rsidR="001E24F3" w:rsidRPr="009534DA" w:rsidRDefault="009B5C10" w:rsidP="009B5C10">
      <w:pPr>
        <w:pStyle w:val="ManualHeading1"/>
        <w:rPr>
          <w:noProof/>
        </w:rPr>
      </w:pPr>
      <w:bookmarkStart w:id="10" w:name="_Toc219283480"/>
      <w:r w:rsidRPr="009534DA">
        <w:rPr>
          <w:noProof/>
        </w:rPr>
        <w:t>3.</w:t>
      </w:r>
      <w:r w:rsidRPr="009534DA">
        <w:rPr>
          <w:noProof/>
        </w:rPr>
        <w:tab/>
        <w:t xml:space="preserve">REZULTATELE EVALUĂRILOR </w:t>
      </w:r>
      <w:r w:rsidRPr="009534DA">
        <w:rPr>
          <w:i/>
          <w:noProof/>
        </w:rPr>
        <w:t>EX POST</w:t>
      </w:r>
      <w:r w:rsidRPr="009534DA">
        <w:rPr>
          <w:noProof/>
        </w:rPr>
        <w:t>, ALE CONSULTĂRILOR CU PĂRȚILE INTERESATE ȘI ALE EVALUĂRILOR IMPACTULUI</w:t>
      </w:r>
      <w:bookmarkEnd w:id="10"/>
    </w:p>
    <w:p w14:paraId="0BB0BC4B" w14:textId="77777777" w:rsidR="001E24F3" w:rsidRPr="009534DA" w:rsidRDefault="00840EE2">
      <w:pPr>
        <w:pStyle w:val="ManualHeading2"/>
        <w:rPr>
          <w:noProof/>
        </w:rPr>
      </w:pPr>
      <w:bookmarkStart w:id="11" w:name="_Toc219283481"/>
      <w:r w:rsidRPr="009534DA">
        <w:rPr>
          <w:noProof/>
        </w:rPr>
        <w:t>•</w:t>
      </w:r>
      <w:r w:rsidRPr="009534DA">
        <w:rPr>
          <w:noProof/>
        </w:rPr>
        <w:tab/>
        <w:t xml:space="preserve">Evaluările </w:t>
      </w:r>
      <w:r w:rsidRPr="009534DA">
        <w:rPr>
          <w:i/>
          <w:iCs/>
          <w:noProof/>
        </w:rPr>
        <w:t>ex post</w:t>
      </w:r>
      <w:r w:rsidRPr="009534DA">
        <w:rPr>
          <w:noProof/>
        </w:rPr>
        <w:t>/verificările adecvării legislației existente</w:t>
      </w:r>
      <w:bookmarkEnd w:id="11"/>
    </w:p>
    <w:p w14:paraId="163451B4" w14:textId="77777777" w:rsidR="001E24F3" w:rsidRPr="00D45826" w:rsidRDefault="00840EE2">
      <w:pPr>
        <w:rPr>
          <w:noProof/>
        </w:rPr>
      </w:pPr>
      <w:r w:rsidRPr="00D45826">
        <w:rPr>
          <w:noProof/>
        </w:rPr>
        <w:t>Prezenta propunere de regulament este o inițiativă nouă de politică. Până în prezent, nu a existat niciun act legislativ privind transportul militar transfrontalier de personal militar și de bunuri militare la nivelul UE.</w:t>
      </w:r>
    </w:p>
    <w:p w14:paraId="702F32AA" w14:textId="77777777" w:rsidR="001E24F3" w:rsidRPr="009534DA" w:rsidRDefault="00840EE2">
      <w:pPr>
        <w:pStyle w:val="ManualHeading2"/>
        <w:rPr>
          <w:noProof/>
        </w:rPr>
      </w:pPr>
      <w:bookmarkStart w:id="12" w:name="_Toc219283482"/>
      <w:r w:rsidRPr="009534DA">
        <w:rPr>
          <w:noProof/>
        </w:rPr>
        <w:t>•</w:t>
      </w:r>
      <w:r w:rsidRPr="009534DA">
        <w:rPr>
          <w:noProof/>
        </w:rPr>
        <w:tab/>
        <w:t>Consultările cu părțile interesate</w:t>
      </w:r>
      <w:bookmarkEnd w:id="12"/>
    </w:p>
    <w:p w14:paraId="5DB7A083" w14:textId="77777777" w:rsidR="001E24F3" w:rsidRPr="00D45826" w:rsidRDefault="00840EE2">
      <w:pPr>
        <w:rPr>
          <w:noProof/>
        </w:rPr>
      </w:pPr>
      <w:r w:rsidRPr="00D45826">
        <w:rPr>
          <w:noProof/>
        </w:rPr>
        <w:t>Pentru a colecta date calitative și cantitative și feedback cu privire la aspecte-cheie ale pachetului privind mobilitatea militară din 2025, s-a efectuat consultare specifică a părților interesate în legătură cu pachetul privind mobilitatea militară. Lansată la 12 iunie 2025 de Comisia Europeană în colaborare cu Înaltul Reprezentant, aceasta s-a adresat statelor membre și tuturor actorilor relevanți, inclusiv NATO, proiectelor PESCO relevante, domeniilor de mobilitate militară, industriei, infrastructurii de transport și administratorilor de active, părților interesate din sectorul vamal și energetic și sectorului financiar, printre altele. Această consultare specifică a părților interesate a inclus o anchetă online specifică și posibilitatea de a prezenta documente de poziție și contribuții scrise până la 31 iulie 2025. Serviciul European de Acțiune Externă și serviciile Comisiei Europene au organizat, de asemenea, reuniuni bilaterale cu statele membre în septembrie 2025.</w:t>
      </w:r>
    </w:p>
    <w:p w14:paraId="6895AC10" w14:textId="77777777" w:rsidR="001E24F3" w:rsidRPr="00D45826" w:rsidRDefault="00840EE2">
      <w:pPr>
        <w:rPr>
          <w:noProof/>
        </w:rPr>
      </w:pPr>
      <w:r w:rsidRPr="00D45826">
        <w:rPr>
          <w:noProof/>
        </w:rPr>
        <w:t>În total, Comisia a primit 107 contribuții la sondaj, dintre care 39 din partea statelor membre și 2 din partea Norvegiei, 36 din partea întreprinderilor, 12 din partea asociațiilor industriale și 4 din partea altor organizații. Alte contribuții au inclus 12 contribuții din partea autorităților portuare, 1 din partea autorității feroviare și 1 reprezentând lucrătorii. În ceea ce privește sectoarele reprezentate, acolo unde este posibil să se furnizeze o alocare specifică, 6 au provenit din sectorul aerian, 3 reprezentând autoritățile vamale, 1 din sectorul energetic, 21 din sectorul feroviar, 2 din sectorul rutier și 18 din domeniul maritim. În cadrul consultării s-au primit, de asemenea, 76 de documente de poziție, 7 din partea statelor membre și 69 din partea industriei, a grupurilor de reflecție și a altor organizații. De asemenea, s-au primit contribuții și din partea NATO.</w:t>
      </w:r>
    </w:p>
    <w:p w14:paraId="50F6BFEC" w14:textId="77777777" w:rsidR="001E24F3" w:rsidRPr="00D45826" w:rsidRDefault="00840EE2">
      <w:pPr>
        <w:rPr>
          <w:noProof/>
        </w:rPr>
      </w:pPr>
      <w:r w:rsidRPr="00D45826">
        <w:rPr>
          <w:noProof/>
        </w:rPr>
        <w:t xml:space="preserve">Reuniunile bilaterale cu statele membre au oferit ocazia de a discuta în continuare și de a aprofunda înțelegerea contribuțiilor scrise furnizate, precum și de a prezenta statelor membre rezultatele agregate ale sondajului în rândul părților interesate. </w:t>
      </w:r>
    </w:p>
    <w:p w14:paraId="252D9FF8" w14:textId="77777777" w:rsidR="001E24F3" w:rsidRPr="009534DA" w:rsidRDefault="00840EE2">
      <w:pPr>
        <w:pStyle w:val="ManualHeading2"/>
        <w:rPr>
          <w:noProof/>
        </w:rPr>
      </w:pPr>
      <w:bookmarkStart w:id="13" w:name="_Toc219283483"/>
      <w:r w:rsidRPr="009534DA">
        <w:rPr>
          <w:noProof/>
        </w:rPr>
        <w:t>•</w:t>
      </w:r>
      <w:r w:rsidRPr="009534DA">
        <w:rPr>
          <w:noProof/>
        </w:rPr>
        <w:tab/>
        <w:t>Obținerea și utilizarea cunoștințelor de specialitate</w:t>
      </w:r>
      <w:bookmarkEnd w:id="13"/>
    </w:p>
    <w:p w14:paraId="625EC1C3" w14:textId="77777777" w:rsidR="001E24F3" w:rsidRPr="00D45826" w:rsidRDefault="00840EE2">
      <w:pPr>
        <w:rPr>
          <w:noProof/>
        </w:rPr>
      </w:pPr>
      <w:r w:rsidRPr="00D45826">
        <w:rPr>
          <w:noProof/>
        </w:rPr>
        <w:t>Nu se aplică</w:t>
      </w:r>
    </w:p>
    <w:p w14:paraId="683C396B" w14:textId="77777777" w:rsidR="001E24F3" w:rsidRPr="009534DA" w:rsidRDefault="00840EE2">
      <w:pPr>
        <w:pStyle w:val="ManualHeading2"/>
        <w:rPr>
          <w:noProof/>
        </w:rPr>
      </w:pPr>
      <w:bookmarkStart w:id="14" w:name="_Toc219283484"/>
      <w:r w:rsidRPr="009534DA">
        <w:rPr>
          <w:noProof/>
        </w:rPr>
        <w:t>•</w:t>
      </w:r>
      <w:r w:rsidRPr="009534DA">
        <w:rPr>
          <w:noProof/>
        </w:rPr>
        <w:tab/>
        <w:t>Evaluarea impactului</w:t>
      </w:r>
      <w:bookmarkEnd w:id="14"/>
    </w:p>
    <w:p w14:paraId="6973A711" w14:textId="77777777" w:rsidR="001E24F3" w:rsidRPr="00D45826" w:rsidRDefault="00840EE2">
      <w:pPr>
        <w:rPr>
          <w:noProof/>
        </w:rPr>
      </w:pPr>
      <w:r w:rsidRPr="00D45826">
        <w:rPr>
          <w:noProof/>
        </w:rPr>
        <w:t>Există o nevoie urgentă de a îmbunătăți mobilitatea militară ca parte a obiectivului strategic mai larg de consolidare a pregătirii europene pentru apărare, astfel cum se subliniază în Busola strategică din 2022</w:t>
      </w:r>
      <w:r w:rsidRPr="00D45826">
        <w:rPr>
          <w:rStyle w:val="FootnoteReference"/>
          <w:noProof/>
        </w:rPr>
        <w:footnoteReference w:customMarkFollows="1" w:id="23"/>
        <w:t>(20)</w:t>
      </w:r>
      <w:r w:rsidRPr="00D45826">
        <w:rPr>
          <w:noProof/>
        </w:rPr>
        <w:t xml:space="preserve"> și în Cartea albă comună privind pregătirea pentru apărare a Europei 2030. Ținând seama de caracterul urgent al contextului de securitate și necesitatea urgentă de a facilita transportul militar, având în vedere mediul geopolitic, propunerea este prezentată, în mod excepțional, fără o evaluare a impactului care să o însoțească.</w:t>
      </w:r>
    </w:p>
    <w:p w14:paraId="14DD3848" w14:textId="77777777" w:rsidR="001E24F3" w:rsidRPr="00D45826" w:rsidRDefault="00840EE2">
      <w:pPr>
        <w:rPr>
          <w:noProof/>
        </w:rPr>
      </w:pPr>
      <w:r w:rsidRPr="00D45826">
        <w:rPr>
          <w:noProof/>
        </w:rPr>
        <w:t>Cu toate acestea, propunerea de regulament a Comisiei este însoțită de un document de lucru al serviciilor Comisiei care oferă o descriere factuală a motivelor intervenției la nivelul UE, pentru a demonstra capacitatea UE de a aduce valoare adăugată prin acțiunile sale de reglementare, bugetare și de coordonare și pentru a pregăti terenul pentru adoptarea pachetului privind mobilitatea militară. Acest lucru asigură faptul că noua propunere este sprijinită de o analiză structurată a problemelor, a obiectivelor și a opțiunilor disponibile.</w:t>
      </w:r>
    </w:p>
    <w:p w14:paraId="05C4D45D" w14:textId="77777777" w:rsidR="001E24F3" w:rsidRPr="009534DA" w:rsidRDefault="00840EE2">
      <w:pPr>
        <w:pStyle w:val="ManualHeading2"/>
        <w:rPr>
          <w:noProof/>
        </w:rPr>
      </w:pPr>
      <w:bookmarkStart w:id="15" w:name="_Toc219283485"/>
      <w:r w:rsidRPr="009534DA">
        <w:rPr>
          <w:noProof/>
        </w:rPr>
        <w:t>•</w:t>
      </w:r>
      <w:r w:rsidRPr="009534DA">
        <w:rPr>
          <w:noProof/>
        </w:rPr>
        <w:tab/>
        <w:t>Adecvarea reglementărilor și simplificarea</w:t>
      </w:r>
      <w:bookmarkEnd w:id="15"/>
    </w:p>
    <w:p w14:paraId="6B139BB8" w14:textId="77777777" w:rsidR="001E24F3" w:rsidRPr="00D45826" w:rsidRDefault="00840EE2">
      <w:pPr>
        <w:rPr>
          <w:noProof/>
        </w:rPr>
      </w:pPr>
      <w:r w:rsidRPr="00D45826">
        <w:rPr>
          <w:noProof/>
        </w:rPr>
        <w:t>Obiectivul general al regulamentului este, de asemenea, de a facilita și de a simplifica normele privind transportul militar și, prin urmare, se preconizează că acesta va reduce sarcina administrativă, în special în ceea ce privește gestionarea autorizațiilor pentru transportul militar transfrontalier și a procedurilor conexe de către statele membre.</w:t>
      </w:r>
    </w:p>
    <w:p w14:paraId="6A49DAED" w14:textId="77777777" w:rsidR="001E24F3" w:rsidRPr="009534DA" w:rsidRDefault="00840EE2">
      <w:pPr>
        <w:pStyle w:val="ManualHeading2"/>
        <w:rPr>
          <w:noProof/>
        </w:rPr>
      </w:pPr>
      <w:bookmarkStart w:id="16" w:name="_Toc219283486"/>
      <w:r w:rsidRPr="009534DA">
        <w:rPr>
          <w:noProof/>
        </w:rPr>
        <w:t>•</w:t>
      </w:r>
      <w:r w:rsidRPr="009534DA">
        <w:rPr>
          <w:noProof/>
        </w:rPr>
        <w:tab/>
        <w:t>Drepturile fundamentale</w:t>
      </w:r>
      <w:bookmarkEnd w:id="16"/>
    </w:p>
    <w:p w14:paraId="2E60A452" w14:textId="77777777" w:rsidR="001E24F3" w:rsidRPr="00D45826" w:rsidRDefault="00840EE2">
      <w:pPr>
        <w:rPr>
          <w:noProof/>
        </w:rPr>
      </w:pPr>
      <w:r w:rsidRPr="00D45826">
        <w:rPr>
          <w:noProof/>
        </w:rPr>
        <w:t>Prezenta propunere de regulament se aliniază pe deplin la Carta drepturilor fundamentale a Uniunii Europene („carta”). Propunerea respectă libertatea de circulație a persoanelor și a mărfurilor, astfel cum este consacrată în cartă. Deși prezentul regulament nu aduce atingere competențelor statelor membre de a acorda autorizații pentru transportul militar transfrontalier pe timp de pace, regulamentul stabilește cadre procedurale și juridice pentru a se asigura că statele membre aplică aceste decizii în conformitate cu principiile procedurilor echitabile (articolul 47 din cartă) și bunei administrări (articolul 41 din cartă).</w:t>
      </w:r>
    </w:p>
    <w:p w14:paraId="4C8C98AF" w14:textId="77777777" w:rsidR="001E24F3" w:rsidRPr="00D45826" w:rsidRDefault="00840EE2">
      <w:pPr>
        <w:rPr>
          <w:noProof/>
        </w:rPr>
      </w:pPr>
      <w:r w:rsidRPr="00D45826">
        <w:rPr>
          <w:noProof/>
        </w:rPr>
        <w:t>Facilitarea mobilității militare poate contribui la reducerea la minimum a impactului transportului civil și, prin urmare, la protejarea drepturilor fundamentale ale cetățenilor UE.</w:t>
      </w:r>
    </w:p>
    <w:p w14:paraId="48CA4292" w14:textId="77777777" w:rsidR="001E24F3" w:rsidRPr="00D45826" w:rsidRDefault="00840EE2">
      <w:pPr>
        <w:rPr>
          <w:noProof/>
        </w:rPr>
      </w:pPr>
      <w:r w:rsidRPr="00D45826">
        <w:rPr>
          <w:noProof/>
        </w:rPr>
        <w:t>Articolul 8 din cartă prevede dreptul la protecția datelor cu caracter personal. În cazul în care schimbul prevăzut de informații privind capacitățile cu dublă utilizare (de exemplu, infrastructura) cu autoritățile militare poate implica date cu caracter personal (de exemplu, numele proprietarului/operatorului), orice prelucrare a datelor cu caracter personal trebuie să respecte legislația UE privind protecția datelor [în special Regulamentul (UE) 2016/679 și Regulamentul (UE) 2018/1725</w:t>
      </w:r>
      <w:r w:rsidRPr="00D45826">
        <w:rPr>
          <w:rStyle w:val="FootnoteReference"/>
          <w:noProof/>
          <w:vertAlign w:val="baseline"/>
        </w:rPr>
        <w:t>]</w:t>
      </w:r>
      <w:r w:rsidRPr="00D45826">
        <w:rPr>
          <w:noProof/>
        </w:rPr>
        <w:t xml:space="preserve"> pentru a echilibra nevoile operaționale și viața privată.</w:t>
      </w:r>
    </w:p>
    <w:p w14:paraId="1268C271" w14:textId="77777777" w:rsidR="001E24F3" w:rsidRPr="00D45826" w:rsidRDefault="00840EE2">
      <w:pPr>
        <w:rPr>
          <w:noProof/>
        </w:rPr>
      </w:pPr>
      <w:r w:rsidRPr="00D45826">
        <w:rPr>
          <w:noProof/>
        </w:rPr>
        <w:t>Articolul 17 alineatul (1) din cartă prevede dreptul de proprietate, prevăzând că orice persoană are dreptul de a deține în proprietate, de a folosi, de a dispune și de a lăsa moștenire bunurile pe care le-a dobândit în mod legal.</w:t>
      </w:r>
    </w:p>
    <w:p w14:paraId="57F83600" w14:textId="77777777" w:rsidR="001E24F3" w:rsidRPr="00D45826" w:rsidRDefault="00840EE2">
      <w:pPr>
        <w:rPr>
          <w:noProof/>
        </w:rPr>
      </w:pPr>
      <w:r w:rsidRPr="00D45826">
        <w:rPr>
          <w:noProof/>
        </w:rPr>
        <w:t>Cu toate acestea, pentru a facilita mobilitatea militară în interiorul UE, prezentul regulament impune statelor membre să instituie sau să dispună de un cadru care să permită controlul/dreptul temporar de utilizare a infrastructurii, a activelor sau a echipamentelor, pentru a asigura continuitatea și eficacitatea neîntreruptă a operațiunilor lor de transport militar, precum și pentru a permite utilizarea unor astfel de măsuri temporare de control în sprijinul operațiunilor de transport militar ale altor state membre, la cerere. Acest lucru trebuie să fie în conformitate cu articolul 17 alineatul (1), care conține derogări de la dreptul de proprietate, atunci când este vorba de o cauză de utilitate publică, în cazurile și condițiile prevăzute de lege și în schimbul unei despăgubiri juste acordate în timp util pentru pierderea suferită. Acest regulament prevede că proprietarii, operatorii și administratorii de infrastructură, active sau echipamente care fac obiectul unei măsuri temporare de control nu sunt împovărați în mod inechitabil și sunt compensați în mod corespunzător pentru cheltuielile suportate și daunele suferite ca urmare a unor astfel de măsuri.</w:t>
      </w:r>
    </w:p>
    <w:p w14:paraId="683C8CBE" w14:textId="77777777" w:rsidR="001E24F3" w:rsidRPr="00D45826" w:rsidRDefault="00840EE2">
      <w:pPr>
        <w:rPr>
          <w:noProof/>
        </w:rPr>
      </w:pPr>
      <w:r w:rsidRPr="00D45826">
        <w:rPr>
          <w:noProof/>
        </w:rPr>
        <w:t>În conformitate cu articolul 52 alineatul (1) din cartă, orice restrângere a dreptului de proprietate prin prezenta propunere va fi prevăzută de lege și va respecta substanța acestor drepturi și libertăți și principiul proporționalității.</w:t>
      </w:r>
    </w:p>
    <w:p w14:paraId="75F040B1" w14:textId="77777777" w:rsidR="001E24F3" w:rsidRPr="009534DA" w:rsidRDefault="009B5C10" w:rsidP="009B5C10">
      <w:pPr>
        <w:pStyle w:val="ManualHeading1"/>
        <w:rPr>
          <w:noProof/>
        </w:rPr>
      </w:pPr>
      <w:bookmarkStart w:id="17" w:name="_Toc219283487"/>
      <w:r w:rsidRPr="009534DA">
        <w:rPr>
          <w:noProof/>
        </w:rPr>
        <w:t>4.</w:t>
      </w:r>
      <w:r w:rsidRPr="009534DA">
        <w:rPr>
          <w:noProof/>
        </w:rPr>
        <w:tab/>
        <w:t>IMPLICAȚII BUGETARE</w:t>
      </w:r>
      <w:bookmarkEnd w:id="17"/>
    </w:p>
    <w:p w14:paraId="1CEEC72E" w14:textId="264CDFEB" w:rsidR="00D93768" w:rsidRPr="00D45826" w:rsidRDefault="00D93768" w:rsidP="00D93768">
      <w:pPr>
        <w:pStyle w:val="Text1"/>
        <w:ind w:left="0"/>
        <w:rPr>
          <w:noProof/>
        </w:rPr>
      </w:pPr>
      <w:r w:rsidRPr="00D45826">
        <w:rPr>
          <w:noProof/>
        </w:rPr>
        <w:t>Impactul bugetar al prezentei inițiative se limitează la creditele pentru resursele umane necesare pentru îndeplinirea sarcinilor și a obiectivelor prevăzute în prezentul regulament și la dezvoltările necesare ale sistemului informatic pentru a sprijini dezvoltarea și întreținerea bazelor de date. Vor fi necesare resurse umane în cadrul serviciilor Comisiei (DG MOVE, DG DEFIS, DG TAXUD, DG ECHO) pentru a asigura adoptarea actelor de punere în aplicare și a actelor delegate necesare, pentru a îndeplini noile responsabilități ale Comisiei și pentru a pune în aplicare acțiunile și sarcinile prevăzute în prezentul regulament (în special în ceea ce privește Grupul privind transportul pentru mobilitate militară, rezerva de solidaritate și sistemul digital de informații, punerea în aplicare a coridoarelor de mobilitate militară și a infrastructurii strategice cu dublă utilizare, cu responsabilități sporite pentru Comitetul TEN-T, precum și simplificarea și digitalizarea formalităților vamale). Bugetul necesar în materie de resurse umane pentru îndeplinirea acestor sarcini este estimat la 53,7 milioane EUR, din care 4,5 milioane EUR în perioada bugetară 2021-2027.</w:t>
      </w:r>
    </w:p>
    <w:p w14:paraId="0F5BF360" w14:textId="77777777" w:rsidR="00D93768" w:rsidRPr="00D45826" w:rsidRDefault="00D93768" w:rsidP="00D93768">
      <w:pPr>
        <w:pStyle w:val="Text1"/>
        <w:ind w:left="0"/>
        <w:rPr>
          <w:noProof/>
        </w:rPr>
      </w:pPr>
      <w:r w:rsidRPr="00D45826">
        <w:rPr>
          <w:noProof/>
        </w:rPr>
        <w:t xml:space="preserve">Se preconizează, de asemenea, că agențiile descentralizate vor avea nevoie de resurse umane. Comisia va fi asistată de AESA în legătură cu punerea în aplicare a dispozițiilor regulamentului referitoare la aviație, în special în ceea ce privește dezvoltarea de norme pentru sistemele de aeronave fără pilot la bord, furnizarea de noi capacități de mobilitate militară prin facilitarea dronelor cu dublă utilizare, a aeronavelor cu pilot la bord și a sistemelor anti-UAS (C-UAS) inovatoare, precum și în ceea ce privește orientările și normele tehnice armonizate pentru sistemele anti-UAS și orientările și normele tehnice armonizate pentru facilitarea mobilității militare aeriene și a interoperabilității cu aviația civilă. Comisia va fi asistată de Agenția Uniunii Europene pentru Căile Ferate (ERA) în punerea în aplicare a dispozițiilor regulamentului referitoare la sectorul feroviar, în special în ceea ce privește (i) contribuția la discuțiile legate de cerințele militare pentru infrastructura și activele feroviare, (ii) integrarea standardelor militare existente în specificațiile tehnice de interoperabilitate pentru a le face executorii, după caz, (iii) armonizarea normelor operaționale (de siguranță) și tehnice pentru transportul militar, (iv) sarcinile suplimentare de autorizare legate de vehiculele cu dublă utilizare, inclusiv în calitate de entitate de înregistrare, și (v) adaptarea registrelor și a instrumentelor existente, inclusiv a registrului european al vehiculelor. Bugetul necesar pentru îndeplinirea acestor sarcini în cadrul ambelor agenții este estimat la 17,5 milioane EUR, din care 2,6 milioane EUR în perioada bugetară 2021-2027. </w:t>
      </w:r>
    </w:p>
    <w:p w14:paraId="55945E2D" w14:textId="77777777" w:rsidR="00D93768" w:rsidRPr="00D45826" w:rsidRDefault="00D93768" w:rsidP="00D93768">
      <w:pPr>
        <w:rPr>
          <w:noProof/>
        </w:rPr>
      </w:pPr>
      <w:r w:rsidRPr="00D45826">
        <w:rPr>
          <w:noProof/>
        </w:rPr>
        <w:t>Investițiile digitale legate de această inițiativă, în special pentru rezerva de solidaritate și pentru alte instrumente informatice necesare, sunt estimate la 2,5 milioane EUR.</w:t>
      </w:r>
    </w:p>
    <w:p w14:paraId="37EDB5F2" w14:textId="77777777" w:rsidR="00D93768" w:rsidRPr="00D45826" w:rsidRDefault="00D93768" w:rsidP="00D93768">
      <w:pPr>
        <w:pStyle w:val="Text1"/>
        <w:ind w:left="0"/>
        <w:rPr>
          <w:noProof/>
        </w:rPr>
      </w:pPr>
      <w:r w:rsidRPr="00D45826">
        <w:rPr>
          <w:noProof/>
        </w:rPr>
        <w:t>Bugetul orientativ din cadrul următorului CFM nu aduce atingere rezultatului negocierilor privind următorul CFM.</w:t>
      </w:r>
    </w:p>
    <w:p w14:paraId="3569D756" w14:textId="77777777" w:rsidR="001E24F3" w:rsidRPr="009534DA" w:rsidRDefault="009B5C10" w:rsidP="009B5C10">
      <w:pPr>
        <w:pStyle w:val="ManualHeading1"/>
        <w:rPr>
          <w:noProof/>
        </w:rPr>
      </w:pPr>
      <w:bookmarkStart w:id="18" w:name="_Toc219283488"/>
      <w:r w:rsidRPr="009534DA">
        <w:rPr>
          <w:noProof/>
        </w:rPr>
        <w:t>5.</w:t>
      </w:r>
      <w:r w:rsidRPr="009534DA">
        <w:rPr>
          <w:noProof/>
        </w:rPr>
        <w:tab/>
        <w:t>ALTE ELEMENTE</w:t>
      </w:r>
      <w:bookmarkEnd w:id="18"/>
    </w:p>
    <w:p w14:paraId="3876D097" w14:textId="77777777" w:rsidR="001E24F3" w:rsidRPr="009534DA" w:rsidRDefault="00840EE2">
      <w:pPr>
        <w:pStyle w:val="ManualHeading2"/>
        <w:rPr>
          <w:noProof/>
        </w:rPr>
      </w:pPr>
      <w:bookmarkStart w:id="19" w:name="_Toc219283489"/>
      <w:r w:rsidRPr="009534DA">
        <w:rPr>
          <w:noProof/>
        </w:rPr>
        <w:t>•</w:t>
      </w:r>
      <w:r w:rsidRPr="009534DA">
        <w:rPr>
          <w:noProof/>
        </w:rPr>
        <w:tab/>
        <w:t>Planurile de punere în aplicare și măsurile de monitorizare, evaluare și raportare</w:t>
      </w:r>
      <w:bookmarkEnd w:id="19"/>
    </w:p>
    <w:p w14:paraId="412CFC3C" w14:textId="77777777" w:rsidR="001E24F3" w:rsidRPr="00D45826" w:rsidRDefault="00840EE2">
      <w:pPr>
        <w:rPr>
          <w:noProof/>
        </w:rPr>
      </w:pPr>
      <w:r w:rsidRPr="00D45826">
        <w:rPr>
          <w:noProof/>
        </w:rPr>
        <w:t xml:space="preserve">Monitorizarea punerii în aplicare se va efectua în cooperare cu statele membre pentru a se asigura că autoritățile competente pun în aplicare cerințele regulamentului propus în mod eficace și consecvent. În acest scop, propunerea prevede obligația statelor membre de a institui un coordonator național pentru transportul militar transfrontalier și înființează un grup privind transportul pentru mobilitate militară, format din reprezentanți ai statelor membre, care se vor reuni periodic pentru a analiza, printre altele, chestiunile legate de punerea în aplicare a unor părți ale regulamentului. Monitorizarea aspectelor legate de infrastructura de transport, în special în ceea ce privește coridoarele de mobilitate militară și identificarea infrastructurilor strategice cu dublă utilizare, se va realiza prin intermediul Comitetului TEN-T. </w:t>
      </w:r>
    </w:p>
    <w:p w14:paraId="75D5594B" w14:textId="77777777" w:rsidR="001E24F3" w:rsidRPr="00D45826" w:rsidRDefault="00840EE2">
      <w:pPr>
        <w:rPr>
          <w:noProof/>
        </w:rPr>
      </w:pPr>
      <w:r w:rsidRPr="00D45826">
        <w:rPr>
          <w:noProof/>
        </w:rPr>
        <w:t>Comisia poate efectua simulări de criză, în colaborare cu statele membre și cu organismele relevante ale UE, pentru a testa și a evalua eficacitatea abordării la nivelul întregii administrații în ceea ce privește punerea în aplicare a obiectivelor prezentei propuneri, inclusiv coordonarea și cooperarea dintre organismele, autoritățile și părțile interesate relevante, precum și pentru a testa punerea în aplicare a obiectivelor prezentului regulament într-o anumită zonă geografică, cum ar fi un coridor specific de mobilitate militară sau regiuni frontaliere europene ale unui stat membru cu o țară terță sau într-o anumită zonă sectorială, cum ar fi vămile.</w:t>
      </w:r>
    </w:p>
    <w:p w14:paraId="14CF87BD" w14:textId="77777777" w:rsidR="001E24F3" w:rsidRPr="00D45826" w:rsidRDefault="00840EE2">
      <w:pPr>
        <w:rPr>
          <w:noProof/>
        </w:rPr>
      </w:pPr>
      <w:r w:rsidRPr="00D45826">
        <w:rPr>
          <w:noProof/>
        </w:rPr>
        <w:t>Comisia va efectua o evaluare a prezentului regulament în termen de cel mult trei ani de la intrarea sa în vigoare pentru a analiza impactul real și pentru a evalua eficiența și eficacitatea acestuia, precum și măsura în care rezultatele sale sunt în concordanță cu obiectivele. Comisia va comunica rezultatele evaluării respective Parlamentului European și Consiliului.</w:t>
      </w:r>
    </w:p>
    <w:p w14:paraId="789709F1" w14:textId="77777777" w:rsidR="001E24F3" w:rsidRPr="009534DA" w:rsidRDefault="00840EE2">
      <w:pPr>
        <w:pStyle w:val="ManualHeading2"/>
        <w:rPr>
          <w:noProof/>
        </w:rPr>
      </w:pPr>
      <w:bookmarkStart w:id="20" w:name="_Toc219283490"/>
      <w:r w:rsidRPr="009534DA">
        <w:rPr>
          <w:noProof/>
        </w:rPr>
        <w:t>•</w:t>
      </w:r>
      <w:r w:rsidRPr="009534DA">
        <w:rPr>
          <w:noProof/>
        </w:rPr>
        <w:tab/>
        <w:t>Explicarea detaliată a dispozițiilor specifice ale propunerii</w:t>
      </w:r>
      <w:bookmarkEnd w:id="20"/>
    </w:p>
    <w:p w14:paraId="556549CD" w14:textId="77777777" w:rsidR="001E24F3" w:rsidRPr="00D45826" w:rsidRDefault="00840EE2">
      <w:pPr>
        <w:rPr>
          <w:noProof/>
        </w:rPr>
      </w:pPr>
      <w:r w:rsidRPr="00D45826">
        <w:rPr>
          <w:noProof/>
        </w:rPr>
        <w:t>Nu se aplică</w:t>
      </w:r>
    </w:p>
    <w:p w14:paraId="29CD2301" w14:textId="77777777" w:rsidR="00183ED6" w:rsidRPr="00D45826" w:rsidRDefault="00183ED6">
      <w:pPr>
        <w:rPr>
          <w:noProof/>
        </w:rPr>
      </w:pPr>
    </w:p>
    <w:p w14:paraId="3DC4958F" w14:textId="77777777" w:rsidR="001E24F3" w:rsidRPr="00D45826" w:rsidRDefault="001E24F3">
      <w:pPr>
        <w:rPr>
          <w:noProof/>
        </w:rPr>
        <w:sectPr w:rsidR="001E24F3" w:rsidRPr="00D45826" w:rsidSect="001E354A">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14:paraId="39AA71A1" w14:textId="584565F0" w:rsidR="00A41075" w:rsidRPr="00D45826" w:rsidRDefault="00822B83" w:rsidP="00822B83">
      <w:pPr>
        <w:pStyle w:val="Rfrenceinterinstitutionnelle"/>
        <w:rPr>
          <w:noProof/>
        </w:rPr>
      </w:pPr>
      <w:r>
        <w:rPr>
          <w:noProof/>
        </w:rPr>
        <w:t>2025/0847 (COD)</w:t>
      </w:r>
    </w:p>
    <w:p w14:paraId="5AD60FCB" w14:textId="236F2F17" w:rsidR="001E24F3" w:rsidRPr="00D45826" w:rsidRDefault="00822B83" w:rsidP="00822B83">
      <w:pPr>
        <w:pStyle w:val="Statut"/>
        <w:rPr>
          <w:noProof/>
        </w:rPr>
      </w:pPr>
      <w:r w:rsidRPr="00D45826">
        <w:rPr>
          <w:noProof/>
        </w:rPr>
        <w:t>Propunere de</w:t>
      </w:r>
    </w:p>
    <w:p w14:paraId="6128C492" w14:textId="5349DE37" w:rsidR="001E24F3" w:rsidRPr="009534DA" w:rsidRDefault="00822B83" w:rsidP="00822B83">
      <w:pPr>
        <w:pStyle w:val="Typedudocument"/>
        <w:rPr>
          <w:noProof/>
        </w:rPr>
      </w:pPr>
      <w:r w:rsidRPr="009534DA">
        <w:rPr>
          <w:noProof/>
        </w:rPr>
        <w:t>REGULAMENT AL PARLAMENTULUI EUROPEAN ȘI AL CONSILIULUI</w:t>
      </w:r>
    </w:p>
    <w:p w14:paraId="740A0F78" w14:textId="25B4557A" w:rsidR="001E24F3" w:rsidRPr="009534DA" w:rsidRDefault="00822B83" w:rsidP="00822B83">
      <w:pPr>
        <w:pStyle w:val="Titreobjet"/>
        <w:rPr>
          <w:noProof/>
        </w:rPr>
      </w:pPr>
      <w:r w:rsidRPr="009534DA">
        <w:rPr>
          <w:noProof/>
        </w:rPr>
        <w:t>privind stabilirea unui cadru de măsuri pentru facilitarea transportului de echipamente, de bunuri și de personal militar în întreaga Uniune</w:t>
      </w:r>
    </w:p>
    <w:p w14:paraId="41006727" w14:textId="77777777" w:rsidR="001E24F3" w:rsidRPr="00D45826" w:rsidRDefault="00840EE2">
      <w:pPr>
        <w:pStyle w:val="Institutionquiagit"/>
        <w:rPr>
          <w:noProof/>
        </w:rPr>
      </w:pPr>
      <w:r w:rsidRPr="00D45826">
        <w:rPr>
          <w:noProof/>
        </w:rPr>
        <w:t>PARLAMENTUL EUROPEAN ȘI CONSILIUL UNIUNII EUROPENE,</w:t>
      </w:r>
    </w:p>
    <w:p w14:paraId="4782270C" w14:textId="77777777" w:rsidR="001E24F3" w:rsidRPr="00D45826" w:rsidRDefault="00840EE2">
      <w:pPr>
        <w:rPr>
          <w:noProof/>
        </w:rPr>
      </w:pPr>
      <w:r w:rsidRPr="00D45826">
        <w:rPr>
          <w:noProof/>
        </w:rPr>
        <w:t>având în vedere Tratatul privind funcționarea Uniunii Europene, în special articolul 91 și articolul 100 alineatul (2),</w:t>
      </w:r>
    </w:p>
    <w:p w14:paraId="6720D611" w14:textId="77777777" w:rsidR="001E24F3" w:rsidRPr="00D45826" w:rsidRDefault="00840EE2">
      <w:pPr>
        <w:rPr>
          <w:noProof/>
        </w:rPr>
      </w:pPr>
      <w:r w:rsidRPr="00D45826">
        <w:rPr>
          <w:noProof/>
        </w:rPr>
        <w:t>având în vedere propunerea Comisiei Europene,</w:t>
      </w:r>
    </w:p>
    <w:p w14:paraId="71C13ACA" w14:textId="77777777" w:rsidR="001E24F3" w:rsidRPr="00D45826" w:rsidRDefault="00840EE2">
      <w:pPr>
        <w:rPr>
          <w:noProof/>
        </w:rPr>
      </w:pPr>
      <w:r w:rsidRPr="00D45826">
        <w:rPr>
          <w:noProof/>
        </w:rPr>
        <w:t>după transmiterea proiectului de act legislativ către parlamentele naționale,</w:t>
      </w:r>
    </w:p>
    <w:p w14:paraId="1CF957D0" w14:textId="77777777" w:rsidR="001E24F3" w:rsidRPr="00D45826" w:rsidRDefault="00840EE2">
      <w:pPr>
        <w:rPr>
          <w:noProof/>
        </w:rPr>
      </w:pPr>
      <w:r w:rsidRPr="00D45826">
        <w:rPr>
          <w:noProof/>
        </w:rPr>
        <w:t>având în vedere avizul Comitetului Economic și Social European</w:t>
      </w:r>
      <w:r w:rsidRPr="00D45826">
        <w:rPr>
          <w:rStyle w:val="FootnoteReference"/>
          <w:noProof/>
        </w:rPr>
        <w:footnoteReference w:customMarkFollows="1" w:id="24"/>
        <w:t>(1)</w:t>
      </w:r>
      <w:r w:rsidRPr="00D45826">
        <w:rPr>
          <w:noProof/>
        </w:rPr>
        <w:t>,</w:t>
      </w:r>
    </w:p>
    <w:p w14:paraId="24AA86EE" w14:textId="77777777" w:rsidR="001E24F3" w:rsidRPr="00D45826" w:rsidRDefault="00840EE2">
      <w:pPr>
        <w:rPr>
          <w:noProof/>
        </w:rPr>
      </w:pPr>
      <w:r w:rsidRPr="00D45826">
        <w:rPr>
          <w:noProof/>
        </w:rPr>
        <w:t>având în vedere avizul Comitetului Regiunilor</w:t>
      </w:r>
      <w:r w:rsidRPr="00D45826">
        <w:rPr>
          <w:rStyle w:val="FootnoteReference"/>
          <w:noProof/>
        </w:rPr>
        <w:footnoteReference w:customMarkFollows="1" w:id="25"/>
        <w:t>(2)</w:t>
      </w:r>
      <w:r w:rsidRPr="00D45826">
        <w:rPr>
          <w:noProof/>
        </w:rPr>
        <w:t>,</w:t>
      </w:r>
    </w:p>
    <w:p w14:paraId="3D070D10" w14:textId="77777777" w:rsidR="001E24F3" w:rsidRPr="00D45826" w:rsidRDefault="00840EE2">
      <w:pPr>
        <w:rPr>
          <w:noProof/>
        </w:rPr>
      </w:pPr>
      <w:r w:rsidRPr="00D45826">
        <w:rPr>
          <w:noProof/>
        </w:rPr>
        <w:t>hotărând în conformitate cu procedura legislativă ordinară,</w:t>
      </w:r>
    </w:p>
    <w:p w14:paraId="528CE5EB" w14:textId="77777777" w:rsidR="001E24F3" w:rsidRPr="00D45826" w:rsidRDefault="00840EE2">
      <w:pPr>
        <w:rPr>
          <w:noProof/>
        </w:rPr>
      </w:pPr>
      <w:r w:rsidRPr="00D45826">
        <w:rPr>
          <w:noProof/>
        </w:rPr>
        <w:t>întrucât:</w:t>
      </w:r>
    </w:p>
    <w:p w14:paraId="025D50AD" w14:textId="77777777" w:rsidR="001E24F3" w:rsidRPr="00D45826" w:rsidRDefault="009B5C10" w:rsidP="009B5C10">
      <w:pPr>
        <w:pStyle w:val="ManualConsidrant"/>
        <w:rPr>
          <w:noProof/>
        </w:rPr>
      </w:pPr>
      <w:r w:rsidRPr="00D45826">
        <w:rPr>
          <w:noProof/>
        </w:rPr>
        <w:t>(1)</w:t>
      </w:r>
      <w:r w:rsidRPr="00D45826">
        <w:rPr>
          <w:noProof/>
        </w:rPr>
        <w:tab/>
        <w:t>La 19 martie 2025, Comisia și Înaltul Reprezentant au prezentat o Carte albă comună privind pregătirea pentru apărare a Europei 2030</w:t>
      </w:r>
      <w:r w:rsidRPr="00D45826">
        <w:rPr>
          <w:rStyle w:val="FootnoteReference"/>
          <w:noProof/>
        </w:rPr>
        <w:footnoteReference w:customMarkFollows="1" w:id="26"/>
        <w:t>(4)</w:t>
      </w:r>
      <w:r w:rsidRPr="00D45826">
        <w:rPr>
          <w:noProof/>
        </w:rPr>
        <w:t>, subliniind că mobilitatea militară este un factor de sprijin esențial pentru securitatea și apărarea europeană și pentru sprijinul pe care îl acordăm Ucrainei. Cartea albă comună a indicat că, deși s-au înregistrat progrese semnificative în ultimii ani, există în continuare obstacole considerabile în calea deplasării nestingherite a trupelor și a echipamentelor în întreaga Uniune.</w:t>
      </w:r>
    </w:p>
    <w:p w14:paraId="50ECAA54" w14:textId="77777777" w:rsidR="00726EED" w:rsidRPr="00D45826" w:rsidRDefault="009B5C10" w:rsidP="009B5C10">
      <w:pPr>
        <w:pStyle w:val="ManualConsidrant"/>
        <w:rPr>
          <w:noProof/>
        </w:rPr>
      </w:pPr>
      <w:r w:rsidRPr="00D45826">
        <w:rPr>
          <w:noProof/>
        </w:rPr>
        <w:t>(2)</w:t>
      </w:r>
      <w:r w:rsidRPr="00D45826">
        <w:rPr>
          <w:noProof/>
        </w:rPr>
        <w:tab/>
        <w:t>În Concluziile Consiliului European din 26 iunie 2025</w:t>
      </w:r>
      <w:r w:rsidRPr="00D45826">
        <w:rPr>
          <w:rStyle w:val="FootnoteReference"/>
          <w:noProof/>
        </w:rPr>
        <w:footnoteReference w:customMarkFollows="1" w:id="27"/>
        <w:t>(3)</w:t>
      </w:r>
      <w:r w:rsidRPr="00D45826">
        <w:rPr>
          <w:noProof/>
        </w:rPr>
        <w:t>, șefii de stat sau de guvern au invitat Comisia și Înaltul Reprezentant al Uniunii pentru afaceri externe și politica de securitate să prezinte noi propuneri de consolidare a mobilității militare, care să permită deplasarea eficientă a echipamentelor și a personalului din domeniul apărării în întreaga Uniune.</w:t>
      </w:r>
    </w:p>
    <w:p w14:paraId="224F3C2D" w14:textId="77777777" w:rsidR="001E24F3" w:rsidRPr="00D45826" w:rsidRDefault="009B5C10" w:rsidP="009B5C10">
      <w:pPr>
        <w:pStyle w:val="ManualConsidrant"/>
        <w:rPr>
          <w:noProof/>
        </w:rPr>
      </w:pPr>
      <w:r w:rsidRPr="00D45826">
        <w:rPr>
          <w:noProof/>
        </w:rPr>
        <w:t>(3)</w:t>
      </w:r>
      <w:r w:rsidRPr="00D45826">
        <w:rPr>
          <w:noProof/>
        </w:rPr>
        <w:tab/>
        <w:t>Operațiunile de transport militar ar trebui facilitate prin dubla utilizare a infrastructurii civile și a activelor mobile în Uniune și dincolo de frontierele sale externe, limitând și atenuând în același timp impactul unor astfel de operațiuni asupra transportului civil. Acest lucru nu aduce atingere responsabilității statelor membre de a proteja securitatea și apărarea națională și nici competenței acestora de a proteja alte funcții esențiale ale statului, inclusiv asigurarea integrității teritoriale a statului și menținerea ordinii publice.</w:t>
      </w:r>
    </w:p>
    <w:p w14:paraId="54C444CA" w14:textId="77777777" w:rsidR="001E24F3" w:rsidRPr="00D45826" w:rsidRDefault="009B5C10" w:rsidP="009B5C10">
      <w:pPr>
        <w:pStyle w:val="ManualConsidrant"/>
        <w:rPr>
          <w:noProof/>
        </w:rPr>
      </w:pPr>
      <w:r w:rsidRPr="00D45826">
        <w:rPr>
          <w:noProof/>
        </w:rPr>
        <w:t>(4)</w:t>
      </w:r>
      <w:r w:rsidRPr="00D45826">
        <w:rPr>
          <w:noProof/>
        </w:rPr>
        <w:tab/>
        <w:t>În trecut, transportul de bunuri și echipamente militare a fost efectuat în principal, dacă nu exclusiv, de forțele armate în mod direct, iar un astfel de transport a fost exceptat de la aplicarea normelor Uniunii privind transportul de mărfuri în majoritatea statelor membre. Cu toate acestea, forțele armate își subcontractează din ce în ce mai mult transporturile transportatorilor comerciali. Este necesar să se asigure că, la nivelul Uniunii, se aplică aceleași norme în domeniul transportului militar, indiferent dacă operațiunile de transport militar sunt efectuate direct de forțele armate ale statelor membre ale Uniunii sau dacă sunt efectuate în numele acestora de societăți civile sau de alți contractanți angajați de forțele armate respective.</w:t>
      </w:r>
    </w:p>
    <w:p w14:paraId="088FED4D" w14:textId="77777777" w:rsidR="001E24F3" w:rsidRPr="00D45826" w:rsidRDefault="009B5C10" w:rsidP="009B5C10">
      <w:pPr>
        <w:pStyle w:val="ManualConsidrant"/>
        <w:rPr>
          <w:noProof/>
        </w:rPr>
      </w:pPr>
      <w:r w:rsidRPr="00D45826">
        <w:rPr>
          <w:noProof/>
        </w:rPr>
        <w:t>(5)</w:t>
      </w:r>
      <w:r w:rsidRPr="00D45826">
        <w:rPr>
          <w:noProof/>
        </w:rPr>
        <w:tab/>
        <w:t>Transportul militar transfrontalier efectuat direct de forțele armate este îngreunat de faptul că normele Uniunii privind transporturile nu prevăd măsuri specifice care să țină seama de particularitățile unui astfel de transport, ce face, prin urmare, obiectul unor norme naționale diferite și al unor proceduri fragmentate. Aceste cerințe naționale sunt mai stricte decât cele aplicabile operațiunilor de transport civil. Normele administrative din statele membre (de exemplu, cu privire la autorizațiile diplomatice) sunt adesea complexe și/sau se bazează pe documente pe suport de hârtie (de exemplu, în domeniul vamal). Acest lucru cauzează întârzieri, ineficiențe și blocaje și împiedică transportul militar. Uniunea nu dispune de un cadru uniform pentru a asigura și a sprijini transportul militar pe teritoriul său și în afara acestuia. Un astfel de cadru este esențial pentru a asigura un transport militar fără sincope în orice circumstanțe și, în special, în situațiile care necesită un transport rapid și la scară largă de personal, bunuri și echipamente militare.</w:t>
      </w:r>
    </w:p>
    <w:p w14:paraId="148F5660" w14:textId="4FB3095E" w:rsidR="001E24F3" w:rsidRPr="00D45826" w:rsidRDefault="009B5C10" w:rsidP="009B5C10">
      <w:pPr>
        <w:pStyle w:val="ManualConsidrant"/>
        <w:rPr>
          <w:noProof/>
        </w:rPr>
      </w:pPr>
      <w:r w:rsidRPr="00D45826">
        <w:rPr>
          <w:noProof/>
        </w:rPr>
        <w:t>(6)</w:t>
      </w:r>
      <w:r w:rsidRPr="00D45826">
        <w:rPr>
          <w:noProof/>
        </w:rPr>
        <w:tab/>
        <w:t>Pentru a facilita transportul de echipamente, bunuri și persoane pentru protecție militară sau civilă, este necesar, în special, un cadru cuprinzător la nivelul Uniunii pentru autorizațiile acordate de un stat membru destinatar în ceea ce privește operațiunile de transport militar efectuate pe teritoriul său de către sau în numele forțelor armate ale unui stat membru solicitant. Deși, în prezent, există acorduri tehnice pentru procedurile de acordare a autorizațiilor de deplasare transfrontalieră,</w:t>
      </w:r>
      <w:r w:rsidR="009534DA">
        <w:rPr>
          <w:rStyle w:val="FootnoteReference"/>
          <w:noProof/>
        </w:rPr>
        <w:t xml:space="preserve"> </w:t>
      </w:r>
      <w:r w:rsidRPr="00D45826">
        <w:rPr>
          <w:noProof/>
        </w:rPr>
        <w:t>elaborate de Agenția Europeană de Apărare („AEA”) și unele state membre, acestea sunt aplicate în mod voluntar și inegal. Acest lucru creează lacune în armonizarea normelor și a procedurilor privind transportul militar, duce la incertitudine operațională și la sarcini administrative și pune în pericol capacitatea de intervenție a Uniunii în domeniul protecției civile, precum și pregătirea sa la nivel general. Pentru a aborda aceste aspecte, autorizațiile pentru transportul militar transfrontalier ar trebui simplificate pentru toate modurile de transport (rutier, feroviar, pe căi navigabile interioare, aerian și maritim). Toate statele membre ar trebui să aplice aceleași proceduri pentru autorizațiile administrative și autorizațiile diplomatice, reducându-se astfel în mod semnificativ întârzierile, sarcina administrativă și costurile administrative. Pe baza autorizațiilor anuale existente în temeiul acordurilor tehnice ale AEA, este necesar să se sporească atât previzibilitatea, cât și pregătirea operațională prin crearea unei autorizații permanente pentru transportul militar, care ar trebui să fie valabilă până la revocarea sa.</w:t>
      </w:r>
    </w:p>
    <w:p w14:paraId="59F16B94" w14:textId="77777777" w:rsidR="001E24F3" w:rsidRPr="00D45826" w:rsidRDefault="009B5C10" w:rsidP="009B5C10">
      <w:pPr>
        <w:pStyle w:val="ManualConsidrant"/>
        <w:rPr>
          <w:noProof/>
        </w:rPr>
      </w:pPr>
      <w:r w:rsidRPr="00D45826">
        <w:rPr>
          <w:noProof/>
        </w:rPr>
        <w:t>(7)</w:t>
      </w:r>
      <w:r w:rsidRPr="00D45826">
        <w:rPr>
          <w:noProof/>
        </w:rPr>
        <w:tab/>
        <w:t>Autorizațiile permanente pentru transportul militar nu ar trebui să fie legate de nicio operațiune de transport militar specifică, ci ar trebui să constituie autorizații prealabile pentru transportul militar transfrontalier, precum și să vizeze tipuri predefinite de operațiuni de transport militar. Atunci când acordă autorizații permanente pentru transportul militar în ceea ce privește efectuarea de operațiuni de transport militar, statele membre ar trebui să poată conveni asupra</w:t>
      </w:r>
      <w:r w:rsidRPr="00D45826">
        <w:rPr>
          <w:noProof/>
          <w:u w:val="single"/>
        </w:rPr>
        <w:t xml:space="preserve"> </w:t>
      </w:r>
      <w:r w:rsidRPr="00D45826">
        <w:rPr>
          <w:noProof/>
        </w:rPr>
        <w:t>condițiilor prealabile în care urmează să se desfășoare operațiunile respective, inclusiv asupra măsurilor de circulație aplicabile și a rutelor predefinite, pentru a facilita utilizarea infrastructurii cu dublă utilizare disponibile pentru operațiunile de transport autorizate care necesită măsuri de circulație.</w:t>
      </w:r>
    </w:p>
    <w:p w14:paraId="1DB8EA47" w14:textId="77777777" w:rsidR="001E24F3" w:rsidRPr="00D45826" w:rsidRDefault="009B5C10" w:rsidP="009B5C10">
      <w:pPr>
        <w:pStyle w:val="ManualConsidrant"/>
        <w:rPr>
          <w:noProof/>
        </w:rPr>
      </w:pPr>
      <w:r w:rsidRPr="00D45826">
        <w:rPr>
          <w:noProof/>
        </w:rPr>
        <w:t>(8)</w:t>
      </w:r>
      <w:r w:rsidRPr="00D45826">
        <w:rPr>
          <w:noProof/>
        </w:rPr>
        <w:tab/>
        <w:t>Pentru a asigura o mai mare transparență și coerență operațională în gestionarea infrastructurii de transport cu dublă utilizare, statele membre ar trebui să se coordoneze cât mai mult posibil în prealabil, în conformitate cu Angajamentul privind mobilitatea militară din 2024</w:t>
      </w:r>
      <w:r w:rsidRPr="00D45826">
        <w:rPr>
          <w:rStyle w:val="FootnoteReference"/>
          <w:noProof/>
        </w:rPr>
        <w:footnoteReference w:customMarkFollows="1" w:id="28"/>
        <w:t>(7)</w:t>
      </w:r>
      <w:r w:rsidRPr="00D45826">
        <w:rPr>
          <w:noProof/>
        </w:rPr>
        <w:t>, care subliniază mecanismele multilaterale și bilaterale de coordonare pentru armonizarea procedurilor și îmbunătățirea eficienței de-a lungul coridoarelor principale. Prin urmare, statele membre situate de-a lungul aceluiași coridor de mobilitate militară ar trebui să fie în măsură să își alinieze autorizațiile permanente pentru transportul militar și să își coordoneze în prealabil respectivele măsuri planificate în prealabil și rute predefinite. În cazul în care o operațiune de transport militar traversează mai multe state membre, statul membru solicitant ar trebui să transmită simultan notificarea tuturor statelor membre implicate care au acordat statului membru respectiv autorizații permanente pentru transportul militar.</w:t>
      </w:r>
    </w:p>
    <w:p w14:paraId="5A0073A4" w14:textId="77777777" w:rsidR="001E24F3" w:rsidRPr="00D45826" w:rsidRDefault="009B5C10" w:rsidP="009B5C10">
      <w:pPr>
        <w:pStyle w:val="ManualConsidrant"/>
        <w:rPr>
          <w:noProof/>
        </w:rPr>
      </w:pPr>
      <w:r w:rsidRPr="00D45826">
        <w:rPr>
          <w:noProof/>
        </w:rPr>
        <w:t>(9)</w:t>
      </w:r>
      <w:r w:rsidRPr="00D45826">
        <w:rPr>
          <w:noProof/>
        </w:rPr>
        <w:tab/>
        <w:t>Domeniul de aplicare al autorizației permanente pentru transportul militar ar trebui să fie precizat și să vizeze, în această etapă, numai operațiunile simple de transport militar, prevăzând în același timp posibilitatea de a fi extins în viitor pentru a viza operațiuni de transport militar mai complexe. Acest proces ar trebui să fie însoțit de un efort de investiții pentru adaptarea și modernizarea infrastructurii coridoarelor de mobilitate militară, de o coordonare sporită pe rute predefinite pentru toate tipurile de operațiuni de transport militar și de un acces consolidat la capacitățile de transport.</w:t>
      </w:r>
    </w:p>
    <w:p w14:paraId="5E615037" w14:textId="77777777" w:rsidR="001E24F3" w:rsidRPr="00D45826" w:rsidRDefault="009B5C10" w:rsidP="009B5C10">
      <w:pPr>
        <w:pStyle w:val="ManualConsidrant"/>
        <w:rPr>
          <w:noProof/>
        </w:rPr>
      </w:pPr>
      <w:r w:rsidRPr="00D45826">
        <w:rPr>
          <w:noProof/>
        </w:rPr>
        <w:t>(10)</w:t>
      </w:r>
      <w:r w:rsidRPr="00D45826">
        <w:rPr>
          <w:noProof/>
        </w:rPr>
        <w:tab/>
        <w:t>Autorizațiile ad-hoc pentru transportul militar sunt necesare pentru efectuarea de operațiuni de transport militar în absența unei autorizații permanente sau atunci când acestea nu intră în domeniul de aplicare al unei autorizații permanente existente și ar trebui să se aplice în principal pentru operațiuni de transport militar neplanificate și cu preaviz scurt, care depășesc domeniul de aplicare convenit al autorizației permanente, în conformitate cu Angajamentul privind mobilitatea militară din 2024, prin care statele membre s-au angajat să acorde autorizații de deplasare transfrontalieră în termen de maximum trei zile lucrătoare.</w:t>
      </w:r>
    </w:p>
    <w:p w14:paraId="564F2E90" w14:textId="77777777" w:rsidR="001E24F3" w:rsidRPr="00D45826" w:rsidRDefault="009B5C10" w:rsidP="009B5C10">
      <w:pPr>
        <w:pStyle w:val="ManualConsidrant"/>
        <w:rPr>
          <w:noProof/>
        </w:rPr>
      </w:pPr>
      <w:r w:rsidRPr="00D45826">
        <w:rPr>
          <w:noProof/>
        </w:rPr>
        <w:t>(11)</w:t>
      </w:r>
      <w:r w:rsidRPr="00D45826">
        <w:rPr>
          <w:noProof/>
        </w:rPr>
        <w:tab/>
        <w:t>Pe lângă autorizații, anumite operațiuni de transport militar transfrontalier necesită măsuri de circulație. Astfel de măsuri se pot referi la rutele pentru transportul în condiții de siguranță al încărcăturilor militare excepționale sau al bunurilor periculoase, la escortele care însoțesc operațiunile de transport militar, la sprijinul națiunii gazdă necesar în contextul unei operațiuni de transport militar sau la alte măsuri sau cerințe de siguranță a circulației specifice modului de transport care depășesc normele obișnuite, cum ar fi accesul limitat la căile ferate, închiderea unor drumuri sau restricționarea spațiului aerian. În plus, în sectorul feroviar, administratorul de infrastructură feroviară trebuie, de asemenea, să aloce o trasă individuală și să acorde o autorizație specifică pentru transporturile excepționale, iar întreprinderile feroviare trebuie să efectueze verificări privind compatibilitatea rutei și compunerea trenurilor necesare pentru o operațiune de transport militar. Astfel de măsuri de circulație și alocări de trase contribuie la reducerea la minimum a efectelor negative asupra activităților de transport civil. Sunt necesare proceduri și termene comune pentru solicitarea și acordarea măsurilor de circulație, inclusiv coordonarea cu administratorii de infrastructură, pentru a armoniza și a simplifica procesele și pentru a reduce întârzierile și perturbările. Măsurile de circulație stabilite în temeiul prezentului regulament nu ar trebui să aducă atingere altor proceduri sau cerințe operaționale care pot fi aplicabile în temeiul legislației Uniunii sau al legislației naționale pentru efectuarea operațiunilor de transport militar în cauză.</w:t>
      </w:r>
    </w:p>
    <w:p w14:paraId="36BA2953" w14:textId="77777777" w:rsidR="001E24F3" w:rsidRPr="00D45826" w:rsidRDefault="009B5C10" w:rsidP="009B5C10">
      <w:pPr>
        <w:pStyle w:val="ManualConsidrant"/>
        <w:rPr>
          <w:noProof/>
        </w:rPr>
      </w:pPr>
      <w:r w:rsidRPr="00D45826">
        <w:rPr>
          <w:noProof/>
        </w:rPr>
        <w:t>(12)</w:t>
      </w:r>
      <w:r w:rsidRPr="00D45826">
        <w:rPr>
          <w:noProof/>
        </w:rPr>
        <w:tab/>
        <w:t>Este necesar să se simplifice formalitățile procedurale și să se furnizeze modele pentru cererile și notificările aferente transportului militar pentru a se evita întârzierile, ineficiențele și blocajele operaționale. Orice cerere și notificare în legătură cu o autorizație pentru transportul militar, inclusiv pentru transportul militar de bunuri periculoase și încărcături militare excepționale, ar trebui să fie efectuată de statele membre utilizând modelul prevăzut în anexa II la prezentul regulament. Toate cererile și notificările legate de o singură operațiune de transport militar ar trebui combinate într-o singură cerere de acordare a unei autorizații sau într-o singură notificare. Niciun stat membru nu ar trebui să solicite formulare suplimentare. Acest lucru nu ar trebui să aducă atingere normelor vamale aplicabile ale Uniunii, în special formularelor UE și NATO 302. Orice comunicare între statele membre legată de cererile și notificările aferente operațiunilor de transport militar și măsurilor de circulație ar trebui transmisă prin intermediul coordonatorului național pentru transportul militar transfrontalier respectiv.</w:t>
      </w:r>
    </w:p>
    <w:p w14:paraId="1ED014EB" w14:textId="784CAD21" w:rsidR="001E24F3" w:rsidRPr="00D45826" w:rsidRDefault="009B5C10" w:rsidP="009B5C10">
      <w:pPr>
        <w:pStyle w:val="ManualConsidrant"/>
        <w:rPr>
          <w:noProof/>
        </w:rPr>
      </w:pPr>
      <w:r w:rsidRPr="00D45826">
        <w:rPr>
          <w:noProof/>
        </w:rPr>
        <w:t>(13)</w:t>
      </w:r>
      <w:r w:rsidRPr="00D45826">
        <w:rPr>
          <w:noProof/>
        </w:rPr>
        <w:tab/>
        <w:t>În vederea asigurării unor condiții uniforme pentru punerea în aplicare a prezentului regulament și în conformitate cu obiectivul Angajamentului privind mobilitatea militară din 2024 de elaborare și aplicare a unor proceduri digitalizate și armonizate, atunci când este posibil, Comisiei ar trebui să i se confere competențe de executare pentru a institui un sistem digital de informații privind mobilitatea militară, securizat și restricționat, care să fie implementat până în 2030. Odată ce acest sistem este implementat, toate statele membre ar trebui să îl utilizeze pentru toate autorizațiile pentru transportul militar, măsurile de circulație și formalitățile vamale pentru transportul militar transfrontalier legate de formularul UE 302. În ceea ce privește formalitățile vamale legate de formularul UE 302, sistemul trebuie să fie în conformitate cu legislația vamală relevantă a Uniunii, inclusiv cu cerințele comune în materie de date care constituie modelul de date vamale al UE.</w:t>
      </w:r>
    </w:p>
    <w:p w14:paraId="2FBF44F4" w14:textId="77777777" w:rsidR="001E24F3" w:rsidRPr="00D45826" w:rsidRDefault="009B5C10" w:rsidP="009B5C10">
      <w:pPr>
        <w:pStyle w:val="ManualConsidrant"/>
        <w:rPr>
          <w:noProof/>
        </w:rPr>
      </w:pPr>
      <w:r w:rsidRPr="00D45826">
        <w:rPr>
          <w:noProof/>
        </w:rPr>
        <w:t>(14)</w:t>
      </w:r>
      <w:r w:rsidRPr="00D45826">
        <w:rPr>
          <w:noProof/>
        </w:rPr>
        <w:tab/>
        <w:t>Operațiunile de transport militar ar trebui să se desfășoare fără perturbări nejustificate la punctele de trecere a frontierelor interne, pe teritoriul vamal al Uniunii, într-un mod care să limiteze blocajele pentru transportul civil. În timpul escortei transportului militar, semnalizarea vehiculelor și manipularea armelor și muniției sunt necesare pentru a garanta atât siguranța, cât și eficiența, iar controalele la frontieră ar putea introduce întârzieri care ar putea pune în pericol promptitudinea operațiunilor de transport militar. Orice măsuri de control necesare ar trebui să fie aplicate numai la prima oprire planificată după frontiera internă a unui stat membru.</w:t>
      </w:r>
    </w:p>
    <w:p w14:paraId="57C5065A" w14:textId="77777777" w:rsidR="001E24F3" w:rsidRPr="00D45826" w:rsidRDefault="009B5C10" w:rsidP="009B5C10">
      <w:pPr>
        <w:pStyle w:val="ManualConsidrant"/>
        <w:rPr>
          <w:noProof/>
        </w:rPr>
      </w:pPr>
      <w:r w:rsidRPr="00D45826">
        <w:rPr>
          <w:noProof/>
        </w:rPr>
        <w:t>(15)</w:t>
      </w:r>
      <w:r w:rsidRPr="00D45826">
        <w:rPr>
          <w:noProof/>
        </w:rPr>
        <w:tab/>
        <w:t>Unele acorduri internaționale se aplică deja transportului de bunuri periculoase efectuat de către forțele armate sau pentru acestea. Cu toate acestea, un astfel de transport face în mare măsură obiectul normelor naționale relevante și al sistemelor de acordare a autorizațiilor ale statelor membre. Acest lucru creează întârzieri și sarcini administrative inutile. Prin urmare, transportul militar de bunuri periculoase în interiorul Uniunii de către forțele armate sau pentru acestea ar trebui să fie permis, cu condiția respectării acelorași cerințe prevăzute în acordurile internaționale și reglementările relevante privind transportul de bunuri periculoase. În plus, în cazurile în care unui aliat NATO care nu este stat membru și care nu este parte la aceste acorduri i se acordă un tratament echivalent cu cel acordat unui stat membru solicitant în conformitate cu prezentul regulament, acesta ar trebui, de asemenea, să poată efectua transporturi militare de bunuri periculoase în Uniune dacă respectă normele NATO relevante sau, dacă nu se aplică normele NATO, normele sale naționale aplicabile, după caz.</w:t>
      </w:r>
    </w:p>
    <w:p w14:paraId="3C919000" w14:textId="77777777" w:rsidR="009043E0" w:rsidRPr="00D45826" w:rsidRDefault="009B5C10" w:rsidP="009B5C10">
      <w:pPr>
        <w:pStyle w:val="ManualConsidrant"/>
        <w:rPr>
          <w:noProof/>
        </w:rPr>
      </w:pPr>
      <w:r w:rsidRPr="00D45826">
        <w:rPr>
          <w:noProof/>
        </w:rPr>
        <w:t>(16)</w:t>
      </w:r>
      <w:r w:rsidRPr="00D45826">
        <w:rPr>
          <w:noProof/>
        </w:rPr>
        <w:tab/>
        <w:t>Este necesar să se asigure că transportul rutier de încărcături militare excepționale care depășesc greutățile sau dimensiunile maxime stabilite în Directiva 96/53/CE a Consiliului</w:t>
      </w:r>
      <w:r w:rsidRPr="00D45826">
        <w:rPr>
          <w:rStyle w:val="FootnoteReference"/>
          <w:noProof/>
        </w:rPr>
        <w:footnoteReference w:customMarkFollows="1" w:id="29"/>
        <w:t>(8)</w:t>
      </w:r>
      <w:r w:rsidRPr="00D45826">
        <w:rPr>
          <w:noProof/>
        </w:rPr>
        <w:t xml:space="preserve"> este permis, sub rezerva măsurilor de circulație necesare, dacă este cazul, și cu condiția ca acesta să vizeze o încărcătură indivizibilă. </w:t>
      </w:r>
    </w:p>
    <w:p w14:paraId="374E19A8" w14:textId="77777777" w:rsidR="001E24F3" w:rsidRPr="00D45826" w:rsidRDefault="009B5C10" w:rsidP="009B5C10">
      <w:pPr>
        <w:pStyle w:val="ManualConsidrant"/>
        <w:rPr>
          <w:noProof/>
        </w:rPr>
      </w:pPr>
      <w:r w:rsidRPr="00D45826">
        <w:rPr>
          <w:noProof/>
        </w:rPr>
        <w:t>(17)</w:t>
      </w:r>
      <w:r w:rsidRPr="00D45826">
        <w:rPr>
          <w:noProof/>
        </w:rPr>
        <w:tab/>
        <w:t>Deși majoritatea statelor membre acordă unele exceptări pentru operațiunile de transport militar de la interdicțiile de circulație la sfârșit de săptămână și în timpul zilelor de sărbătoare, precum și restricții periodice de circulație similare, acestea diferă în mod semnificativ la nivelul Uniunii. Prin urmare, este necesar să se introducă o exceptare generală de la astfel de restricții de circulație bazate pe durată pentru a se asigura că operațiunile de transport militar se desfășoară rapid și fără probleme în întreaga Uniune și în perioadele respective. </w:t>
      </w:r>
    </w:p>
    <w:p w14:paraId="4A3B0AB6" w14:textId="159B8E40" w:rsidR="001E24F3" w:rsidRPr="00D45826" w:rsidRDefault="009B5C10" w:rsidP="009B5C10">
      <w:pPr>
        <w:pStyle w:val="ManualConsidrant"/>
        <w:rPr>
          <w:noProof/>
        </w:rPr>
      </w:pPr>
      <w:r w:rsidRPr="00D45826">
        <w:rPr>
          <w:noProof/>
        </w:rPr>
        <w:t>(18)</w:t>
      </w:r>
      <w:r w:rsidRPr="00D45826">
        <w:rPr>
          <w:noProof/>
        </w:rPr>
        <w:tab/>
        <w:t>Restricțiile de circulație aplicate pe anumite tronsoane rutiere și bazate pe performanța de mediu a vehiculelor pot reprezenta, în anumite circumstanțe, o sarcină disproporționată asupra transporturilor militare efectuate direct de forțele armate. Acest lucru se datorează faptului că vehiculele rutiere militare sunt adesea semnificativ mai grele decât vehiculele rutiere civile, ceea ce înseamnă că există mai puține alternative cu emisii zero sau cu emisii scăzute. În plus, reînnoirea unui astfel de parc de vehicule rutiere militare grele este mai lentă decât în cazul parcului de vehicule civile. Din aceste motive, transportul militar efectuat direct de forțele armate ar trebui să fie exceptat de la restricțiile de circulație aplicate pe anumite tronsoane rutiere în funcție de performanța de mediu a vehiculelor.</w:t>
      </w:r>
    </w:p>
    <w:p w14:paraId="5616C94C" w14:textId="77777777" w:rsidR="001E24F3" w:rsidRPr="00D45826" w:rsidRDefault="009B5C10" w:rsidP="009B5C10">
      <w:pPr>
        <w:pStyle w:val="ManualConsidrant"/>
        <w:rPr>
          <w:noProof/>
        </w:rPr>
      </w:pPr>
      <w:r w:rsidRPr="00D45826">
        <w:rPr>
          <w:noProof/>
        </w:rPr>
        <w:t>(19)</w:t>
      </w:r>
      <w:r w:rsidRPr="00D45826">
        <w:rPr>
          <w:noProof/>
        </w:rPr>
        <w:tab/>
        <w:t>Operațiunile de cabotaj rutier în Uniune sunt restricționate în temeiul Regulamentului (CE) nr. 1072/2009 al Parlamentului European și al Consiliului</w:t>
      </w:r>
      <w:r w:rsidRPr="00D45826">
        <w:rPr>
          <w:rStyle w:val="FootnoteReference"/>
          <w:noProof/>
        </w:rPr>
        <w:footnoteReference w:customMarkFollows="1" w:id="30"/>
        <w:t>(9)</w:t>
      </w:r>
      <w:r w:rsidRPr="00D45826">
        <w:rPr>
          <w:noProof/>
        </w:rPr>
        <w:t>. Deși operațiunile de transport militar efectuate de forțele armate sunt excluse de la aceste restricții, acest lucru nu este valabil pentru cele efectuate de transportatorii civili contractați. Pentru a facilita transportul militar, este necesar să se acorde statelor membre posibilitatea de a excepta operațiunile de transport militar efectuate de operatori civili de la aceste restricții, atunci când acest lucru este necesar pentru a facilita transportul militar.</w:t>
      </w:r>
    </w:p>
    <w:p w14:paraId="43355900" w14:textId="77777777" w:rsidR="001E24F3" w:rsidRPr="00D45826" w:rsidRDefault="009B5C10" w:rsidP="009B5C10">
      <w:pPr>
        <w:pStyle w:val="ManualConsidrant"/>
        <w:rPr>
          <w:noProof/>
        </w:rPr>
      </w:pPr>
      <w:r w:rsidRPr="00D45826">
        <w:rPr>
          <w:noProof/>
        </w:rPr>
        <w:t>(20)</w:t>
      </w:r>
      <w:r w:rsidRPr="00D45826">
        <w:rPr>
          <w:noProof/>
        </w:rPr>
        <w:tab/>
        <w:t>Întârzierile evitabile și sarcina administrativă inutilă în transportul de mărfuri în contextul operațiunilor de transport militar decurg adesea dintr-o utilizare insuficientă de către operatori a facilităților prevăzute de legislația vamală a Uniunii, precum și, într-o mai mică măsură, dintr-o aplicare națională divergentă a normelor vamale ale Uniunii. Acestea pot crea, de asemenea, blocaje importante care au un impact negativ asupra operațiunilor de transport civil. Pentru a optimiza și a simplifica formalitățile vamale pentru transportul militar transfrontalier de mărfuri, Uniunea a elaborat formularul UE 302, menit să simplifice procedurile vamale pentru astfel de bunuri militare. Formularele UE și NATO 302 ar trebui să constituie metoda standard de îndeplinire a formalităților vamale relevante, cu excepția cazului în care autoritățile militare responsabile pentru operațiunea respectivă își indică altfel preferința pentru depunerea declarațiilor vamale standard. Statele membre ar trebui să sprijine și să încurajeze utilizarea formularelor UE și NATO 302. Pentru a consolida punerea în aplicare eficace a acestor formulare, operatorii ar trebui să le utilizeze în mod implicit, cu excepția cazului în care autoritățile militare responsabile pentru operațiunea respectivă renunță în mod explicit la utilizarea lor în favoarea depunerii unei declarații vamale standard. În cazul în care sunt necesare controale, acestea ar trebui să aibă prioritate pentru a asigura un echilibru între nevoile operaționale și gestionarea riscurilor, în conformitate cu legislația vamală a Uniunii.</w:t>
      </w:r>
    </w:p>
    <w:p w14:paraId="70A44085" w14:textId="77777777" w:rsidR="001E24F3" w:rsidRPr="00D45826" w:rsidRDefault="009B5C10" w:rsidP="009B5C10">
      <w:pPr>
        <w:pStyle w:val="ManualConsidrant"/>
        <w:rPr>
          <w:noProof/>
        </w:rPr>
      </w:pPr>
      <w:r w:rsidRPr="00D45826">
        <w:rPr>
          <w:noProof/>
        </w:rPr>
        <w:t>(21)</w:t>
      </w:r>
      <w:r w:rsidRPr="00D45826">
        <w:rPr>
          <w:noProof/>
        </w:rPr>
        <w:tab/>
        <w:t xml:space="preserve">În ceea ce privește autorizațiile pentru transportul militar, măsurile de circulație, modelele, sistemul digital, normele de transport pentru transportul neîntrerupt de echipamente și personal militar, transportul militar de bunuri periculoase și transportul militar excepțional, precum și alte norme legate de interdicțiile de circulație în timpul zilelor libere și cabotajul, statele membre care sunt membre ale NATO ar trebui să îi acorde oricăruia dintre aliații NATO un tratament echivalent cu cel acordat statelor membre solicitante în contextul operațiunilor NATO, </w:t>
      </w:r>
      <w:r w:rsidRPr="00D45826">
        <w:rPr>
          <w:rFonts w:ascii="Times" w:hAnsi="Times"/>
          <w:noProof/>
        </w:rPr>
        <w:t>cu excepția normelor și a dispozițiilor legate de formalitățile vamale și de digitalizarea aferentă formularului UE 302</w:t>
      </w:r>
      <w:r w:rsidRPr="00D45826">
        <w:rPr>
          <w:noProof/>
        </w:rPr>
        <w:t>. Tratamentul echivalent prevăzut în prezentul regulament nu trebuie să pună în pericol interesele de securitate și de apărare ale Uniunii și ale statelor sale membre. Prezentul regulament nu aduce atingere aplicării Acordului dintre statele părți la Tratatul Atlanticului de Nord cu privire la statutul forțelor lor (SOFA-NATO), semnat la Londra la 19 iunie 1951, de către statele membre care sunt părți la Organizația tratatului Atlanticului de Nord (NATO).</w:t>
      </w:r>
    </w:p>
    <w:p w14:paraId="684C2141" w14:textId="77777777" w:rsidR="001E24F3" w:rsidRPr="00D45826" w:rsidRDefault="009B5C10" w:rsidP="009B5C10">
      <w:pPr>
        <w:pStyle w:val="ManualConsidrant"/>
        <w:rPr>
          <w:noProof/>
        </w:rPr>
      </w:pPr>
      <w:r w:rsidRPr="00D45826">
        <w:rPr>
          <w:noProof/>
        </w:rPr>
        <w:t>(22)</w:t>
      </w:r>
      <w:r w:rsidRPr="00D45826">
        <w:rPr>
          <w:noProof/>
        </w:rPr>
        <w:tab/>
        <w:t>Astfel cum s-a subliniat în Planul de acțiune vizând mobilitatea militară 2.0</w:t>
      </w:r>
      <w:r w:rsidRPr="00D45826">
        <w:rPr>
          <w:rStyle w:val="FootnoteReference"/>
          <w:noProof/>
        </w:rPr>
        <w:footnoteReference w:customMarkFollows="1" w:id="31"/>
        <w:t>(10)</w:t>
      </w:r>
      <w:r w:rsidRPr="00D45826">
        <w:rPr>
          <w:noProof/>
        </w:rPr>
        <w:t>, este necesar un cadru al Uniunii pentru a facilita transportul la scară largă și accelerat al personalului și al echipamentelor militare atunci când acest lucru este impus de circumstanțe excepționale. În acest scop, ar trebui instituit un Sistem european de răspuns consolidat pentru mobilitatea militară („EMERS”) care să prevadă măsuri temporare și extraordinare la nivelul Uniunii pentru a asigura un transport militar prompt și neîntrerupt în întreaga Uniune în astfel de circumstanțe, cu reducerea la minimum a perturbării circulației civile.</w:t>
      </w:r>
    </w:p>
    <w:p w14:paraId="4BA4AD07" w14:textId="1287C182" w:rsidR="001E24F3" w:rsidRPr="00D45826" w:rsidRDefault="009B5C10" w:rsidP="009B5C10">
      <w:pPr>
        <w:pStyle w:val="ManualConsidrant"/>
        <w:rPr>
          <w:noProof/>
        </w:rPr>
      </w:pPr>
      <w:r w:rsidRPr="00D45826">
        <w:rPr>
          <w:noProof/>
        </w:rPr>
        <w:t>(23)</w:t>
      </w:r>
      <w:r w:rsidRPr="00D45826">
        <w:rPr>
          <w:noProof/>
        </w:rPr>
        <w:tab/>
        <w:t xml:space="preserve">EMERS ar trebui activat de Consiliu în cazul în care o creștere existentă sau preconizată a volumului, a frecvenței sau a vitezei transportului militar în Uniune nu poate fi realizată în temeiul normelor obișnuite ale Uniunii în domeniul transporturilor sau din cauza capacității rețelei de transport a Uniunii. O astfel de creștere a nevoilor de transport militar ar putea fi cauzată, printre altele, de o deteriorare a mediului de securitate al Uniunii sau de crize naturale sau provocate de om care ar impune implicarea forțelor armate, afectând Uniunea în ansamblul său sau o parte a acesteia, sau de amenințări din țări terțe. </w:t>
      </w:r>
    </w:p>
    <w:p w14:paraId="078ECD66" w14:textId="77777777" w:rsidR="005171D9" w:rsidRPr="00D45826" w:rsidRDefault="009B5C10" w:rsidP="009B5C10">
      <w:pPr>
        <w:pStyle w:val="ManualConsidrant"/>
        <w:rPr>
          <w:noProof/>
        </w:rPr>
      </w:pPr>
      <w:r w:rsidRPr="00D45826">
        <w:rPr>
          <w:noProof/>
        </w:rPr>
        <w:t>(24)</w:t>
      </w:r>
      <w:r w:rsidRPr="00D45826">
        <w:rPr>
          <w:noProof/>
        </w:rPr>
        <w:tab/>
        <w:t>Activarea EMERS ar trebui inițiată la inițiativa Comisiei sau la cererea motivată a cel puțin unui stat membru. Înainte de a prezenta Consiliului o propunere de activare a EMERS, Comisia ar trebui să utilizeze toate cunoștințele de specialitate disponibile și să colecteze toate informațiile relevante pentru a evalua riscul unei creșteri semnificative a volumului, a frecvenței sau a vitezei transportului militar în cadrul Uniunii, inclusiv prin comunicarea cu Înaltul Reprezentant al Uniunii pentru afaceri externe și politica de securitate și cu NATO.</w:t>
      </w:r>
    </w:p>
    <w:p w14:paraId="0C6A6C18" w14:textId="77777777" w:rsidR="001E24F3" w:rsidRPr="00D45826" w:rsidRDefault="009B5C10" w:rsidP="009B5C10">
      <w:pPr>
        <w:pStyle w:val="ManualConsidrant"/>
        <w:rPr>
          <w:noProof/>
        </w:rPr>
      </w:pPr>
      <w:r w:rsidRPr="00D45826">
        <w:rPr>
          <w:noProof/>
        </w:rPr>
        <w:t>(25)</w:t>
      </w:r>
      <w:r w:rsidRPr="00D45826">
        <w:rPr>
          <w:noProof/>
        </w:rPr>
        <w:tab/>
        <w:t xml:space="preserve">Atunci când Comisia stabilește că activarea EMERS este justificată, aceasta ar trebui să îi propună o astfel de activare Consiliului. </w:t>
      </w:r>
      <w:r w:rsidRPr="00D45826">
        <w:rPr>
          <w:rFonts w:ascii="Times" w:hAnsi="Times"/>
          <w:noProof/>
        </w:rPr>
        <w:t xml:space="preserve">După primirea acestei cereri, Consiliul ar trebui să fie în măsură să activeze EMERS în termen de cel mult 48 de ore de la primirea cererii de activare, prin adoptarea unui act de punere în aplicare care să precizeze durata de aplicare a EMERS, care nu ar trebui să depășească 12 luni. </w:t>
      </w:r>
      <w:r w:rsidRPr="00D45826">
        <w:rPr>
          <w:noProof/>
        </w:rPr>
        <w:t xml:space="preserve">Actul de punere în aplicare ar trebui, de asemenea, să precizeze efectele dispozițiilor a căror aplicare urmează să fie extinsă de statele membre care sunt părți la Tratatul Atlanticului de Nord în cazul transporturilor militare efectuate de părți la Tratatul Atlanticului de Nord care nu sunt state membre, fără a aduce atingere formalităților vamale relevante. </w:t>
      </w:r>
      <w:r w:rsidRPr="00D45826">
        <w:rPr>
          <w:rFonts w:ascii="Times" w:hAnsi="Times"/>
          <w:noProof/>
        </w:rPr>
        <w:t>Atunci când decide să extindă aplicarea anumitor dispoziții în cazul aliaților, Consiliul ar trebui să țină seama în special de operațiunile, misiunile și exercițiile care sunt stabilite de comun acord în cadrul NATO și care au legătură cu cauzele EMERS, precum și să respecte interesele de securitate și apărare ale Uniunii și ale statelor sale membre.</w:t>
      </w:r>
      <w:r w:rsidRPr="00D45826">
        <w:rPr>
          <w:noProof/>
        </w:rPr>
        <w:t xml:space="preserve"> Conferirea acestor competențe Consiliului este justificată de natura sensibilă a deciziei de activare a EMERS și de natura specială a măsurilor de urgență care urmează să fie aplicabile în cadrul mecanismului respectiv.</w:t>
      </w:r>
    </w:p>
    <w:p w14:paraId="69C1845F" w14:textId="61E8EFA4" w:rsidR="001E24F3" w:rsidRPr="00D45826" w:rsidRDefault="009B5C10" w:rsidP="009B5C10">
      <w:pPr>
        <w:pStyle w:val="ManualConsidrant"/>
        <w:rPr>
          <w:noProof/>
        </w:rPr>
      </w:pPr>
      <w:r w:rsidRPr="00D45826">
        <w:rPr>
          <w:noProof/>
        </w:rPr>
        <w:t>(26)</w:t>
      </w:r>
      <w:r w:rsidRPr="00D45826">
        <w:rPr>
          <w:noProof/>
        </w:rPr>
        <w:tab/>
        <w:t>În perioada de activare a EMERS, Comisia ar trebui să poată convoca reuniuni ale Grupului extraordinar privind transportul pentru mobilitate militară, alcătuit din reprezentanți ai Comisiei, ai Serviciului European de Acțiune Externă („SEAE”), inclusiv ai Statului-Major al Uniunii Europene, ai AEA și ai statelor membre (reprezentând guvernele acestora), și ar trebui să asigure o coordonare strânsă cu statele membre. Statele membre ar trebui să informeze prompt Comisia cu privire la măsurile naționale luate ca răspuns la activarea EMERS, care promovează coerența operațională și solidaritatea. Cadrul EMERS ar trebui să funcționeze în sinergie cu cadrele pentru situații de urgență instituite în temeiul IMERA și al [EDIP]. În cazul activării EMERS, ar trebui să se acorde atenția cuvenită stării de criză a aprovizionării și stării de criză a aprovizionării legată de securitate [în temeiul EDIP], precum și regimului de urgență prevăzut de IMERA, în special atunci când este activat, pentru a se evalua impactul asupra pieței unice și pentru a stabili dacă acesta poate servi la completarea operațiunilor de transport militar, în special prin asigurarea liberei circulații a lucrătorilor.</w:t>
      </w:r>
    </w:p>
    <w:p w14:paraId="40001E6F" w14:textId="0DB2E115" w:rsidR="001E24F3" w:rsidRPr="00D45826" w:rsidRDefault="009B5C10" w:rsidP="009B5C10">
      <w:pPr>
        <w:pStyle w:val="ManualConsidrant"/>
        <w:rPr>
          <w:noProof/>
        </w:rPr>
      </w:pPr>
      <w:r w:rsidRPr="00D45826">
        <w:rPr>
          <w:noProof/>
        </w:rPr>
        <w:t>(27)</w:t>
      </w:r>
      <w:r w:rsidRPr="00D45826">
        <w:rPr>
          <w:noProof/>
        </w:rPr>
        <w:tab/>
        <w:t>Pentru a facilita transportul militar, în perioada de activare a EMERS, ar trebui să se aplice norme specifice referitoare la transport. Operațiunile de transport militar ar trebui considerate ca fiind autorizate în mod automat de către statele membre destinatare. Statele membre solicitante ar trebui doar să notifice statelor membre destinatare o operațiune de transport militar planificată cât mai curând posibil și cu cel puțin șase ore înainte de ora programată de sosire la punctul de trecere a frontierei al statului membru destinatar. Notificările ar trebui să includă toate detaliile relevante și, după caz, cererea de sprijin al națiunii gazdă sau alte măsuri de circulație pentru a permite statelor membre destinatare să se pregătească în mod eficace. În cazul în care statul membru destinatar solicită măsuri de circulație, acestea ar trebui stabilite în timp util pentru a se asigura că operațiunea de transport se poate desfășura conform graficului, asigurând o coordonare rapidă și echilibrând pregătirea militară cu necesitatea unor operațiuni transfrontaliere previzibile și în timp util, ceea ce contribuie la reducerea la minimum a perturbărilor circulației civile. În măsura în care prezentul regulament poate avea consecințe indirecte asupra politicii de securitate și de apărare a anumitor state membre, acesta prevede norme pentru a ține seama de particularitățile regimurilor de securitate și de apărare ale statelor membre respective.</w:t>
      </w:r>
    </w:p>
    <w:p w14:paraId="5F9C4DB5" w14:textId="6BB53F31" w:rsidR="001E24F3" w:rsidRPr="00D45826" w:rsidRDefault="009B5C10" w:rsidP="009B5C10">
      <w:pPr>
        <w:pStyle w:val="ManualConsidrant"/>
        <w:rPr>
          <w:noProof/>
        </w:rPr>
      </w:pPr>
      <w:r w:rsidRPr="00D45826">
        <w:rPr>
          <w:noProof/>
        </w:rPr>
        <w:t>(28)</w:t>
      </w:r>
      <w:r w:rsidRPr="00D45826">
        <w:rPr>
          <w:noProof/>
        </w:rPr>
        <w:tab/>
        <w:t>În Concluziile Consiliului privind securitatea și apărarea UE</w:t>
      </w:r>
      <w:r w:rsidRPr="00D45826">
        <w:rPr>
          <w:rStyle w:val="FootnoteReference"/>
          <w:noProof/>
        </w:rPr>
        <w:footnoteReference w:customMarkFollows="1" w:id="32"/>
        <w:t>(11)</w:t>
      </w:r>
      <w:r w:rsidRPr="00D45826">
        <w:rPr>
          <w:noProof/>
        </w:rPr>
        <w:t xml:space="preserve"> din 27 mai 2024, s-a exprimat angajamentul de a se asigura, până cel târziu în 2026, accesul sau circulația prioritară în situații de urgență sau de criză pentru transportul militar feroviar. Accesul prioritar pentru transportul militar feroviar sau aerian poate fi acordat în temeiul dispozițiilor privind situațiile de criză sau de urgență din Regulamentul [Propunerea de regulament privind capacitățile feroviare] al Parlamentului European și al Consiliului</w:t>
      </w:r>
      <w:r w:rsidRPr="00D45826">
        <w:rPr>
          <w:rStyle w:val="FootnoteReference"/>
          <w:noProof/>
        </w:rPr>
        <w:footnoteReference w:customMarkFollows="1" w:id="33"/>
        <w:t>(12)</w:t>
      </w:r>
      <w:r w:rsidRPr="00D45826">
        <w:rPr>
          <w:noProof/>
        </w:rPr>
        <w:t xml:space="preserve"> și, respectiv, din Regulamentul (CE) nr. 1008/2008 al Parlamentului European și al Consiliului</w:t>
      </w:r>
      <w:r w:rsidRPr="00D45826">
        <w:rPr>
          <w:rStyle w:val="FootnoteReference"/>
          <w:noProof/>
        </w:rPr>
        <w:footnoteReference w:customMarkFollows="1" w:id="34"/>
        <w:t>(13)</w:t>
      </w:r>
      <w:r w:rsidRPr="00D45826">
        <w:rPr>
          <w:noProof/>
        </w:rPr>
        <w:t>. Cu toate acestea, sunt necesare norme mai specifice care să acorde acces prioritar, să vizeze toate modurile de transport și să fie mai bine adaptate la EMERS. Prin urmare, este necesar să se introducă un drept de acces prioritar orizontal al forțelor armate la rețelele și infrastructura de transport, precum și la serviciile și facilitățile conexe, pentru toate modurile de transport.</w:t>
      </w:r>
      <w:r w:rsidR="009534DA">
        <w:rPr>
          <w:noProof/>
        </w:rPr>
        <w:t xml:space="preserve"> </w:t>
      </w:r>
      <w:r w:rsidRPr="00D45826">
        <w:rPr>
          <w:noProof/>
        </w:rPr>
        <w:t>Având în vedere caracterul excepțional al EMERS și pentru a limita sarcina financiară asupra forțelor armate</w:t>
      </w:r>
      <w:r w:rsidRPr="00D45826">
        <w:rPr>
          <w:iCs/>
          <w:noProof/>
        </w:rPr>
        <w:t xml:space="preserve">, </w:t>
      </w:r>
      <w:r w:rsidRPr="00D45826">
        <w:rPr>
          <w:noProof/>
        </w:rPr>
        <w:t>forțele armate nu ar trebui să plătească nicio compensație utilizatorilor de transport care sunt afectați de un astfel de acces prioritar, de exemplu ca urmare a faptului că trenul acestora întârzie sau că utilizatorii respectivi nu pot acosta la un anumit terminal portuar. Având în vedere aceste consecințe potențial grave și costisitoare pentru alți utilizatori de transport, accesul prioritar pentru forțele armate este considerat justificat numai în cazul în care este activat EMERS.</w:t>
      </w:r>
    </w:p>
    <w:p w14:paraId="0A5DFA3D" w14:textId="1DEF455F" w:rsidR="001E24F3" w:rsidRPr="00D45826" w:rsidRDefault="009B5C10" w:rsidP="009B5C10">
      <w:pPr>
        <w:pStyle w:val="ManualConsidrant"/>
        <w:rPr>
          <w:noProof/>
        </w:rPr>
      </w:pPr>
      <w:r w:rsidRPr="00D45826">
        <w:rPr>
          <w:noProof/>
        </w:rPr>
        <w:t>(29)</w:t>
      </w:r>
      <w:r w:rsidRPr="00D45826">
        <w:rPr>
          <w:noProof/>
        </w:rPr>
        <w:tab/>
        <w:t>În perioada de activare a EMERS, în cazul în care cerințele prevăzute în acordurile internaționale sunt aplicabile transportului militar de bunuri periculoase în temeiul prezentului regulament, statelor membre ar trebui să li se permită să excepteze transportul militar de bunuri periculoase de la aplicarea oricăreia dintre aceste cerințe, cu excepția formalităților vamale. Atunci când fac acest lucru, statele membre nu ar trebui să impună norme naționale suplimentare. Ele ar trebui, de asemenea, să coordoneze astfel de exceptări pentru a se asigura că operațiunile de transport militar fac obiectul unor norme coerente în ceea ce privește transportul de bunuri periculoase.</w:t>
      </w:r>
    </w:p>
    <w:p w14:paraId="5255B5B3" w14:textId="77777777" w:rsidR="001E24F3" w:rsidRPr="00D45826" w:rsidRDefault="009B5C10" w:rsidP="009B5C10">
      <w:pPr>
        <w:pStyle w:val="ManualConsidrant"/>
        <w:rPr>
          <w:noProof/>
        </w:rPr>
      </w:pPr>
      <w:r w:rsidRPr="00D45826">
        <w:rPr>
          <w:noProof/>
        </w:rPr>
        <w:t>(30)</w:t>
      </w:r>
      <w:r w:rsidRPr="00D45826">
        <w:rPr>
          <w:noProof/>
        </w:rPr>
        <w:tab/>
        <w:t>În situații normale, încărcătura care urmează să fie transportată nu ar trebui să depășească greutatea și dimensiunile maxime aplicabile, și anume din motive de siguranță rutieră, cu excepția cazului în care aceasta este indivizibilă. Cu toate acestea, în perioada de activare a EMERS, poate fi necesar să se transporte sarcini considerabile într-un mod rapid și eficace, ca urmare a situației de urgență. Astfel, în această perioadă, transportul de încărcături excepționale ar trebui permis chiar dacă sarcina nu este indivizibilă.</w:t>
      </w:r>
    </w:p>
    <w:p w14:paraId="3D286F11" w14:textId="77777777" w:rsidR="001E24F3" w:rsidRPr="00D45826" w:rsidRDefault="009B5C10" w:rsidP="009B5C10">
      <w:pPr>
        <w:pStyle w:val="ManualConsidrant"/>
        <w:rPr>
          <w:noProof/>
        </w:rPr>
      </w:pPr>
      <w:r w:rsidRPr="00D45826">
        <w:rPr>
          <w:noProof/>
        </w:rPr>
        <w:t>(31)</w:t>
      </w:r>
      <w:r w:rsidRPr="00D45826">
        <w:rPr>
          <w:noProof/>
        </w:rPr>
        <w:tab/>
        <w:t>În perioada de activare a EMERS, statele membre trebuie să aibă acces la capacitățile logistice și de transport necesare pentru a-și executa operațiunile de transport militar. Prin urmare, statele membre ar trebui să poată beneficia de un sprijin sporit în această privință. Capacitatea Comisiei de a sprijini statele membre în accesarea acestor capacități este, de asemenea, necesară pentru a asigura executarea eficace a operațiunilor de transport militar. Grupul privind transportul pentru mobilitate militară ar trebui să fie în măsură să identifice capacitățile de transport specifice înregistrate în rezerva de solidaritate pe care le necesită de urgență anumite state membre. În astfel de cazuri, eforturile de utilizare în comun și coordonare din cadrul rezervei de solidaritate ar trebui să se concentreze pe sprijinirea acestor cereri prioritare, asigurându-se că sunt puse la dispoziție capacitățile necesare în timp util și în mod eficient.</w:t>
      </w:r>
    </w:p>
    <w:p w14:paraId="5339AD40" w14:textId="77777777" w:rsidR="001E24F3" w:rsidRPr="00D45826" w:rsidRDefault="009B5C10" w:rsidP="009B5C10">
      <w:pPr>
        <w:pStyle w:val="ManualConsidrant"/>
        <w:rPr>
          <w:noProof/>
        </w:rPr>
      </w:pPr>
      <w:r w:rsidRPr="00D45826">
        <w:rPr>
          <w:noProof/>
        </w:rPr>
        <w:t>(32)</w:t>
      </w:r>
      <w:r w:rsidRPr="00D45826">
        <w:rPr>
          <w:noProof/>
        </w:rPr>
        <w:tab/>
        <w:t>În perioada de activare a EMERS, ar putea fi necesare mai multe operațiuni de transport militar care presupun cabotajul. Prin urmare, în perioada respectivă, statele membre ar trebui să excepteze toate transporturile militare de echipamente, bunuri și personal de la restricțiile privind cabotajul.</w:t>
      </w:r>
    </w:p>
    <w:p w14:paraId="66B8546D" w14:textId="77777777" w:rsidR="001E24F3" w:rsidRPr="00D45826" w:rsidRDefault="009B5C10" w:rsidP="009B5C10">
      <w:pPr>
        <w:pStyle w:val="ManualConsidrant"/>
        <w:rPr>
          <w:noProof/>
        </w:rPr>
      </w:pPr>
      <w:r w:rsidRPr="00D45826">
        <w:rPr>
          <w:noProof/>
        </w:rPr>
        <w:t>(33)</w:t>
      </w:r>
      <w:r w:rsidRPr="00D45826">
        <w:rPr>
          <w:noProof/>
        </w:rPr>
        <w:tab/>
        <w:t>Normele Uniunii privind duratele de conducere, pauzele și perioadele de repaus pentru transportul rutier, astfel cum sunt prevăzute în Regulamentul (CE) nr. 561/2006 al Parlamentului European și al Consiliului</w:t>
      </w:r>
      <w:r w:rsidRPr="00D45826">
        <w:rPr>
          <w:rStyle w:val="FootnoteReference"/>
          <w:noProof/>
        </w:rPr>
        <w:footnoteReference w:customMarkFollows="1" w:id="35"/>
        <w:t>(35)</w:t>
      </w:r>
      <w:r w:rsidRPr="00D45826">
        <w:rPr>
          <w:noProof/>
        </w:rPr>
        <w:t xml:space="preserve"> sunt importante pentru a asigura siguranța rutieră și sănătatea și bunăstarea lucrătorilor din transporturi. Deși siguranța rutieră rămâne esențială în perioada de activare a EMERS, limitările pe care aceste norme le impun operațiunilor de transport militar pot cauza întârzieri critice. Prin urmare, în perioada respectivă, transportul militar rutier ar trebui să beneficieze de norme mai puțin restrictive, fără a compromite bunăstarea lucrătorilor și siguranța transportului.</w:t>
      </w:r>
    </w:p>
    <w:p w14:paraId="488BD42E" w14:textId="77777777" w:rsidR="001E24F3" w:rsidRPr="00D45826" w:rsidRDefault="009B5C10" w:rsidP="009B5C10">
      <w:pPr>
        <w:pStyle w:val="ManualConsidrant"/>
        <w:rPr>
          <w:noProof/>
        </w:rPr>
      </w:pPr>
      <w:r w:rsidRPr="00D45826">
        <w:rPr>
          <w:noProof/>
        </w:rPr>
        <w:t>(34)</w:t>
      </w:r>
      <w:r w:rsidRPr="00D45826">
        <w:rPr>
          <w:noProof/>
        </w:rPr>
        <w:tab/>
        <w:t>Directiva (UE) 2016/797 a Parlamentului European și a Consiliului</w:t>
      </w:r>
      <w:r w:rsidRPr="00D45826">
        <w:rPr>
          <w:rStyle w:val="FootnoteReference"/>
          <w:noProof/>
        </w:rPr>
        <w:footnoteReference w:customMarkFollows="1" w:id="36"/>
        <w:t>(14)</w:t>
      </w:r>
      <w:r w:rsidRPr="00D45826">
        <w:rPr>
          <w:noProof/>
        </w:rPr>
        <w:t xml:space="preserve"> prevede că, înainte ca o întreprindere feroviară să utilizeze un vehicul pe o anumită rețea, întreprinderea feroviară respectivă ar trebui să verifice dacă vehiculul a fost autorizat pentru această zonă de utilizare și dacă este înmatriculat corespunzător. În perioada de activare a EMERS, ca urmare a volumelor și a frecvenței mai mari a operațiunilor de transport militar, ar putea fi necesară utilizarea vehiculelor feroviare cu dublă utilizare în afara zonelor lor autorizate de utilizare specificate. Prin urmare, întreprinderile feroviare ar trebui să poată utiliza aceste vehicule în afara zonelor respective, cu condiția ca siguranța să fie asigurată prin alte mecanisme. </w:t>
      </w:r>
    </w:p>
    <w:p w14:paraId="3757C8D8" w14:textId="77777777" w:rsidR="001E24F3" w:rsidRPr="00D45826" w:rsidRDefault="009B5C10" w:rsidP="009B5C10">
      <w:pPr>
        <w:pStyle w:val="ManualConsidrant"/>
        <w:rPr>
          <w:noProof/>
        </w:rPr>
      </w:pPr>
      <w:r w:rsidRPr="00D45826">
        <w:rPr>
          <w:noProof/>
        </w:rPr>
        <w:t>(35)</w:t>
      </w:r>
      <w:r w:rsidRPr="00D45826">
        <w:rPr>
          <w:noProof/>
        </w:rPr>
        <w:tab/>
        <w:t>Normele Uniunii și normele naționale care restricționează circulația pe baza zgomotului, a calității aerului și a altor criterii de mediu sprijină obiectivele Uniunii de reducere a impactului sectorului transporturilor asupra mediului și de asigurare a bunăstării cetățenilor. Cu toate acestea, în situațiile de urgență în care un volum și o frecvență mai mari ale operațiunilor de transport militar sunt necesare din motive imperative de siguranță publică, normele respective pot conduce la restricții disproporționate și la întârzieri ale unor astfel de operațiuni de transport. În perioada de activare a EMERS, transportul militar ar trebui să fie exceptat de la restricțiile de circulație rutieră bazate pe performanța de mediu a vehiculelor și de la restricțiile bazate pe calitatea aerului și pe controlul zgomotului instituite în porturi și aeroporturi.</w:t>
      </w:r>
    </w:p>
    <w:p w14:paraId="3DC0E208" w14:textId="77777777" w:rsidR="001E24F3" w:rsidRPr="00D45826" w:rsidRDefault="009B5C10" w:rsidP="009B5C10">
      <w:pPr>
        <w:pStyle w:val="ManualConsidrant"/>
        <w:rPr>
          <w:noProof/>
        </w:rPr>
      </w:pPr>
      <w:r w:rsidRPr="00D45826">
        <w:rPr>
          <w:noProof/>
        </w:rPr>
        <w:t>(36)</w:t>
      </w:r>
      <w:r w:rsidRPr="00D45826">
        <w:rPr>
          <w:noProof/>
        </w:rPr>
        <w:tab/>
        <w:t>Regulamentul (UE) 2017/625 al Parlamentului European și al Consiliului</w:t>
      </w:r>
      <w:r w:rsidRPr="00D45826">
        <w:rPr>
          <w:rStyle w:val="FootnoteReference"/>
          <w:noProof/>
        </w:rPr>
        <w:footnoteReference w:customMarkFollows="1" w:id="37"/>
        <w:t>(15)</w:t>
      </w:r>
      <w:r w:rsidRPr="00D45826">
        <w:rPr>
          <w:noProof/>
        </w:rPr>
        <w:t xml:space="preserve"> stabilește norme pentru efectuarea controalelor oficiale de către autoritățile competente ale statelor membre în vederea verificării conformității cu legislația Uniunii în anumite domenii, inclusiv în domeniul siguranței alimentelor și a furajelor și al sănătății animalelor. În special, Regulamentul (UE) 2017/625 prevede că anumite categorii de animale și bunuri din țări terțe trebuie să fie prezentate la un post de control la frontieră pentru controale oficiale la prima intrare în Uniune în vederea verificării conformității cu cerințele Uniunii referitoare, printre altele, la sănătatea publică și la sănătatea animalelor.</w:t>
      </w:r>
    </w:p>
    <w:p w14:paraId="2BAC2566" w14:textId="77777777" w:rsidR="001E24F3" w:rsidRPr="00D45826" w:rsidRDefault="009B5C10" w:rsidP="009B5C10">
      <w:pPr>
        <w:pStyle w:val="ManualConsidrant"/>
        <w:rPr>
          <w:noProof/>
        </w:rPr>
      </w:pPr>
      <w:r w:rsidRPr="00D45826">
        <w:rPr>
          <w:noProof/>
        </w:rPr>
        <w:t>(37)</w:t>
      </w:r>
      <w:r w:rsidRPr="00D45826">
        <w:rPr>
          <w:noProof/>
        </w:rPr>
        <w:tab/>
        <w:t>Regulamentul (UE) 2017/625 nu prevede mecanisme specifice de efectuare a unor controale oficiale accelerate sau de renunțare la acestea în situații de urgență care să justifice intrarea rapidă a bunurilor relevante pe teritoriul Uniunii. În perioada de activare a EMERS, cerința de efectuare a controalelor obligatorii la frontieră prevăzută în Regulamentul (UE) 2017/625 riscă să cauzeze întârzieri incompatibile cu urgența și desfășurarea fără întreruperi a transportului militar de alimente, furaje și câini. Pentru a asigura un transport militar rapid și nestingherit atunci când este activat EMERS, este necesară o derogare de la controalele oficiale la posturile de control la frontieră prevăzute în temeiul Regulamentului (UE) 2017/625 asupra alimentelor și a furajelor, precum și a câinilor militari care intră în Uniune.</w:t>
      </w:r>
    </w:p>
    <w:p w14:paraId="06238164" w14:textId="29196A8D" w:rsidR="001E24F3" w:rsidRPr="00D45826" w:rsidRDefault="009B5C10" w:rsidP="009B5C10">
      <w:pPr>
        <w:pStyle w:val="ManualConsidrant"/>
        <w:rPr>
          <w:noProof/>
        </w:rPr>
      </w:pPr>
      <w:r w:rsidRPr="00D45826">
        <w:rPr>
          <w:noProof/>
        </w:rPr>
        <w:t>(38)</w:t>
      </w:r>
      <w:r w:rsidRPr="00D45826">
        <w:rPr>
          <w:noProof/>
        </w:rPr>
        <w:tab/>
        <w:t>Pentru a asigura un transport militar rapid și nestingherit în Uniune în situațiile în care este activat EMERS și pentru a evita blocajele care ar putea avea un impact negativ asupra transportului civil, procedurile vamale ar trebui gestionate prin activarea protocoalelor și a procedurilor elaborate de Autoritatea vamală a Uniunii Europene, în consultare cu Comisia, și a mecanismului de gestionare a crizelor vamale prevăzut în Regulamentul [privind reforma vamală]</w:t>
      </w:r>
      <w:r w:rsidRPr="00D45826">
        <w:rPr>
          <w:rStyle w:val="FootnoteReference"/>
          <w:noProof/>
        </w:rPr>
        <w:footnoteReference w:customMarkFollows="1" w:id="38"/>
        <w:t>(16)</w:t>
      </w:r>
      <w:r w:rsidRPr="00D45826">
        <w:rPr>
          <w:noProof/>
        </w:rPr>
        <w:t>.</w:t>
      </w:r>
    </w:p>
    <w:p w14:paraId="1B2789CF" w14:textId="77777777" w:rsidR="001E24F3" w:rsidRPr="00D45826" w:rsidRDefault="009B5C10" w:rsidP="009B5C10">
      <w:pPr>
        <w:pStyle w:val="ManualConsidrant"/>
        <w:rPr>
          <w:noProof/>
        </w:rPr>
      </w:pPr>
      <w:r w:rsidRPr="00D45826">
        <w:rPr>
          <w:noProof/>
        </w:rPr>
        <w:t>(39)</w:t>
      </w:r>
      <w:r w:rsidRPr="00D45826">
        <w:rPr>
          <w:noProof/>
        </w:rPr>
        <w:tab/>
        <w:t>Coridoarele prioritare de mobilitate militară ale UE, astfel cum sunt prevăzute în „Cerințele militare pentru mobilitatea militară în interiorul UE și în afara acesteia</w:t>
      </w:r>
      <w:r w:rsidRPr="00D45826">
        <w:rPr>
          <w:rStyle w:val="FootnoteReference"/>
          <w:noProof/>
        </w:rPr>
        <w:footnoteReference w:id="39"/>
      </w:r>
      <w:r w:rsidRPr="00D45826">
        <w:rPr>
          <w:noProof/>
        </w:rPr>
        <w:t>” ale Consiliului, reprezintă un instrument de facilitare a implementării coordonate a părților din rețeaua transeuropeană de transport care au o valoare militară deosebită. Acestea sunt menite, în special, să asigure buna deplasare a trupelor și materialelor militare în întreaga Uniune și în afara acesteia. Axându-se pe cele mai urgente investiții în infrastructura cu dublă utilizare de-a lungul coridoarelor respective și, în special, pe investiții specifice pe termen scurt („hotspoturi”), statele membre pot moderniza aceste coridoare rapid și într-un mod coordonat și sincronizat.</w:t>
      </w:r>
    </w:p>
    <w:p w14:paraId="56DE91AE" w14:textId="77777777" w:rsidR="001E24F3" w:rsidRPr="00D45826" w:rsidRDefault="009B5C10" w:rsidP="009B5C10">
      <w:pPr>
        <w:pStyle w:val="ManualConsidrant"/>
        <w:rPr>
          <w:noProof/>
        </w:rPr>
      </w:pPr>
      <w:r w:rsidRPr="00D45826">
        <w:rPr>
          <w:noProof/>
        </w:rPr>
        <w:t>(40)</w:t>
      </w:r>
      <w:r w:rsidRPr="00D45826">
        <w:rPr>
          <w:noProof/>
        </w:rPr>
        <w:tab/>
        <w:t>În plus, aceste coridoare oferă statelor membre și administratorilor de infrastructură feroviară sau autorităților aeronautice naționale baza pentru a conveni în prealabil asupra rutelor și a facilităților de sprijin desemnate, în special pentru transportul militar de bunuri periculoase și pentru transportul militar excepțional, precum și asupra legăturilor aeriene sau a punctelor de conectivitate transfrontaliere predefinite. Astfel de rute convenite în prealabil sau prestabilite ar trebui prevăzute pentru a reduce în mod semnificativ timpul necesar pentru implementarea măsurilor de circulație.</w:t>
      </w:r>
    </w:p>
    <w:p w14:paraId="3387A4FE" w14:textId="77777777" w:rsidR="001E24F3" w:rsidRPr="00D45826" w:rsidRDefault="009B5C10" w:rsidP="009B5C10">
      <w:pPr>
        <w:pStyle w:val="ManualConsidrant"/>
        <w:rPr>
          <w:noProof/>
        </w:rPr>
      </w:pPr>
      <w:r w:rsidRPr="00D45826">
        <w:rPr>
          <w:noProof/>
        </w:rPr>
        <w:t>(41)</w:t>
      </w:r>
      <w:r w:rsidRPr="00D45826">
        <w:rPr>
          <w:noProof/>
        </w:rPr>
        <w:tab/>
        <w:t>Sistemul de transport al Uniunii se bazează pe elaborarea de măsuri de circulație și cerințe tehnice concepute pentru a asigura și spori siguranța și fiabilitatea. Aceste obiective sunt valabile în mod similar pentru transportul militar care utilizează infrastructura cu dublă utilizare, precum și pentru reziliența și securitatea sistemelor de transport. </w:t>
      </w:r>
    </w:p>
    <w:p w14:paraId="75D16383" w14:textId="1B3E6706" w:rsidR="001E24F3" w:rsidRPr="00D45826" w:rsidRDefault="009B5C10" w:rsidP="009B5C10">
      <w:pPr>
        <w:pStyle w:val="ManualConsidrant"/>
        <w:rPr>
          <w:noProof/>
        </w:rPr>
      </w:pPr>
      <w:r w:rsidRPr="00D45826">
        <w:rPr>
          <w:noProof/>
        </w:rPr>
        <w:t>(42)</w:t>
      </w:r>
      <w:r w:rsidRPr="00D45826">
        <w:rPr>
          <w:noProof/>
        </w:rPr>
        <w:tab/>
        <w:t>Directiva (UE) 2022/2557 a Parlamentului European și a Consiliului</w:t>
      </w:r>
      <w:r w:rsidRPr="00D45826">
        <w:rPr>
          <w:rStyle w:val="FootnoteReference"/>
          <w:noProof/>
        </w:rPr>
        <w:footnoteReference w:customMarkFollows="1" w:id="40"/>
        <w:t>(17)</w:t>
      </w:r>
      <w:r w:rsidRPr="00D45826">
        <w:rPr>
          <w:noProof/>
        </w:rPr>
        <w:t xml:space="preserve"> prevede obligația statelor membre de a identifica entitățile critice care furnizează servicii esențiale în unsprezece sectoare-cheie ale pieței interne, în vederea consolidării rezilienței acestor entități critice în ceea ce privește toate pericolelor și ținând seama atât de riscurile naturale, cât și de cele provocate de om. În temeiul Directivei (UE) 2022/2557, statele membre trebuie, de asemenea, să se asigure că entitățile critice iau măsuri pentru a-și spori reziliența. În plus, pot exista anumite infrastructuri de transport, energetice și digitale cu dublă utilizare care sunt esențiale pentru transportul militar, în special infrastructura care este situată pe coridoarele de mobilitate militară ale UE sau de-a lungul acestora. Această infrastructură are o valoare strategică ce depășește frontierele naționale. Prin urmare, o astfel de infrastructură strategică cu dublă utilizare („IDS”) ar trebui să fie identificată și protejată de statele membre datorită importanței sale strategice, sub coordonarea Comisiei. </w:t>
      </w:r>
    </w:p>
    <w:p w14:paraId="7CE37E1D" w14:textId="77777777" w:rsidR="00C50D84" w:rsidRPr="00D45826" w:rsidRDefault="009B5C10" w:rsidP="009B5C10">
      <w:pPr>
        <w:pStyle w:val="ManualConsidrant"/>
        <w:rPr>
          <w:noProof/>
        </w:rPr>
      </w:pPr>
      <w:r w:rsidRPr="00D45826">
        <w:rPr>
          <w:noProof/>
        </w:rPr>
        <w:t>(43)</w:t>
      </w:r>
      <w:r w:rsidRPr="00D45826">
        <w:rPr>
          <w:noProof/>
        </w:rPr>
        <w:tab/>
        <w:t>Prin urmare, aceste IDS ar trebui să fie protejate împotriva tuturor pericolelor, pentru a spori reziliența acestora și pentru a asigura funcționarea lor eficace în orice moment, atât de către statele membre, cât și de către proprietarii, operatorii și administratorii acestora. Ca o condiție minimă, proprietarii, operatorii și administratorii de IDS ar trebui să respecte obligațiile entităților critice care decurg din Directiva (UE) 2022/2557 și cerințele pentru entitățile esențiale și entitățile importante care decurg din Directiva (UE) 2022/2555 a Parlamentului European și a Consiliului</w:t>
      </w:r>
      <w:r w:rsidRPr="00D45826">
        <w:rPr>
          <w:rStyle w:val="FootnoteReference"/>
          <w:noProof/>
        </w:rPr>
        <w:footnoteReference w:id="41"/>
      </w:r>
      <w:r w:rsidRPr="00D45826">
        <w:rPr>
          <w:noProof/>
        </w:rPr>
        <w:t>, indiferent dacă aceștia intră sau nu în domeniul de aplicare al directivelor respective.</w:t>
      </w:r>
    </w:p>
    <w:p w14:paraId="3E6A2389" w14:textId="77777777" w:rsidR="00EE50DA" w:rsidRPr="00D45826" w:rsidRDefault="009B5C10" w:rsidP="009B5C10">
      <w:pPr>
        <w:pStyle w:val="ManualConsidrant"/>
        <w:rPr>
          <w:noProof/>
        </w:rPr>
      </w:pPr>
      <w:r w:rsidRPr="00D45826">
        <w:rPr>
          <w:noProof/>
        </w:rPr>
        <w:t>(44)</w:t>
      </w:r>
      <w:r w:rsidRPr="00D45826">
        <w:rPr>
          <w:noProof/>
        </w:rPr>
        <w:tab/>
        <w:t>În plus, ca urmare a anunțurilor în acest sens din cartea albă privind viitorul apărării europene, statele membre ar trebui, de asemenea, să instituie norme mai stricte privind proprietatea și controlul asupra infrastructurii strategice cu dublă utilizare. Deși examinarea eficace a noilor investiții străine în IDS în conformitate cu Regulamentul (UE) 2019/452 al Parlamentului European și al Consiliului</w:t>
      </w:r>
      <w:r w:rsidRPr="00D45826">
        <w:rPr>
          <w:rStyle w:val="FootnoteReference"/>
          <w:noProof/>
        </w:rPr>
        <w:footnoteReference w:id="42"/>
      </w:r>
      <w:r w:rsidRPr="00D45826">
        <w:rPr>
          <w:noProof/>
        </w:rPr>
        <w:t xml:space="preserve"> ar putea contribui la prevenirea riscurilor legate de proprietatea sau controlul străin răuvoitor, statele membre ar trebui, de asemenea, să atenueze și să abordeze riscurile deja existente legate de proprietatea sau controlul străin asupra IDS.</w:t>
      </w:r>
    </w:p>
    <w:p w14:paraId="08E20222" w14:textId="77777777" w:rsidR="00756B64" w:rsidRPr="00D45826" w:rsidRDefault="009B5C10" w:rsidP="009B5C10">
      <w:pPr>
        <w:pStyle w:val="ManualConsidrant"/>
        <w:rPr>
          <w:noProof/>
        </w:rPr>
      </w:pPr>
      <w:r w:rsidRPr="00D45826">
        <w:rPr>
          <w:noProof/>
        </w:rPr>
        <w:t>(45)</w:t>
      </w:r>
      <w:r w:rsidRPr="00D45826">
        <w:rPr>
          <w:noProof/>
        </w:rPr>
        <w:tab/>
        <w:t>Astfel cum s-a subliniat în Planul de acțiune vizând mobilitatea militară 2.0, statele membre se confruntă cu lacune în materie de capacitate în ceea ce privește mobilitatea militară. Aceste lacune în materie de capacitatea afectează abilitatea statelor membre de a efectua operațiuni de transport militar. Prin urmare, împuternicirea Comisiei pentru a institui o rezervă de solidaritate este adecvată pentru a aborda lacunele în materie de capacitate cu care se confruntă statele membre. Rezerva de solidaritate ar trebui să le permită statelor membre să grupeze și să utilizeze în comun capacitățile de transport și logistice, inclusiv pe cele care sporesc securitatea energetică, facilitând astfel accesul acestora la capacitățile necesare și consolidând abilitatea acestora de a efectua operațiuni de transport militar.</w:t>
      </w:r>
    </w:p>
    <w:p w14:paraId="61789124" w14:textId="77777777" w:rsidR="001E24F3" w:rsidRPr="00D45826" w:rsidRDefault="009B5C10" w:rsidP="009B5C10">
      <w:pPr>
        <w:pStyle w:val="ManualConsidrant"/>
        <w:rPr>
          <w:noProof/>
        </w:rPr>
      </w:pPr>
      <w:r w:rsidRPr="00D45826">
        <w:rPr>
          <w:noProof/>
        </w:rPr>
        <w:t>(46)</w:t>
      </w:r>
      <w:r w:rsidRPr="00D45826">
        <w:rPr>
          <w:noProof/>
        </w:rPr>
        <w:tab/>
        <w:t xml:space="preserve">Comisia ar trebui să se asigure că rezerva de solidaritate este instituită într-un mod care încurajează statele membre să își pună în comun în mod voluntar capacitățile de </w:t>
      </w:r>
      <w:bookmarkStart w:id="21" w:name="_Hlk212801308"/>
      <w:r w:rsidRPr="00D45826">
        <w:rPr>
          <w:noProof/>
        </w:rPr>
        <w:t>transport</w:t>
      </w:r>
      <w:bookmarkEnd w:id="21"/>
      <w:r w:rsidRPr="00D45826">
        <w:rPr>
          <w:noProof/>
        </w:rPr>
        <w:t xml:space="preserve"> și logistică, inclusiv activele mobile cu dublă utilizare, cum ar fi vehiculele și navele, și permite utilizarea eficientă a finanțării din partea Uniunii pentru a sprijini mobilizarea și întreținerea capacităților respective. Rezerva de solidaritate ar trebui să cuprindă, de asemenea, capacitățile de transport și logistice ale Uniunii, inclusiv acele capacități contractate cu operatori privați. Astfel de capacități de transport și logistice ale Uniunii ar trebui să pună un accent deosebit pe capacitățile rare și limitate care nu sunt ușor accesibile în cadrul forțelor armate ale statelor membre și în cazul cărora contractarea de servicii de către Uniune ar putea oferi o valoare adăugată semnificativă.</w:t>
      </w:r>
    </w:p>
    <w:p w14:paraId="6964F428" w14:textId="5666DD26" w:rsidR="001E24F3" w:rsidRPr="00D45826" w:rsidRDefault="009B5C10" w:rsidP="009B5C10">
      <w:pPr>
        <w:pStyle w:val="ManualConsidrant"/>
        <w:rPr>
          <w:noProof/>
        </w:rPr>
      </w:pPr>
      <w:r w:rsidRPr="00D45826">
        <w:rPr>
          <w:noProof/>
        </w:rPr>
        <w:t>(47)</w:t>
      </w:r>
      <w:r w:rsidRPr="00D45826">
        <w:rPr>
          <w:noProof/>
        </w:rPr>
        <w:tab/>
        <w:t>Statele membre ar trebui să poată avea acces la informații cu privire la capacitățile de transport cu dublă utilizare existente pentru a planifica în mod corespunzător viitoarele operațiuni de transport militar și pentru a identifica lacunele persistente în materie de capacitate. Majoritatea vehiculelor feroviare și rutiere, a navelor și a aeronavelor civile sunt înregistrate în registre naționale sau europene. Prin urmare, vizibilitatea statelor membre în ceea ce privește capacitățile existente ar trebui îmbunătățită prin asigurarea accesului serviciilor naționale responsabile pentru transportul militar la registrele respective. Pentru a spori vizibilitatea la nivelul Uniunii și pentru a sprijini planificarea transportului militar, Comisia ar trebui, de asemenea, să aibă acces la informațiile respective.</w:t>
      </w:r>
      <w:r w:rsidR="009534DA">
        <w:rPr>
          <w:noProof/>
        </w:rPr>
        <w:t xml:space="preserve"> </w:t>
      </w:r>
    </w:p>
    <w:p w14:paraId="60F799D1" w14:textId="77777777" w:rsidR="001E24F3" w:rsidRPr="00D45826" w:rsidRDefault="009B5C10" w:rsidP="009B5C10">
      <w:pPr>
        <w:pStyle w:val="ManualConsidrant"/>
        <w:rPr>
          <w:noProof/>
        </w:rPr>
      </w:pPr>
      <w:r w:rsidRPr="00D45826">
        <w:rPr>
          <w:noProof/>
        </w:rPr>
        <w:t>(48)</w:t>
      </w:r>
      <w:r w:rsidRPr="00D45826">
        <w:rPr>
          <w:noProof/>
        </w:rPr>
        <w:tab/>
        <w:t>Un număr mare de vehicule feroviare civile ar putea fi considerate vehicule cu dublă utilizare adecvate pentru operațiuni de transport militar sau ușor de adaptat în aceste scopuri. Prin urmare, Comisiei ar trebui să i se confere competențe de executare pentru a stabili dacă și în ce condiții întreprinderile feroviare care dețin astfel de vehicule, deținătorii de vehicule care sunt responsabili pentru acestea și producătorii acestor vehicule evaluează dacă vehiculele feroviare au caracteristicile tehnice pentru a fi utilizate în cadrul unui transport militar. Aceste competențe ar trebui să includă elaborarea unor parametri tehnici armonizați pe care s-ar putea baza o astfel de identificare. </w:t>
      </w:r>
    </w:p>
    <w:p w14:paraId="15D4C75D" w14:textId="77777777" w:rsidR="001E24F3" w:rsidRPr="00D45826" w:rsidRDefault="009B5C10" w:rsidP="009B5C10">
      <w:pPr>
        <w:pStyle w:val="ManualConsidrant"/>
        <w:rPr>
          <w:noProof/>
        </w:rPr>
      </w:pPr>
      <w:r w:rsidRPr="00D45826">
        <w:rPr>
          <w:noProof/>
        </w:rPr>
        <w:t>(49)</w:t>
      </w:r>
      <w:r w:rsidRPr="00D45826">
        <w:rPr>
          <w:noProof/>
        </w:rPr>
        <w:tab/>
        <w:t>În circumstanțe excepționale, operațiunile de transport militar pot necesita utilizarea unei infrastructuri, a unor active sau a unor echipamente specializate pentru a facilita și mai mult transportul militar. Pentru a asigura accesul neîntrerupt la astfel de resurse critice de transport, statele membre ar trebui să instituie sau să dispună de un cadru care să le permită să le acceseze în timp util atunci când nu sunt disponibile soluții alternative, cum ar fi contractarea, în intervalul de timp necesar.</w:t>
      </w:r>
    </w:p>
    <w:p w14:paraId="1EF0E57F" w14:textId="77777777" w:rsidR="001E24F3" w:rsidRPr="00D45826" w:rsidRDefault="009B5C10" w:rsidP="009B5C10">
      <w:pPr>
        <w:pStyle w:val="ManualConsidrant"/>
        <w:rPr>
          <w:noProof/>
        </w:rPr>
      </w:pPr>
      <w:r w:rsidRPr="00D45826">
        <w:rPr>
          <w:noProof/>
        </w:rPr>
        <w:t>(50)</w:t>
      </w:r>
      <w:r w:rsidRPr="00D45826">
        <w:rPr>
          <w:noProof/>
        </w:rPr>
        <w:tab/>
        <w:t>Un astfel de cadru ar trebui să le permită statelor membre să obțină controlul sau dreptul temporar de utilizare a infrastructurii, a activelor sau a echipamentelor, ca măsură de ultimă instanță atunci când acest lucru este strict necesar pentru a asigura transportul militar. De asemenea, acesta ar trebui să permită utilizarea unor astfel de măsuri temporare de control pentru a sprijini, la cerere, operațiunile de transport militar ale altor state membre. Cu toate acestea, proprietarii, operatorii și administratorii de infrastructură, active sau echipamente în cauză nu ar trebui să fie împovărați în mod inechitabil de astfel de măsuri și, prin urmare, ar trebui să fie compensați în mod corespunzător pentru cheltuielile suportate și daunele suferite ca urmare a implementării lor. În conformitate cu Carta drepturilor fundamentale, statele membre ar trebui să se asigure că, în cazul în care astfel de măsuri interferează cu dreptul de proprietate, acestea sunt prevăzute de lege și respectă substanța acestor drepturi și libertăți, precum și principiul proporționalității.</w:t>
      </w:r>
    </w:p>
    <w:p w14:paraId="1AA10125" w14:textId="77777777" w:rsidR="001E24F3" w:rsidRPr="00D45826" w:rsidRDefault="009B5C10" w:rsidP="009B5C10">
      <w:pPr>
        <w:pStyle w:val="ManualConsidrant"/>
        <w:rPr>
          <w:noProof/>
        </w:rPr>
      </w:pPr>
      <w:r w:rsidRPr="00D45826">
        <w:rPr>
          <w:noProof/>
        </w:rPr>
        <w:t>(51)</w:t>
      </w:r>
      <w:r w:rsidRPr="00D45826">
        <w:rPr>
          <w:noProof/>
        </w:rPr>
        <w:tab/>
        <w:t>Deși Consiliul European a subliniat importanța încheierii de contracte-cadru cu furnizorii de transport civil în cadrul Angajamentului privind mobilitatea militară din 2024, orice contract-cadru viitor ar trebui să fie mai transparent și mai flexibil.</w:t>
      </w:r>
    </w:p>
    <w:p w14:paraId="2DB5B146" w14:textId="77777777" w:rsidR="001E24F3" w:rsidRPr="00D45826" w:rsidRDefault="009B5C10" w:rsidP="009B5C10">
      <w:pPr>
        <w:pStyle w:val="ManualConsidrant"/>
        <w:rPr>
          <w:noProof/>
        </w:rPr>
      </w:pPr>
      <w:r w:rsidRPr="00D45826">
        <w:rPr>
          <w:noProof/>
        </w:rPr>
        <w:t>(52)</w:t>
      </w:r>
      <w:r w:rsidRPr="00D45826">
        <w:rPr>
          <w:noProof/>
        </w:rPr>
        <w:tab/>
        <w:t>Din cauza capacităților de transport limitate, un stat membru poate ajunge să precontracteze capacitățile deja rezervate de un alt stat membru. Pentru a aborda astfel de riscuri asociate unei posibile duble rezervări, în noile contracte-cadru, furnizorii de servicii de transport ar trebui să informeze statele membre cu privire la astfel de cazuri de dublă rezervare. În același timp, pentru a asigura accesul la serviciile de transport necesare, noile contracte-cadru ar trebui să le permită statelor membre să invite alte state membre să se alăture în calitate de părți contractante.</w:t>
      </w:r>
    </w:p>
    <w:p w14:paraId="2E5E9330" w14:textId="77777777" w:rsidR="001E24F3" w:rsidRPr="00D45826" w:rsidRDefault="009B5C10" w:rsidP="009B5C10">
      <w:pPr>
        <w:pStyle w:val="ManualConsidrant"/>
        <w:rPr>
          <w:noProof/>
        </w:rPr>
      </w:pPr>
      <w:r w:rsidRPr="00D45826">
        <w:rPr>
          <w:noProof/>
        </w:rPr>
        <w:t>(53)</w:t>
      </w:r>
      <w:r w:rsidRPr="00D45826">
        <w:rPr>
          <w:noProof/>
        </w:rPr>
        <w:tab/>
        <w:t>Fără a aduce atingere rețelei punctelor naționale de contact instituite în cadrul proiectului de cooperare structurată permanentă în domeniul apărării (PESCO) – Mobilitatea militară, fiecare stat membru ar trebui să desemneze un coordonator național pentru transportul militar transfrontalier pentru a asigura coordonarea, comunicarea și executarea eficace a operațiunilor de transport militar transfrontalier, în special atunci când este activat EMERS.</w:t>
      </w:r>
    </w:p>
    <w:p w14:paraId="7D415A39" w14:textId="77777777" w:rsidR="001E24F3" w:rsidRPr="00D45826" w:rsidRDefault="009B5C10" w:rsidP="009B5C10">
      <w:pPr>
        <w:pStyle w:val="ManualConsidrant"/>
        <w:rPr>
          <w:noProof/>
        </w:rPr>
      </w:pPr>
      <w:r w:rsidRPr="00D45826">
        <w:rPr>
          <w:noProof/>
        </w:rPr>
        <w:t>(54)</w:t>
      </w:r>
      <w:r w:rsidRPr="00D45826">
        <w:rPr>
          <w:noProof/>
        </w:rPr>
        <w:tab/>
        <w:t>Coordonatorul național pentru transportul militar transfrontalier ar trebui să poată fi contactat în orice moment pentru a facilita schimbul în timp util de informații și cereri legate de operațiunile de transport militar, inclusiv primirea și transmiterea cererilor și notificărilor de autorizații pentru transportul militar. Pentru a atinge obiectivele prezentului regulament, coordonatorul național ar trebui, de asemenea, să dispună de cunoștințele de specialitate și resursele necesare pentru a oferi consultanță și sprijin cu privire la formalitățile vamale, pentru a primi și a răspunde la cererile de acces prioritar depuse în cursul unei perioade de activare a EMERS și pentru a facilita procedurile necesare, precum și să aibă capacitatea de a se coordona cu toți actorii relevanți de la nivel național, regional și local implicați în operațiuni de transport militar.</w:t>
      </w:r>
    </w:p>
    <w:p w14:paraId="4F2F28FA" w14:textId="3B750402" w:rsidR="001E24F3" w:rsidRPr="00D45826" w:rsidRDefault="009B5C10" w:rsidP="009B5C10">
      <w:pPr>
        <w:pStyle w:val="ManualConsidrant"/>
        <w:rPr>
          <w:noProof/>
        </w:rPr>
      </w:pPr>
      <w:bookmarkStart w:id="22" w:name="_Hlk212622119"/>
      <w:r w:rsidRPr="00D45826">
        <w:rPr>
          <w:noProof/>
        </w:rPr>
        <w:t>(55)</w:t>
      </w:r>
      <w:r w:rsidRPr="00D45826">
        <w:rPr>
          <w:noProof/>
        </w:rPr>
        <w:tab/>
        <w:t xml:space="preserve">Pentru a sprijini Comisia în punerea în aplicare a prezentului regulament și pentru a facilita cooperarea și schimbul de informații dintre statele membre, ar trebui instituit un Grup privind transportul pentru mobilitate militară. Un astfel de Grup privind transportul pentru mobilitate militară este esențial, printre alte sarcini, pentru facilitarea cooperării privind acordarea autorizațiilor pentru transportul militar și a măsurilor de circulație – în special între statele membre situate de-a lungul acelorași coridoare de mobilitate militară, pentru promovarea coordonării și a cooperării dintre statele membre, inclusiv pentru punerea în aplicare a formalităților vamale relevante, pentru facilitarea identificării și a prepoziționării capacităților de transport esențiale pentru rezerva de solidaritate, pentru abordarea provocărilor în materie de securitate energetică pentru operațiunile de transport militar și pentru identificarea domeniilor în care pot fi efectuate achiziții comune de capacități pentru transportul militar. Grupului privind transportul pentru mobilitate militară ar trebui să i se permită să invite, după caz și cu respectarea corespunzătoare a intereselor de securitate și apărare ale Uniunii și ale statelor sale membre, Ucraina, Republica Moldova și țările din Spațiul Economic European să participe la reuniuni în calitate de observatori. </w:t>
      </w:r>
      <w:bookmarkStart w:id="23" w:name="_Hlk212621847"/>
      <w:r w:rsidRPr="00D45826">
        <w:rPr>
          <w:noProof/>
        </w:rPr>
        <w:t>După caz, Grupului privind transportul pentru mobilitate militară ar trebui, de asemenea, să i se permită să organizeze reuniuni comune cu Consiliul pentru securitatea aprovizionării în domeniul apărării instituit în temeiul articolului 57 din propunerea de regulament [privind EDIP] pentru a aborda aspecte legate de disponibilitatea activelor și capacităților militare.</w:t>
      </w:r>
      <w:bookmarkEnd w:id="23"/>
    </w:p>
    <w:bookmarkEnd w:id="22"/>
    <w:p w14:paraId="5F43EACA" w14:textId="77777777" w:rsidR="001E24F3" w:rsidRPr="00D45826" w:rsidRDefault="009B5C10" w:rsidP="009B5C10">
      <w:pPr>
        <w:pStyle w:val="ManualConsidrant"/>
        <w:rPr>
          <w:noProof/>
        </w:rPr>
      </w:pPr>
      <w:r w:rsidRPr="00D45826">
        <w:rPr>
          <w:noProof/>
        </w:rPr>
        <w:t>(56)</w:t>
      </w:r>
      <w:r w:rsidRPr="00D45826">
        <w:rPr>
          <w:noProof/>
        </w:rPr>
        <w:tab/>
        <w:t>Pentru a facilita eficacitatea operațiunilor de transport militar în Uniune, statele membre ar trebui să efectueze o verificare anuală a pregătirii în domeniul transportului militar, care să permită fiecărui stat membru să își evalueze pregătirea pentru a efectua sau a contribui la operațiuni de transport militar, precum și pentru a pune în aplicare EMERS. Astfel de verificări ar trebui, printre altele, să contribuie la asigurarea faptului că statele membre sunt pregătite în mod adecvat să primească operațiuni de transport militar transfrontalier pe teritoriul lor și că au luat măsurile necesare pentru a facilita acordarea autorizațiilor pentru transportul militar și pentru a asigura o abordare la nivelul întregii administrații.</w:t>
      </w:r>
    </w:p>
    <w:p w14:paraId="4B933DC5" w14:textId="77777777" w:rsidR="001E24F3" w:rsidRPr="00D45826" w:rsidRDefault="009B5C10" w:rsidP="009B5C10">
      <w:pPr>
        <w:pStyle w:val="ManualConsidrant"/>
        <w:rPr>
          <w:noProof/>
        </w:rPr>
      </w:pPr>
      <w:r w:rsidRPr="00D45826">
        <w:rPr>
          <w:noProof/>
        </w:rPr>
        <w:t>(57)</w:t>
      </w:r>
      <w:r w:rsidRPr="00D45826">
        <w:rPr>
          <w:noProof/>
        </w:rPr>
        <w:tab/>
        <w:t>Angajamentul Consiliului European privind mobilitatea militară din 2024 a subliniat necesitatea unor exerciții periodice pentru a testa deplasările militare transfrontaliere. Capacitatea Comisiei de a efectua simulări de criză este, de asemenea, esențială pentru a evalua eficacitatea prezentului regulament în această privință. Prin urmare, Comisiei ar trebui să i se permită să efectueze simulări de criză, în colaborare cu statele membre și cu organismele relevante ale Uniunii, pentru a îmbunătăți pregătirea statelor membre și a actorilor de la nivelul Uniunii pentru punerea în aplicare a prezentului regulament. Astfel de simulări ar trebui să se axeze pe aspecte precum pregătirea pentru activarea EMERS, evaluarea eficacității abordării la nivelul întregii administrații în ceea ce privește punerea în aplicare a obiectivelor prezentului regulament și evaluarea punerii în aplicare a obiectivelor prezentului regulament în zone geografice specifice, cum ar fi coridoarele sau sectoarele specifice de mobilitate militară, inclusiv în domeniul vamal.</w:t>
      </w:r>
    </w:p>
    <w:p w14:paraId="6AB5881A" w14:textId="77777777" w:rsidR="001E24F3" w:rsidRPr="00D45826" w:rsidRDefault="009B5C10" w:rsidP="009B5C10">
      <w:pPr>
        <w:pStyle w:val="ManualConsidrant"/>
        <w:rPr>
          <w:noProof/>
        </w:rPr>
      </w:pPr>
      <w:r w:rsidRPr="00D45826">
        <w:rPr>
          <w:noProof/>
        </w:rPr>
        <w:t>(58)</w:t>
      </w:r>
      <w:r w:rsidRPr="00D45826">
        <w:rPr>
          <w:noProof/>
        </w:rPr>
        <w:tab/>
        <w:t>În vederea atingerii obiectivului prezentului regulament de a stabili norme uniforme la nivelul Uniunii pentru transportul militar, competența de a adopta acte în conformitate cu articolul 290 din TFUE ar trebui să îi fie delegată Comisiei pentru actualizarea listei tipurilor de operațiuni de transport militar acoperite de autorizațiile permanente pentru transportul militar prevăzute în anexa I și pentru actualizarea modelului de cerere și de notificare a autorizațiilor pentru transportul militar prevăzut în anexa II, pentru a se asigura că acesta rămâne actualizat. Este deosebit de important ca, în cursul activității sale pregătitoare, Comisia să organizeze consultări adecvate, inclusiv la nivel de experți, și ca respectivele consultări să se desfășoare în conformitate cu principiile prevăzute în Acordul interinstituțional din 13 aprilie 2016 privind o mai bună legiferare</w:t>
      </w:r>
      <w:r w:rsidRPr="00D45826">
        <w:rPr>
          <w:rStyle w:val="FootnoteReference"/>
          <w:noProof/>
        </w:rPr>
        <w:footnoteReference w:customMarkFollows="1" w:id="43"/>
        <w:t>(19)</w:t>
      </w:r>
      <w:r w:rsidRPr="00D45826">
        <w:rPr>
          <w:noProof/>
        </w:rPr>
        <w:t>. În special, pentru a se asigura o participare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14:paraId="51334FF8" w14:textId="77777777" w:rsidR="001E24F3" w:rsidRPr="00D45826" w:rsidRDefault="009B5C10" w:rsidP="009B5C10">
      <w:pPr>
        <w:pStyle w:val="ManualConsidrant"/>
        <w:rPr>
          <w:noProof/>
        </w:rPr>
      </w:pPr>
      <w:r w:rsidRPr="00D45826">
        <w:rPr>
          <w:noProof/>
        </w:rPr>
        <w:t>(59)</w:t>
      </w:r>
      <w:r w:rsidRPr="00D45826">
        <w:rPr>
          <w:noProof/>
        </w:rPr>
        <w:tab/>
        <w:t>În vederea asigurării unor condiții uniforme pentru punerea în aplicare a prezentului regulament, Comisiei ar trebui să i se confere competențe de executare pentru a institui un sistem digital de informații privind mobilitatea militară, securizat și restricționat , pentru a identifica măsurile de protecție și de reziliență de bază și măsurile de protecție sporită pentru infrastructura strategică cu dublă utilizare, pentru a institui o rezervă de solidaritate care să garanteze, să optimizeze și să faciliteze executarea operațiunilor de transport militar, pentru a identifica respectivele categorii de vehicule feroviare care sunt cele mai adecvate pentru a fi utilizate în cadrul unui transport militar, pentru a stabili specificațiile tehnice pe care se poate baza o astfel de identificare și dacă și în ce condiții întreprinderile feroviare, deținătorii de vehicule și producătorii ar trebui să identifice astfel de vehicule. Respectivele competențe ar trebui exercitate în conformitate cu Regulamentul (UE) nr. 182/2011 al Parlamentului European și al Consiliului</w:t>
      </w:r>
      <w:r w:rsidRPr="00D45826">
        <w:rPr>
          <w:rStyle w:val="FootnoteReference"/>
          <w:noProof/>
        </w:rPr>
        <w:footnoteReference w:customMarkFollows="1" w:id="44"/>
        <w:t>(20)</w:t>
      </w:r>
      <w:r w:rsidRPr="00D45826">
        <w:rPr>
          <w:noProof/>
        </w:rPr>
        <w:t>.</w:t>
      </w:r>
    </w:p>
    <w:p w14:paraId="388FC6F8" w14:textId="217BCE0B" w:rsidR="001E24F3" w:rsidRPr="00D45826" w:rsidRDefault="009B5C10" w:rsidP="009B5C10">
      <w:pPr>
        <w:pStyle w:val="ManualConsidrant"/>
        <w:rPr>
          <w:noProof/>
        </w:rPr>
      </w:pPr>
      <w:r w:rsidRPr="00D45826">
        <w:rPr>
          <w:noProof/>
        </w:rPr>
        <w:t>(60)</w:t>
      </w:r>
      <w:r w:rsidRPr="00D45826">
        <w:rPr>
          <w:noProof/>
        </w:rPr>
        <w:tab/>
        <w:t>Un număr mare de vehicule feroviare ar putea fi luate în considerare pentru dubla utilizare și ar putea fi necesare pentru îndeplinirea scopurilor de transport militar ale sectorului căilor ferate. Agenției Uniunii Europene pentru Căile Ferate („ERA”) ar trebui să i se permită să asiste Comisia în stabilirea criteriilor de identificare a vehiculelor adecvate. În plus, pentru a pune în funcțiune rapid și eficace vehiculele feroviare implicate în transportul militar, procesele ar trebui simplificate, iar statelor membre ar trebui să li se permită să delege către ERA autorizarea vehiculelor care pot fi utilizate pentru transporturi militare. După acordarea autorizațiilor pentru vehicule, ERA ar trebui să aibă competențe similare cu cele ale statelor membre pentru a actualiza informațiile din registrul european al vehiculelor („EVR”) cu efect imediat. Regulamentul (UE) 2016/796 al Parlamentului European și al Consiliului</w:t>
      </w:r>
      <w:r w:rsidRPr="00D45826">
        <w:rPr>
          <w:rStyle w:val="FootnoteReference"/>
          <w:noProof/>
        </w:rPr>
        <w:footnoteReference w:customMarkFollows="1" w:id="45"/>
        <w:t>(21)</w:t>
      </w:r>
      <w:r w:rsidRPr="00D45826">
        <w:rPr>
          <w:noProof/>
        </w:rPr>
        <w:t xml:space="preserve"> și Directiva (UE) 2016/797 ar trebui modificate în consecință. În sfârșit, la un nivel mai general, Regulamentul (UE) 2016/796 al Parlamentului European și al Consiliului ar trebui modificat pentru a reflecta rolul Agenției Uniunii Europene pentru Căile Ferate în sprijinirea mobilității militare prin îmbunătățirea pregătirii, a rezilienței și a securității sistemului feroviar.</w:t>
      </w:r>
    </w:p>
    <w:p w14:paraId="7ED0E4D1" w14:textId="77777777" w:rsidR="001E24F3" w:rsidRPr="00D45826" w:rsidRDefault="009B5C10" w:rsidP="009B5C10">
      <w:pPr>
        <w:pStyle w:val="ManualConsidrant"/>
        <w:rPr>
          <w:noProof/>
        </w:rPr>
      </w:pPr>
      <w:bookmarkStart w:id="24" w:name="_Hlk213331635"/>
      <w:r w:rsidRPr="00D45826">
        <w:rPr>
          <w:noProof/>
        </w:rPr>
        <w:t>(61)</w:t>
      </w:r>
      <w:r w:rsidRPr="00D45826">
        <w:rPr>
          <w:noProof/>
        </w:rPr>
        <w:tab/>
        <w:t>Existența unor servicii de comunicații solide și disponibile în permanență între activele aeriene și cele de la sol este esențială pentru optimizarea utilizării spațiului aerian. Regulamentul (UE) 2024/2803 al Parlamentului European și al Consiliului</w:t>
      </w:r>
      <w:r w:rsidRPr="00D45826">
        <w:rPr>
          <w:rStyle w:val="FootnoteReference"/>
          <w:noProof/>
        </w:rPr>
        <w:footnoteReference w:customMarkFollows="1" w:id="46"/>
        <w:t>(22)</w:t>
      </w:r>
      <w:r w:rsidRPr="00D45826">
        <w:rPr>
          <w:noProof/>
        </w:rPr>
        <w:t xml:space="preserve">, care a intrat în vigoare la 1 decembrie 2024, urmărește să consolideze reziliența infrastructurii critice de trafic aerian. Acesta prevede că furnizorii de sisteme de comunicații, navigație și supraveghere, de servicii de informare aeronautică, de supraveghere dependentă automată, de servicii meteorologice și de servicii de control al traficului aerian pentru controlul de aerodrom și de apropiere trebuie să îndeplinească cerințe stricte privind certificarea și regimul de proprietate. Aceste cerințe, inclusiv necesitatea ca furnizorii să fie deținuți în proporție de peste 50 % și controlați efectiv de statele membre sau de resortisanți ai acestora, sunt concepute pentru a asigura integritatea și securitatea serviciilor de trafic aerian. Cu toate acestea, pentru a preveni perturbarea serviciilor de trafic aerian, este esențial să se modifice Regulamentul (UE) 2024/2803 prin amânarea aplicării dispozițiilor relevante ale acestuia în cazul furnizorilor de servicii de comunicații pentru ca aceștia să își mențină pregătirea operațională. </w:t>
      </w:r>
    </w:p>
    <w:bookmarkEnd w:id="24"/>
    <w:p w14:paraId="2EE72621" w14:textId="77777777" w:rsidR="001E24F3" w:rsidRPr="00D45826" w:rsidRDefault="009B5C10" w:rsidP="009B5C10">
      <w:pPr>
        <w:pStyle w:val="ManualConsidrant"/>
        <w:rPr>
          <w:noProof/>
        </w:rPr>
      </w:pPr>
      <w:r w:rsidRPr="00D45826">
        <w:rPr>
          <w:noProof/>
        </w:rPr>
        <w:t>(62)</w:t>
      </w:r>
      <w:r w:rsidRPr="00D45826">
        <w:rPr>
          <w:noProof/>
        </w:rPr>
        <w:tab/>
        <w:t>Modelul actual de cooperare între Agenția Europeană de Siguranță a Aviației („AESA”) și forțele armate naționale s-a dovedit eficace în certificarea aeronavelor cu dublă utilizare. Cu toate acestea, certificarea dronelor de mari dimensiuni reprezintă o provocare semnificativă, forțele armate naționale certificându-le într-un mod necoordonat, ceea ce creează un risc de fragmentare și de nealiniere la viitoarele reglementări civile. Integrarea acestor drone în traficul aerian general – astfel cum este definit la articolul 2 punctul 4 din Regulamentul (UE) 2024/2803 – este considerată o necesitate de către forțele armate. Pentru a permite dubla utilizare a unor astfel de drone în scopuri de transport, este esențial să se alinieze cerințele militare la viitoarele cerințe civile. Actualul cadru de reglementare al Uniunii nu oferă o flexibilitate adecvată pentru a permite certificarea tehnologiilor și a produselor inovatoare, cum ar fi anumite categorii de drone. Este necesar să se modifice articolul 71 din Regulamentul (UE) 2018/1139 al Parlamentului European și al Consiliului</w:t>
      </w:r>
      <w:r w:rsidRPr="00D45826">
        <w:rPr>
          <w:rStyle w:val="FootnoteReference"/>
          <w:noProof/>
        </w:rPr>
        <w:footnoteReference w:customMarkFollows="1" w:id="47"/>
        <w:t>(23)</w:t>
      </w:r>
      <w:r w:rsidRPr="00D45826">
        <w:rPr>
          <w:noProof/>
        </w:rPr>
        <w:t xml:space="preserve"> pentru a permite scutiri de la cerințele aplicabile atunci când astfel de cerințe împiedică certificarea tehnologiilor și a produselor inovatoare, asigurând în același timp cel mai înalt nivel de siguranță și securitate, și pentru a stabili o abordare coordonată între AESA și forțele armate naționale în vederea definirii cerințelor pentru certificarea dronelor de mari dimensiuni.</w:t>
      </w:r>
    </w:p>
    <w:p w14:paraId="74AE91BB" w14:textId="77777777" w:rsidR="001E24F3" w:rsidRPr="00D45826" w:rsidRDefault="009B5C10" w:rsidP="009B5C10">
      <w:pPr>
        <w:pStyle w:val="ManualConsidrant"/>
        <w:rPr>
          <w:noProof/>
        </w:rPr>
      </w:pPr>
      <w:r w:rsidRPr="00D45826">
        <w:rPr>
          <w:noProof/>
        </w:rPr>
        <w:t>(63)</w:t>
      </w:r>
      <w:r w:rsidRPr="00D45826">
        <w:rPr>
          <w:noProof/>
        </w:rPr>
        <w:tab/>
        <w:t xml:space="preserve">Pentru a consolida transportul militar, Uniunea ar trebui să promoveze soluții inovatoare de transport aerian cu dublă utilizare, inclusiv aeronave fără pilot la bord, sisteme autonome, concepte avansate de mobilitate aeriană urbană și sisteme de management al traficului aerian sigure din punct de vedere cibernetic. Este necesară instituirea unor medii de testare în materie de reglementare („spații de testare în materie de reglementare”) pentru a facilita o dezvoltare mai rapidă și autonomă a unor astfel de tehnologii în Uniune, care să se realizeze în condiții de cooperare între autoritățile civile și militare. Prin asigurarea unor condiții controlate pentru experimentare, mediile de testare respective ar trebui să contribuie la accelerarea mobilizării de noi capacități, la îmbunătățirea logisticii și a gestionării lanțului de aprovizionare, precum și la consolidarea pregătirii și a eficacității transportului militar. În plus, acestea ar trebui să sprijine armonizarea cadrului de reglementare civil și al celui militar, permițând integrarea fără sincope a activelor de transport aerian cu dublă utilizare atât în operațiunile de transport comercial, cât și în cele de transport militar, reducând în același timp sarcinile administrative asociate schimbării modurilor de transport. În acest mod, spațiile de testare în materie de reglementare ar trebui să contribuie la eliminarea lacunelor existente în materie de reglementare, să promoveze interoperabilitatea și să contribuie la un sistem de transport militar mai rezilient, mai eficient și mai reactiv în cadrul Uniunii. Prin urmare, Regulamentul (UE) 2018/1139 ar trebui modificat în consecință, fără a aduce atingere cerințelor și formalităților relevante ale Uniunii în domenii precum sănătatea, siguranța, mediul și concurența și nici formalităților și procedurilor vamale care nu pot fi eliminate în scopul utilizării spațiilor de testare în materie de reglementare. </w:t>
      </w:r>
    </w:p>
    <w:p w14:paraId="6819B9A7" w14:textId="77777777" w:rsidR="001E24F3" w:rsidRPr="00D45826" w:rsidRDefault="009B5C10" w:rsidP="009B5C10">
      <w:pPr>
        <w:pStyle w:val="ManualConsidrant"/>
        <w:rPr>
          <w:noProof/>
        </w:rPr>
      </w:pPr>
      <w:r w:rsidRPr="00D45826">
        <w:rPr>
          <w:noProof/>
        </w:rPr>
        <w:t>(64)</w:t>
      </w:r>
      <w:r w:rsidRPr="00D45826">
        <w:rPr>
          <w:noProof/>
        </w:rPr>
        <w:tab/>
        <w:t>Statele membre și Comisia ar trebui să ia toate măsurile necesare pentru a garanta protecția informațiilor confidențiale în special în conformitate cu Deciziile (UE, Euratom) 2015/443</w:t>
      </w:r>
      <w:r w:rsidRPr="00D45826">
        <w:rPr>
          <w:rStyle w:val="FootnoteReference"/>
          <w:noProof/>
        </w:rPr>
        <w:footnoteReference w:customMarkFollows="1" w:id="48"/>
        <w:t>(24)</w:t>
      </w:r>
      <w:r w:rsidRPr="00D45826">
        <w:rPr>
          <w:noProof/>
        </w:rPr>
        <w:t xml:space="preserve"> și (UE, Euratom) 2015/444</w:t>
      </w:r>
      <w:r w:rsidRPr="00D45826">
        <w:rPr>
          <w:rStyle w:val="FootnoteReference"/>
          <w:noProof/>
        </w:rPr>
        <w:footnoteReference w:customMarkFollows="1" w:id="49"/>
        <w:t>(25)</w:t>
      </w:r>
      <w:r w:rsidRPr="00D45826">
        <w:rPr>
          <w:noProof/>
        </w:rPr>
        <w:t xml:space="preserve"> ale Comisiei și cu Acordul dintre statele membre ale Uniunii Europene, reunite în cadrul Consiliului, privind protecția informațiilor clasificate schimbate în interesul Uniunii Europene</w:t>
      </w:r>
      <w:r w:rsidRPr="00D45826">
        <w:rPr>
          <w:rStyle w:val="FootnoteReference"/>
          <w:noProof/>
        </w:rPr>
        <w:footnoteReference w:customMarkFollows="1" w:id="50"/>
        <w:t>(26)</w:t>
      </w:r>
      <w:r w:rsidRPr="00D45826">
        <w:rPr>
          <w:noProof/>
        </w:rPr>
        <w:t>. Aceste măsuri ar trebui să includă, în special, obligația de a nu clasifica la un nivel de clasificare inferior sau de a nu declasifica informații clasificate fără acordul scris prealabil al emitentului. Orice informație neclasificată sensibilă sau care este furnizată cu titlu confidențial ar trebui să fie tratată ca atare de către autorități.</w:t>
      </w:r>
    </w:p>
    <w:p w14:paraId="3DF42C49" w14:textId="77777777" w:rsidR="001E24F3" w:rsidRPr="00D45826" w:rsidRDefault="009B5C10" w:rsidP="009B5C10">
      <w:pPr>
        <w:pStyle w:val="ManualConsidrant"/>
        <w:rPr>
          <w:noProof/>
        </w:rPr>
      </w:pPr>
      <w:r w:rsidRPr="00D45826">
        <w:rPr>
          <w:noProof/>
        </w:rPr>
        <w:t>(65)</w:t>
      </w:r>
      <w:r w:rsidRPr="00D45826">
        <w:rPr>
          <w:noProof/>
        </w:rPr>
        <w:tab/>
        <w:t>Orice prelucrare a datelor cu caracter personal în temeiul prezentului regulament ar trebui să respecte normele aplicabile privind protecția datelor cu caracter personal. Prelucrarea datelor cu caracter personal de către statele membre ar trebui să se efectueze, în special, în conformitate cu Regulamentul (UE) 2016/679 al Parlamentului European și al Consiliului</w:t>
      </w:r>
      <w:r w:rsidRPr="00D45826">
        <w:rPr>
          <w:rStyle w:val="FootnoteReference"/>
          <w:noProof/>
        </w:rPr>
        <w:footnoteReference w:customMarkFollows="1" w:id="51"/>
        <w:t>(27)</w:t>
      </w:r>
      <w:r w:rsidRPr="00D45826">
        <w:rPr>
          <w:noProof/>
        </w:rPr>
        <w:t xml:space="preserve"> și cu Directiva 2002/58/CE a Parlamentului European și a Consiliului</w:t>
      </w:r>
      <w:r w:rsidRPr="00D45826">
        <w:rPr>
          <w:rStyle w:val="FootnoteReference"/>
          <w:noProof/>
        </w:rPr>
        <w:footnoteReference w:customMarkFollows="1" w:id="52"/>
        <w:t>(28)</w:t>
      </w:r>
      <w:r w:rsidRPr="00D45826">
        <w:rPr>
          <w:noProof/>
        </w:rPr>
        <w:t>. Prelucrarea datelor cu caracter personal de către Comisie ar trebui să se efectueze, în special, în conformitate cu Regulamentul (UE) 2018/1725 al Parlamentului European și al Consiliului</w:t>
      </w:r>
      <w:r w:rsidRPr="00D45826">
        <w:rPr>
          <w:rStyle w:val="FootnoteReference"/>
          <w:noProof/>
        </w:rPr>
        <w:footnoteReference w:customMarkFollows="1" w:id="53"/>
        <w:t>(29)</w:t>
      </w:r>
      <w:r w:rsidRPr="00D45826">
        <w:rPr>
          <w:noProof/>
        </w:rPr>
        <w:t>.</w:t>
      </w:r>
    </w:p>
    <w:p w14:paraId="5B53C695" w14:textId="77777777" w:rsidR="001E24F3" w:rsidRPr="00D45826" w:rsidRDefault="009B5C10" w:rsidP="009B5C10">
      <w:pPr>
        <w:pStyle w:val="ManualConsidrant"/>
        <w:rPr>
          <w:noProof/>
        </w:rPr>
      </w:pPr>
      <w:r w:rsidRPr="00D45826">
        <w:rPr>
          <w:noProof/>
        </w:rPr>
        <w:t>(66)</w:t>
      </w:r>
      <w:r w:rsidRPr="00D45826">
        <w:rPr>
          <w:noProof/>
        </w:rPr>
        <w:tab/>
        <w:t>Întrucât obiectivele prezentului regulament, și anume facilitarea transportului militar în Uniune și dincolo de frontierele sale externe, asigurându-se în același timp reducerea la minimum și atenuarea impactului unui astfel de transport asupra transportului civil, nu pot fi realizate în mod satisfăcător de către statele membre, deoarece fragmentarea actuală, ineficiențele și punerea în aplicare incoerentă a politicilor naționale împiedică o soluționare eficace a acestor aspecte la nivelul statelor membre, însă pot fi realizate mai bine la nivelul Uniunii, aceasta poate adopta măsuri, în conformitate cu principiul subsidiarității, astfel cum se prevede la articolul 5 din Tratatul privind Uniunea Europeană. În conformitate cu principiul proporționalității, astfel cum este prevăzut la articolul respectiv, prezentul regulament nu depășește ceea ce este necesar pentru realizarea obiectivelor respective.</w:t>
      </w:r>
    </w:p>
    <w:p w14:paraId="37F628B5" w14:textId="77777777" w:rsidR="001E24F3" w:rsidRPr="00D45826" w:rsidRDefault="009B5C10" w:rsidP="009B5C10">
      <w:pPr>
        <w:pStyle w:val="ManualConsidrant"/>
        <w:rPr>
          <w:noProof/>
        </w:rPr>
      </w:pPr>
      <w:r w:rsidRPr="00D45826">
        <w:rPr>
          <w:noProof/>
        </w:rPr>
        <w:t>(67)</w:t>
      </w:r>
      <w:r w:rsidRPr="00D45826">
        <w:rPr>
          <w:noProof/>
        </w:rPr>
        <w:tab/>
        <w:t>Autoritatea Europeană pentru Protecția Datelor a fost consultată în conformitate cu articolul 42 alineatul (1) din Regulamentul (UE) 2018/1725 și a emis un aviz la [ZZ/LL/AAAA],</w:t>
      </w:r>
    </w:p>
    <w:p w14:paraId="798474C7" w14:textId="77777777" w:rsidR="00E86C54" w:rsidRPr="00D45826" w:rsidRDefault="00E86C54" w:rsidP="005E17D6">
      <w:pPr>
        <w:rPr>
          <w:noProof/>
        </w:rPr>
      </w:pPr>
    </w:p>
    <w:p w14:paraId="6980EC01" w14:textId="77777777" w:rsidR="001E24F3" w:rsidRPr="00D45826" w:rsidRDefault="00840EE2">
      <w:pPr>
        <w:pStyle w:val="Formuledadoption"/>
        <w:rPr>
          <w:noProof/>
        </w:rPr>
      </w:pPr>
      <w:r w:rsidRPr="00D45826">
        <w:rPr>
          <w:noProof/>
        </w:rPr>
        <w:t>ADOPTĂ PREZENTUL REGULAMENT:</w:t>
      </w:r>
    </w:p>
    <w:p w14:paraId="11EAC9FE" w14:textId="77777777" w:rsidR="00443109" w:rsidRPr="00D45826" w:rsidRDefault="00443109" w:rsidP="00443109">
      <w:pPr>
        <w:rPr>
          <w:noProof/>
        </w:rPr>
      </w:pPr>
    </w:p>
    <w:p w14:paraId="7753D0C3" w14:textId="68FF3E82" w:rsidR="001E24F3" w:rsidRPr="009534DA" w:rsidRDefault="00840EE2">
      <w:pPr>
        <w:pStyle w:val="ChapterTitle"/>
        <w:rPr>
          <w:noProof/>
        </w:rPr>
      </w:pPr>
      <w:r w:rsidRPr="009534DA">
        <w:rPr>
          <w:noProof/>
        </w:rPr>
        <w:t xml:space="preserve">Capitolul I </w:t>
      </w:r>
      <w:r w:rsidRPr="009534DA">
        <w:rPr>
          <w:noProof/>
        </w:rPr>
        <w:br/>
        <w:t>Dispoziții generale</w:t>
      </w:r>
    </w:p>
    <w:p w14:paraId="657CD195" w14:textId="77777777" w:rsidR="001E24F3" w:rsidRPr="009534DA" w:rsidRDefault="00840EE2">
      <w:pPr>
        <w:pStyle w:val="Titrearticle"/>
        <w:rPr>
          <w:noProof/>
        </w:rPr>
      </w:pPr>
      <w:r w:rsidRPr="009534DA">
        <w:rPr>
          <w:noProof/>
        </w:rPr>
        <w:t>Articolul 1</w:t>
      </w:r>
    </w:p>
    <w:p w14:paraId="00812E01" w14:textId="77777777" w:rsidR="001E24F3" w:rsidRPr="00D45826" w:rsidRDefault="00840EE2">
      <w:pPr>
        <w:pStyle w:val="NormalCentered"/>
        <w:rPr>
          <w:noProof/>
        </w:rPr>
      </w:pPr>
      <w:r w:rsidRPr="009534DA">
        <w:rPr>
          <w:b/>
          <w:noProof/>
        </w:rPr>
        <w:t>Obiect</w:t>
      </w:r>
    </w:p>
    <w:p w14:paraId="76CE8CEA" w14:textId="77777777" w:rsidR="001E24F3" w:rsidRPr="00D45826" w:rsidRDefault="00840EE2">
      <w:pPr>
        <w:rPr>
          <w:noProof/>
        </w:rPr>
      </w:pPr>
      <w:r w:rsidRPr="00D45826">
        <w:rPr>
          <w:noProof/>
        </w:rPr>
        <w:t>Prezentul regulament stabilește măsuri referitoare la echipamentele, mijloacele de transport și infrastructura cu dublă utilizare pentru facilitarea transportului militar în Uniune și dincolo de frontierele sale externe, asigurându-se în același timp reducerea la minimum și atenuarea impactului unui astfel de transport asupra transportului civil.</w:t>
      </w:r>
    </w:p>
    <w:p w14:paraId="6D00E1D2" w14:textId="77777777" w:rsidR="001E24F3" w:rsidRPr="00D45826" w:rsidRDefault="00840EE2">
      <w:pPr>
        <w:rPr>
          <w:noProof/>
        </w:rPr>
      </w:pPr>
      <w:r w:rsidRPr="00D45826">
        <w:rPr>
          <w:noProof/>
        </w:rPr>
        <w:t>Prezentul regulament stabilește, îndeosebi, următoarele:</w:t>
      </w:r>
    </w:p>
    <w:p w14:paraId="55E4218F" w14:textId="77777777" w:rsidR="001E24F3" w:rsidRPr="00D45826" w:rsidRDefault="009B5C10" w:rsidP="009B5C10">
      <w:pPr>
        <w:pStyle w:val="Point1"/>
        <w:rPr>
          <w:noProof/>
        </w:rPr>
      </w:pPr>
      <w:r w:rsidRPr="00D45826">
        <w:rPr>
          <w:noProof/>
        </w:rPr>
        <w:t>(a)</w:t>
      </w:r>
      <w:r w:rsidRPr="00D45826">
        <w:rPr>
          <w:noProof/>
        </w:rPr>
        <w:tab/>
        <w:t>un cadru uniform pentru procedurile de acordare a autorizațiilor pentru transportul militar transfrontalier și măsuri care asigură un transport militar neîntrerupt și în condiții de siguranță, inclusiv măsuri de simplificare a formalităților vamale aplicabile unui astfel de transport la frontierele externe ale Uniunii;</w:t>
      </w:r>
    </w:p>
    <w:p w14:paraId="2BE856EC" w14:textId="77777777" w:rsidR="001E24F3" w:rsidRPr="00D45826" w:rsidRDefault="009B5C10" w:rsidP="009B5C10">
      <w:pPr>
        <w:pStyle w:val="Point1"/>
        <w:rPr>
          <w:noProof/>
        </w:rPr>
      </w:pPr>
      <w:r w:rsidRPr="00D45826">
        <w:rPr>
          <w:noProof/>
        </w:rPr>
        <w:t>(b)</w:t>
      </w:r>
      <w:r w:rsidRPr="00D45826">
        <w:rPr>
          <w:noProof/>
        </w:rPr>
        <w:tab/>
        <w:t>măsuri eficiente, coordonate și eficace care să faciliteze transportul militar ca răspuns la situații temporare, extraordinare și urgente;</w:t>
      </w:r>
    </w:p>
    <w:p w14:paraId="0B5B6BC3" w14:textId="77777777" w:rsidR="001E24F3" w:rsidRPr="00D45826" w:rsidRDefault="009B5C10" w:rsidP="009B5C10">
      <w:pPr>
        <w:pStyle w:val="Point1"/>
        <w:rPr>
          <w:noProof/>
        </w:rPr>
      </w:pPr>
      <w:r w:rsidRPr="00D45826">
        <w:rPr>
          <w:noProof/>
        </w:rPr>
        <w:t>(c)</w:t>
      </w:r>
      <w:r w:rsidRPr="00D45826">
        <w:rPr>
          <w:noProof/>
        </w:rPr>
        <w:tab/>
        <w:t>norme pentru ca infrastructura de transport cu dublă utilizare să fie adecvată scopului de dublă utilizare și pentru a proteja infrastructura strategică cu dublă utilizare și a o face rezilientă la toate pericolele și amenințările;</w:t>
      </w:r>
    </w:p>
    <w:p w14:paraId="4D41CB04" w14:textId="77777777" w:rsidR="001E24F3" w:rsidRPr="00D45826" w:rsidRDefault="009B5C10" w:rsidP="009B5C10">
      <w:pPr>
        <w:pStyle w:val="Point1"/>
        <w:rPr>
          <w:noProof/>
        </w:rPr>
      </w:pPr>
      <w:r w:rsidRPr="00D45826">
        <w:rPr>
          <w:noProof/>
        </w:rPr>
        <w:t>(d)</w:t>
      </w:r>
      <w:r w:rsidRPr="00D45826">
        <w:rPr>
          <w:noProof/>
        </w:rPr>
        <w:tab/>
        <w:t>măsuri de grupare și punere în comun a capacităților de transport și logistice ale Uniunii și ale statelor membre și de creștere a vizibilității capacităților de transport existente pentru transportul militar.</w:t>
      </w:r>
    </w:p>
    <w:p w14:paraId="7016349D" w14:textId="77777777" w:rsidR="001E24F3" w:rsidRPr="009534DA" w:rsidRDefault="00840EE2">
      <w:pPr>
        <w:pStyle w:val="Titrearticle"/>
        <w:rPr>
          <w:noProof/>
        </w:rPr>
      </w:pPr>
      <w:r w:rsidRPr="009534DA">
        <w:rPr>
          <w:noProof/>
        </w:rPr>
        <w:t>Articolul 2</w:t>
      </w:r>
    </w:p>
    <w:p w14:paraId="1EED54E9" w14:textId="77777777" w:rsidR="001E24F3" w:rsidRPr="00D45826" w:rsidRDefault="00840EE2">
      <w:pPr>
        <w:pStyle w:val="NormalCentered"/>
        <w:rPr>
          <w:noProof/>
        </w:rPr>
      </w:pPr>
      <w:r w:rsidRPr="009534DA">
        <w:rPr>
          <w:b/>
          <w:noProof/>
        </w:rPr>
        <w:t>Domeniul de aplicare</w:t>
      </w:r>
    </w:p>
    <w:p w14:paraId="11DF3B73" w14:textId="77777777" w:rsidR="001F5FA3" w:rsidRPr="00D45826" w:rsidRDefault="00840EE2">
      <w:pPr>
        <w:rPr>
          <w:noProof/>
        </w:rPr>
      </w:pPr>
      <w:r w:rsidRPr="00D45826">
        <w:rPr>
          <w:noProof/>
        </w:rPr>
        <w:t>Prezentul regulament se aplică transportului de echipamente, bunuri și personal care este efectuat de către forțele statelor membre sau sub responsabilitatea acestora sau, în cazurile prevăzute la articolele 17 și 19 din prezentul regulament, a aliaților Organizației Tratatului Atlanticului de Nord (NATO), care are loc parțial sau integral în Uniune și care utilizează, în timpul transportului respectiv, infrastructura, activele și capacitățile cu dublă utilizare situate în Uniune.</w:t>
      </w:r>
    </w:p>
    <w:p w14:paraId="3BF86539" w14:textId="77777777" w:rsidR="001E24F3" w:rsidRPr="009534DA" w:rsidRDefault="00840EE2">
      <w:pPr>
        <w:pStyle w:val="Titrearticle"/>
        <w:rPr>
          <w:noProof/>
        </w:rPr>
      </w:pPr>
      <w:r w:rsidRPr="009534DA">
        <w:rPr>
          <w:noProof/>
        </w:rPr>
        <w:t>Articolul 3</w:t>
      </w:r>
    </w:p>
    <w:p w14:paraId="43500942" w14:textId="77777777" w:rsidR="001E24F3" w:rsidRPr="00D45826" w:rsidRDefault="00840EE2" w:rsidP="008B3302">
      <w:pPr>
        <w:pStyle w:val="NormalCentered"/>
        <w:rPr>
          <w:noProof/>
        </w:rPr>
      </w:pPr>
      <w:r w:rsidRPr="009534DA">
        <w:rPr>
          <w:b/>
          <w:noProof/>
        </w:rPr>
        <w:t xml:space="preserve">Definiții </w:t>
      </w:r>
    </w:p>
    <w:p w14:paraId="708002BD" w14:textId="77777777" w:rsidR="001E24F3" w:rsidRPr="00D45826" w:rsidRDefault="00840EE2">
      <w:pPr>
        <w:rPr>
          <w:noProof/>
        </w:rPr>
      </w:pPr>
      <w:r w:rsidRPr="00D45826">
        <w:rPr>
          <w:noProof/>
        </w:rPr>
        <w:t>În sensul prezentului regulament, se aplică următoarele definiții:</w:t>
      </w:r>
    </w:p>
    <w:p w14:paraId="79F5FDB9" w14:textId="6FFA626D" w:rsidR="001E24F3" w:rsidRPr="00D45826" w:rsidRDefault="009B5C10" w:rsidP="009B5C10">
      <w:pPr>
        <w:pStyle w:val="Point1"/>
        <w:rPr>
          <w:noProof/>
        </w:rPr>
      </w:pPr>
      <w:r w:rsidRPr="00D45826">
        <w:rPr>
          <w:noProof/>
        </w:rPr>
        <w:t>1</w:t>
      </w:r>
      <w:r w:rsidR="00A704EE" w:rsidRPr="00D45826">
        <w:rPr>
          <w:noProof/>
        </w:rPr>
        <w:t>.</w:t>
      </w:r>
      <w:r w:rsidRPr="00D45826">
        <w:rPr>
          <w:noProof/>
        </w:rPr>
        <w:tab/>
        <w:t xml:space="preserve">„transport militar” înseamnă transportul de echipamente, bunuri sau persoane, efectuat direct de forțele armate, precum și transportul efectuat în numele acestora de întreprinderi civile sau de alți contractanți angajați de forțele armate respective, inclusiv în contextul unui exercițiu, al unei operațiuni sau al unei misiuni militare, cu includerea transportului cu sau fără pilot al vehiculelor, al navelor sau al aeronavelor cu propria propulsie; </w:t>
      </w:r>
    </w:p>
    <w:p w14:paraId="6D13A627" w14:textId="77A8E19C" w:rsidR="00882BA3" w:rsidRPr="00D45826" w:rsidRDefault="009B5C10" w:rsidP="009B5C10">
      <w:pPr>
        <w:pStyle w:val="Point1"/>
        <w:rPr>
          <w:noProof/>
        </w:rPr>
      </w:pPr>
      <w:r w:rsidRPr="00D45826">
        <w:rPr>
          <w:noProof/>
        </w:rPr>
        <w:t>2</w:t>
      </w:r>
      <w:r w:rsidR="00A704EE" w:rsidRPr="00D45826">
        <w:rPr>
          <w:noProof/>
        </w:rPr>
        <w:t>.</w:t>
      </w:r>
      <w:r w:rsidRPr="00D45826">
        <w:rPr>
          <w:noProof/>
        </w:rPr>
        <w:tab/>
        <w:t>„operațiune de transport militar” înseamnă o deplasare cu sau fără încărcătură a unui transport militar;</w:t>
      </w:r>
    </w:p>
    <w:p w14:paraId="25DA216D" w14:textId="0CC8AFC3" w:rsidR="001E24F3" w:rsidRPr="00D45826" w:rsidRDefault="009B5C10" w:rsidP="009B5C10">
      <w:pPr>
        <w:pStyle w:val="Point1"/>
        <w:rPr>
          <w:noProof/>
        </w:rPr>
      </w:pPr>
      <w:r w:rsidRPr="00D45826">
        <w:rPr>
          <w:noProof/>
        </w:rPr>
        <w:t>3</w:t>
      </w:r>
      <w:r w:rsidR="00A704EE" w:rsidRPr="00D45826">
        <w:rPr>
          <w:noProof/>
        </w:rPr>
        <w:t>.</w:t>
      </w:r>
      <w:r w:rsidRPr="00D45826">
        <w:rPr>
          <w:noProof/>
        </w:rPr>
        <w:tab/>
        <w:t>„autorizație pentru transportul militar” înseamnă o autorizație sau o autorizație diplomatică acordată de un stat membru destinatar unui stat membru solicitant pentru transportul militar transfrontalier;</w:t>
      </w:r>
    </w:p>
    <w:p w14:paraId="3C4124CB" w14:textId="4332C5E9" w:rsidR="001E24F3" w:rsidRPr="00D45826" w:rsidRDefault="009B5C10" w:rsidP="009B5C10">
      <w:pPr>
        <w:pStyle w:val="Point1"/>
        <w:rPr>
          <w:noProof/>
        </w:rPr>
      </w:pPr>
      <w:r w:rsidRPr="00D45826">
        <w:rPr>
          <w:noProof/>
        </w:rPr>
        <w:t>4</w:t>
      </w:r>
      <w:r w:rsidR="00232FEA" w:rsidRPr="00D45826">
        <w:rPr>
          <w:noProof/>
        </w:rPr>
        <w:t>.</w:t>
      </w:r>
      <w:r w:rsidRPr="00D45826">
        <w:rPr>
          <w:noProof/>
        </w:rPr>
        <w:tab/>
        <w:t>„stat membru solicitant” înseamnă statul membru care adresează o cerere unui stat membru destinatar pentru a efectua o operațiune de transport militar pe teritoriul statului membru destinatar respectiv sau statul membru care adresează o cerere de sprijin în temeiul rezervei de solidaritate menționate la articolul 35;</w:t>
      </w:r>
    </w:p>
    <w:p w14:paraId="2A2D638D" w14:textId="6B87B616" w:rsidR="001E24F3" w:rsidRPr="00D45826" w:rsidRDefault="009B5C10" w:rsidP="009B5C10">
      <w:pPr>
        <w:pStyle w:val="Point1"/>
        <w:rPr>
          <w:noProof/>
        </w:rPr>
      </w:pPr>
      <w:r w:rsidRPr="00D45826">
        <w:rPr>
          <w:noProof/>
        </w:rPr>
        <w:t>5</w:t>
      </w:r>
      <w:r w:rsidR="00232FEA" w:rsidRPr="00D45826">
        <w:rPr>
          <w:noProof/>
        </w:rPr>
        <w:t>.</w:t>
      </w:r>
      <w:r w:rsidRPr="00D45826">
        <w:rPr>
          <w:noProof/>
        </w:rPr>
        <w:tab/>
        <w:t>„stat membru destinatar” înseamnă statul membru de destinație a unei operațiuni de transport militar sau statul membru traversat sau survolat în tranzit printr-o operațiune de transport militar;</w:t>
      </w:r>
    </w:p>
    <w:p w14:paraId="2A50EFF7" w14:textId="65D4DD40" w:rsidR="001E24F3" w:rsidRPr="00D45826" w:rsidRDefault="009B5C10" w:rsidP="009B5C10">
      <w:pPr>
        <w:pStyle w:val="Point1"/>
        <w:rPr>
          <w:noProof/>
        </w:rPr>
      </w:pPr>
      <w:r w:rsidRPr="00D45826">
        <w:rPr>
          <w:noProof/>
        </w:rPr>
        <w:t>6</w:t>
      </w:r>
      <w:r w:rsidR="00232FEA" w:rsidRPr="00D45826">
        <w:rPr>
          <w:noProof/>
        </w:rPr>
        <w:t>.</w:t>
      </w:r>
      <w:r w:rsidRPr="00D45826">
        <w:rPr>
          <w:noProof/>
        </w:rPr>
        <w:tab/>
        <w:t xml:space="preserve">„încărcătură militară excepțională” înseamnă </w:t>
      </w:r>
      <w:bookmarkStart w:id="25" w:name="_Hlk212739026"/>
      <w:r w:rsidRPr="00D45826">
        <w:rPr>
          <w:noProof/>
        </w:rPr>
        <w:t>bunuri sau echipamente</w:t>
      </w:r>
      <w:bookmarkEnd w:id="25"/>
      <w:r w:rsidRPr="00D45826">
        <w:rPr>
          <w:noProof/>
        </w:rPr>
        <w:t xml:space="preserve"> militare care necesită autorizații speciale, planuri de transport personalizate sau măsuri de manipulare logistică specializată pentru a asigura transportul în condiții de siguranță și care, împreună cu vehiculul care efectuează operațiunea de transport militar, depășesc:</w:t>
      </w:r>
    </w:p>
    <w:p w14:paraId="7E12A51A" w14:textId="77777777" w:rsidR="001E24F3" w:rsidRPr="00D45826" w:rsidRDefault="009B5C10" w:rsidP="009B5C10">
      <w:pPr>
        <w:pStyle w:val="Point2"/>
        <w:rPr>
          <w:noProof/>
        </w:rPr>
      </w:pPr>
      <w:r w:rsidRPr="00D45826">
        <w:rPr>
          <w:noProof/>
        </w:rPr>
        <w:t>(a)</w:t>
      </w:r>
      <w:r w:rsidRPr="00D45826">
        <w:rPr>
          <w:noProof/>
        </w:rPr>
        <w:tab/>
        <w:t>în cazul transportului rutier, dimensiunile maxime autorizate (lungime, lățime, înălțime) sau limitele de greutate stabilite în anexa I la Directiva 96/53/CE;</w:t>
      </w:r>
    </w:p>
    <w:p w14:paraId="2C54D680" w14:textId="77777777" w:rsidR="001E24F3" w:rsidRPr="00D45826" w:rsidRDefault="009B5C10" w:rsidP="009B5C10">
      <w:pPr>
        <w:pStyle w:val="Point2"/>
        <w:rPr>
          <w:noProof/>
        </w:rPr>
      </w:pPr>
      <w:r w:rsidRPr="00D45826">
        <w:rPr>
          <w:noProof/>
        </w:rPr>
        <w:t>(b)</w:t>
      </w:r>
      <w:r w:rsidRPr="00D45826">
        <w:rPr>
          <w:noProof/>
        </w:rPr>
        <w:tab/>
        <w:t>în cazul transportului feroviar, limitele de greutate, gabaritul vehiculului sau alte caracteristici tehnice specificate în registrul de infrastructură feroviară menționat la articolul 49 din Directiva (UE) 2016/797 și în aplicația RINF menționată în Regulamentul de punere în aplicare (UE) 2019/777 al Comisiei</w:t>
      </w:r>
      <w:r w:rsidRPr="00D45826">
        <w:rPr>
          <w:rStyle w:val="FootnoteReference"/>
          <w:noProof/>
        </w:rPr>
        <w:footnoteReference w:customMarkFollows="1" w:id="54"/>
        <w:t>(30)</w:t>
      </w:r>
      <w:r w:rsidRPr="00D45826">
        <w:rPr>
          <w:noProof/>
        </w:rPr>
        <w:t>;</w:t>
      </w:r>
    </w:p>
    <w:p w14:paraId="4DB5B04F" w14:textId="24F84928" w:rsidR="001E24F3" w:rsidRPr="00D45826" w:rsidRDefault="009B5C10" w:rsidP="009B5C10">
      <w:pPr>
        <w:pStyle w:val="Point1"/>
        <w:rPr>
          <w:noProof/>
        </w:rPr>
      </w:pPr>
      <w:r w:rsidRPr="00D45826">
        <w:rPr>
          <w:noProof/>
        </w:rPr>
        <w:t>7</w:t>
      </w:r>
      <w:r w:rsidR="00232FEA" w:rsidRPr="00D45826">
        <w:rPr>
          <w:noProof/>
        </w:rPr>
        <w:t>.</w:t>
      </w:r>
      <w:r w:rsidRPr="00D45826">
        <w:rPr>
          <w:noProof/>
        </w:rPr>
        <w:tab/>
        <w:t>„transport militar excepțional” înseamnă transportul militar al unei încărcături militare excepționale;</w:t>
      </w:r>
    </w:p>
    <w:p w14:paraId="4E39AF4C" w14:textId="5FEF547F" w:rsidR="001E24F3" w:rsidRPr="00D45826" w:rsidRDefault="009B5C10" w:rsidP="009B5C10">
      <w:pPr>
        <w:pStyle w:val="Point1"/>
        <w:rPr>
          <w:noProof/>
        </w:rPr>
      </w:pPr>
      <w:r w:rsidRPr="00D45826">
        <w:rPr>
          <w:noProof/>
        </w:rPr>
        <w:t>8</w:t>
      </w:r>
      <w:r w:rsidR="00232FEA" w:rsidRPr="00D45826">
        <w:rPr>
          <w:noProof/>
        </w:rPr>
        <w:t>.</w:t>
      </w:r>
      <w:r w:rsidRPr="00D45826">
        <w:rPr>
          <w:noProof/>
        </w:rPr>
        <w:tab/>
        <w:t>„bunuri periculoase” înseamnă substanțele și articolele care intră în domeniul de aplicare al acordurilor internaționale și al reglementărilor menționate la articolul 10 alineatul (1) din prezentul regulament;</w:t>
      </w:r>
    </w:p>
    <w:p w14:paraId="1606E655" w14:textId="2BE93E21" w:rsidR="001E24F3" w:rsidRPr="00D45826" w:rsidRDefault="009B5C10" w:rsidP="009B5C10">
      <w:pPr>
        <w:pStyle w:val="Point1"/>
        <w:rPr>
          <w:noProof/>
        </w:rPr>
      </w:pPr>
      <w:r w:rsidRPr="00D45826">
        <w:rPr>
          <w:noProof/>
        </w:rPr>
        <w:t>9</w:t>
      </w:r>
      <w:r w:rsidR="001F73E9" w:rsidRPr="00D45826">
        <w:rPr>
          <w:noProof/>
        </w:rPr>
        <w:t>.</w:t>
      </w:r>
      <w:r w:rsidRPr="00D45826">
        <w:rPr>
          <w:noProof/>
        </w:rPr>
        <w:tab/>
        <w:t>„sprijin al națiunii gazdă” înseamnă orice acțiune sau asistență furnizată de un stat membru destinatar sau în numele acestuia pentru a facilita tranzitul și staționarea temporară pe teritoriul statului membru destinatar a personalului militar și a echipamentelor statului membru solicitant, inclusiv accesul la facilitățile de realimentare, reîncărcare, parcare și odihnă, în contextul unei operațiuni de transport militar;</w:t>
      </w:r>
    </w:p>
    <w:p w14:paraId="21BEF7B0" w14:textId="4F29A0AD" w:rsidR="001E24F3" w:rsidRPr="00D45826" w:rsidRDefault="009B5C10" w:rsidP="009B5C10">
      <w:pPr>
        <w:pStyle w:val="Point1"/>
        <w:rPr>
          <w:noProof/>
        </w:rPr>
      </w:pPr>
      <w:r w:rsidRPr="00D45826">
        <w:rPr>
          <w:noProof/>
        </w:rPr>
        <w:t>10</w:t>
      </w:r>
      <w:r w:rsidR="001F73E9" w:rsidRPr="00D45826">
        <w:rPr>
          <w:noProof/>
        </w:rPr>
        <w:t>.</w:t>
      </w:r>
      <w:r w:rsidRPr="00D45826">
        <w:rPr>
          <w:noProof/>
        </w:rPr>
        <w:tab/>
        <w:t>„măsuri de circulație” înseamnă măsurile operaționale stabilite de autoritățile competente ale statelor membre destinatare în mod specific pentru a permite operațiuni de transport militar pe teritoriile lor relevante, inclusiv măsuri privind serviciile de control al traficului, măsuri pentru a asigura transportul în condiții de siguranță al încărcăturilor militare excepționale și al bunurilor periculoase, escortarea și orice alte măsuri de securitate, sprijinul națiunii gazdă și orice alte cerințe specifice modului de transport în cauză, cum ar fi stabilirea unor zone cu restricții temporare pentru traficul aerian;</w:t>
      </w:r>
    </w:p>
    <w:p w14:paraId="3630E63E" w14:textId="352C3418" w:rsidR="001E24F3" w:rsidRPr="00D45826" w:rsidRDefault="001F73E9" w:rsidP="009B5C10">
      <w:pPr>
        <w:pStyle w:val="Point1"/>
        <w:rPr>
          <w:noProof/>
        </w:rPr>
      </w:pPr>
      <w:r w:rsidRPr="00D45826">
        <w:rPr>
          <w:noProof/>
        </w:rPr>
        <w:t>1</w:t>
      </w:r>
      <w:r w:rsidR="009B5C10" w:rsidRPr="00D45826">
        <w:rPr>
          <w:noProof/>
        </w:rPr>
        <w:t>1</w:t>
      </w:r>
      <w:r w:rsidRPr="00D45826">
        <w:rPr>
          <w:noProof/>
        </w:rPr>
        <w:t>.</w:t>
      </w:r>
      <w:r w:rsidR="009B5C10" w:rsidRPr="00D45826">
        <w:rPr>
          <w:noProof/>
        </w:rPr>
        <w:tab/>
        <w:t>„escortă” înseamnă o forță de pază sau de poliție care însoțește o operațiune de transport militar;</w:t>
      </w:r>
    </w:p>
    <w:p w14:paraId="0CFDA10F" w14:textId="530BD2AE" w:rsidR="001E24F3" w:rsidRPr="00D45826" w:rsidRDefault="009B5C10" w:rsidP="009B5C10">
      <w:pPr>
        <w:pStyle w:val="Point1"/>
        <w:rPr>
          <w:noProof/>
        </w:rPr>
      </w:pPr>
      <w:r w:rsidRPr="00D45826">
        <w:rPr>
          <w:noProof/>
        </w:rPr>
        <w:t>12</w:t>
      </w:r>
      <w:r w:rsidR="001F73E9" w:rsidRPr="00D45826">
        <w:rPr>
          <w:noProof/>
        </w:rPr>
        <w:t>.</w:t>
      </w:r>
      <w:r w:rsidRPr="00D45826">
        <w:rPr>
          <w:noProof/>
        </w:rPr>
        <w:tab/>
        <w:t>„cabotaj” înseamnă oricare dintre următoarele:</w:t>
      </w:r>
    </w:p>
    <w:p w14:paraId="79186954" w14:textId="77777777" w:rsidR="001E24F3" w:rsidRPr="00D45826" w:rsidRDefault="009B5C10" w:rsidP="009B5C10">
      <w:pPr>
        <w:pStyle w:val="Point2"/>
        <w:rPr>
          <w:noProof/>
        </w:rPr>
      </w:pPr>
      <w:r w:rsidRPr="00D45826">
        <w:rPr>
          <w:noProof/>
        </w:rPr>
        <w:t>(a)</w:t>
      </w:r>
      <w:r w:rsidRPr="00D45826">
        <w:rPr>
          <w:noProof/>
        </w:rPr>
        <w:tab/>
        <w:t>transportul național de bunuri contra cost în numele unui terț efectuat temporar într-un stat membru de către un operator stabilit în alt stat membru;</w:t>
      </w:r>
    </w:p>
    <w:p w14:paraId="388DB427" w14:textId="77777777" w:rsidR="001E24F3" w:rsidRPr="00D45826" w:rsidRDefault="009B5C10" w:rsidP="009B5C10">
      <w:pPr>
        <w:pStyle w:val="Point2"/>
        <w:rPr>
          <w:noProof/>
        </w:rPr>
      </w:pPr>
      <w:r w:rsidRPr="00D45826">
        <w:rPr>
          <w:noProof/>
        </w:rPr>
        <w:t>(b)</w:t>
      </w:r>
      <w:r w:rsidRPr="00D45826">
        <w:rPr>
          <w:noProof/>
        </w:rPr>
        <w:tab/>
        <w:t>servicii naționale de transport rutier de persoane contra cost în numele unui terț efectuate temporar într-un stat membru de către un operator de transport stabilit în alt stat membru;</w:t>
      </w:r>
    </w:p>
    <w:p w14:paraId="2F4500BB" w14:textId="3C51B8B1" w:rsidR="001E24F3" w:rsidRPr="00D45826" w:rsidRDefault="009B5C10" w:rsidP="009B5C10">
      <w:pPr>
        <w:pStyle w:val="Point1"/>
        <w:rPr>
          <w:noProof/>
        </w:rPr>
      </w:pPr>
      <w:r w:rsidRPr="00D45826">
        <w:rPr>
          <w:noProof/>
        </w:rPr>
        <w:t>13</w:t>
      </w:r>
      <w:r w:rsidR="001F73E9" w:rsidRPr="00D45826">
        <w:rPr>
          <w:noProof/>
        </w:rPr>
        <w:t>.</w:t>
      </w:r>
      <w:r w:rsidRPr="00D45826">
        <w:rPr>
          <w:noProof/>
        </w:rPr>
        <w:tab/>
        <w:t>„contract-cadru” înseamnă un acord încheiat între una sau mai multe autorități sau entități contractante și unul sau mai mulți operatori economici, având ca obiect stabilirea condițiilor pentru contractele care urmează să fie atribuite în decursul unei perioade determinate, în special în ceea ce privește prețurile și, după caz, cantitățile prevăzute;</w:t>
      </w:r>
    </w:p>
    <w:p w14:paraId="0539C122" w14:textId="7DE9D820" w:rsidR="001E24F3" w:rsidRPr="00D45826" w:rsidRDefault="009B5C10" w:rsidP="009B5C10">
      <w:pPr>
        <w:pStyle w:val="Point1"/>
        <w:rPr>
          <w:noProof/>
        </w:rPr>
      </w:pPr>
      <w:r w:rsidRPr="00D45826">
        <w:rPr>
          <w:noProof/>
        </w:rPr>
        <w:t>14</w:t>
      </w:r>
      <w:r w:rsidR="001F73E9" w:rsidRPr="00D45826">
        <w:rPr>
          <w:noProof/>
        </w:rPr>
        <w:t>.</w:t>
      </w:r>
      <w:r w:rsidRPr="00D45826">
        <w:rPr>
          <w:noProof/>
        </w:rPr>
        <w:tab/>
        <w:t>„capacități de transport” înseamnă orice echipament, mijloc de transport sau personal, separat sau în combinație, care poate facilita, permite și executa operațiuni de transport militar, precum și activele mobile pentru repararea infrastructurii strategice cu dublă utilizare;</w:t>
      </w:r>
    </w:p>
    <w:p w14:paraId="13B2D580" w14:textId="4989BC45" w:rsidR="00455181" w:rsidRPr="00D45826" w:rsidRDefault="009B5C10" w:rsidP="009B5C10">
      <w:pPr>
        <w:pStyle w:val="Point1"/>
        <w:rPr>
          <w:noProof/>
        </w:rPr>
      </w:pPr>
      <w:r w:rsidRPr="00D45826">
        <w:rPr>
          <w:noProof/>
        </w:rPr>
        <w:t>15</w:t>
      </w:r>
      <w:r w:rsidR="001F73E9" w:rsidRPr="00D45826">
        <w:rPr>
          <w:noProof/>
        </w:rPr>
        <w:t>.</w:t>
      </w:r>
      <w:r w:rsidRPr="00D45826">
        <w:rPr>
          <w:noProof/>
        </w:rPr>
        <w:tab/>
        <w:t>„capacități logistice” înseamnă personalul, echipamentele și serviciile care pot facilita, permite și executa activitățile de sprijin al națiunii gazdă, inclusiv depozitarea și distribuția de combustibil, materiale și alte produse esențiale;</w:t>
      </w:r>
    </w:p>
    <w:p w14:paraId="4EB5400E" w14:textId="707833C2" w:rsidR="001E24F3" w:rsidRPr="00D45826" w:rsidRDefault="009B5C10" w:rsidP="009B5C10">
      <w:pPr>
        <w:pStyle w:val="Point1"/>
        <w:rPr>
          <w:noProof/>
        </w:rPr>
      </w:pPr>
      <w:r w:rsidRPr="00D45826">
        <w:rPr>
          <w:noProof/>
        </w:rPr>
        <w:t>16</w:t>
      </w:r>
      <w:r w:rsidR="001F73E9" w:rsidRPr="00D45826">
        <w:rPr>
          <w:noProof/>
        </w:rPr>
        <w:t>.</w:t>
      </w:r>
      <w:r w:rsidRPr="00D45826">
        <w:rPr>
          <w:noProof/>
        </w:rPr>
        <w:tab/>
        <w:t>„infrastructură strategică cu dublă utilizare” sau „IDS” înseamnă o infrastructură care îndeplinește criteriile prevăzute la articolul 33;</w:t>
      </w:r>
    </w:p>
    <w:p w14:paraId="1A67278A" w14:textId="37336049" w:rsidR="001E24F3" w:rsidRPr="00D45826" w:rsidRDefault="009B5C10" w:rsidP="009B5C10">
      <w:pPr>
        <w:pStyle w:val="Point1"/>
        <w:rPr>
          <w:noProof/>
        </w:rPr>
      </w:pPr>
      <w:r w:rsidRPr="00D45826">
        <w:rPr>
          <w:noProof/>
        </w:rPr>
        <w:t>17</w:t>
      </w:r>
      <w:r w:rsidR="00125A45" w:rsidRPr="00D45826">
        <w:rPr>
          <w:noProof/>
        </w:rPr>
        <w:t>.</w:t>
      </w:r>
      <w:r w:rsidRPr="00D45826">
        <w:rPr>
          <w:noProof/>
        </w:rPr>
        <w:tab/>
        <w:t>„proprietari, operatori și administratori de infrastructură” înseamnă entitățile responsabile pentru investițiile în infrastructura respectivă sau pentru exploatarea curentă a acesteia;</w:t>
      </w:r>
    </w:p>
    <w:p w14:paraId="0264936E" w14:textId="285E4A47" w:rsidR="00B31CD8" w:rsidRPr="00D45826" w:rsidRDefault="009B5C10" w:rsidP="009B5C10">
      <w:pPr>
        <w:pStyle w:val="Point1"/>
        <w:rPr>
          <w:noProof/>
        </w:rPr>
      </w:pPr>
      <w:r w:rsidRPr="00D45826">
        <w:rPr>
          <w:noProof/>
        </w:rPr>
        <w:t>18</w:t>
      </w:r>
      <w:r w:rsidR="00125A45" w:rsidRPr="00D45826">
        <w:rPr>
          <w:noProof/>
        </w:rPr>
        <w:t>.</w:t>
      </w:r>
      <w:r w:rsidRPr="00D45826">
        <w:rPr>
          <w:noProof/>
        </w:rPr>
        <w:tab/>
        <w:t>„cerințele militare ale Consiliului” înseamnă documentul intitulat „Cerințele militare pentru mobilitatea militară în interiorul UE și în afara acesteia”, aprobat de Consiliu la 26 iunie 2023 și la 23 octombrie 2023, precum și orice modificare ulterioară aprobată de Consiliu;</w:t>
      </w:r>
    </w:p>
    <w:p w14:paraId="6778A293" w14:textId="6CD333DD" w:rsidR="001E24F3" w:rsidRPr="00D45826" w:rsidRDefault="009B5C10" w:rsidP="009B5C10">
      <w:pPr>
        <w:pStyle w:val="Point1"/>
        <w:rPr>
          <w:noProof/>
        </w:rPr>
      </w:pPr>
      <w:r w:rsidRPr="00D45826">
        <w:rPr>
          <w:noProof/>
        </w:rPr>
        <w:t>19</w:t>
      </w:r>
      <w:r w:rsidR="00125A45" w:rsidRPr="00D45826">
        <w:rPr>
          <w:noProof/>
        </w:rPr>
        <w:t>.</w:t>
      </w:r>
      <w:r w:rsidRPr="00D45826">
        <w:rPr>
          <w:noProof/>
        </w:rPr>
        <w:tab/>
        <w:t>„coridor de mobilitate militară” înseamnă unul dintre coridoarele prioritare de mobilitate militară ale UE prevăzute în anexa II la cerințele militare ale Consiliului;</w:t>
      </w:r>
    </w:p>
    <w:p w14:paraId="1A01C36A" w14:textId="1B20E3DD" w:rsidR="001E24F3" w:rsidRPr="00D45826" w:rsidRDefault="009B5C10" w:rsidP="009B5C10">
      <w:pPr>
        <w:pStyle w:val="Point1"/>
        <w:rPr>
          <w:noProof/>
        </w:rPr>
      </w:pPr>
      <w:r w:rsidRPr="00D45826">
        <w:rPr>
          <w:noProof/>
        </w:rPr>
        <w:t>20</w:t>
      </w:r>
      <w:r w:rsidR="00125A45" w:rsidRPr="00D45826">
        <w:rPr>
          <w:noProof/>
        </w:rPr>
        <w:t>.</w:t>
      </w:r>
      <w:r w:rsidRPr="00D45826">
        <w:rPr>
          <w:noProof/>
        </w:rPr>
        <w:tab/>
        <w:t>„dublă utilizare” înseamnă capacitatea care urmează să fie utilizată atât în scopuri de transport civil, cât și în scopuri de transport militar;</w:t>
      </w:r>
    </w:p>
    <w:p w14:paraId="50B2741A" w14:textId="0C20D251" w:rsidR="001E24F3" w:rsidRPr="00D45826" w:rsidRDefault="009B5C10" w:rsidP="009B5C10">
      <w:pPr>
        <w:pStyle w:val="Point1"/>
        <w:rPr>
          <w:noProof/>
        </w:rPr>
      </w:pPr>
      <w:r w:rsidRPr="00D45826">
        <w:rPr>
          <w:noProof/>
        </w:rPr>
        <w:t>21</w:t>
      </w:r>
      <w:r w:rsidR="00125A45" w:rsidRPr="00D45826">
        <w:rPr>
          <w:noProof/>
        </w:rPr>
        <w:t>.</w:t>
      </w:r>
      <w:r w:rsidRPr="00D45826">
        <w:rPr>
          <w:noProof/>
        </w:rPr>
        <w:tab/>
        <w:t>„alimente” înseamnă produse alimentare sau alimente astfel cum sunt definite la articolul 2 din Regulamentul (CE) nr. 178/2002 al Parlamentului European și al Consiliului</w:t>
      </w:r>
      <w:r w:rsidRPr="00D45826">
        <w:rPr>
          <w:rStyle w:val="FootnoteReference"/>
          <w:noProof/>
        </w:rPr>
        <w:footnoteReference w:customMarkFollows="1" w:id="55"/>
        <w:t>(31)</w:t>
      </w:r>
      <w:r w:rsidRPr="00D45826">
        <w:rPr>
          <w:noProof/>
        </w:rPr>
        <w:t>;</w:t>
      </w:r>
    </w:p>
    <w:p w14:paraId="691CE4EE" w14:textId="0381EADA" w:rsidR="00B7409E" w:rsidRPr="00D45826" w:rsidRDefault="009B5C10" w:rsidP="009B5C10">
      <w:pPr>
        <w:pStyle w:val="Point1"/>
        <w:rPr>
          <w:noProof/>
        </w:rPr>
      </w:pPr>
      <w:r w:rsidRPr="00D45826">
        <w:rPr>
          <w:noProof/>
        </w:rPr>
        <w:t>22</w:t>
      </w:r>
      <w:r w:rsidR="00125A45" w:rsidRPr="00D45826">
        <w:rPr>
          <w:noProof/>
        </w:rPr>
        <w:t>.</w:t>
      </w:r>
      <w:r w:rsidRPr="00D45826">
        <w:rPr>
          <w:noProof/>
        </w:rPr>
        <w:tab/>
        <w:t xml:space="preserve">„bunuri care urmează să fie deplasate sau utilizate în contextul activităților militare” înseamnă orice bunuri, inclusiv animale, care urmează să fie deplasate sau utilizate în oricare dintre următoarele contexte: </w:t>
      </w:r>
    </w:p>
    <w:p w14:paraId="14877659" w14:textId="77777777" w:rsidR="00B7409E" w:rsidRPr="00D45826" w:rsidRDefault="009B5C10" w:rsidP="009B5C10">
      <w:pPr>
        <w:pStyle w:val="Point2"/>
        <w:rPr>
          <w:noProof/>
        </w:rPr>
      </w:pPr>
      <w:r w:rsidRPr="00D45826">
        <w:rPr>
          <w:noProof/>
        </w:rPr>
        <w:t>(a)</w:t>
      </w:r>
      <w:r w:rsidRPr="00D45826">
        <w:rPr>
          <w:noProof/>
        </w:rPr>
        <w:tab/>
        <w:t xml:space="preserve">în cadrul unor activități organizate sau controlate de autoritățile militare relevante ale unuia sau mai multor state membre ori ale unei țări terțe cu care unul sau mai multe state membre a(u) încheiat un acord privind desfășurarea de activități militare pe teritoriul vamal al Uniunii sau </w:t>
      </w:r>
    </w:p>
    <w:p w14:paraId="2BD3FFC9" w14:textId="77777777" w:rsidR="001E24F3" w:rsidRPr="00D45826" w:rsidRDefault="009B5C10" w:rsidP="009B5C10">
      <w:pPr>
        <w:pStyle w:val="Point2"/>
        <w:rPr>
          <w:noProof/>
        </w:rPr>
      </w:pPr>
      <w:r w:rsidRPr="00D45826">
        <w:rPr>
          <w:noProof/>
        </w:rPr>
        <w:t>(b)</w:t>
      </w:r>
      <w:r w:rsidRPr="00D45826">
        <w:rPr>
          <w:noProof/>
        </w:rPr>
        <w:tab/>
        <w:t>în cadrul oricărei activități militare desfășurate pe baza oricăruia dintre următoarele elemente:</w:t>
      </w:r>
    </w:p>
    <w:p w14:paraId="7F08987C" w14:textId="77777777" w:rsidR="00113EA9" w:rsidRPr="00D45826" w:rsidRDefault="00113EA9" w:rsidP="00113EA9">
      <w:pPr>
        <w:pStyle w:val="Text3"/>
        <w:rPr>
          <w:noProof/>
        </w:rPr>
      </w:pPr>
      <w:r w:rsidRPr="00D45826">
        <w:rPr>
          <w:noProof/>
        </w:rPr>
        <w:t>(i)</w:t>
      </w:r>
      <w:r w:rsidRPr="00D45826">
        <w:rPr>
          <w:noProof/>
        </w:rPr>
        <w:tab/>
        <w:t xml:space="preserve">politica de securitate și apărare comună a Uniunii Europene (PSAC); </w:t>
      </w:r>
    </w:p>
    <w:p w14:paraId="07CEBE6B" w14:textId="77777777" w:rsidR="00113EA9" w:rsidRPr="00D45826" w:rsidRDefault="00113EA9" w:rsidP="00113EA9">
      <w:pPr>
        <w:pStyle w:val="Text3"/>
        <w:rPr>
          <w:noProof/>
        </w:rPr>
      </w:pPr>
      <w:r w:rsidRPr="00D45826">
        <w:rPr>
          <w:noProof/>
        </w:rPr>
        <w:t>(ii)</w:t>
      </w:r>
      <w:r w:rsidRPr="00D45826">
        <w:rPr>
          <w:noProof/>
        </w:rPr>
        <w:tab/>
        <w:t>Tratatul Atlanticului de Nord, semnat la Washington D.C. la 4 aprilie 1949.</w:t>
      </w:r>
    </w:p>
    <w:p w14:paraId="216BBB9B" w14:textId="77777777" w:rsidR="00113EA9" w:rsidRPr="009534DA" w:rsidRDefault="00113EA9" w:rsidP="00113EA9">
      <w:pPr>
        <w:rPr>
          <w:b/>
          <w:noProof/>
        </w:rPr>
      </w:pPr>
    </w:p>
    <w:p w14:paraId="3D08EDA5" w14:textId="230DFF55" w:rsidR="001E24F3" w:rsidRPr="009534DA" w:rsidRDefault="00840EE2" w:rsidP="00113EA9">
      <w:pPr>
        <w:pStyle w:val="ChapterTitle"/>
        <w:rPr>
          <w:noProof/>
        </w:rPr>
      </w:pPr>
      <w:r w:rsidRPr="009534DA">
        <w:rPr>
          <w:noProof/>
        </w:rPr>
        <w:t xml:space="preserve">Capitolul II </w:t>
      </w:r>
      <w:r w:rsidRPr="009534DA">
        <w:rPr>
          <w:noProof/>
        </w:rPr>
        <w:br/>
        <w:t>Cadrul uniform pentru mobilitatea militară</w:t>
      </w:r>
    </w:p>
    <w:p w14:paraId="1A919F98" w14:textId="6B092E40" w:rsidR="001E24F3" w:rsidRPr="009534DA" w:rsidRDefault="00840EE2">
      <w:pPr>
        <w:pStyle w:val="SectionTitle"/>
        <w:rPr>
          <w:noProof/>
        </w:rPr>
      </w:pPr>
      <w:r w:rsidRPr="009534DA">
        <w:rPr>
          <w:noProof/>
        </w:rPr>
        <w:t xml:space="preserve">Secțiunea 1 </w:t>
      </w:r>
      <w:r w:rsidRPr="009534DA">
        <w:rPr>
          <w:noProof/>
        </w:rPr>
        <w:br/>
        <w:t>Proceduri și norme uniforme privind autorizațiile pentru transportul militar</w:t>
      </w:r>
    </w:p>
    <w:p w14:paraId="5FA45D16" w14:textId="77777777" w:rsidR="001E24F3" w:rsidRPr="009534DA" w:rsidRDefault="00840EE2">
      <w:pPr>
        <w:pStyle w:val="Titrearticle"/>
        <w:rPr>
          <w:noProof/>
        </w:rPr>
      </w:pPr>
      <w:r w:rsidRPr="009534DA">
        <w:rPr>
          <w:noProof/>
        </w:rPr>
        <w:t>Articolul 4</w:t>
      </w:r>
    </w:p>
    <w:p w14:paraId="3F941126" w14:textId="77777777" w:rsidR="001E24F3" w:rsidRPr="00D45826" w:rsidRDefault="00840EE2">
      <w:pPr>
        <w:pStyle w:val="NormalCentered"/>
        <w:rPr>
          <w:noProof/>
        </w:rPr>
      </w:pPr>
      <w:r w:rsidRPr="009534DA">
        <w:rPr>
          <w:b/>
          <w:noProof/>
        </w:rPr>
        <w:t>Autorizații pentru transportul militar</w:t>
      </w:r>
    </w:p>
    <w:p w14:paraId="2E62B7D2" w14:textId="77777777" w:rsidR="001E24F3" w:rsidRPr="00D45826" w:rsidRDefault="00EE64BA">
      <w:pPr>
        <w:rPr>
          <w:noProof/>
        </w:rPr>
      </w:pPr>
      <w:r w:rsidRPr="00D45826">
        <w:rPr>
          <w:noProof/>
        </w:rPr>
        <w:t>Pentru a facilita transportul militar transfrontalier, statul membru destinatar poate acorda statului membru solicitant oricare dintre următoarele autorizații:</w:t>
      </w:r>
    </w:p>
    <w:p w14:paraId="1C32C50A" w14:textId="77777777" w:rsidR="001E24F3" w:rsidRPr="00D45826" w:rsidRDefault="009B5C10" w:rsidP="009B5C10">
      <w:pPr>
        <w:pStyle w:val="Point1"/>
        <w:rPr>
          <w:noProof/>
        </w:rPr>
      </w:pPr>
      <w:r w:rsidRPr="00D45826">
        <w:rPr>
          <w:noProof/>
        </w:rPr>
        <w:t>(a)</w:t>
      </w:r>
      <w:r w:rsidRPr="00D45826">
        <w:rPr>
          <w:noProof/>
        </w:rPr>
        <w:tab/>
        <w:t>autorizații permanente pentru transportul militar, astfel cum se specifică la articolul 5;</w:t>
      </w:r>
    </w:p>
    <w:p w14:paraId="62BDCAA0" w14:textId="77777777" w:rsidR="001E24F3" w:rsidRPr="00D45826" w:rsidRDefault="009B5C10" w:rsidP="009B5C10">
      <w:pPr>
        <w:pStyle w:val="Point1"/>
        <w:rPr>
          <w:noProof/>
        </w:rPr>
      </w:pPr>
      <w:r w:rsidRPr="00D45826">
        <w:rPr>
          <w:noProof/>
        </w:rPr>
        <w:t>(b)</w:t>
      </w:r>
      <w:r w:rsidRPr="00D45826">
        <w:rPr>
          <w:noProof/>
        </w:rPr>
        <w:tab/>
        <w:t>autorizații ad-hoc pentru transportul militar, astfel cum se specifică la articolul 6.</w:t>
      </w:r>
    </w:p>
    <w:p w14:paraId="26134C98" w14:textId="77777777" w:rsidR="001E24F3" w:rsidRPr="009534DA" w:rsidRDefault="00840EE2">
      <w:pPr>
        <w:pStyle w:val="Titrearticle"/>
        <w:rPr>
          <w:noProof/>
        </w:rPr>
      </w:pPr>
      <w:r w:rsidRPr="009534DA">
        <w:rPr>
          <w:noProof/>
        </w:rPr>
        <w:t>Articolul 5</w:t>
      </w:r>
    </w:p>
    <w:p w14:paraId="4D6E2F58" w14:textId="77777777" w:rsidR="001E24F3" w:rsidRPr="00D45826" w:rsidRDefault="00840EE2">
      <w:pPr>
        <w:pStyle w:val="NormalCentered"/>
        <w:rPr>
          <w:noProof/>
        </w:rPr>
      </w:pPr>
      <w:r w:rsidRPr="009534DA">
        <w:rPr>
          <w:b/>
          <w:noProof/>
        </w:rPr>
        <w:t>Autorizații permanente pentru transportul militar</w:t>
      </w:r>
    </w:p>
    <w:p w14:paraId="171B31CA" w14:textId="77777777" w:rsidR="001E24F3" w:rsidRPr="00D45826" w:rsidRDefault="009B5C10" w:rsidP="009B5C10">
      <w:pPr>
        <w:pStyle w:val="ManualNumPar1"/>
        <w:rPr>
          <w:noProof/>
        </w:rPr>
      </w:pPr>
      <w:r w:rsidRPr="00D45826">
        <w:rPr>
          <w:noProof/>
        </w:rPr>
        <w:t>(1)</w:t>
      </w:r>
      <w:r w:rsidRPr="00D45826">
        <w:rPr>
          <w:noProof/>
        </w:rPr>
        <w:tab/>
        <w:t>O autorizație permanentă pentru transportul militar specifică tipurile de operațiuni de transport militar care sunt considerate a fi autorizate de către statele membre destinatare în perioada sa de valabilitate. Autorizațiile permanente pentru transportul militar acoperă cel puțin tipurile de operațiuni de transport militar prevăzute în anexa I.</w:t>
      </w:r>
    </w:p>
    <w:p w14:paraId="0951DEAA" w14:textId="77777777" w:rsidR="0051082B" w:rsidRPr="00D45826" w:rsidRDefault="009B5C10" w:rsidP="009B5C10">
      <w:pPr>
        <w:pStyle w:val="ManualNumPar1"/>
        <w:rPr>
          <w:noProof/>
        </w:rPr>
      </w:pPr>
      <w:r w:rsidRPr="00D45826">
        <w:rPr>
          <w:noProof/>
        </w:rPr>
        <w:t>(2)</w:t>
      </w:r>
      <w:r w:rsidRPr="00D45826">
        <w:rPr>
          <w:noProof/>
        </w:rPr>
        <w:tab/>
        <w:t>Statele membre destinatare iau decizia de a acorda sau de a refuza o autorizație permanentă pentru transportul militar în termen de cel mult două luni de la primirea cererii de acordare a autorizației permanente.</w:t>
      </w:r>
    </w:p>
    <w:p w14:paraId="24D7CFCA" w14:textId="77777777" w:rsidR="001E24F3" w:rsidRPr="00D45826" w:rsidRDefault="009B5C10" w:rsidP="009B5C10">
      <w:pPr>
        <w:pStyle w:val="ManualNumPar1"/>
        <w:rPr>
          <w:noProof/>
        </w:rPr>
      </w:pPr>
      <w:r w:rsidRPr="00D45826">
        <w:rPr>
          <w:noProof/>
        </w:rPr>
        <w:t>(3)</w:t>
      </w:r>
      <w:r w:rsidRPr="00D45826">
        <w:rPr>
          <w:noProof/>
        </w:rPr>
        <w:tab/>
        <w:t>Statele membre destinatare și solicitante convin, în măsura posibilului, în autorizația permanentă pentru transportul militar, asupra condițiilor în care urmează să se desfășoare operațiunile de transport militar acoperite de respectiva autorizație permanentă pentru transportul militar, dacă este cazul, inclusiv asupra măsurilor de circulație aplicabile și a rutelor predefinite.</w:t>
      </w:r>
    </w:p>
    <w:p w14:paraId="064B3C6C" w14:textId="77777777" w:rsidR="001E24F3" w:rsidRPr="00D45826" w:rsidRDefault="009B5C10" w:rsidP="009B5C10">
      <w:pPr>
        <w:pStyle w:val="ManualNumPar1"/>
        <w:rPr>
          <w:noProof/>
        </w:rPr>
      </w:pPr>
      <w:r w:rsidRPr="00D45826">
        <w:rPr>
          <w:noProof/>
        </w:rPr>
        <w:t>(4)</w:t>
      </w:r>
      <w:r w:rsidRPr="00D45826">
        <w:rPr>
          <w:noProof/>
        </w:rPr>
        <w:tab/>
        <w:t>Statele membre, în special cele situate de-a lungul aceluiași coridor de mobilitate militară, își pot alinia autorizațiile permanente pentru transportul militar și se pot coordona în prealabil, în special pentru a asigura coerența măsurilor de circulație și a rutelor predefinite.</w:t>
      </w:r>
    </w:p>
    <w:p w14:paraId="0F59AC04" w14:textId="77777777" w:rsidR="001E24F3" w:rsidRPr="00D45826" w:rsidRDefault="009B5C10" w:rsidP="009B5C10">
      <w:pPr>
        <w:pStyle w:val="ManualNumPar1"/>
        <w:rPr>
          <w:noProof/>
        </w:rPr>
      </w:pPr>
      <w:r w:rsidRPr="00D45826">
        <w:rPr>
          <w:noProof/>
        </w:rPr>
        <w:t>(5)</w:t>
      </w:r>
      <w:r w:rsidRPr="00D45826">
        <w:rPr>
          <w:noProof/>
        </w:rPr>
        <w:tab/>
        <w:t>Autorizațiile permanente pentru transportul militar sunt valabile până la suspendarea sau revocarea lor explicită de către statul membru destinatar. Statul membru suspendă sau revocă o autorizație permanentă pentru transportul militar numai în caz de forță majoră sau în cazul în care există o amenințare gravă la adresa ordinii publice sau a securității naționale în statul membru respectiv și furnizează o justificare în acest sens. Statul membru destinatar care revocă sau suspendă autorizația îi notifică acest lucru statului membru solicitant cât mai curând posibil.</w:t>
      </w:r>
    </w:p>
    <w:p w14:paraId="7E28D271" w14:textId="77777777" w:rsidR="001E24F3" w:rsidRPr="00D45826" w:rsidRDefault="009B5C10" w:rsidP="009B5C10">
      <w:pPr>
        <w:pStyle w:val="ManualNumPar1"/>
        <w:rPr>
          <w:noProof/>
        </w:rPr>
      </w:pPr>
      <w:r w:rsidRPr="00D45826">
        <w:rPr>
          <w:noProof/>
        </w:rPr>
        <w:t>(6)</w:t>
      </w:r>
      <w:r w:rsidRPr="00D45826">
        <w:rPr>
          <w:noProof/>
        </w:rPr>
        <w:tab/>
        <w:t>În cazuri justificate în mod corespunzător, statul membru destinatar poate să modifice o autorizație permanentă pentru transportul militar</w:t>
      </w:r>
      <w:r w:rsidRPr="00D45826">
        <w:rPr>
          <w:rFonts w:ascii="Times" w:hAnsi="Times"/>
          <w:noProof/>
        </w:rPr>
        <w:t>, acordând statului membru solicitant un preaviz de cel puțin trei zile lucrătoare</w:t>
      </w:r>
      <w:r w:rsidRPr="00D45826">
        <w:rPr>
          <w:noProof/>
        </w:rPr>
        <w:t>.</w:t>
      </w:r>
    </w:p>
    <w:p w14:paraId="7F1E33B4" w14:textId="77777777" w:rsidR="00057FEC" w:rsidRPr="00D45826" w:rsidRDefault="009B5C10" w:rsidP="009B5C10">
      <w:pPr>
        <w:pStyle w:val="ManualNumPar1"/>
        <w:rPr>
          <w:noProof/>
        </w:rPr>
      </w:pPr>
      <w:r w:rsidRPr="00D45826">
        <w:rPr>
          <w:noProof/>
        </w:rPr>
        <w:t>(7)</w:t>
      </w:r>
      <w:r w:rsidRPr="00D45826">
        <w:rPr>
          <w:noProof/>
        </w:rPr>
        <w:tab/>
        <w:t>Înainte de a efectua o operațiune de transport militar în baza unei autorizații permanente pentru transportul militar valabile, statul membru solicitant transmite o notificare statului membru destinatar. În cazul în care statul membru solicitant solicită sprijinul națiunii gazdă sau alte măsuri de circulație, o astfel de cerere se include în notificare.</w:t>
      </w:r>
    </w:p>
    <w:p w14:paraId="44B28DEE" w14:textId="77777777" w:rsidR="001E24F3" w:rsidRPr="00D45826" w:rsidRDefault="009B5C10" w:rsidP="009B5C10">
      <w:pPr>
        <w:pStyle w:val="ManualNumPar1"/>
        <w:rPr>
          <w:noProof/>
        </w:rPr>
      </w:pPr>
      <w:r w:rsidRPr="00D45826">
        <w:rPr>
          <w:noProof/>
        </w:rPr>
        <w:t>(8)</w:t>
      </w:r>
      <w:r w:rsidRPr="00D45826">
        <w:rPr>
          <w:noProof/>
        </w:rPr>
        <w:tab/>
        <w:t xml:space="preserve">Notificarea menționată la alineatul (7) se transmite cu cel puțin 72 de ore înainte de ora programată de sosire la punctul de trecere a frontierei din statul membru destinatar. În cazul tranzitului prin mai multe state membre, statul membru solicitant transmite notificarea respectivă în același timp tuturor statelor membre destinatare. Atunci când notificarea include una sau mai multe cereri de instituire a unor măsuri de circulație, </w:t>
      </w:r>
      <w:r w:rsidRPr="00D45826">
        <w:rPr>
          <w:rFonts w:ascii="Times" w:hAnsi="Times"/>
          <w:noProof/>
        </w:rPr>
        <w:t>statele membre destinatare coordonează și prelucrează simultan aceste cereri pentru a asigura măsuri de circulație coerente pentru transportul militar</w:t>
      </w:r>
      <w:r w:rsidRPr="00D45826">
        <w:rPr>
          <w:noProof/>
        </w:rPr>
        <w:t>.</w:t>
      </w:r>
      <w:r w:rsidRPr="00D45826">
        <w:rPr>
          <w:rFonts w:ascii="Times" w:hAnsi="Times"/>
          <w:noProof/>
        </w:rPr>
        <w:t xml:space="preserve"> </w:t>
      </w:r>
      <w:r w:rsidRPr="00D45826">
        <w:rPr>
          <w:noProof/>
        </w:rPr>
        <w:t>În autorizația permanentă pentru transportul militar, statul membru destinatar și statul membru solicitant pot conveni asupra unui termen mai scurt pentru notificarea operațiunilor de transport militar.</w:t>
      </w:r>
    </w:p>
    <w:p w14:paraId="10FBC1F3" w14:textId="77777777" w:rsidR="001E24F3" w:rsidRPr="00D45826" w:rsidRDefault="009B5C10" w:rsidP="009B5C10">
      <w:pPr>
        <w:pStyle w:val="ManualNumPar1"/>
        <w:rPr>
          <w:noProof/>
        </w:rPr>
      </w:pPr>
      <w:r w:rsidRPr="00D45826">
        <w:rPr>
          <w:noProof/>
        </w:rPr>
        <w:t>(9)</w:t>
      </w:r>
      <w:r w:rsidRPr="00D45826">
        <w:rPr>
          <w:noProof/>
        </w:rPr>
        <w:tab/>
        <w:t>La primirea notificării menționate la alineatul (7), statul membru destinatar poate stabili măsuri specifice de circulație pentru operațiunea de transport militar în cauză sau poate impune condiții respectivei operațiuni de transport militar, inclusiv utilizarea unor rute specifice, în special atunci când acest lucru este necesar pentru transportul în condiții de siguranță al încărcăturilor militare excepționale sau al bunurilor periculoase în conformitate cu articolele 10 și 11. În astfel de cazuri, acesta coordonează măsurile necesare cu statul membru solicitant, fără întârzieri nejustificate, pentru a se asigura că operațiunea de transport militar se poate desfășura conform planificării.</w:t>
      </w:r>
    </w:p>
    <w:p w14:paraId="254C3CA1" w14:textId="77777777" w:rsidR="001E24F3" w:rsidRPr="00D45826" w:rsidRDefault="009B5C10" w:rsidP="009B5C10">
      <w:pPr>
        <w:pStyle w:val="ManualNumPar1"/>
        <w:rPr>
          <w:noProof/>
        </w:rPr>
      </w:pPr>
      <w:r w:rsidRPr="00D45826">
        <w:rPr>
          <w:noProof/>
        </w:rPr>
        <w:t>(10)</w:t>
      </w:r>
      <w:r w:rsidRPr="00D45826">
        <w:rPr>
          <w:noProof/>
        </w:rPr>
        <w:tab/>
        <w:t>Comisia este împuternicită să adopte acte delegate în conformitate cu articolul 44 pentru a modifica anexa I în vederea actualizării listei tipurilor de operațiuni de transport militar acoperite de autorizațiile permanente pentru transportul militar.</w:t>
      </w:r>
    </w:p>
    <w:p w14:paraId="78BEAC8D" w14:textId="77777777" w:rsidR="001E24F3" w:rsidRPr="009534DA" w:rsidRDefault="00840EE2">
      <w:pPr>
        <w:pStyle w:val="Titrearticle"/>
        <w:rPr>
          <w:noProof/>
        </w:rPr>
      </w:pPr>
      <w:r w:rsidRPr="009534DA">
        <w:rPr>
          <w:noProof/>
        </w:rPr>
        <w:t>Articolul 6</w:t>
      </w:r>
    </w:p>
    <w:p w14:paraId="45EE82AD" w14:textId="77777777" w:rsidR="001E24F3" w:rsidRPr="00D45826" w:rsidRDefault="00840EE2">
      <w:pPr>
        <w:pStyle w:val="NormalCentered"/>
        <w:rPr>
          <w:noProof/>
        </w:rPr>
      </w:pPr>
      <w:r w:rsidRPr="009534DA">
        <w:rPr>
          <w:b/>
          <w:noProof/>
        </w:rPr>
        <w:t>Autorizații ad-hoc pentru transportul militar</w:t>
      </w:r>
    </w:p>
    <w:p w14:paraId="6A17FE96" w14:textId="77777777" w:rsidR="001E24F3" w:rsidRPr="00D45826" w:rsidRDefault="009B5C10" w:rsidP="009B5C10">
      <w:pPr>
        <w:pStyle w:val="ManualNumPar1"/>
        <w:rPr>
          <w:noProof/>
        </w:rPr>
      </w:pPr>
      <w:r w:rsidRPr="00D45826">
        <w:rPr>
          <w:noProof/>
        </w:rPr>
        <w:t>(1)</w:t>
      </w:r>
      <w:r w:rsidRPr="00D45826">
        <w:rPr>
          <w:noProof/>
        </w:rPr>
        <w:tab/>
        <w:t>Statul membru destinatar poate acorda statului membru solicitant o autorizație ad-hoc pentru transportul militar pentru una sau mai multe operațiuni de transport militar care nu fac obiectul unei autorizații permanente pentru transportul militar valabile. Aceasta este valabilă numai pe durata specificată în autorizația ad-hoc pentru transportul militar.</w:t>
      </w:r>
    </w:p>
    <w:p w14:paraId="358EB53B" w14:textId="77777777" w:rsidR="001E24F3" w:rsidRPr="00D45826" w:rsidRDefault="009B5C10" w:rsidP="009B5C10">
      <w:pPr>
        <w:pStyle w:val="ManualNumPar1"/>
        <w:rPr>
          <w:noProof/>
        </w:rPr>
      </w:pPr>
      <w:r w:rsidRPr="00D45826">
        <w:rPr>
          <w:noProof/>
        </w:rPr>
        <w:t>(2)</w:t>
      </w:r>
      <w:r w:rsidRPr="00D45826">
        <w:rPr>
          <w:noProof/>
        </w:rPr>
        <w:tab/>
        <w:t>Statul membru solicitant solicită o autorizație ad-hoc pentru transportul militar cât mai curând posibil și, în orice caz, în timp util pentru a permite statului membru destinatar să acorde sau să refuze autorizația în conformitate cu alineatul (3). În cazul în care statul membru solicitant solicită sprijinul națiunii gazdă sau alte măsuri de circulație, o astfel de cerere de instituire a unor măsuri de circulație se include în cererea de acordare a autorizației ad-hoc pentru transportul militar. În cazul tranzitului prin mai multe state membre, statul membru solicitant transmite cererea respectivă în același timp tuturor statelor membre destinatare. Statele membre destinatare coordonează și prelucrează cererile simultan pentru a asigura coerența măsurilor de circulație pentru transportul militar.</w:t>
      </w:r>
    </w:p>
    <w:p w14:paraId="3ECB7220" w14:textId="77777777" w:rsidR="001E24F3" w:rsidRPr="00D45826" w:rsidRDefault="009B5C10" w:rsidP="009B5C10">
      <w:pPr>
        <w:pStyle w:val="ManualNumPar1"/>
        <w:rPr>
          <w:noProof/>
        </w:rPr>
      </w:pPr>
      <w:r w:rsidRPr="00D45826">
        <w:rPr>
          <w:noProof/>
        </w:rPr>
        <w:t>(3)</w:t>
      </w:r>
      <w:r w:rsidRPr="00D45826">
        <w:rPr>
          <w:noProof/>
        </w:rPr>
        <w:tab/>
        <w:t xml:space="preserve">Statul membru destinatar ia decizia de a acorda sau de a refuza autorizația ad-hoc în termen de cel mult trei zile lucrătoare de la primirea cererii de acordare a autorizației ad-hoc. </w:t>
      </w:r>
      <w:r w:rsidRPr="00D45826">
        <w:rPr>
          <w:rFonts w:ascii="Times" w:hAnsi="Times"/>
          <w:noProof/>
        </w:rPr>
        <w:t xml:space="preserve">În decizia sa de a acorda </w:t>
      </w:r>
      <w:r w:rsidRPr="00D45826">
        <w:rPr>
          <w:noProof/>
        </w:rPr>
        <w:t xml:space="preserve">o autorizație ad-hoc pentru transportul militar, statul membru destinatar poate </w:t>
      </w:r>
      <w:r w:rsidRPr="00D45826">
        <w:rPr>
          <w:rFonts w:ascii="Times" w:hAnsi="Times"/>
          <w:noProof/>
        </w:rPr>
        <w:t>stabili măsuri specifice de circulație pentru operațiunea de transport militar în cauză sau</w:t>
      </w:r>
      <w:r w:rsidRPr="00D45826">
        <w:rPr>
          <w:noProof/>
        </w:rPr>
        <w:t xml:space="preserve"> poate impune condiții</w:t>
      </w:r>
      <w:r w:rsidRPr="00D45826">
        <w:rPr>
          <w:rFonts w:ascii="Times" w:hAnsi="Times"/>
          <w:noProof/>
        </w:rPr>
        <w:t xml:space="preserve"> respectivei operațiuni de transport militar</w:t>
      </w:r>
      <w:r w:rsidRPr="00D45826">
        <w:rPr>
          <w:noProof/>
        </w:rPr>
        <w:t xml:space="preserve">, inclusiv utilizarea unor rute specifice, </w:t>
      </w:r>
      <w:r w:rsidRPr="00D45826">
        <w:rPr>
          <w:rFonts w:ascii="Times" w:hAnsi="Times"/>
          <w:noProof/>
        </w:rPr>
        <w:t>în special atunci când acest lucru este necesar pentru transportul în condiții de siguranță al încărcăturilor militare excepționale sau al bunurilor periculoase în conformitate cu articolele 10 și 11</w:t>
      </w:r>
      <w:r w:rsidRPr="00D45826">
        <w:rPr>
          <w:noProof/>
        </w:rPr>
        <w:t>. În astfel de cazuri, acesta coordonează măsurile necesare cu statul membru solicitant, fără întârzieri nejustificate</w:t>
      </w:r>
      <w:r w:rsidRPr="00D45826">
        <w:rPr>
          <w:rFonts w:ascii="Times" w:hAnsi="Times"/>
          <w:noProof/>
        </w:rPr>
        <w:t>, pentru a se asigura că operațiunea de transport militar se poate desfășura conform planificării</w:t>
      </w:r>
      <w:r w:rsidRPr="00D45826">
        <w:rPr>
          <w:noProof/>
        </w:rPr>
        <w:t>.</w:t>
      </w:r>
    </w:p>
    <w:p w14:paraId="1DE5F95D" w14:textId="77777777" w:rsidR="001E24F3" w:rsidRPr="00D45826" w:rsidRDefault="009B5C10" w:rsidP="009B5C10">
      <w:pPr>
        <w:pStyle w:val="ManualNumPar1"/>
        <w:rPr>
          <w:noProof/>
        </w:rPr>
      </w:pPr>
      <w:r w:rsidRPr="00D45826">
        <w:rPr>
          <w:noProof/>
        </w:rPr>
        <w:t>(4)</w:t>
      </w:r>
      <w:r w:rsidRPr="00D45826">
        <w:rPr>
          <w:noProof/>
        </w:rPr>
        <w:tab/>
        <w:t>Statul membru destinatar poate revoca o autorizație ad-hoc pentru transportul militar numai în caz de forță majoră sau în cazul în care există o amenințare gravă la adresa ordinii publice sau a securității naționale în statul membru respectiv. Statul membru destinatar care revocă autorizația îi notifică acest lucru statului membru solicitant cât mai curând posibil și justifică în mod corespunzător.</w:t>
      </w:r>
    </w:p>
    <w:p w14:paraId="1A9C200E" w14:textId="77777777" w:rsidR="001E24F3" w:rsidRPr="00D45826" w:rsidRDefault="009B5C10" w:rsidP="009B5C10">
      <w:pPr>
        <w:pStyle w:val="ManualNumPar1"/>
        <w:rPr>
          <w:noProof/>
        </w:rPr>
      </w:pPr>
      <w:r w:rsidRPr="00D45826">
        <w:rPr>
          <w:noProof/>
        </w:rPr>
        <w:t>(5)</w:t>
      </w:r>
      <w:r w:rsidRPr="00D45826">
        <w:rPr>
          <w:noProof/>
        </w:rPr>
        <w:tab/>
        <w:t>Statul membru destinatar poate modifica autorizația ad-hoc pentru transportul militar eliberată numai în cazuri justificate în mod corespunzător. Aceasta informează statul membru solicitant cu privire la modificările respective cât mai curând posibil.</w:t>
      </w:r>
    </w:p>
    <w:p w14:paraId="7286868F" w14:textId="77777777" w:rsidR="001E24F3" w:rsidRPr="00D45826" w:rsidRDefault="009B5C10" w:rsidP="009B5C10">
      <w:pPr>
        <w:pStyle w:val="ManualNumPar1"/>
        <w:rPr>
          <w:noProof/>
        </w:rPr>
      </w:pPr>
      <w:r w:rsidRPr="00D45826">
        <w:rPr>
          <w:noProof/>
        </w:rPr>
        <w:t>(6)</w:t>
      </w:r>
      <w:r w:rsidRPr="00D45826">
        <w:rPr>
          <w:noProof/>
        </w:rPr>
        <w:tab/>
        <w:t>Statul membru solicitant poate modifica o cerere depusă anterior de acordare a unei autorizații ad-hoc pentru transportul militar. Acesta face acest lucru cu cel puțin trei zile lucrătoare înainte de data prevăzută inițial pentru sosirea la punctul de trecere a frontierei. Statul membru destinatar răspunde cererilor de modificare fără întârzieri nejustificate.</w:t>
      </w:r>
    </w:p>
    <w:p w14:paraId="2DE5151C" w14:textId="77777777" w:rsidR="001E24F3" w:rsidRPr="00D45826" w:rsidRDefault="009B5C10" w:rsidP="009B5C10">
      <w:pPr>
        <w:pStyle w:val="ManualNumPar1"/>
        <w:rPr>
          <w:noProof/>
        </w:rPr>
      </w:pPr>
      <w:r w:rsidRPr="00D45826">
        <w:rPr>
          <w:noProof/>
        </w:rPr>
        <w:t>(7)</w:t>
      </w:r>
      <w:r w:rsidRPr="00D45826">
        <w:rPr>
          <w:noProof/>
        </w:rPr>
        <w:tab/>
        <w:t>Statul membru solicitant depune o nouă cerere de acordare a unei autorizații ad-hoc pentru transportul militar în cazul în care modificările planificate se referă la transportul de bunuri periculoase sau de încărcături militare excepționale, la modificări semnificative ale sprijinului națiunii gazdă sau la o modificare a datelor.</w:t>
      </w:r>
    </w:p>
    <w:p w14:paraId="4867A212" w14:textId="77777777" w:rsidR="001E24F3" w:rsidRPr="009534DA" w:rsidRDefault="00840EE2">
      <w:pPr>
        <w:pStyle w:val="Titrearticle"/>
        <w:rPr>
          <w:noProof/>
        </w:rPr>
      </w:pPr>
      <w:r w:rsidRPr="009534DA">
        <w:rPr>
          <w:noProof/>
        </w:rPr>
        <w:t>Articolul 7</w:t>
      </w:r>
    </w:p>
    <w:p w14:paraId="4AC170A5" w14:textId="77777777" w:rsidR="001E24F3" w:rsidRPr="00D45826" w:rsidRDefault="00840EE2">
      <w:pPr>
        <w:pStyle w:val="NormalCentered"/>
        <w:rPr>
          <w:noProof/>
        </w:rPr>
      </w:pPr>
      <w:r w:rsidRPr="009534DA">
        <w:rPr>
          <w:b/>
          <w:noProof/>
        </w:rPr>
        <w:t>Trase individuale pentru transportul militar feroviar</w:t>
      </w:r>
    </w:p>
    <w:p w14:paraId="7A0B3730" w14:textId="77777777" w:rsidR="001E24F3" w:rsidRPr="00D45826" w:rsidRDefault="009B5C10" w:rsidP="009B5C10">
      <w:pPr>
        <w:pStyle w:val="ManualNumPar1"/>
        <w:rPr>
          <w:noProof/>
        </w:rPr>
      </w:pPr>
      <w:r w:rsidRPr="00D45826">
        <w:rPr>
          <w:noProof/>
        </w:rPr>
        <w:t>(1)</w:t>
      </w:r>
      <w:r w:rsidRPr="00D45826">
        <w:rPr>
          <w:noProof/>
        </w:rPr>
        <w:tab/>
        <w:t xml:space="preserve">Înainte de a efectua o operațiune de transport militar feroviar, statul membru îi (le) solicitant solicită, direct sau prin intermediul unei întreprinderi feroviare care efectuează transportul militar în numele statului membru solicitant respectiv, </w:t>
      </w:r>
      <w:bookmarkStart w:id="26" w:name="_Hlk213323315"/>
      <w:r w:rsidRPr="00D45826">
        <w:rPr>
          <w:noProof/>
        </w:rPr>
        <w:t>administratorului (administratorilor) de infrastructură feroviară din</w:t>
      </w:r>
      <w:bookmarkEnd w:id="26"/>
      <w:r w:rsidRPr="00D45826">
        <w:rPr>
          <w:noProof/>
        </w:rPr>
        <w:t xml:space="preserve"> statul membru destinatar o trasă individuală în temeiul articolului 48 din Directiva 2012/34/UE a Parlamentului European și a Consiliului</w:t>
      </w:r>
      <w:r w:rsidRPr="00D45826">
        <w:rPr>
          <w:rStyle w:val="FootnoteReference"/>
          <w:noProof/>
        </w:rPr>
        <w:footnoteReference w:customMarkFollows="1" w:id="56"/>
        <w:t>(32)</w:t>
      </w:r>
      <w:r w:rsidRPr="00D45826">
        <w:rPr>
          <w:noProof/>
        </w:rPr>
        <w:t>.</w:t>
      </w:r>
    </w:p>
    <w:p w14:paraId="1B51370F" w14:textId="77777777" w:rsidR="001E24F3" w:rsidRPr="00D45826" w:rsidRDefault="009B5C10" w:rsidP="009B5C10">
      <w:pPr>
        <w:pStyle w:val="ManualNumPar1"/>
        <w:rPr>
          <w:noProof/>
        </w:rPr>
      </w:pPr>
      <w:r w:rsidRPr="00D45826">
        <w:rPr>
          <w:noProof/>
        </w:rPr>
        <w:t>(2)</w:t>
      </w:r>
      <w:r w:rsidRPr="00D45826">
        <w:rPr>
          <w:noProof/>
        </w:rPr>
        <w:tab/>
        <w:t>În cazul în care este necesară cooperarea administratorului de infrastructură pentru a se asigura faptul că vehiculele feroviare</w:t>
      </w:r>
      <w:r w:rsidRPr="00D45826">
        <w:rPr>
          <w:rFonts w:ascii="Times" w:hAnsi="Times"/>
          <w:noProof/>
        </w:rPr>
        <w:t>, în special atunci când transportă încărcături militare excepționale,</w:t>
      </w:r>
      <w:r w:rsidRPr="00D45826">
        <w:rPr>
          <w:noProof/>
        </w:rPr>
        <w:t xml:space="preserve"> sunt compatibile cu ruta </w:t>
      </w:r>
      <w:r w:rsidRPr="00D45826">
        <w:rPr>
          <w:rFonts w:ascii="Times" w:hAnsi="Times"/>
          <w:noProof/>
        </w:rPr>
        <w:t xml:space="preserve">și sunt integrate în mod corespunzător în compunerea trenului </w:t>
      </w:r>
      <w:r w:rsidRPr="00D45826">
        <w:rPr>
          <w:noProof/>
        </w:rPr>
        <w:t>în conformitate cu articolul 23 din Directiva (UE) 2016/797, administratorul de infrastructură îi furnizează întreprinderii feroviare informațiile necesare și facilitează orice verificare necesară, cât mai curând posibil.</w:t>
      </w:r>
    </w:p>
    <w:p w14:paraId="15B9EF6D" w14:textId="77777777" w:rsidR="001E24F3" w:rsidRPr="00D45826" w:rsidRDefault="009B5C10" w:rsidP="009B5C10">
      <w:pPr>
        <w:pStyle w:val="ManualNumPar1"/>
        <w:rPr>
          <w:noProof/>
        </w:rPr>
      </w:pPr>
      <w:r w:rsidRPr="00D45826">
        <w:rPr>
          <w:noProof/>
        </w:rPr>
        <w:t>(3)</w:t>
      </w:r>
      <w:r w:rsidRPr="00D45826">
        <w:rPr>
          <w:noProof/>
        </w:rPr>
        <w:tab/>
        <w:t>În cazul în care vehiculele feroviare</w:t>
      </w:r>
      <w:r w:rsidRPr="00D45826">
        <w:rPr>
          <w:rFonts w:ascii="Times" w:hAnsi="Times"/>
          <w:noProof/>
        </w:rPr>
        <w:t>, în special atunci când transportă încărcături militare excepționale,</w:t>
      </w:r>
      <w:r w:rsidRPr="00D45826">
        <w:rPr>
          <w:noProof/>
        </w:rPr>
        <w:t xml:space="preserve"> nu sunt compatibile cu parametrii rutei prevăzuți în specificațiile comune pentru registrul de infrastructură feroviară prevăzut în Regulamentul de punere în aplicare (UE) 2019/777 în condiții normale de exploatare, administratorul de infrastructură stabilește cât mai curând posibil dacă vehiculele respective ar putea funcționa în condiții de siguranță în anumite condiții de exploatare.</w:t>
      </w:r>
    </w:p>
    <w:p w14:paraId="1922EC30" w14:textId="77777777" w:rsidR="00640E51" w:rsidRPr="00D45826" w:rsidRDefault="009B5C10" w:rsidP="009B5C10">
      <w:pPr>
        <w:pStyle w:val="ManualNumPar1"/>
        <w:rPr>
          <w:noProof/>
        </w:rPr>
      </w:pPr>
      <w:r w:rsidRPr="00D45826">
        <w:rPr>
          <w:noProof/>
        </w:rPr>
        <w:t>(4)</w:t>
      </w:r>
      <w:r w:rsidRPr="00D45826">
        <w:rPr>
          <w:noProof/>
        </w:rPr>
        <w:tab/>
        <w:t>În cazul în care transportul feroviar include bunuri periculoase permise în temeiul articolului 10, administratorul de infrastructură și întreprinderea feroviară instituie toate măsurile necesare pentru a asigura respectarea dispozițiilor prevăzute la articolul 10.</w:t>
      </w:r>
    </w:p>
    <w:p w14:paraId="6BCB9AC4" w14:textId="77777777" w:rsidR="001E24F3" w:rsidRPr="00D45826" w:rsidRDefault="009B5C10" w:rsidP="009B5C10">
      <w:pPr>
        <w:pStyle w:val="ManualNumPar1"/>
        <w:rPr>
          <w:noProof/>
        </w:rPr>
      </w:pPr>
      <w:r w:rsidRPr="00D45826">
        <w:rPr>
          <w:noProof/>
        </w:rPr>
        <w:t>(5)</w:t>
      </w:r>
      <w:r w:rsidRPr="00D45826">
        <w:rPr>
          <w:noProof/>
        </w:rPr>
        <w:tab/>
        <w:t xml:space="preserve">În cazul tranzitului prin mai multe state membre, administratorii de infrastructură ai statelor membre respective se coordonează pentru a asigura un tratament coerent al </w:t>
      </w:r>
      <w:r w:rsidRPr="00D45826">
        <w:rPr>
          <w:rFonts w:ascii="Times" w:hAnsi="Times"/>
          <w:noProof/>
        </w:rPr>
        <w:t>operațiunii de transport militar</w:t>
      </w:r>
      <w:r w:rsidRPr="00D45826">
        <w:rPr>
          <w:noProof/>
        </w:rPr>
        <w:t>.</w:t>
      </w:r>
    </w:p>
    <w:p w14:paraId="7CFD4D48" w14:textId="77777777" w:rsidR="001E24F3" w:rsidRPr="009534DA" w:rsidRDefault="00840EE2">
      <w:pPr>
        <w:pStyle w:val="Titrearticle"/>
        <w:rPr>
          <w:noProof/>
        </w:rPr>
      </w:pPr>
      <w:r w:rsidRPr="009534DA">
        <w:rPr>
          <w:noProof/>
        </w:rPr>
        <w:t>Articolul 8</w:t>
      </w:r>
    </w:p>
    <w:p w14:paraId="1C8ABB92" w14:textId="5A404D4D" w:rsidR="001E24F3" w:rsidRPr="00D45826" w:rsidRDefault="00840EE2">
      <w:pPr>
        <w:pStyle w:val="NormalCentered"/>
        <w:rPr>
          <w:noProof/>
        </w:rPr>
      </w:pPr>
      <w:r w:rsidRPr="009534DA">
        <w:rPr>
          <w:b/>
          <w:noProof/>
        </w:rPr>
        <w:t xml:space="preserve">Modalități practice pentru procedurile de acordare a autorizațiilor </w:t>
      </w:r>
      <w:r w:rsidR="00D45826" w:rsidRPr="009534DA">
        <w:rPr>
          <w:b/>
          <w:noProof/>
        </w:rPr>
        <w:br/>
      </w:r>
      <w:r w:rsidRPr="009534DA">
        <w:rPr>
          <w:b/>
          <w:noProof/>
        </w:rPr>
        <w:t>pentru transportul militar</w:t>
      </w:r>
    </w:p>
    <w:p w14:paraId="114A7F9F" w14:textId="4F74A36C" w:rsidR="001E24F3" w:rsidRPr="00D45826" w:rsidRDefault="00A90237"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Cererile de acordare a autorizațiilor pentru transportul militar, notificările în temeiul acestor autorizații și cererile de instituire a unor măsuri de circulație prevăzute în prezentul capitol, inclusiv pentru transportul militar de bunuri periculoase și de încărcături militare excepționale, se întocmesc utilizând modelul prevăzut în anexa II. Cererile și notificările se combină într-o singură cerere de acordare a unei autorizații, o singură notificare sau o singură cerere de instituire a unor măsuri de circulație pentru același transport militar. Fără a aduce atingere normelor vamale aplicabile la nivelul Uniunii, inclusiv formularelor NATO și UE 302 prevăzute la articolul 15, niciun stat membru nu solicită formulare suplimentare.</w:t>
      </w:r>
    </w:p>
    <w:p w14:paraId="720EB759" w14:textId="05BAE76D" w:rsidR="001E24F3" w:rsidRPr="00D45826" w:rsidRDefault="00A90237"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Comisia este împuternicită să adopte acte delegate, în conformitate cu articolul 44, pentru a modifica anexa II prin actualizarea conținutului modelului pentru a ține seama de evoluțiile tehnice sau operaționale.</w:t>
      </w:r>
    </w:p>
    <w:p w14:paraId="399CC133" w14:textId="673068F0" w:rsidR="001E24F3" w:rsidRPr="00D45826" w:rsidRDefault="00A90237"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Orice comunicare între statul membru solicitant și statul membru destinatar în temeiul articolelor 5 și 6 se transmite prin intermediul coordonatorului național pentru transportul militar transfrontalier, numit în conformitate cu articolul 40 alineatul (1).</w:t>
      </w:r>
    </w:p>
    <w:p w14:paraId="4DACA2B5" w14:textId="77777777" w:rsidR="001E24F3" w:rsidRPr="009534DA" w:rsidRDefault="00840EE2">
      <w:pPr>
        <w:pStyle w:val="Titrearticle"/>
        <w:rPr>
          <w:noProof/>
        </w:rPr>
      </w:pPr>
      <w:r w:rsidRPr="009534DA">
        <w:rPr>
          <w:noProof/>
        </w:rPr>
        <w:t>Articolul 9</w:t>
      </w:r>
    </w:p>
    <w:p w14:paraId="72EAEA25" w14:textId="77777777" w:rsidR="001E24F3" w:rsidRPr="00D45826" w:rsidRDefault="00840EE2">
      <w:pPr>
        <w:pStyle w:val="NormalCentered"/>
        <w:rPr>
          <w:noProof/>
        </w:rPr>
      </w:pPr>
      <w:r w:rsidRPr="009534DA">
        <w:rPr>
          <w:b/>
          <w:noProof/>
        </w:rPr>
        <w:t>Transportul militar neîntrerupt</w:t>
      </w:r>
    </w:p>
    <w:p w14:paraId="392578F7" w14:textId="77777777" w:rsidR="001E24F3" w:rsidRPr="00D45826" w:rsidRDefault="00840EE2">
      <w:pPr>
        <w:rPr>
          <w:noProof/>
        </w:rPr>
      </w:pPr>
      <w:r w:rsidRPr="00D45826">
        <w:rPr>
          <w:noProof/>
        </w:rPr>
        <w:t>Orice măsură de control necesară în ceea ce privește escorta operațiunilor de transport militar, semnalizarea vehiculelor de transport militar și armele și muniția pentru operațiunile de transport militar în interiorul Uniunii se efectuează numai la prima oprire planificată a operațiunii de transport militar după frontiera internă a unui stat membru pentru a se asigura un transport militar neîntrerupt.</w:t>
      </w:r>
    </w:p>
    <w:p w14:paraId="6D9E6861" w14:textId="77777777" w:rsidR="001E24F3" w:rsidRPr="009534DA" w:rsidRDefault="00840EE2">
      <w:pPr>
        <w:pStyle w:val="Titrearticle"/>
        <w:rPr>
          <w:noProof/>
        </w:rPr>
      </w:pPr>
      <w:r w:rsidRPr="009534DA">
        <w:rPr>
          <w:noProof/>
        </w:rPr>
        <w:t>Articolul 10</w:t>
      </w:r>
    </w:p>
    <w:p w14:paraId="71174A78" w14:textId="77777777" w:rsidR="001E24F3" w:rsidRPr="009534DA" w:rsidRDefault="00840EE2" w:rsidP="383F2233">
      <w:pPr>
        <w:pStyle w:val="NormalCentered"/>
        <w:rPr>
          <w:b/>
          <w:bCs/>
          <w:noProof/>
        </w:rPr>
      </w:pPr>
      <w:r w:rsidRPr="009534DA">
        <w:rPr>
          <w:b/>
          <w:noProof/>
        </w:rPr>
        <w:t>Transportul militar de bunuri periculoase</w:t>
      </w:r>
    </w:p>
    <w:p w14:paraId="2590D9E7" w14:textId="2655C38D" w:rsidR="001E24F3" w:rsidRPr="00D45826" w:rsidRDefault="00A90237"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Transportul militar de bunuri periculoase este permis, sub rezerva unei autorizații pentru transportul militar valabile menționate la articolele 5 și 6, atunci când îndeplinește cerințele prevăzute în oricare dintre următoarele instrumente, după caz:</w:t>
      </w:r>
    </w:p>
    <w:p w14:paraId="41043395" w14:textId="77777777" w:rsidR="001E24F3" w:rsidRPr="00D45826" w:rsidRDefault="009B5C10" w:rsidP="009B5C10">
      <w:pPr>
        <w:pStyle w:val="Point1"/>
        <w:rPr>
          <w:noProof/>
        </w:rPr>
      </w:pPr>
      <w:r w:rsidRPr="00D45826">
        <w:rPr>
          <w:noProof/>
        </w:rPr>
        <w:t>(a)</w:t>
      </w:r>
      <w:r w:rsidRPr="00D45826">
        <w:rPr>
          <w:noProof/>
        </w:rPr>
        <w:tab/>
        <w:t>Acordul referitor la transportul rutier internațional al mărfurilor periculoase, încheiat la Geneva la 30 septembrie 1957 (ADR);</w:t>
      </w:r>
    </w:p>
    <w:p w14:paraId="593BAB9A" w14:textId="77777777" w:rsidR="001E24F3" w:rsidRPr="00D45826" w:rsidRDefault="009B5C10" w:rsidP="009B5C10">
      <w:pPr>
        <w:pStyle w:val="Point1"/>
        <w:rPr>
          <w:noProof/>
        </w:rPr>
      </w:pPr>
      <w:r w:rsidRPr="00D45826">
        <w:rPr>
          <w:noProof/>
        </w:rPr>
        <w:t>(b)</w:t>
      </w:r>
      <w:r w:rsidRPr="00D45826">
        <w:rPr>
          <w:noProof/>
        </w:rPr>
        <w:tab/>
        <w:t>Acordul european privind transportul internațional al mărfurilor periculoase pe căi navigabile interioare, încheiat la Geneva la 26 mai 2000 (ADN);</w:t>
      </w:r>
    </w:p>
    <w:p w14:paraId="61330FEE" w14:textId="77777777" w:rsidR="001E24F3" w:rsidRPr="00D45826" w:rsidRDefault="009B5C10" w:rsidP="009B5C10">
      <w:pPr>
        <w:pStyle w:val="Point1"/>
        <w:rPr>
          <w:noProof/>
        </w:rPr>
      </w:pPr>
      <w:r w:rsidRPr="00D45826">
        <w:rPr>
          <w:noProof/>
        </w:rPr>
        <w:t>(c)</w:t>
      </w:r>
      <w:r w:rsidRPr="00D45826">
        <w:rPr>
          <w:noProof/>
        </w:rPr>
        <w:tab/>
        <w:t>Regulamentul privind transportul internațional feroviar al mărfurilor periculoase, care figurează în Apendicele C la Convenția privind transporturile internaționale feroviare (COTIF), încheiată la Vilnius la 3 iunie 1999 (RID);</w:t>
      </w:r>
    </w:p>
    <w:p w14:paraId="7EF70742" w14:textId="77777777" w:rsidR="001E24F3" w:rsidRPr="00D45826" w:rsidRDefault="009B5C10" w:rsidP="009B5C10">
      <w:pPr>
        <w:pStyle w:val="Point1"/>
        <w:rPr>
          <w:noProof/>
        </w:rPr>
      </w:pPr>
      <w:r w:rsidRPr="00D45826">
        <w:rPr>
          <w:noProof/>
        </w:rPr>
        <w:t>(d)</w:t>
      </w:r>
      <w:r w:rsidRPr="00D45826">
        <w:rPr>
          <w:noProof/>
        </w:rPr>
        <w:tab/>
        <w:t>Codul maritim internațional pentru mărfuri periculoase (codul IMDG);</w:t>
      </w:r>
    </w:p>
    <w:p w14:paraId="65DE5B19" w14:textId="77777777" w:rsidR="001E24F3" w:rsidRPr="00D45826" w:rsidRDefault="009B5C10" w:rsidP="009B5C10">
      <w:pPr>
        <w:pStyle w:val="Point1"/>
        <w:rPr>
          <w:noProof/>
        </w:rPr>
      </w:pPr>
      <w:r w:rsidRPr="00D45826">
        <w:rPr>
          <w:noProof/>
        </w:rPr>
        <w:t>(e)</w:t>
      </w:r>
      <w:r w:rsidRPr="00D45826">
        <w:rPr>
          <w:noProof/>
        </w:rPr>
        <w:tab/>
        <w:t xml:space="preserve">Organizația Aviației Civile Internaționale – Instrucțiuni tehnice (OACI-IT); </w:t>
      </w:r>
    </w:p>
    <w:p w14:paraId="1E59AC1F" w14:textId="77777777" w:rsidR="001E24F3" w:rsidRPr="00D45826" w:rsidRDefault="009B5C10" w:rsidP="009B5C10">
      <w:pPr>
        <w:pStyle w:val="Point1"/>
        <w:rPr>
          <w:noProof/>
        </w:rPr>
      </w:pPr>
      <w:r w:rsidRPr="00D45826">
        <w:rPr>
          <w:noProof/>
        </w:rPr>
        <w:t>(f)</w:t>
      </w:r>
      <w:r w:rsidRPr="00D45826">
        <w:rPr>
          <w:noProof/>
        </w:rPr>
        <w:tab/>
        <w:t>Publicația nr. 6 a NATO privind transportul efectuat de aliați (publicația AMovP-6).</w:t>
      </w:r>
    </w:p>
    <w:p w14:paraId="712CD329" w14:textId="5FB8183F" w:rsidR="001E24F3" w:rsidRPr="00D45826" w:rsidRDefault="00A90237"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Operațiunile de transport militar efectuate în conformitate cu articolul 17 de către forțele armate ale unui aliat NATO care nu este parte contractantă la ADR, ADN, RID, codul IMDG sau OACI-IT sunt permise dacă sunt conforme cu publicația AMovP-6 a NATO sau, dacă acestea nu se aplică, cu normele naționale aplicabile în țara de origine, după caz.</w:t>
      </w:r>
    </w:p>
    <w:p w14:paraId="5FADCB0C" w14:textId="6F4DADEE" w:rsidR="00785442" w:rsidRPr="00D45826" w:rsidRDefault="00A90237"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Dacă este necesar, măsurile specifice de asigurare a conformității cu cerințele prevăzute în instrumentele menționate la alineatele (1) și (2) se includ în măsurile de circulație stabilite în temeiul prezentului regulament.</w:t>
      </w:r>
    </w:p>
    <w:p w14:paraId="29536EA4" w14:textId="7782C140" w:rsidR="001E24F3" w:rsidRPr="00D45826" w:rsidRDefault="00A90237" w:rsidP="009B5C10">
      <w:pPr>
        <w:pStyle w:val="ManualNumPar1"/>
        <w:rPr>
          <w:noProof/>
        </w:rPr>
      </w:pPr>
      <w:r w:rsidRPr="00D45826">
        <w:rPr>
          <w:noProof/>
        </w:rPr>
        <w:t>(</w:t>
      </w:r>
      <w:r w:rsidR="009B5C10" w:rsidRPr="00D45826">
        <w:rPr>
          <w:noProof/>
        </w:rPr>
        <w:t>4</w:t>
      </w:r>
      <w:r w:rsidRPr="00D45826">
        <w:rPr>
          <w:noProof/>
        </w:rPr>
        <w:t>)</w:t>
      </w:r>
      <w:r w:rsidR="009B5C10" w:rsidRPr="00D45826">
        <w:rPr>
          <w:noProof/>
        </w:rPr>
        <w:tab/>
        <w:t>Transportul militar de bunuri periculoase efectuat în temeiul unei autorizații pentru transportul militar nu necesită prezentarea, înainte de începerea transportului militar, a niciunui formular sau document care să demonstreze conformitatea cu cerințele prevăzute în ADR, ADN, RID, codul IMDG, OACI-IT, publicația AMovP-6 a NATO sau cu normele naționale aplicabile în țara de origine, după caz.</w:t>
      </w:r>
    </w:p>
    <w:p w14:paraId="00C856E9" w14:textId="77777777" w:rsidR="001E24F3" w:rsidRPr="009534DA" w:rsidRDefault="00840EE2">
      <w:pPr>
        <w:pStyle w:val="Titrearticle"/>
        <w:rPr>
          <w:noProof/>
        </w:rPr>
      </w:pPr>
      <w:r w:rsidRPr="009534DA">
        <w:rPr>
          <w:noProof/>
        </w:rPr>
        <w:t>Articolul 11</w:t>
      </w:r>
    </w:p>
    <w:p w14:paraId="20BAC725" w14:textId="77777777" w:rsidR="001E24F3" w:rsidRPr="00D45826" w:rsidRDefault="00840EE2">
      <w:pPr>
        <w:pStyle w:val="NormalCentered"/>
        <w:rPr>
          <w:noProof/>
        </w:rPr>
      </w:pPr>
      <w:r w:rsidRPr="009534DA">
        <w:rPr>
          <w:b/>
          <w:noProof/>
        </w:rPr>
        <w:t>Transportul militar excepțional rutier</w:t>
      </w:r>
    </w:p>
    <w:p w14:paraId="38768726" w14:textId="0B2C1338" w:rsidR="001E24F3" w:rsidRPr="00D45826" w:rsidRDefault="00A90237"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 xml:space="preserve">Transportul militar rutier efectuat cu vehicule sau ansambluri de vehicule care depășesc greutățile sau dimensiunile maxime stabilite în anexa I la Directiva 96/53/CE, în cazul în care aceste vehicule sau ansambluri de vehicule transportă sau sunt destinate să transporte încărcături indivizibile, astfel cum sunt definite la articolul 2 din Directiva 96/53/CE, este permis dacă face obiectul unei autorizații pentru transportul militar valabile menționate la articolele 5 și 6 din prezentul regulament. </w:t>
      </w:r>
    </w:p>
    <w:p w14:paraId="362B7E55" w14:textId="71032519" w:rsidR="001E24F3" w:rsidRPr="00D45826" w:rsidRDefault="00A90237"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Pentru transportul militar efectuat în conformitate cu alineatul (1), statul membru destinatar stabilește măsurile de circulație pentru a asigura transportul în condiții de siguranță al încărcăturilor militare excepționale și compatibilitatea infrastructurii. Astfel de măsuri de circulație înlocuiesc autorizațiile speciale și aranjamentele similare menționate la articolul 4 alineatul (3) din Directiva 96/53/CE.</w:t>
      </w:r>
    </w:p>
    <w:p w14:paraId="3D9A439E" w14:textId="77777777" w:rsidR="001E24F3" w:rsidRPr="009534DA" w:rsidRDefault="00840EE2">
      <w:pPr>
        <w:pStyle w:val="Titrearticle"/>
        <w:rPr>
          <w:noProof/>
        </w:rPr>
      </w:pPr>
      <w:r w:rsidRPr="009534DA">
        <w:rPr>
          <w:noProof/>
        </w:rPr>
        <w:t>Articolul 12</w:t>
      </w:r>
    </w:p>
    <w:p w14:paraId="6220DBD7" w14:textId="77777777" w:rsidR="001E24F3" w:rsidRPr="00D45826" w:rsidRDefault="00840EE2">
      <w:pPr>
        <w:pStyle w:val="NormalCentered"/>
        <w:rPr>
          <w:noProof/>
        </w:rPr>
      </w:pPr>
      <w:r w:rsidRPr="009534DA">
        <w:rPr>
          <w:b/>
          <w:noProof/>
        </w:rPr>
        <w:t>Exceptarea transportului militar de la restricțiile de circulație</w:t>
      </w:r>
    </w:p>
    <w:p w14:paraId="219E9FF9" w14:textId="4F10384D" w:rsidR="001E24F3" w:rsidRPr="00D45826" w:rsidRDefault="00915AF3"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Transportul militar efectuat în temeiul unei autorizații pentru transportul militar valabile menționate la articolele 5 și 6 este permis în weekenduri, în zilele de sărbători legale, în zilele de sărbători naționale, pe timpul nopții și în orice altă perioadă care poate face obiectul unor restricții de circulație.</w:t>
      </w:r>
    </w:p>
    <w:p w14:paraId="5D6BD744" w14:textId="72B688A6" w:rsidR="001E24F3" w:rsidRPr="00D45826" w:rsidRDefault="00915AF3"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Statele membre exceptează operațiunile de transport militar efectuate direct de forțele armate de la restricțiile de circulație care se aplică pe anumite tronsoane rutiere și care se bazează pe performanța de mediu a vehiculelor.</w:t>
      </w:r>
    </w:p>
    <w:p w14:paraId="0D2E344E" w14:textId="77777777" w:rsidR="001E24F3" w:rsidRPr="009534DA" w:rsidRDefault="00840EE2">
      <w:pPr>
        <w:pStyle w:val="Titrearticle"/>
        <w:rPr>
          <w:noProof/>
        </w:rPr>
      </w:pPr>
      <w:r w:rsidRPr="009534DA">
        <w:rPr>
          <w:noProof/>
        </w:rPr>
        <w:t>Articolul 13</w:t>
      </w:r>
    </w:p>
    <w:p w14:paraId="40995DB1" w14:textId="77777777" w:rsidR="001E24F3" w:rsidRPr="00D45826" w:rsidRDefault="00840EE2">
      <w:pPr>
        <w:pStyle w:val="NormalCentered"/>
        <w:rPr>
          <w:noProof/>
        </w:rPr>
      </w:pPr>
      <w:r w:rsidRPr="009534DA">
        <w:rPr>
          <w:b/>
          <w:noProof/>
        </w:rPr>
        <w:t>Exceptarea transportului militar de la aplicarea normelor privind cabotajul</w:t>
      </w:r>
    </w:p>
    <w:p w14:paraId="56AC2278" w14:textId="51F7AB05" w:rsidR="0011503C" w:rsidRPr="00D45826" w:rsidRDefault="00915AF3"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 xml:space="preserve">În cazul în care este necesar pentru a facilita transportul militar, statele membre pot excepta transportul militar efectuat de operatori civili de la restricțiile privind operațiunile de cabotaj prevăzute la articolul 8 din Regulamentul (CE) nr. 1072/2009. </w:t>
      </w:r>
    </w:p>
    <w:p w14:paraId="24B34743" w14:textId="145141E9" w:rsidR="001E24F3" w:rsidRPr="00D45826" w:rsidRDefault="00915AF3"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Statele membre informează Comisia și celelalte state membre cu privire la astfel de exceptări.</w:t>
      </w:r>
    </w:p>
    <w:p w14:paraId="0CC19DE0" w14:textId="77777777" w:rsidR="001E24F3" w:rsidRPr="009534DA" w:rsidRDefault="00840EE2" w:rsidP="383F2233">
      <w:pPr>
        <w:pStyle w:val="Titrearticle"/>
        <w:rPr>
          <w:noProof/>
        </w:rPr>
      </w:pPr>
      <w:r w:rsidRPr="009534DA">
        <w:rPr>
          <w:noProof/>
        </w:rPr>
        <w:t>Articolul 14</w:t>
      </w:r>
    </w:p>
    <w:p w14:paraId="7AD24741" w14:textId="77777777" w:rsidR="001E24F3" w:rsidRPr="009534DA" w:rsidRDefault="00840EE2" w:rsidP="383F2233">
      <w:pPr>
        <w:pStyle w:val="NormalCentered"/>
        <w:rPr>
          <w:b/>
          <w:bCs/>
          <w:noProof/>
        </w:rPr>
      </w:pPr>
      <w:r w:rsidRPr="009534DA">
        <w:rPr>
          <w:b/>
          <w:noProof/>
        </w:rPr>
        <w:t>Sistemul digital de informații privind mobilitatea militară</w:t>
      </w:r>
    </w:p>
    <w:p w14:paraId="7004813F" w14:textId="7EE10642" w:rsidR="001C60EF" w:rsidRPr="00D45826" w:rsidRDefault="00915AF3"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Comisia poate adopta acte de punere în aplicare pentru instituirea unui sistem digital de informații privind mobilitatea militară, securizat și restricționat („sistemul”), ținând seama de următoarele cerințe:</w:t>
      </w:r>
    </w:p>
    <w:p w14:paraId="77DF38CE" w14:textId="77777777" w:rsidR="001E24F3" w:rsidRPr="00D45826" w:rsidDel="00676A94" w:rsidRDefault="009B5C10" w:rsidP="009B5C10">
      <w:pPr>
        <w:pStyle w:val="Point2"/>
        <w:rPr>
          <w:noProof/>
        </w:rPr>
      </w:pPr>
      <w:r w:rsidRPr="00D45826">
        <w:rPr>
          <w:noProof/>
        </w:rPr>
        <w:t>(a)</w:t>
      </w:r>
      <w:r w:rsidRPr="00D45826">
        <w:rPr>
          <w:noProof/>
        </w:rPr>
        <w:tab/>
        <w:t xml:space="preserve">sistemul trebuie implementat până în 2030; </w:t>
      </w:r>
    </w:p>
    <w:p w14:paraId="49933ED5" w14:textId="77777777" w:rsidR="005553C0" w:rsidRPr="00D45826" w:rsidRDefault="009B5C10" w:rsidP="009B5C10">
      <w:pPr>
        <w:pStyle w:val="Point2"/>
        <w:rPr>
          <w:noProof/>
        </w:rPr>
      </w:pPr>
      <w:r w:rsidRPr="00D45826">
        <w:rPr>
          <w:noProof/>
        </w:rPr>
        <w:t>(b)</w:t>
      </w:r>
      <w:r w:rsidRPr="00D45826">
        <w:rPr>
          <w:noProof/>
        </w:rPr>
        <w:tab/>
        <w:t>orice digitalizare a formularului UE 302 în cadrul sistemului trebuie să respecte legislația vamală aplicabilă a Uniunii, inclusiv cerințele comune în materie de date care constituie modelul de date vamale al UE, astfel cum este definit la articolul 36 din Regulamentul (UE) [privind reforma vamală];</w:t>
      </w:r>
    </w:p>
    <w:p w14:paraId="30DE3EEE" w14:textId="77777777" w:rsidR="00696D3C" w:rsidRPr="00D45826" w:rsidRDefault="009B5C10" w:rsidP="009B5C10">
      <w:pPr>
        <w:pStyle w:val="Point2"/>
        <w:rPr>
          <w:noProof/>
        </w:rPr>
      </w:pPr>
      <w:r w:rsidRPr="00D45826">
        <w:rPr>
          <w:noProof/>
        </w:rPr>
        <w:t>(c)</w:t>
      </w:r>
      <w:r w:rsidRPr="00D45826">
        <w:rPr>
          <w:noProof/>
        </w:rPr>
        <w:tab/>
        <w:t>sistemul trebuie să fie operat și întreținut de către Comisie;</w:t>
      </w:r>
    </w:p>
    <w:p w14:paraId="59210A39" w14:textId="77777777" w:rsidR="00DC6B1B" w:rsidRPr="009534DA" w:rsidRDefault="009B5C10" w:rsidP="009B5C10">
      <w:pPr>
        <w:pStyle w:val="Point2"/>
        <w:rPr>
          <w:b/>
          <w:bCs/>
          <w:noProof/>
          <w:sz w:val="22"/>
        </w:rPr>
      </w:pPr>
      <w:r w:rsidRPr="00D45826">
        <w:rPr>
          <w:noProof/>
        </w:rPr>
        <w:t>(d)</w:t>
      </w:r>
      <w:r w:rsidRPr="00D45826">
        <w:rPr>
          <w:noProof/>
        </w:rPr>
        <w:tab/>
        <w:t>cu excepția legislației vamale relevante, sistemul trebuie să vizeze transportul militar în contextul operațiunilor NATO, astfel cum se prevede la articolul 17;</w:t>
      </w:r>
    </w:p>
    <w:p w14:paraId="63921DC6" w14:textId="259C3F6F" w:rsidR="009864B2" w:rsidRPr="00D45826" w:rsidRDefault="009B5C10" w:rsidP="009B5C10">
      <w:pPr>
        <w:pStyle w:val="Point2"/>
        <w:rPr>
          <w:noProof/>
        </w:rPr>
      </w:pPr>
      <w:r w:rsidRPr="00D45826">
        <w:rPr>
          <w:noProof/>
        </w:rPr>
        <w:t>(e)</w:t>
      </w:r>
      <w:r w:rsidRPr="00D45826">
        <w:rPr>
          <w:noProof/>
        </w:rPr>
        <w:tab/>
        <w:t>sistemul trebuie să asigure interoperabilitatea acolo unde este necesar și să fie dezvoltat utilizând standardele Uniunii și internaționale, ținând seama în mod corespunzător de legislația vamală a UE.</w:t>
      </w:r>
    </w:p>
    <w:p w14:paraId="778D1270" w14:textId="77777777" w:rsidR="008D01FA" w:rsidRPr="00D45826" w:rsidRDefault="001C60EF" w:rsidP="00F95AD5">
      <w:pPr>
        <w:pStyle w:val="Text1"/>
        <w:rPr>
          <w:noProof/>
        </w:rPr>
      </w:pPr>
      <w:r w:rsidRPr="00D45826">
        <w:rPr>
          <w:noProof/>
        </w:rPr>
        <w:t>Actul de punere în aplicare respectiv se adoptă în conformitate cu procedura de examinare menționată la articolul 45 alineatul (4).</w:t>
      </w:r>
    </w:p>
    <w:p w14:paraId="7A0946E6" w14:textId="412D630C" w:rsidR="003E2A90" w:rsidRPr="00D45826" w:rsidRDefault="00915AF3"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În cazul în care sistemul este instituit și devine operațional, statele membre îl utilizează pentru toate procedurile reglementate de prezentul capitol, inclusiv pentru formalitățile vamale legate de formularul UE 302 menționat în prezentul regulament.</w:t>
      </w:r>
    </w:p>
    <w:p w14:paraId="50F1DB44" w14:textId="77777777" w:rsidR="001E24F3" w:rsidRPr="009534DA" w:rsidRDefault="00840EE2" w:rsidP="383F2233">
      <w:pPr>
        <w:pStyle w:val="Titrearticle"/>
        <w:rPr>
          <w:noProof/>
        </w:rPr>
      </w:pPr>
      <w:r w:rsidRPr="009534DA">
        <w:rPr>
          <w:noProof/>
        </w:rPr>
        <w:t>Articolul 15</w:t>
      </w:r>
    </w:p>
    <w:p w14:paraId="6975A754" w14:textId="77777777" w:rsidR="001E24F3" w:rsidRPr="009534DA" w:rsidRDefault="00840EE2" w:rsidP="383F2233">
      <w:pPr>
        <w:pStyle w:val="NormalCentered"/>
        <w:rPr>
          <w:b/>
          <w:bCs/>
          <w:noProof/>
        </w:rPr>
      </w:pPr>
      <w:r w:rsidRPr="009534DA">
        <w:rPr>
          <w:b/>
          <w:noProof/>
        </w:rPr>
        <w:t>Formalități vamale simplificate</w:t>
      </w:r>
    </w:p>
    <w:p w14:paraId="61A1235F" w14:textId="3BE02ED5" w:rsidR="001E24F3" w:rsidRPr="00D45826" w:rsidRDefault="00915AF3"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Transportul militar de mărfuri care urmează să fie deplasate sau utilizate în contextul activităților militare care traversează frontierele externe ale Uniunii face obiectul supravegherii vamale și se declară pentru regimul vamal relevant utilizând formularul NATO 302 sau formularul UE 302, astfel cum sunt definite la articolul 1 punctele 50 și 51 din Regulamentul delegat (UE) 2015/2446 al Comisiei</w:t>
      </w:r>
      <w:r w:rsidR="009B5C10" w:rsidRPr="00D45826">
        <w:rPr>
          <w:rStyle w:val="FootnoteReference"/>
          <w:noProof/>
        </w:rPr>
        <w:footnoteReference w:customMarkFollows="1" w:id="57"/>
        <w:t>(34)</w:t>
      </w:r>
      <w:r w:rsidR="009B5C10" w:rsidRPr="00D45826">
        <w:rPr>
          <w:noProof/>
        </w:rPr>
        <w:t>, după caz, cu excepția cazului în care autoritățile militare responsabile pentru operațiunea de transport militar respectivă decid în mod expres să depună declarația vamală standard.</w:t>
      </w:r>
    </w:p>
    <w:p w14:paraId="7DD6D5E4" w14:textId="6332BC52" w:rsidR="001E24F3" w:rsidRPr="00D45826" w:rsidRDefault="00915AF3"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În cazul în care transporturile declarate în temeiul formularelor UE sau NATO 302 au fost selectate pentru un control fizic sau documentar, controalele respective se efectuează cu prioritate.</w:t>
      </w:r>
    </w:p>
    <w:p w14:paraId="35D878A0" w14:textId="77777777" w:rsidR="001E24F3" w:rsidRPr="009534DA" w:rsidRDefault="00840EE2" w:rsidP="383F2233">
      <w:pPr>
        <w:pStyle w:val="Titrearticle"/>
        <w:rPr>
          <w:noProof/>
        </w:rPr>
      </w:pPr>
      <w:r w:rsidRPr="009534DA">
        <w:rPr>
          <w:noProof/>
        </w:rPr>
        <w:t>Articolul 16</w:t>
      </w:r>
    </w:p>
    <w:p w14:paraId="4C986213" w14:textId="77777777" w:rsidR="001E24F3" w:rsidRPr="00D45826" w:rsidRDefault="00840EE2" w:rsidP="383F2233">
      <w:pPr>
        <w:pStyle w:val="NormalCentered"/>
        <w:rPr>
          <w:noProof/>
        </w:rPr>
      </w:pPr>
      <w:r w:rsidRPr="009534DA">
        <w:rPr>
          <w:b/>
          <w:noProof/>
        </w:rPr>
        <w:t>Digitalizarea formularului UE 302</w:t>
      </w:r>
    </w:p>
    <w:p w14:paraId="0CF7457A" w14:textId="0070ADA4" w:rsidR="001E24F3" w:rsidRPr="00D45826" w:rsidRDefault="001568B5"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În cazul în care sistemul digital de informații privind mobilitatea militară menționat la articolul 14 este instituit și devine operațional, autoritățile vamale ale statelor membre îl utilizează în scopul schimbului și al stocării de informații legate de formularul UE 302, pe baza cerințelor comune în materie de date definite în conformitate cu articolul 36 din Regulamentul (UE) [privind reforma vamală]. Autoritățile vamale ale statelor membre și Autoritatea vamală a Uniunii Europene au acces la sistemul respectiv pentru a-și îndeplini obligațiile vamale în contextul mobilității militare.</w:t>
      </w:r>
    </w:p>
    <w:p w14:paraId="0531133E" w14:textId="4C8EDCE7" w:rsidR="001E24F3" w:rsidRPr="00D45826" w:rsidRDefault="001568B5"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În cazul unei defecțiuni temporare a sistemului digital de informații privind mobilitatea militară, operatorii economici și alte persoane, inclusiv autoritățile militare, transmit informațiile în vederea îndeplinirii formalităților în cauză prin mijloacele stabilite în conformitate cu articolul 203 din Regulamentul [privind reforma vamală], inclusiv prin alte mijloace decât tehnicile de prelucrare electronică a datelor.</w:t>
      </w:r>
    </w:p>
    <w:p w14:paraId="46BBF4A9" w14:textId="77777777" w:rsidR="001E24F3" w:rsidRPr="009534DA" w:rsidRDefault="00840EE2" w:rsidP="383F2233">
      <w:pPr>
        <w:pStyle w:val="Titrearticle"/>
        <w:rPr>
          <w:noProof/>
        </w:rPr>
      </w:pPr>
      <w:r w:rsidRPr="009534DA">
        <w:rPr>
          <w:noProof/>
        </w:rPr>
        <w:t>Articolul 17</w:t>
      </w:r>
    </w:p>
    <w:p w14:paraId="33A5C7A5" w14:textId="77777777" w:rsidR="00A8475A" w:rsidRPr="009534DA" w:rsidRDefault="00A8475A" w:rsidP="00D749C3">
      <w:pPr>
        <w:jc w:val="center"/>
        <w:rPr>
          <w:b/>
          <w:bCs/>
          <w:noProof/>
        </w:rPr>
      </w:pPr>
      <w:r w:rsidRPr="009534DA">
        <w:rPr>
          <w:b/>
          <w:noProof/>
        </w:rPr>
        <w:t>Transportul militar în contextul operațiunilor NATO</w:t>
      </w:r>
    </w:p>
    <w:p w14:paraId="79E8CD05" w14:textId="2041CC30" w:rsidR="008E7AB7" w:rsidRPr="00D45826" w:rsidRDefault="001568B5"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 xml:space="preserve">În ceea ce privește transportul militar în contextul operațiunilor, al misiunilor și al exercițiilor convenite în cadrul Organizației Tratatului Atlanticului de Nord (NATO), precum și în contextul operațiunilor, al misiunilor și al exercițiilor la nivel multilateral și bilateral între membrii NATO, statele membre care sunt părți la Tratatul Atlanticului de Nord le acordă celorlalte părți la Tratatul Atlanticului de Nord un tratament echivalent cu cel acordat statelor membre solicitante în sensul articolelor 4-13 din prezenta secțiune. În acest caz, statele membre aplică normele prevăzute la articolele 4-13 din prezenta secțiune </w:t>
      </w:r>
      <w:r w:rsidR="009B5C10" w:rsidRPr="009534DA">
        <w:rPr>
          <w:i/>
          <w:noProof/>
        </w:rPr>
        <w:t>mutatis mutandis</w:t>
      </w:r>
      <w:r w:rsidR="009B5C10" w:rsidRPr="00D45826">
        <w:rPr>
          <w:noProof/>
        </w:rPr>
        <w:t xml:space="preserve"> și fără a aduce atingere intereselor de securitate și apărare ale Uniunii și ale statelor sale membre. </w:t>
      </w:r>
    </w:p>
    <w:p w14:paraId="730E2EFA" w14:textId="25E99B7D" w:rsidR="00A8475A" w:rsidRPr="00D45826" w:rsidRDefault="001568B5"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 xml:space="preserve">Statele membre care nu sunt părți la Tratatul Atlanticului de Nord pot decide, de asemenea, să le acorde părților la Tratatul Atlanticului de Nord care nu sunt state membre un tratament echivalent cu cel acordat statelor membre solicitante în sensul articolelor 4-13 și să aplice normele respective </w:t>
      </w:r>
      <w:r w:rsidR="009B5C10" w:rsidRPr="009534DA">
        <w:rPr>
          <w:i/>
          <w:noProof/>
        </w:rPr>
        <w:t>mutatis mutandis</w:t>
      </w:r>
      <w:r w:rsidR="009B5C10" w:rsidRPr="00D45826">
        <w:rPr>
          <w:noProof/>
        </w:rPr>
        <w:t>.</w:t>
      </w:r>
    </w:p>
    <w:p w14:paraId="022D17E6" w14:textId="77777777" w:rsidR="00443109" w:rsidRPr="00D45826" w:rsidRDefault="00443109" w:rsidP="00443109">
      <w:pPr>
        <w:rPr>
          <w:noProof/>
        </w:rPr>
      </w:pPr>
    </w:p>
    <w:p w14:paraId="16FA7566" w14:textId="6FE26D25" w:rsidR="001E24F3" w:rsidRPr="009534DA" w:rsidRDefault="00840EE2">
      <w:pPr>
        <w:pStyle w:val="SectionTitle"/>
        <w:rPr>
          <w:noProof/>
        </w:rPr>
      </w:pPr>
      <w:r w:rsidRPr="009534DA">
        <w:rPr>
          <w:noProof/>
        </w:rPr>
        <w:t xml:space="preserve">Secțiunea 2 </w:t>
      </w:r>
      <w:r w:rsidRPr="009534DA">
        <w:rPr>
          <w:noProof/>
        </w:rPr>
        <w:br/>
        <w:t>Sistemul european de răspuns consolidat pentru mobilitatea militară (EMERS)</w:t>
      </w:r>
    </w:p>
    <w:p w14:paraId="21768F4B" w14:textId="77777777" w:rsidR="001E24F3" w:rsidRPr="009534DA" w:rsidRDefault="00840EE2">
      <w:pPr>
        <w:pStyle w:val="Titrearticle"/>
        <w:rPr>
          <w:noProof/>
        </w:rPr>
      </w:pPr>
      <w:r w:rsidRPr="009534DA">
        <w:rPr>
          <w:noProof/>
        </w:rPr>
        <w:t>Articolul 18</w:t>
      </w:r>
    </w:p>
    <w:p w14:paraId="5C63F46E" w14:textId="77777777" w:rsidR="001E24F3" w:rsidRPr="00D45826" w:rsidRDefault="00840EE2">
      <w:pPr>
        <w:pStyle w:val="NormalCentered"/>
        <w:rPr>
          <w:noProof/>
        </w:rPr>
      </w:pPr>
      <w:r w:rsidRPr="009534DA">
        <w:rPr>
          <w:b/>
          <w:noProof/>
        </w:rPr>
        <w:t>EMERS</w:t>
      </w:r>
    </w:p>
    <w:p w14:paraId="01A5050B" w14:textId="4A9EEEBB" w:rsidR="001E24F3" w:rsidRPr="00D45826" w:rsidRDefault="001568B5"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Se instituie un Sistem european de răspuns consolidat pentru mobilitatea militară („EMERS”). La activarea sa în conformitate cu procedurile și condițiile prevăzute la articolul 19, EMERS permite punerea în aplicare a măsurilor temporare prevăzute în prezenta secțiune.</w:t>
      </w:r>
    </w:p>
    <w:p w14:paraId="32BF2BBF" w14:textId="4DE677F2" w:rsidR="00334AC4" w:rsidRPr="00D45826" w:rsidRDefault="001568B5"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În perioada de activare a EMERS, măsurile temporare prevăzute în prezenta secțiune se aplică pe întreg teritoriul Uniunii.</w:t>
      </w:r>
    </w:p>
    <w:p w14:paraId="6AFE136E" w14:textId="77777777" w:rsidR="001E24F3" w:rsidRPr="009534DA" w:rsidRDefault="00840EE2">
      <w:pPr>
        <w:pStyle w:val="Titrearticle"/>
        <w:rPr>
          <w:noProof/>
        </w:rPr>
      </w:pPr>
      <w:bookmarkStart w:id="27" w:name="_Hlk212622218"/>
      <w:r w:rsidRPr="009534DA">
        <w:rPr>
          <w:noProof/>
        </w:rPr>
        <w:t>Articolul 19</w:t>
      </w:r>
    </w:p>
    <w:p w14:paraId="303C4E86" w14:textId="77777777" w:rsidR="001E24F3" w:rsidRPr="00D45826" w:rsidRDefault="00840EE2">
      <w:pPr>
        <w:pStyle w:val="NormalCentered"/>
        <w:rPr>
          <w:noProof/>
        </w:rPr>
      </w:pPr>
      <w:r w:rsidRPr="009534DA">
        <w:rPr>
          <w:b/>
          <w:noProof/>
        </w:rPr>
        <w:t>Activarea EMERS</w:t>
      </w:r>
    </w:p>
    <w:p w14:paraId="149D2799" w14:textId="747290B3" w:rsidR="001E24F3" w:rsidRPr="00D45826" w:rsidRDefault="001568B5"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EMERS poate fi activat în conformitate cu procedura prevăzută la alineatul (2) în cazul în care există o nevoie existentă sau preconizată de volume, frecvență sau viteze semnificativ mai mari ale transportului militar în Uniune sau în orice parte a acesteia, iar normele existente privind transportul militar și capacitatea rețelei de transport nu permit sau nu sunt suficiente pentru satisfacerea acestei nevoi.</w:t>
      </w:r>
    </w:p>
    <w:p w14:paraId="6C04E5E8" w14:textId="7B1C8480" w:rsidR="009A27DC" w:rsidRPr="00D45826" w:rsidRDefault="001568B5"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În cazul în care Comisia consideră că sunt îndeplinite condițiile prevăzute la alineatul (1) sau la cererea motivată a cel puțin unui stat membru, Comisia prezintă Consiliului o propunere de act de punere în aplicare pentru activarea EMERS cât mai curând posibil.</w:t>
      </w:r>
    </w:p>
    <w:p w14:paraId="12F4E082" w14:textId="77777777" w:rsidR="009A27DC" w:rsidRPr="00D45826" w:rsidRDefault="00463E02" w:rsidP="00D749C3">
      <w:pPr>
        <w:pStyle w:val="Text1"/>
        <w:ind w:left="1276"/>
        <w:rPr>
          <w:rFonts w:ascii="Times" w:hAnsi="Times" w:cs="Times"/>
          <w:noProof/>
        </w:rPr>
      </w:pPr>
      <w:r w:rsidRPr="00D45826">
        <w:rPr>
          <w:rFonts w:ascii="Times" w:hAnsi="Times"/>
          <w:noProof/>
        </w:rPr>
        <w:t xml:space="preserve">Înainte de </w:t>
      </w:r>
      <w:r w:rsidRPr="00D45826">
        <w:rPr>
          <w:noProof/>
        </w:rPr>
        <w:t xml:space="preserve">a solicita activarea EMERS și în cazul în care </w:t>
      </w:r>
      <w:r w:rsidRPr="00D45826">
        <w:rPr>
          <w:rFonts w:ascii="Times" w:hAnsi="Times"/>
          <w:noProof/>
        </w:rPr>
        <w:t>acest lucru este posibil din motive de urgență, Comisia consultă Grupul privind transportul pentru mobilitate militară</w:t>
      </w:r>
      <w:r w:rsidRPr="00D45826">
        <w:rPr>
          <w:noProof/>
        </w:rPr>
        <w:t>.</w:t>
      </w:r>
    </w:p>
    <w:p w14:paraId="57558C01" w14:textId="77777777" w:rsidR="001E24F3" w:rsidRPr="00D45826" w:rsidRDefault="006C3BA2" w:rsidP="00D749C3">
      <w:pPr>
        <w:pStyle w:val="Text1"/>
        <w:ind w:left="1275"/>
        <w:rPr>
          <w:noProof/>
        </w:rPr>
      </w:pPr>
      <w:r w:rsidRPr="00D45826">
        <w:rPr>
          <w:noProof/>
        </w:rPr>
        <w:t>Înainte de a solicita activarea sau în paralel cu aceasta, Comisia efectuează o evaluare a impactului activării EMERS asupra funcționării pieței interne și a eventualei necesități de măsuri de atenuare.</w:t>
      </w:r>
    </w:p>
    <w:p w14:paraId="07E8E5B9" w14:textId="5D1DD83A" w:rsidR="00F949F7" w:rsidRPr="00D45826" w:rsidRDefault="001568B5"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Acționând pe baza propunerii Comisiei menționate la alineatul (2), Consiliul poate adopta actul de punere în aplicare pentru activarea EMERS în termen de cel mult 48 de ore de la primirea cererii de activare. Actul de punere în aplicare al Consiliului precizează durata de aplicare a EMERS, care nu depășește 12 luni.</w:t>
      </w:r>
    </w:p>
    <w:p w14:paraId="0CC19824" w14:textId="77777777" w:rsidR="00142CCD" w:rsidRPr="00D45826" w:rsidRDefault="00142CCD" w:rsidP="00F95AD5">
      <w:pPr>
        <w:pStyle w:val="Text1"/>
        <w:rPr>
          <w:noProof/>
        </w:rPr>
      </w:pPr>
      <w:r w:rsidRPr="00D45826">
        <w:rPr>
          <w:noProof/>
        </w:rPr>
        <w:t>În actul de punere în aplicare prin care se activează EMERS, Consiliul precizează care sunt efectele dispozițiilor prezentei secțiuni care urmează să fie extinse de statele membre care sunt părți la Tratatul Atlanticului de Nord la transporturile militare efectuate de părțile la Tratatul Atlanticului de Nord care nu sunt state membre, fără a aduce atingere formalităților vamale relevante. Statele membre care nu sunt părți la Tratatul Atlanticului de Nord pot decide să aplice aceeași extindere a aplicării normelor aferente EMERS în cazul părților la Tratatul Atlanticului de Nord care nu sunt state membre. Atunci când decide să extindă aplicarea anumitor dispoziții aferente EMERS în cazul unor părți la Tratatul Atlanticului de Nord care nu sunt state membre, Consiliul ține seama în special de operațiunile, misiunile și exercițiile care sunt convenite în cadrul NATO și care au legătură cu cauzele EMERS și respectă interesele de securitate și apărare ale Uniunii și ale statelor sale membre.</w:t>
      </w:r>
    </w:p>
    <w:p w14:paraId="79F65DD0" w14:textId="1B472E92" w:rsidR="001E24F3" w:rsidRPr="00D45826" w:rsidRDefault="001568B5" w:rsidP="009B5C10">
      <w:pPr>
        <w:pStyle w:val="ManualNumPar1"/>
        <w:rPr>
          <w:noProof/>
        </w:rPr>
      </w:pPr>
      <w:r w:rsidRPr="00D45826">
        <w:rPr>
          <w:noProof/>
        </w:rPr>
        <w:t>(</w:t>
      </w:r>
      <w:r w:rsidR="009B5C10" w:rsidRPr="00D45826">
        <w:rPr>
          <w:noProof/>
        </w:rPr>
        <w:t>4</w:t>
      </w:r>
      <w:r w:rsidRPr="00D45826">
        <w:rPr>
          <w:noProof/>
        </w:rPr>
        <w:t>)</w:t>
      </w:r>
      <w:r w:rsidR="009B5C10" w:rsidRPr="00D45826">
        <w:rPr>
          <w:noProof/>
        </w:rPr>
        <w:tab/>
        <w:t>În timpul aplicării EMERS, Comisia convoacă, la cererea unui stat membru sau din proprie inițiativă, reuniuni extraordinare ale Grupului privind transportul pentru mobilitate militară, dacă este necesar. Statele membre colaborează îndeaproape cu Comisia, informând-o în timp util cu privire la orice măsuri naționale luate în ceea ce privește activarea EMERS și coordonând-le cu aceasta.</w:t>
      </w:r>
    </w:p>
    <w:p w14:paraId="7B79F25D" w14:textId="77777777" w:rsidR="001E24F3" w:rsidRPr="00D45826" w:rsidRDefault="009B5C10" w:rsidP="009B5C10">
      <w:pPr>
        <w:pStyle w:val="ManualNumPar1"/>
        <w:rPr>
          <w:noProof/>
        </w:rPr>
      </w:pPr>
      <w:r w:rsidRPr="00D45826">
        <w:rPr>
          <w:noProof/>
        </w:rPr>
        <w:t>(5)</w:t>
      </w:r>
      <w:r w:rsidRPr="00D45826">
        <w:rPr>
          <w:noProof/>
        </w:rPr>
        <w:tab/>
        <w:t>La cererea motivată a cel puțin unui stat membru sau din proprie inițiativă, Comisia evaluează dacă sunt îndeplinite în continuare condițiile prevăzute la alineatul (1) și prezintă Consiliului o nouă propunere, după caz. Pe baza evaluării Comisiei, Consiliul poate decide să prelungească EMERS sau să îi pună capăt înainte de expirarea termenului stabilit în actul de punere în aplicare al Consiliului menționat la alineatul (3), în conformitate cu procedura prevăzută la alineatul (2). Fiecare act de punere în aplicare care prelungește aplicarea EMERS rămâne în vigoare pentru o perioadă de cel mult 12 luni. În cazul în care este necesară o nouă prelungire după această dată, se aplică aceeași procedură prevăzută la prezentul articol.</w:t>
      </w:r>
    </w:p>
    <w:bookmarkEnd w:id="27"/>
    <w:p w14:paraId="1053D917" w14:textId="77777777" w:rsidR="001E24F3" w:rsidRPr="009534DA" w:rsidRDefault="00840EE2" w:rsidP="00EC341F">
      <w:pPr>
        <w:pStyle w:val="Titrearticle"/>
        <w:rPr>
          <w:noProof/>
        </w:rPr>
      </w:pPr>
      <w:r w:rsidRPr="009534DA">
        <w:rPr>
          <w:noProof/>
        </w:rPr>
        <w:t>Articolul 20</w:t>
      </w:r>
    </w:p>
    <w:p w14:paraId="7BBC1235" w14:textId="77777777" w:rsidR="001E24F3" w:rsidRPr="00D45826" w:rsidRDefault="00840EE2" w:rsidP="00D749C3">
      <w:pPr>
        <w:pStyle w:val="NormalCentered"/>
        <w:keepNext/>
        <w:rPr>
          <w:noProof/>
        </w:rPr>
      </w:pPr>
      <w:r w:rsidRPr="009534DA">
        <w:rPr>
          <w:b/>
          <w:noProof/>
        </w:rPr>
        <w:t>Notificarea transportului militar în perioada de activare a EMERS</w:t>
      </w:r>
    </w:p>
    <w:p w14:paraId="791366B3" w14:textId="001C7221" w:rsidR="006F538E" w:rsidRPr="00D45826" w:rsidRDefault="001568B5"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Prin derogare de la articolele 5 și 6, în perioada de activare a EMERS, cererile de acordare a autorizațiilor pentru transportul militar se consideră acceptate de către statele membre destinatare. Această dispoziție nu aduce atingere caracterului specific al politicii de securitate și apărare a anumitor state membre.</w:t>
      </w:r>
    </w:p>
    <w:p w14:paraId="7857CD25" w14:textId="0EAA0B9D" w:rsidR="006F538E" w:rsidRPr="00D45826" w:rsidRDefault="001568B5"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Statul membru solicitant notifică statul membru destinatar cu privire la transportul său militar preconizat cât mai curând posibil și cel târziu cu șase ore înainte de ora programată de sosire la punctul de trecere a frontierei al statului membru destinatar. Notificarea include toate detaliile relevante, inclusiv domeniul de aplicare, ruta preconizată și calendarul transportului, precum și, după caz, cererea de sprijin al națiunii-gazdă sau de instituire a altor măsuri de circulație.</w:t>
      </w:r>
    </w:p>
    <w:p w14:paraId="5B6608D7" w14:textId="759F9A49" w:rsidR="001E24F3" w:rsidRPr="00D45826" w:rsidRDefault="001568B5"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r>
      <w:r w:rsidR="009B5C10" w:rsidRPr="00D45826">
        <w:rPr>
          <w:rStyle w:val="normaltextrun"/>
          <w:noProof/>
        </w:rPr>
        <w:t xml:space="preserve">În cazul în care statul membru destinatar impune măsuri de circulație în conformitate cu </w:t>
      </w:r>
      <w:r w:rsidR="009B5C10" w:rsidRPr="00D45826">
        <w:rPr>
          <w:noProof/>
        </w:rPr>
        <w:t xml:space="preserve">articolul 5 alineatul (9) și cu articolul 6 alineatul (3), acesta le stabilește </w:t>
      </w:r>
      <w:r w:rsidR="009B5C10" w:rsidRPr="00D45826">
        <w:rPr>
          <w:rStyle w:val="normaltextrun"/>
          <w:noProof/>
        </w:rPr>
        <w:t>fără întârzieri nejustificate pentru a se asigura că operațiunea de transport se poate desfășura conform planificării</w:t>
      </w:r>
      <w:r w:rsidR="009B5C10" w:rsidRPr="00D45826">
        <w:rPr>
          <w:noProof/>
        </w:rPr>
        <w:t xml:space="preserve">. </w:t>
      </w:r>
    </w:p>
    <w:p w14:paraId="746DF871" w14:textId="77777777" w:rsidR="006F538E" w:rsidRPr="009534DA" w:rsidRDefault="006F538E" w:rsidP="006F538E">
      <w:pPr>
        <w:pStyle w:val="Titrearticle"/>
        <w:rPr>
          <w:noProof/>
        </w:rPr>
      </w:pPr>
      <w:r w:rsidRPr="009534DA">
        <w:rPr>
          <w:noProof/>
        </w:rPr>
        <w:t>Articolul 21</w:t>
      </w:r>
    </w:p>
    <w:p w14:paraId="39E10D2C" w14:textId="77777777" w:rsidR="001E24F3" w:rsidRPr="00D45826" w:rsidRDefault="00840EE2" w:rsidP="00D749C3">
      <w:pPr>
        <w:pStyle w:val="NormalCentered"/>
        <w:keepNext/>
        <w:rPr>
          <w:noProof/>
        </w:rPr>
      </w:pPr>
      <w:r w:rsidRPr="009534DA">
        <w:rPr>
          <w:b/>
          <w:noProof/>
        </w:rPr>
        <w:t>Accesul prioritar în perioada de activare a EMERS</w:t>
      </w:r>
    </w:p>
    <w:p w14:paraId="09C33039" w14:textId="777BB8E4" w:rsidR="001E24F3" w:rsidRPr="00D45826" w:rsidRDefault="001568B5"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În perioada de activare a EMERS, statele membre, precum și proprietarii, operatorii și administratorii de infrastructură sau, după caz, furnizorii de servicii sau facilități conexe acordă transporturilor militare, inclusiv transporturilor militare excepționale sau transporturilor de bunuri periculoase, acces prioritar la rețelele și infrastructura de transport, inclusiv la rețelele rutiere, la parcările și la zonele de odihnă de pe marginea șoselelor, la rețelele feroviare, la gările și la infrastructurile de servicii, la infrastructura maritimă și la infrastructura aferentă căilor navigabile interioare, inclusiv la apele interioare și apele teritoriale, astfel cum sunt definite în Convenția Organizației Națiunilor Unite privind dreptul mării (UNCLOS), la culoarele maritime, la căile navigabile, la canalele dragate, la căile de acces în porturi, la strâmtorile utilizate pentru navigația internațională și la zonele de gestionare a traficului maritim sau de pilotaj, la ecluzele, la porturile și la terminalele portuare, la canalele maritime, la aerodromuri, la spațiul aerian, la terminalele multimodale de marfă, la infrastructura de realimentare/reîncărcare pentru toate modurile de transport, precum și la serviciile și facilitățile conexe.</w:t>
      </w:r>
    </w:p>
    <w:p w14:paraId="201DA904" w14:textId="68897BCF" w:rsidR="001E24F3" w:rsidRPr="00D45826" w:rsidRDefault="001568B5"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Pentru a asigura accesul prioritar pentru o operațiune de transport militar, forțele armate care efectuează sau contractează transportul militar depun o cerere de acordare a accesului prioritar la coordonatorul național pentru transportul militar transfrontalier din statul membru destinatar, numit în conformitate cu articolul 40.</w:t>
      </w:r>
    </w:p>
    <w:p w14:paraId="2CE9BBAC" w14:textId="063474C5" w:rsidR="001E24F3" w:rsidRPr="00D45826" w:rsidRDefault="001568B5"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Cererea menționată la alineatul (2) se transmite cât mai curând posibil și include informațiile necesare pentru pregătirea corespunzătoare a accesului prioritar al transportului militar. Aceasta specifică, în special, ora de sosire preconizată și durata accesului prioritar, precum și numărul de vehicule, o descriere a încărcăturii, dimensiunile și greutatea acestora. De asemenea, cererea precizează dacă transportul militar include bunuri periculoase și natura acestora. Aceasta poate include o cerere de instituire a măsurilor de circulație menționate la articolul 20 alineatul (2).</w:t>
      </w:r>
    </w:p>
    <w:p w14:paraId="1DD17853" w14:textId="26496B81" w:rsidR="001E24F3" w:rsidRPr="00D45826" w:rsidRDefault="001568B5" w:rsidP="009B5C10">
      <w:pPr>
        <w:pStyle w:val="ManualNumPar1"/>
        <w:rPr>
          <w:noProof/>
        </w:rPr>
      </w:pPr>
      <w:r w:rsidRPr="00D45826">
        <w:rPr>
          <w:noProof/>
        </w:rPr>
        <w:t>(</w:t>
      </w:r>
      <w:r w:rsidR="009B5C10" w:rsidRPr="00D45826">
        <w:rPr>
          <w:noProof/>
        </w:rPr>
        <w:t>4</w:t>
      </w:r>
      <w:r w:rsidRPr="00D45826">
        <w:rPr>
          <w:noProof/>
        </w:rPr>
        <w:t>)</w:t>
      </w:r>
      <w:r w:rsidR="009B5C10" w:rsidRPr="00D45826">
        <w:rPr>
          <w:noProof/>
        </w:rPr>
        <w:tab/>
        <w:t>Coordonatorul național pentru transportul militar transfrontalier din statul membru destinatar informează prompt proprietarii, operatorii și administratorii de infrastructură afectați sau, după caz, furnizorii de servicii sau facilități conexe cu privire la cererea de acordare a accesului prioritar, precum și cu privire la faptul că este probabil ca aceștia să fie vizați de operațiunea de transport militar, astfel încât aceștia să poată acorda accesul prioritar în conformitate cu alineatul (6).</w:t>
      </w:r>
    </w:p>
    <w:p w14:paraId="0801BC88" w14:textId="77777777" w:rsidR="001E24F3" w:rsidRPr="00D45826" w:rsidRDefault="009B5C10" w:rsidP="009B5C10">
      <w:pPr>
        <w:pStyle w:val="ManualNumPar1"/>
        <w:rPr>
          <w:noProof/>
        </w:rPr>
      </w:pPr>
      <w:r w:rsidRPr="00D45826">
        <w:rPr>
          <w:noProof/>
        </w:rPr>
        <w:t>(5)</w:t>
      </w:r>
      <w:r w:rsidRPr="00D45826">
        <w:rPr>
          <w:noProof/>
        </w:rPr>
        <w:tab/>
        <w:t>Cu sprijinul coordonatorului național pentru transportul militar transfrontalier, forțele armate care efectuează sau contractează transportul militar solicită:</w:t>
      </w:r>
    </w:p>
    <w:p w14:paraId="45AA5F9C" w14:textId="77777777" w:rsidR="006F538E" w:rsidRPr="00D45826" w:rsidRDefault="009B5C10" w:rsidP="009B5C10">
      <w:pPr>
        <w:pStyle w:val="Point1"/>
        <w:rPr>
          <w:noProof/>
        </w:rPr>
      </w:pPr>
      <w:r w:rsidRPr="00D45826">
        <w:rPr>
          <w:noProof/>
        </w:rPr>
        <w:t>(a)</w:t>
      </w:r>
      <w:r w:rsidRPr="00D45826">
        <w:rPr>
          <w:noProof/>
        </w:rPr>
        <w:tab/>
        <w:t>trasele individuale de la administratorii de infrastructură competenți;</w:t>
      </w:r>
    </w:p>
    <w:p w14:paraId="3422B1F9" w14:textId="77777777" w:rsidR="006F538E" w:rsidRPr="00D45826" w:rsidRDefault="009B5C10" w:rsidP="009B5C10">
      <w:pPr>
        <w:pStyle w:val="Point1"/>
        <w:rPr>
          <w:noProof/>
        </w:rPr>
      </w:pPr>
      <w:r w:rsidRPr="00D45826">
        <w:rPr>
          <w:noProof/>
        </w:rPr>
        <w:t>(b)</w:t>
      </w:r>
      <w:r w:rsidRPr="00D45826">
        <w:rPr>
          <w:noProof/>
        </w:rPr>
        <w:tab/>
        <w:t>alocarea danelor și serviciile portuare de la autoritățile portuare competente;</w:t>
      </w:r>
    </w:p>
    <w:p w14:paraId="3212702E" w14:textId="77777777" w:rsidR="001E24F3" w:rsidRPr="00D45826" w:rsidRDefault="009B5C10" w:rsidP="009B5C10">
      <w:pPr>
        <w:pStyle w:val="Point1"/>
        <w:rPr>
          <w:noProof/>
        </w:rPr>
      </w:pPr>
      <w:r w:rsidRPr="00D45826">
        <w:rPr>
          <w:noProof/>
        </w:rPr>
        <w:t>(c)</w:t>
      </w:r>
      <w:r w:rsidRPr="00D45826">
        <w:rPr>
          <w:noProof/>
        </w:rPr>
        <w:tab/>
        <w:t>spațiul aerian necesar și accesul la serviciile aerodromului de la administratorii și coordonatorii de aeroporturi competenți, de la administratorul rețelei europene și de la furnizorul de servicii de navigație aeriană, după caz.</w:t>
      </w:r>
    </w:p>
    <w:p w14:paraId="08665C92" w14:textId="77777777" w:rsidR="001E24F3" w:rsidRPr="00D45826" w:rsidRDefault="009B5C10" w:rsidP="009B5C10">
      <w:pPr>
        <w:pStyle w:val="ManualNumPar1"/>
        <w:rPr>
          <w:noProof/>
        </w:rPr>
      </w:pPr>
      <w:r w:rsidRPr="00D45826">
        <w:rPr>
          <w:noProof/>
        </w:rPr>
        <w:t>(6)</w:t>
      </w:r>
      <w:r w:rsidRPr="00D45826">
        <w:rPr>
          <w:noProof/>
        </w:rPr>
        <w:tab/>
        <w:t>Accesul prioritar se acordă cât mai curând posibil în urma cererilor menționate la alineatele (2) și (5), iar forțele armate care efectuează sau contractează transportul militar sunt informate imediat în acest sens, în conformitate cu dispozițiile prezentului alineat. În măsura în care este necesar și ținând seama în mod corespunzător de măsurile de siguranță, serviciile și operațiunile de transport în curs sau planificate sunt întrerupte, amânate sau anulate pentru a permite accesul prioritar al transportului militar.</w:t>
      </w:r>
    </w:p>
    <w:p w14:paraId="59FA07EE" w14:textId="77777777" w:rsidR="001E24F3" w:rsidRPr="00D45826" w:rsidRDefault="00840EE2" w:rsidP="00E327CD">
      <w:pPr>
        <w:pStyle w:val="Text1"/>
        <w:ind w:left="851"/>
        <w:rPr>
          <w:noProof/>
        </w:rPr>
      </w:pPr>
      <w:r w:rsidRPr="00D45826">
        <w:rPr>
          <w:noProof/>
        </w:rPr>
        <w:t>În ceea ce privește transportul militar rutier, proprietarii, operatorii și administratorii de infrastructură rutieră în cauză informează forțele armate care efectuează sau contractează transportul militar că au luat măsurile necesare pentru a asigura accesul prioritar pe tronsoanele pentru care se percep taxe de trecere, în parcările și în zonele de odihnă de pe marginea șoselelor, pe podurile și în tunelurile din rețelele lor rutiere. Coordonatorul național pentru transportul militar transfrontalier poate recomanda ruta și infrastructura rutieră care le asigură cel mai bun acces prioritar forțelor armate solicitante.</w:t>
      </w:r>
    </w:p>
    <w:p w14:paraId="680F2CD2" w14:textId="77777777" w:rsidR="001E24F3" w:rsidRPr="00D45826" w:rsidRDefault="00840EE2" w:rsidP="00E327CD">
      <w:pPr>
        <w:pStyle w:val="Text1"/>
        <w:ind w:left="851"/>
        <w:rPr>
          <w:noProof/>
        </w:rPr>
      </w:pPr>
      <w:r w:rsidRPr="00D45826">
        <w:rPr>
          <w:noProof/>
        </w:rPr>
        <w:t>În ceea ce privește transportul feroviar militar, prin derogare de la articolul 7 alineatul (1), administratorul de infrastructură acordă trase individuale în termen de șase ore. Cu toate acestea, în cazul transportului de bunuri periculoase sau al transportului militar excepțional, administratorul de infrastructură feroviară acordă trasele individuale cât mai curând posibil.</w:t>
      </w:r>
    </w:p>
    <w:p w14:paraId="29375BB1" w14:textId="77777777" w:rsidR="001E24F3" w:rsidRPr="00D45826" w:rsidRDefault="00840EE2" w:rsidP="00E327CD">
      <w:pPr>
        <w:pStyle w:val="Text1"/>
        <w:ind w:left="851"/>
        <w:rPr>
          <w:noProof/>
        </w:rPr>
      </w:pPr>
      <w:r w:rsidRPr="00D45826">
        <w:rPr>
          <w:noProof/>
        </w:rPr>
        <w:t>În ceea ce privește porturile, autoritățile portuare competente informează forțele armate care efectuează sau contractează transportul militar cu privire la dana alocată și la serviciile portuare oferite.</w:t>
      </w:r>
    </w:p>
    <w:p w14:paraId="4BC56240" w14:textId="77777777" w:rsidR="001E24F3" w:rsidRPr="00D45826" w:rsidRDefault="00840EE2" w:rsidP="00E327CD">
      <w:pPr>
        <w:pStyle w:val="Text1"/>
        <w:ind w:left="851"/>
        <w:rPr>
          <w:noProof/>
        </w:rPr>
      </w:pPr>
      <w:r w:rsidRPr="00D45826">
        <w:rPr>
          <w:noProof/>
        </w:rPr>
        <w:t>În ceea ce privește transportul militar pe căi navigabile interioare, atunci când este necesar, coordonatorul național pentru transportul militar transfrontalier informează forțele armate care efectuează sau contractează transportul militar cu privire la ruta și infrastructura de căi navigabile interioare care asigură cel mai bun acces prioritar.</w:t>
      </w:r>
    </w:p>
    <w:p w14:paraId="6E571FFE" w14:textId="77777777" w:rsidR="001E24F3" w:rsidRPr="00D45826" w:rsidRDefault="00840EE2" w:rsidP="00E327CD">
      <w:pPr>
        <w:pStyle w:val="Text1"/>
        <w:ind w:left="851"/>
        <w:rPr>
          <w:noProof/>
        </w:rPr>
      </w:pPr>
      <w:r w:rsidRPr="00D45826">
        <w:rPr>
          <w:noProof/>
        </w:rPr>
        <w:t>În ceea ce privește transportul militar aerian, administratorii și coordonatorii de aeroporturi competenți, administratorul rețelei europene și furnizorul de servicii de navigație aeriană, după caz, informează forțele armate care efectuează, contractează sau comandă transportul militar cu privire la spațiul aerian disponibil și la accesul la serviciile de aerodrom oferite în aeroporturile în cauză.</w:t>
      </w:r>
    </w:p>
    <w:p w14:paraId="1F733EF3" w14:textId="77777777" w:rsidR="001E24F3" w:rsidRPr="00D45826" w:rsidRDefault="009B5C10" w:rsidP="009B5C10">
      <w:pPr>
        <w:pStyle w:val="ManualNumPar1"/>
        <w:rPr>
          <w:noProof/>
        </w:rPr>
      </w:pPr>
      <w:r w:rsidRPr="00D45826">
        <w:rPr>
          <w:noProof/>
        </w:rPr>
        <w:t>(7)</w:t>
      </w:r>
      <w:r w:rsidRPr="00D45826">
        <w:rPr>
          <w:noProof/>
        </w:rPr>
        <w:tab/>
        <w:t>Atunci când se acordă acces prioritar transportului militar în temeiul alineatului (1), nu se datorează nicio compensație altor utilizatori de transport afectați. Statele membre și proprietarii, operatorii și administratorii de infrastructură sau, după caz, furnizorii de servicii sau facilități conexe depun toate eforturile rezonabile pentru a limita impactul unui astfel de acces prioritar, de exemplu oferind rute, sloturi orare, servicii sau facilități de transport alternative, după caz și în funcție de disponibilități, și informează utilizatorii de transport în acest sens cât mai curând posibil.</w:t>
      </w:r>
    </w:p>
    <w:p w14:paraId="2342A481" w14:textId="77777777" w:rsidR="001E24F3" w:rsidRPr="00D45826" w:rsidRDefault="009B5C10" w:rsidP="009B5C10">
      <w:pPr>
        <w:pStyle w:val="ManualNumPar1"/>
        <w:rPr>
          <w:noProof/>
        </w:rPr>
      </w:pPr>
      <w:r w:rsidRPr="00D45826">
        <w:rPr>
          <w:noProof/>
        </w:rPr>
        <w:t>(8)</w:t>
      </w:r>
      <w:r w:rsidRPr="00D45826">
        <w:rPr>
          <w:noProof/>
        </w:rPr>
        <w:tab/>
        <w:t>În cazul în care măsurile de urgență au un impact semnificativ asupra traficului transfrontalier, statele membre, proprietarii, operatorii și administratorii de infrastructură sau, după caz, furnizorii de servicii sau facilități conexe se coordonează pentru a limita cât mai mult posibil impactul asupra fluxului de trafic.</w:t>
      </w:r>
    </w:p>
    <w:p w14:paraId="4EADB37E" w14:textId="77777777" w:rsidR="001E24F3" w:rsidRPr="009534DA" w:rsidRDefault="00840EE2">
      <w:pPr>
        <w:pStyle w:val="Titrearticle"/>
        <w:rPr>
          <w:noProof/>
        </w:rPr>
      </w:pPr>
      <w:r w:rsidRPr="009534DA">
        <w:rPr>
          <w:noProof/>
        </w:rPr>
        <w:t>Articolul 22</w:t>
      </w:r>
    </w:p>
    <w:p w14:paraId="78CBBF50" w14:textId="77777777" w:rsidR="001E24F3" w:rsidRPr="009534DA" w:rsidRDefault="00840EE2" w:rsidP="383F2233">
      <w:pPr>
        <w:pStyle w:val="NormalCentered"/>
        <w:rPr>
          <w:b/>
          <w:bCs/>
          <w:noProof/>
        </w:rPr>
      </w:pPr>
      <w:r w:rsidRPr="009534DA">
        <w:rPr>
          <w:b/>
          <w:noProof/>
        </w:rPr>
        <w:t>Transportul militar de bunuri periculoase în perioada de activare a EMERS</w:t>
      </w:r>
    </w:p>
    <w:p w14:paraId="3B775866" w14:textId="544A0011" w:rsidR="002E105E" w:rsidRPr="00D45826" w:rsidRDefault="001568B5"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În perioada de activare a EMERS, în cazul în care cerințele prevăzute în acordurile internaționale sau normele naționale menționate la articolul 10 alineatul (1) sunt aplicabile transportului militar de bunuri periculoase în temeiul prezentului regulament, statele membre pot excepta un astfel de transport de la aplicarea cerințelor sau a normelor naționale respective, în măsura în care cerințele în cauză nu se aplică în mod obligatoriu în conformitate cu acordurile respective. Atunci când un stat membru acordă o astfel de derogare, acesta nu impune noi cerințe în temeiul legislației naționale.</w:t>
      </w:r>
    </w:p>
    <w:p w14:paraId="6C87101A" w14:textId="6071D558" w:rsidR="001E24F3" w:rsidRPr="00D45826" w:rsidRDefault="001568B5"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Statele membre vizate de transportul militar coordonează orice exceptare acordată în conformitate cu prezentul articol și informează prompt celelalte state membre în acest sens prin intermediul Grupului privind transportul pentru mobilitate militară.</w:t>
      </w:r>
    </w:p>
    <w:p w14:paraId="1481A77D" w14:textId="77777777" w:rsidR="001E24F3" w:rsidRPr="009534DA" w:rsidRDefault="00840EE2">
      <w:pPr>
        <w:pStyle w:val="Titrearticle"/>
        <w:rPr>
          <w:noProof/>
        </w:rPr>
      </w:pPr>
      <w:r w:rsidRPr="009534DA">
        <w:rPr>
          <w:noProof/>
        </w:rPr>
        <w:t>Articolul 23</w:t>
      </w:r>
    </w:p>
    <w:p w14:paraId="4D032B92" w14:textId="77777777" w:rsidR="001E24F3" w:rsidRPr="00D45826" w:rsidRDefault="00840EE2">
      <w:pPr>
        <w:pStyle w:val="NormalCentered"/>
        <w:rPr>
          <w:noProof/>
        </w:rPr>
      </w:pPr>
      <w:r w:rsidRPr="009534DA">
        <w:rPr>
          <w:b/>
          <w:noProof/>
        </w:rPr>
        <w:t>Transport militar excepțional rutier în perioada de activare a EMERS</w:t>
      </w:r>
    </w:p>
    <w:p w14:paraId="0DAB4C9F" w14:textId="77777777" w:rsidR="001E24F3" w:rsidRPr="00D45826" w:rsidRDefault="00840EE2">
      <w:pPr>
        <w:rPr>
          <w:noProof/>
        </w:rPr>
      </w:pPr>
      <w:r w:rsidRPr="00D45826">
        <w:rPr>
          <w:noProof/>
        </w:rPr>
        <w:t>În perioada de activare a EMERS, transportul militar rutier efectuat de vehicule sau ansambluri de vehicule care depășesc greutățile sau dimensiunile maxime stabilite în anexa I la Directiva 96/53/CE este permis indiferent dacă încărcătura este indivizibilă sau nu, fără a se aduce atingere vreunei măsuri de circulație necesare.</w:t>
      </w:r>
    </w:p>
    <w:p w14:paraId="7FA7154C" w14:textId="77777777" w:rsidR="001E24F3" w:rsidRPr="009534DA" w:rsidRDefault="00840EE2">
      <w:pPr>
        <w:pStyle w:val="Titrearticle"/>
        <w:rPr>
          <w:noProof/>
        </w:rPr>
      </w:pPr>
      <w:r w:rsidRPr="009534DA">
        <w:rPr>
          <w:noProof/>
        </w:rPr>
        <w:t>Articolul 24</w:t>
      </w:r>
    </w:p>
    <w:p w14:paraId="47E904E3" w14:textId="77777777" w:rsidR="001E24F3" w:rsidRPr="00D45826" w:rsidRDefault="00840EE2">
      <w:pPr>
        <w:pStyle w:val="NormalCentered"/>
        <w:rPr>
          <w:noProof/>
        </w:rPr>
      </w:pPr>
      <w:r w:rsidRPr="009534DA">
        <w:rPr>
          <w:b/>
          <w:noProof/>
        </w:rPr>
        <w:t>Protecția sporită a infrastructurii strategice cu dublă utilizare în perioada de activare a EMERS</w:t>
      </w:r>
    </w:p>
    <w:p w14:paraId="516D511B" w14:textId="77777777" w:rsidR="001E24F3" w:rsidRPr="00D45826" w:rsidRDefault="00840EE2">
      <w:pPr>
        <w:rPr>
          <w:noProof/>
        </w:rPr>
      </w:pPr>
      <w:r w:rsidRPr="00D45826">
        <w:rPr>
          <w:noProof/>
        </w:rPr>
        <w:t>În perioada de activare a EMERS, statele membre activează măsuri de protecție sporită în ceea ce privește infrastructura strategică cu dublă utilizare situată pe teritoriile lor, identificată în conformitate cu articolul 33, pentru a o proteja, pentru a o face rezilientă la toate pericolele și amenințările și pentru a asigura funcționarea eficace a acesteia în orice moment.</w:t>
      </w:r>
    </w:p>
    <w:p w14:paraId="69CD4E13" w14:textId="77777777" w:rsidR="001E24F3" w:rsidRPr="009534DA" w:rsidRDefault="00840EE2">
      <w:pPr>
        <w:pStyle w:val="Titrearticle"/>
        <w:rPr>
          <w:noProof/>
        </w:rPr>
      </w:pPr>
      <w:r w:rsidRPr="009534DA">
        <w:rPr>
          <w:noProof/>
        </w:rPr>
        <w:t>Articolul 25</w:t>
      </w:r>
    </w:p>
    <w:p w14:paraId="043923DF" w14:textId="5C820D0A" w:rsidR="001E24F3" w:rsidRPr="00D45826" w:rsidRDefault="00840EE2">
      <w:pPr>
        <w:pStyle w:val="NormalCentered"/>
        <w:rPr>
          <w:noProof/>
        </w:rPr>
      </w:pPr>
      <w:r w:rsidRPr="009534DA">
        <w:rPr>
          <w:b/>
          <w:noProof/>
        </w:rPr>
        <w:t xml:space="preserve">Îmbunătățirea accesului la capacitățile de transport și logistice în </w:t>
      </w:r>
      <w:r w:rsidR="00D45826" w:rsidRPr="009534DA">
        <w:rPr>
          <w:b/>
          <w:noProof/>
        </w:rPr>
        <w:br/>
      </w:r>
      <w:r w:rsidRPr="009534DA">
        <w:rPr>
          <w:b/>
          <w:noProof/>
        </w:rPr>
        <w:t>perioada de activare a EMERS</w:t>
      </w:r>
    </w:p>
    <w:p w14:paraId="1F21C3E2" w14:textId="2FD84801" w:rsidR="001E24F3" w:rsidRPr="00D45826" w:rsidRDefault="001568B5"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În perioada de activare a EMERS și în cazul în care rezerva de solidaritate menționată la articolul 35 este operațională, ținând seama de consultanța oferită de Grupul privind transportul pentru mobilitate militară, Comisia poate identifica respectivele capacități specifice înregistrate în rezerva de solidaritate care sunt necesare de urgență pentru a sprijini anumite state membre. În astfel de cazuri, se acordă prioritate cererilor de capacități din partea statelor membre afectate și a statelor membre care sprijină operațiunile de transport militar pentru statele membre afectate.</w:t>
      </w:r>
    </w:p>
    <w:p w14:paraId="6D646C79" w14:textId="77777777" w:rsidR="001E24F3" w:rsidRPr="00D45826" w:rsidRDefault="00840EE2" w:rsidP="00E327CD">
      <w:pPr>
        <w:pStyle w:val="Text1"/>
        <w:ind w:left="851"/>
        <w:rPr>
          <w:noProof/>
        </w:rPr>
      </w:pPr>
      <w:r w:rsidRPr="00D45826">
        <w:rPr>
          <w:noProof/>
        </w:rPr>
        <w:t>Eforturile de utilizare în comun și de coordonare din cadrul rezervei de solidaritate menționate la articolul 35 se axează pe sprijinirea cererilor prioritare respective, asigurându-se că respectivele capacități necesare sunt puse la dispoziție în timp util și în mod eficient.</w:t>
      </w:r>
    </w:p>
    <w:p w14:paraId="40A240B6" w14:textId="77777777" w:rsidR="001E24F3" w:rsidRPr="00D45826" w:rsidRDefault="00840EE2" w:rsidP="00E327CD">
      <w:pPr>
        <w:pStyle w:val="Text1"/>
        <w:ind w:left="851"/>
        <w:rPr>
          <w:noProof/>
        </w:rPr>
      </w:pPr>
      <w:r w:rsidRPr="00D45826">
        <w:rPr>
          <w:noProof/>
        </w:rPr>
        <w:t>În cazul în care capacitățile statelor membre au fost dobândite, contractate sau achiziționate, după intrarea în vigoare a prezentului regulament, cu sprijinul financiar al oricărei finanțări din partea Uniunii și ar putea sprijini cereri prioritare în conformitate cu primul paragraf de la prezentul alineat, statele membre nu invocă situația excepțională care impune utilizarea capacităților lor menționată la articolul 35 alineatele (10) și (11).</w:t>
      </w:r>
    </w:p>
    <w:p w14:paraId="2B996F8B" w14:textId="4C2F4AC1" w:rsidR="001E24F3" w:rsidRPr="00D45826" w:rsidRDefault="001568B5"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Comisia poate asista statele membre în contractarea oricăror capacități de transport și logistice relevante.</w:t>
      </w:r>
    </w:p>
    <w:p w14:paraId="3858F0C7" w14:textId="09722C7B" w:rsidR="001E24F3" w:rsidRPr="00D45826" w:rsidRDefault="001568B5"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Comisia poate contracta orice capacități logistice și de transport relevante, potrivit consultanței oferite de Grupul privind transportul pentru mobilitate militară.</w:t>
      </w:r>
    </w:p>
    <w:p w14:paraId="4719CE7F" w14:textId="77777777" w:rsidR="001E24F3" w:rsidRPr="009534DA" w:rsidRDefault="00840EE2">
      <w:pPr>
        <w:pStyle w:val="Titrearticle"/>
        <w:rPr>
          <w:noProof/>
        </w:rPr>
      </w:pPr>
      <w:r w:rsidRPr="009534DA">
        <w:rPr>
          <w:noProof/>
        </w:rPr>
        <w:t>Articolul 26</w:t>
      </w:r>
    </w:p>
    <w:p w14:paraId="4413AD90" w14:textId="77777777" w:rsidR="001E24F3" w:rsidRPr="00D45826" w:rsidRDefault="00840EE2">
      <w:pPr>
        <w:pStyle w:val="NormalCentered"/>
        <w:rPr>
          <w:noProof/>
        </w:rPr>
      </w:pPr>
      <w:r w:rsidRPr="009534DA">
        <w:rPr>
          <w:b/>
          <w:noProof/>
        </w:rPr>
        <w:t>Exceptarea operațiunilor de transport militar rutier de la aplicarea normelor privind cabotajul</w:t>
      </w:r>
      <w:r w:rsidRPr="00D45826">
        <w:rPr>
          <w:noProof/>
        </w:rPr>
        <w:t xml:space="preserve"> </w:t>
      </w:r>
      <w:r w:rsidRPr="009534DA">
        <w:rPr>
          <w:b/>
          <w:noProof/>
        </w:rPr>
        <w:t>în perioada de activare a EMERS</w:t>
      </w:r>
    </w:p>
    <w:p w14:paraId="41F63578" w14:textId="77777777" w:rsidR="001E24F3" w:rsidRPr="00D45826" w:rsidRDefault="00840EE2">
      <w:pPr>
        <w:rPr>
          <w:noProof/>
        </w:rPr>
      </w:pPr>
      <w:r w:rsidRPr="00D45826">
        <w:rPr>
          <w:noProof/>
        </w:rPr>
        <w:t>În perioada de activare a EMERS, transportul militar efectuat de operatorii civili este exceptat de la restricțiile privind operațiunile de cabotaj prevăzute la articolul 8 din Regulamentul (CE) nr. 1072/2009 și de la restricțiile privind durata și frecvența operațiunilor de cabotaj efectuate în contextul serviciilor de transport rutier de persoane.</w:t>
      </w:r>
    </w:p>
    <w:p w14:paraId="1D6E135D" w14:textId="77777777" w:rsidR="001E24F3" w:rsidRPr="009534DA" w:rsidRDefault="00840EE2">
      <w:pPr>
        <w:pStyle w:val="Titrearticle"/>
        <w:rPr>
          <w:noProof/>
        </w:rPr>
      </w:pPr>
      <w:r w:rsidRPr="009534DA">
        <w:rPr>
          <w:noProof/>
        </w:rPr>
        <w:t>Articolul 27</w:t>
      </w:r>
    </w:p>
    <w:p w14:paraId="22E9974D" w14:textId="043B285B" w:rsidR="001E24F3" w:rsidRPr="00D45826" w:rsidRDefault="00840EE2">
      <w:pPr>
        <w:pStyle w:val="NormalCentered"/>
        <w:rPr>
          <w:noProof/>
        </w:rPr>
      </w:pPr>
      <w:r w:rsidRPr="009534DA">
        <w:rPr>
          <w:b/>
          <w:noProof/>
        </w:rPr>
        <w:t>Derogări de la normele privind durata de conducere și perioadele de repaus pentru operațiunile de transport militar în perioada de activare a EMERS</w:t>
      </w:r>
    </w:p>
    <w:p w14:paraId="765E2782" w14:textId="33D6AD04" w:rsidR="001E24F3" w:rsidRPr="00D45826" w:rsidRDefault="00DC3EA3"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În perioada de activare a EMERS, în cazul operațiunilor de transport militar efectuate de operatori civili, se aplică următoarele derogări de la duratele de conducere, pauzele și perioadele de repaus prevăzute în Regulamentul (CE) nr. 561/2006 al Parlamentului European și al Consiliului:</w:t>
      </w:r>
    </w:p>
    <w:p w14:paraId="151E8B75" w14:textId="77777777" w:rsidR="006F538E" w:rsidRPr="00D45826" w:rsidRDefault="009B5C10" w:rsidP="009B5C10">
      <w:pPr>
        <w:pStyle w:val="Point1"/>
        <w:rPr>
          <w:noProof/>
        </w:rPr>
      </w:pPr>
      <w:r w:rsidRPr="00D45826">
        <w:rPr>
          <w:noProof/>
        </w:rPr>
        <w:t>(a)</w:t>
      </w:r>
      <w:r w:rsidRPr="00D45826">
        <w:rPr>
          <w:noProof/>
        </w:rPr>
        <w:tab/>
        <w:t>prin derogare de la articolul 6 alineatul (1) din Regulamentul (CE) nr. 561/2006, durata de conducere zilnică de 9 ore se prelungește la 11 ore de două ori în cursul săptămânii;</w:t>
      </w:r>
    </w:p>
    <w:p w14:paraId="4FD8CA44" w14:textId="77777777" w:rsidR="006F538E" w:rsidRPr="00D45826" w:rsidRDefault="009B5C10" w:rsidP="009B5C10">
      <w:pPr>
        <w:pStyle w:val="Point1"/>
        <w:rPr>
          <w:noProof/>
        </w:rPr>
      </w:pPr>
      <w:r w:rsidRPr="00D45826">
        <w:rPr>
          <w:noProof/>
        </w:rPr>
        <w:t>(b)</w:t>
      </w:r>
      <w:r w:rsidRPr="00D45826">
        <w:rPr>
          <w:noProof/>
        </w:rPr>
        <w:tab/>
        <w:t>prin derogare de la articolul 6 alineatul (2) din Regulamentul (CE) nr. 561/2006, durata de conducere săptămânală de 56 de ore se prelungește la 60 de ore;</w:t>
      </w:r>
    </w:p>
    <w:p w14:paraId="4AD46679" w14:textId="77777777" w:rsidR="006F538E" w:rsidRPr="00D45826" w:rsidRDefault="009B5C10" w:rsidP="009B5C10">
      <w:pPr>
        <w:pStyle w:val="Point1"/>
        <w:rPr>
          <w:noProof/>
        </w:rPr>
      </w:pPr>
      <w:r w:rsidRPr="00D45826">
        <w:rPr>
          <w:noProof/>
        </w:rPr>
        <w:t>(c)</w:t>
      </w:r>
      <w:r w:rsidRPr="00D45826">
        <w:rPr>
          <w:noProof/>
        </w:rPr>
        <w:tab/>
        <w:t>prin derogare de la articolul 6 alineatul (3) din Regulamentul (CE) nr. 561/2006, durata de conducere totală acumulată pe parcursul oricăror două săptămâni consecutive se prelungește de la 90 de ore la 96 de ore;</w:t>
      </w:r>
    </w:p>
    <w:p w14:paraId="516C0CA5" w14:textId="77777777" w:rsidR="006F538E" w:rsidRPr="00D45826" w:rsidRDefault="009B5C10" w:rsidP="009B5C10">
      <w:pPr>
        <w:pStyle w:val="Point1"/>
        <w:rPr>
          <w:noProof/>
        </w:rPr>
      </w:pPr>
      <w:r w:rsidRPr="00D45826">
        <w:rPr>
          <w:noProof/>
        </w:rPr>
        <w:t>(d)</w:t>
      </w:r>
      <w:r w:rsidRPr="00D45826">
        <w:rPr>
          <w:noProof/>
        </w:rPr>
        <w:tab/>
        <w:t>prin derogare de la articolul 7 primul paragraf din Regulamentul (CE) nr. 561/2006, perioada de conducere de patru ore și jumătate după care conducătorul auto trebuie să facă o pauză neîntreruptă de cel puțin 45 de minute se prelungește până la cinci ore și jumătate. Pauza poate fi înlocuită cu trei pauze de 15 minute fiecare, distribuite astfel încât să se respecte dispozițiile articolului 7 primul paragraf din regulamentul respectiv;</w:t>
      </w:r>
    </w:p>
    <w:p w14:paraId="392DE3DE" w14:textId="77777777" w:rsidR="006F538E" w:rsidRPr="00D45826" w:rsidRDefault="009B5C10" w:rsidP="009B5C10">
      <w:pPr>
        <w:pStyle w:val="Point1"/>
        <w:rPr>
          <w:noProof/>
        </w:rPr>
      </w:pPr>
      <w:r w:rsidRPr="00D45826">
        <w:rPr>
          <w:noProof/>
        </w:rPr>
        <w:t>(e)</w:t>
      </w:r>
      <w:r w:rsidRPr="00D45826">
        <w:rPr>
          <w:noProof/>
        </w:rPr>
        <w:tab/>
        <w:t>prin derogare de la articolul 8 alineatul (2) al doilea paragraf din Regulamentul (CE) nr. 561/2006, perioada de repaus zilnic de 9 ore este considerată perioadă de repaus zilnic redusă;</w:t>
      </w:r>
    </w:p>
    <w:p w14:paraId="308B91E4" w14:textId="77777777" w:rsidR="006F538E" w:rsidRPr="00D45826" w:rsidRDefault="009B5C10" w:rsidP="009B5C10">
      <w:pPr>
        <w:pStyle w:val="Point1"/>
        <w:rPr>
          <w:noProof/>
        </w:rPr>
      </w:pPr>
      <w:r w:rsidRPr="00D45826">
        <w:rPr>
          <w:noProof/>
        </w:rPr>
        <w:t>(f)</w:t>
      </w:r>
      <w:r w:rsidRPr="00D45826">
        <w:rPr>
          <w:noProof/>
        </w:rPr>
        <w:tab/>
        <w:t>prin derogare de la articolul 8 alineatul (6) primul paragraf din Regulamentul (CE) nr. 561/2006, în oricare două săptămâni consecutive, un conducător auto poate efectua două perioade de repaus săptămânal reduse de cel puțin 24 de ore. În cazul în care se recurge la această derogare, începutul perioadei de repaus săptămânal menționate la articolul 8 alineatul (6) al doilea paragraf din regulamentul respectiv poate fi amânat dincolo de sfârșitul a șase perioade de 24 de ore de la încheierea perioadei de repaus săptămânal precedente, fără a depăși totuși 12 perioade de 24 de ore;</w:t>
      </w:r>
    </w:p>
    <w:p w14:paraId="7568B449" w14:textId="77777777" w:rsidR="006F538E" w:rsidRPr="00D45826" w:rsidRDefault="009B5C10" w:rsidP="009B5C10">
      <w:pPr>
        <w:pStyle w:val="Point1"/>
        <w:rPr>
          <w:noProof/>
        </w:rPr>
      </w:pPr>
      <w:r w:rsidRPr="00D45826">
        <w:rPr>
          <w:noProof/>
        </w:rPr>
        <w:t>(g)</w:t>
      </w:r>
      <w:r w:rsidRPr="00D45826">
        <w:rPr>
          <w:noProof/>
        </w:rPr>
        <w:tab/>
        <w:t>prin derogare de la articolul 8 alineatul (6b) din Regulamentul (CE) nr. 561/2006, orice reducere a perioadei de repaus săptămânal se compensează cu o perioadă de repaus echivalentă luată înainte de sfârșitul celei de a douăsprezecea săptămâni care urmează săptămânii în cauză, fie în bloc, fie ca două perioade de repaus, una dintre acestea fiind de cel puțin 45 de ore;</w:t>
      </w:r>
    </w:p>
    <w:p w14:paraId="4CD95A44" w14:textId="77777777" w:rsidR="006F538E" w:rsidRPr="00D45826" w:rsidRDefault="009B5C10" w:rsidP="009B5C10">
      <w:pPr>
        <w:pStyle w:val="Point1"/>
        <w:rPr>
          <w:noProof/>
        </w:rPr>
      </w:pPr>
      <w:r w:rsidRPr="00D45826">
        <w:rPr>
          <w:noProof/>
        </w:rPr>
        <w:t>(h)</w:t>
      </w:r>
      <w:r w:rsidRPr="00D45826">
        <w:rPr>
          <w:noProof/>
        </w:rPr>
        <w:tab/>
        <w:t>prin derogare de la articolul 8 alineatul (8) din Regulamentul (CE) nr. 561/2006, perioadele de repaus săptămânal normale și orice perioadă de repaus săptămânal de mai mult de 45 de ore luată în compensație pentru perioade de repaus săptămânal reduse anterioare pot fi efectuate la bordul unui vehicul, cu condiția ca vehiculul să fie parcat în condiții de siguranță și să dispună de condiții adecvate pentru repaus;</w:t>
      </w:r>
    </w:p>
    <w:p w14:paraId="4968C562" w14:textId="77777777" w:rsidR="001E24F3" w:rsidRPr="00D45826" w:rsidRDefault="009B5C10" w:rsidP="009B5C10">
      <w:pPr>
        <w:pStyle w:val="Point1"/>
        <w:rPr>
          <w:noProof/>
        </w:rPr>
      </w:pPr>
      <w:r w:rsidRPr="00D45826">
        <w:rPr>
          <w:noProof/>
        </w:rPr>
        <w:t>(i)</w:t>
      </w:r>
      <w:r w:rsidRPr="00D45826">
        <w:rPr>
          <w:noProof/>
        </w:rPr>
        <w:tab/>
        <w:t>prin derogare de la articolul 9 alineatul (1) din Regulamentul (CE) nr. 561/2006, perioada permisă de întrerupere atunci când un conducător auto însoțește un vehicul transportat cu feribotul sau cu trenul și efectuează o perioadă de repaus zilnic normală sau o perioadă de repaus săptămânal redusă într-o cabină de dormit sau la o cușetă se prelungește de la o oră la două ore.</w:t>
      </w:r>
    </w:p>
    <w:p w14:paraId="536922E8" w14:textId="3025DF50" w:rsidR="001E24F3" w:rsidRPr="00D45826" w:rsidRDefault="00E71920"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Utilizarea derogărilor prevăzute la alineatul (1) din prezentul articol nu aduce atingere timpului de lucru maxim prevăzut în Directiva 2002/15/CE a Parlamentului European și a Consiliului</w:t>
      </w:r>
      <w:r w:rsidR="009B5C10" w:rsidRPr="00D45826">
        <w:rPr>
          <w:rStyle w:val="FootnoteReference"/>
          <w:noProof/>
        </w:rPr>
        <w:footnoteReference w:customMarkFollows="1" w:id="58"/>
        <w:t>(36)</w:t>
      </w:r>
      <w:r w:rsidR="009B5C10" w:rsidRPr="00D45826">
        <w:rPr>
          <w:noProof/>
        </w:rPr>
        <w:t>.</w:t>
      </w:r>
    </w:p>
    <w:p w14:paraId="036D041D" w14:textId="07545F34" w:rsidR="001E24F3" w:rsidRPr="00D45826" w:rsidRDefault="00E71920"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În scopul verificărilor în trafic, conducătorul auto trebuie să fie în măsură să prezinte, ori de câte ori un agent de control autorizat solicită acest lucru, foile de înregistrare și orice informație introdusă manual și documente imprimate pentru ziua în curs și zilele anterioare care justifică utilizarea derogărilor.</w:t>
      </w:r>
    </w:p>
    <w:p w14:paraId="08437A3F" w14:textId="77777777" w:rsidR="001E24F3" w:rsidRPr="009534DA" w:rsidRDefault="00840EE2">
      <w:pPr>
        <w:pStyle w:val="Titrearticle"/>
        <w:rPr>
          <w:noProof/>
        </w:rPr>
      </w:pPr>
      <w:r w:rsidRPr="009534DA">
        <w:rPr>
          <w:noProof/>
        </w:rPr>
        <w:t>Articolul 28</w:t>
      </w:r>
    </w:p>
    <w:p w14:paraId="1FB56EB9" w14:textId="6C87D7DD" w:rsidR="001E24F3" w:rsidRPr="00D45826" w:rsidRDefault="00840EE2">
      <w:pPr>
        <w:pStyle w:val="NormalCentered"/>
        <w:rPr>
          <w:noProof/>
        </w:rPr>
      </w:pPr>
      <w:r w:rsidRPr="009534DA">
        <w:rPr>
          <w:b/>
          <w:noProof/>
        </w:rPr>
        <w:t xml:space="preserve">Utilizarea vehiculelor feroviare în afara zonei lor de utilizare specificate </w:t>
      </w:r>
      <w:r w:rsidR="00D45826" w:rsidRPr="009534DA">
        <w:rPr>
          <w:b/>
          <w:noProof/>
        </w:rPr>
        <w:br/>
      </w:r>
      <w:r w:rsidRPr="009534DA">
        <w:rPr>
          <w:b/>
          <w:noProof/>
        </w:rPr>
        <w:t>în perioada de activare a EMERS</w:t>
      </w:r>
    </w:p>
    <w:p w14:paraId="0E656CA7" w14:textId="260CFD7C" w:rsidR="001E24F3" w:rsidRPr="00D45826" w:rsidRDefault="00E71920"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În perioada de activare a EMERS, vehiculele feroviare pot fi utilizate în afara zonei de utilizare specificate în autorizația lor de introducere pe piață în temeiul articolului 21 din Directiva (UE) 2016/797 sau în afara zonei de utilizare pentru care au fost puse în funcțiune în temeiul cadrului juridic al Uniunii sau al cadrului juridic național aplicabil înainte de instituirea cadrului de autorizare în temeiul directivei respective, dacă sunt îndeplinite următoarele condiții:</w:t>
      </w:r>
    </w:p>
    <w:p w14:paraId="6405F40B" w14:textId="77777777" w:rsidR="00AC1EBA" w:rsidRPr="00D45826" w:rsidRDefault="009B5C10" w:rsidP="009B5C10">
      <w:pPr>
        <w:pStyle w:val="Point1"/>
        <w:rPr>
          <w:noProof/>
        </w:rPr>
      </w:pPr>
      <w:r w:rsidRPr="00D45826">
        <w:rPr>
          <w:noProof/>
        </w:rPr>
        <w:t>(a)</w:t>
      </w:r>
      <w:r w:rsidRPr="00D45826">
        <w:rPr>
          <w:noProof/>
        </w:rPr>
        <w:tab/>
        <w:t>vehiculul a fost supus verificărilor în conformitate cu articolul 23 alineatul (1) literele (b) și (c) din Directiva (UE) 2016/797;</w:t>
      </w:r>
    </w:p>
    <w:p w14:paraId="53703EBC" w14:textId="77777777" w:rsidR="00AC1EBA" w:rsidRPr="00D45826" w:rsidRDefault="009B5C10" w:rsidP="009B5C10">
      <w:pPr>
        <w:pStyle w:val="Point1"/>
        <w:rPr>
          <w:noProof/>
        </w:rPr>
      </w:pPr>
      <w:r w:rsidRPr="00D45826">
        <w:rPr>
          <w:noProof/>
        </w:rPr>
        <w:t>(b)</w:t>
      </w:r>
      <w:r w:rsidRPr="00D45826">
        <w:rPr>
          <w:noProof/>
        </w:rPr>
        <w:tab/>
        <w:t xml:space="preserve">vehiculul urmează să fie utilizat în cadrul unui transport militar; </w:t>
      </w:r>
    </w:p>
    <w:p w14:paraId="14238BFD" w14:textId="77777777" w:rsidR="006F538E" w:rsidRPr="00D45826" w:rsidRDefault="009B5C10" w:rsidP="009B5C10">
      <w:pPr>
        <w:pStyle w:val="Point1"/>
        <w:rPr>
          <w:noProof/>
        </w:rPr>
      </w:pPr>
      <w:r w:rsidRPr="00D45826">
        <w:rPr>
          <w:noProof/>
        </w:rPr>
        <w:t>(c)</w:t>
      </w:r>
      <w:r w:rsidRPr="00D45826">
        <w:rPr>
          <w:noProof/>
        </w:rPr>
        <w:tab/>
        <w:t>vehiculul este în funcțiune pe o rețea înainte de a fi utilizat pe o altă rețea;</w:t>
      </w:r>
    </w:p>
    <w:p w14:paraId="32BE2CA5" w14:textId="77777777" w:rsidR="001E24F3" w:rsidRPr="00D45826" w:rsidRDefault="009B5C10" w:rsidP="009B5C10">
      <w:pPr>
        <w:pStyle w:val="Point1"/>
        <w:rPr>
          <w:noProof/>
        </w:rPr>
      </w:pPr>
      <w:r w:rsidRPr="00D45826">
        <w:rPr>
          <w:noProof/>
        </w:rPr>
        <w:t>(d)</w:t>
      </w:r>
      <w:r w:rsidRPr="00D45826">
        <w:rPr>
          <w:noProof/>
        </w:rPr>
        <w:tab/>
        <w:t>vehiculul a fost identificat pentru utilizare potențială în cadrul unui transport militar în conformitate cu articolul 37 din prezentul regulament.</w:t>
      </w:r>
    </w:p>
    <w:p w14:paraId="44C39793" w14:textId="227D6336" w:rsidR="001E24F3" w:rsidRPr="00D45826" w:rsidRDefault="00936FC4"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Exploatarea vehiculelor menționate la alineatul (1) se efectuează de comun acord între administratorii de infrastructură și întreprinderile feroviare în cauză, în conformitate cu fiecare dintre sistemele lor de management al siguranței prevăzute la articolul 9 din Directiva (UE) 2016/798 a Parlamentului European și a Consiliului</w:t>
      </w:r>
      <w:r w:rsidR="009B5C10" w:rsidRPr="00D45826">
        <w:rPr>
          <w:rStyle w:val="FootnoteReference"/>
          <w:noProof/>
        </w:rPr>
        <w:footnoteReference w:customMarkFollows="1" w:id="59"/>
        <w:t>(37)</w:t>
      </w:r>
      <w:r w:rsidR="009B5C10" w:rsidRPr="00D45826">
        <w:rPr>
          <w:noProof/>
        </w:rPr>
        <w:t xml:space="preserve"> și, după caz, în conformitate cu articolul 10 alineatul (9) din directiva respectivă.</w:t>
      </w:r>
    </w:p>
    <w:p w14:paraId="1E9AAFE1" w14:textId="77777777" w:rsidR="001E24F3" w:rsidRPr="009534DA" w:rsidRDefault="00840EE2" w:rsidP="00D45826">
      <w:pPr>
        <w:pStyle w:val="Titrearticle"/>
        <w:keepLines/>
        <w:rPr>
          <w:noProof/>
        </w:rPr>
      </w:pPr>
      <w:r w:rsidRPr="009534DA">
        <w:rPr>
          <w:noProof/>
        </w:rPr>
        <w:t>Articolul 29</w:t>
      </w:r>
    </w:p>
    <w:p w14:paraId="2F5A1D89" w14:textId="32712AF4" w:rsidR="001E24F3" w:rsidRPr="00D45826" w:rsidRDefault="00840EE2" w:rsidP="00D45826">
      <w:pPr>
        <w:pStyle w:val="NormalCentered"/>
        <w:keepNext/>
        <w:keepLines/>
        <w:rPr>
          <w:noProof/>
        </w:rPr>
      </w:pPr>
      <w:r w:rsidRPr="009534DA">
        <w:rPr>
          <w:b/>
          <w:noProof/>
        </w:rPr>
        <w:t>Exceptarea operațiunilor de transport militar de la restricțiile de circulație</w:t>
      </w:r>
      <w:r w:rsidRPr="00D45826">
        <w:rPr>
          <w:noProof/>
        </w:rPr>
        <w:t xml:space="preserve"> </w:t>
      </w:r>
      <w:r w:rsidR="00D45826">
        <w:rPr>
          <w:noProof/>
        </w:rPr>
        <w:br/>
      </w:r>
      <w:r w:rsidRPr="009534DA">
        <w:rPr>
          <w:b/>
          <w:noProof/>
        </w:rPr>
        <w:t>în perioada de activare a EMERS</w:t>
      </w:r>
    </w:p>
    <w:p w14:paraId="2F2BDF98" w14:textId="360FE3D3" w:rsidR="001E24F3" w:rsidRPr="00D45826" w:rsidRDefault="00936FC4" w:rsidP="00D45826">
      <w:pPr>
        <w:pStyle w:val="ManualNumPar1"/>
        <w:keepNext/>
        <w:keepLines/>
        <w:rPr>
          <w:noProof/>
        </w:rPr>
      </w:pPr>
      <w:r w:rsidRPr="00D45826">
        <w:rPr>
          <w:noProof/>
        </w:rPr>
        <w:t>(</w:t>
      </w:r>
      <w:r w:rsidR="009B5C10" w:rsidRPr="00D45826">
        <w:rPr>
          <w:noProof/>
        </w:rPr>
        <w:t>1</w:t>
      </w:r>
      <w:r w:rsidRPr="00D45826">
        <w:rPr>
          <w:noProof/>
        </w:rPr>
        <w:t>)</w:t>
      </w:r>
      <w:r w:rsidR="009B5C10" w:rsidRPr="00D45826">
        <w:rPr>
          <w:noProof/>
        </w:rPr>
        <w:tab/>
        <w:t>În timpul perioadei de activare a EMERS, operațiunile de transport militar efectuate pe cale rutieră sunt permise în weekenduri, zilele de sărbători legale, zilele de sărbători naționale, pe timp de noapte și în orice altă perioadă care poate face obiectul unor restricții de circulație.</w:t>
      </w:r>
    </w:p>
    <w:p w14:paraId="412DA75B" w14:textId="30954A39" w:rsidR="001E24F3" w:rsidRPr="00D45826" w:rsidRDefault="00936FC4"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În perioada de activare a EMERS, statele membre exceptează operațiunile de transport militar de la restricțiile de circulație aplicate pe anumite tronsoane rutiere și pe baza performanței de mediu a vehiculelor, precum și de la restricțiile bazate pe calitatea aerului și pe controlul zgomotului instituite în porturi și aeroporturi.</w:t>
      </w:r>
    </w:p>
    <w:p w14:paraId="0F7A1F6F" w14:textId="77777777" w:rsidR="001E24F3" w:rsidRPr="009534DA" w:rsidRDefault="00840EE2" w:rsidP="383F2233">
      <w:pPr>
        <w:pStyle w:val="Titrearticle"/>
        <w:rPr>
          <w:noProof/>
        </w:rPr>
      </w:pPr>
      <w:r w:rsidRPr="009534DA">
        <w:rPr>
          <w:noProof/>
        </w:rPr>
        <w:t>Articolul 30</w:t>
      </w:r>
    </w:p>
    <w:p w14:paraId="5B14A2D7" w14:textId="465568CD" w:rsidR="00B56B9F" w:rsidRPr="009534DA" w:rsidRDefault="00B56B9F" w:rsidP="00B56B9F">
      <w:pPr>
        <w:pStyle w:val="NormalCentered"/>
        <w:rPr>
          <w:b/>
          <w:bCs/>
          <w:noProof/>
        </w:rPr>
      </w:pPr>
      <w:r w:rsidRPr="009534DA">
        <w:rPr>
          <w:b/>
          <w:noProof/>
        </w:rPr>
        <w:t xml:space="preserve">Exceptarea de la controalele oficiale asupra alimentelor, a furajelor și a câinilor la intrarea în Uniune în perioada de activare a EMERS </w:t>
      </w:r>
    </w:p>
    <w:p w14:paraId="41B7F0D1" w14:textId="50525AD8" w:rsidR="001E24F3" w:rsidRPr="00D45826" w:rsidRDefault="00936FC4"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În perioada de activare a EMERS, articolele 43-57 și articolele 65-72 din Regulamentul (UE) 2017/625 nu se aplică alimentelor, furajelor și câinilor care intră în Uniune și care constituie bunuri destinate deplasării sau utilizării în contextul activităților militare, cu condiția ca acestea:</w:t>
      </w:r>
    </w:p>
    <w:p w14:paraId="489E4C2E" w14:textId="77777777" w:rsidR="00362ACD" w:rsidRPr="00D45826" w:rsidRDefault="009B5C10" w:rsidP="009B5C10">
      <w:pPr>
        <w:pStyle w:val="Point1"/>
        <w:rPr>
          <w:noProof/>
        </w:rPr>
      </w:pPr>
      <w:r w:rsidRPr="00D45826">
        <w:rPr>
          <w:noProof/>
        </w:rPr>
        <w:t>(a)</w:t>
      </w:r>
      <w:r w:rsidRPr="00D45826">
        <w:rPr>
          <w:noProof/>
        </w:rPr>
        <w:tab/>
        <w:t>să fie declarate în cadrul formularelor UE sau NATO 302, astfel cum se menționează la articolul 15;</w:t>
      </w:r>
    </w:p>
    <w:p w14:paraId="7BDD5AC5" w14:textId="77777777" w:rsidR="00362ACD" w:rsidRPr="00D45826" w:rsidRDefault="009B5C10" w:rsidP="009B5C10">
      <w:pPr>
        <w:pStyle w:val="Point1"/>
        <w:rPr>
          <w:noProof/>
        </w:rPr>
      </w:pPr>
      <w:r w:rsidRPr="00D45826">
        <w:rPr>
          <w:noProof/>
        </w:rPr>
        <w:t>(b)</w:t>
      </w:r>
      <w:r w:rsidRPr="00D45826">
        <w:rPr>
          <w:noProof/>
        </w:rPr>
        <w:tab/>
        <w:t>să fie identificate prin marcare sau etichetare ca fiind destinate exclusiv uzului militar, în conformitate cu procedurile interne puse în aplicare de autoritățile militare responsabile pentru operațiunea de transport militar respectivă;</w:t>
      </w:r>
    </w:p>
    <w:p w14:paraId="75F04481" w14:textId="77777777" w:rsidR="001E24F3" w:rsidRPr="00D45826" w:rsidRDefault="009B5C10" w:rsidP="009B5C10">
      <w:pPr>
        <w:pStyle w:val="Point1"/>
        <w:rPr>
          <w:noProof/>
        </w:rPr>
      </w:pPr>
      <w:r w:rsidRPr="00D45826">
        <w:rPr>
          <w:noProof/>
        </w:rPr>
        <w:t>(c)</w:t>
      </w:r>
      <w:r w:rsidRPr="00D45826">
        <w:rPr>
          <w:noProof/>
        </w:rPr>
        <w:tab/>
        <w:t>să intre în Uniune sub supravegherea autorităților militare responsabile pentru operațiunea de transport militar respectivă.</w:t>
      </w:r>
    </w:p>
    <w:p w14:paraId="1D80FC55" w14:textId="43B98F1B" w:rsidR="001E24F3" w:rsidRPr="00D45826" w:rsidRDefault="00BB6EFD"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După intrarea în Uniune a alimentelor, a furajelor și a câinilor menționați la alineatul (1), autoritățile militare responsabile pentru operațiunea de transport militar respectivă se asigură că bunurile respective circulă sub supravegherea lor și sunt destinate exclusiv uzului militar.</w:t>
      </w:r>
    </w:p>
    <w:p w14:paraId="785CF8E8" w14:textId="6708BFE1" w:rsidR="001E24F3" w:rsidRPr="00D45826" w:rsidRDefault="00BB6EFD"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Autoritățile militare responsabile pentru operațiunea de transport militar respectivă se asigură că alimentele și furajele menționate la alineatul (1) nu sunt introduse pe piața Uniunii și sunt fie consumate, fie eliminate în condiții de siguranță ori reexportate din Uniune.</w:t>
      </w:r>
    </w:p>
    <w:p w14:paraId="21C5C6AE" w14:textId="1E1EBE43" w:rsidR="001E24F3" w:rsidRPr="00D45826" w:rsidRDefault="00BB6EFD" w:rsidP="009B5C10">
      <w:pPr>
        <w:pStyle w:val="ManualNumPar1"/>
        <w:rPr>
          <w:noProof/>
        </w:rPr>
      </w:pPr>
      <w:r w:rsidRPr="00D45826">
        <w:rPr>
          <w:noProof/>
        </w:rPr>
        <w:t>(</w:t>
      </w:r>
      <w:r w:rsidR="009B5C10" w:rsidRPr="00D45826">
        <w:rPr>
          <w:noProof/>
        </w:rPr>
        <w:t>4</w:t>
      </w:r>
      <w:r w:rsidRPr="00D45826">
        <w:rPr>
          <w:noProof/>
        </w:rPr>
        <w:t>)</w:t>
      </w:r>
      <w:r w:rsidR="009B5C10" w:rsidRPr="00D45826">
        <w:rPr>
          <w:noProof/>
        </w:rPr>
        <w:tab/>
        <w:t>Autoritățile militare responsabile pentru operațiunea de transport militar respectivă se asigură că respectivii câini menționați la alineatul (1) nu prezintă un risc pentru sănătatea animală sau publică din Uniune și nu fac obiectul niciunui transfer de proprietate în Uniune.</w:t>
      </w:r>
    </w:p>
    <w:p w14:paraId="3B63D85A" w14:textId="77777777" w:rsidR="001E24F3" w:rsidRPr="009534DA" w:rsidRDefault="00840EE2">
      <w:pPr>
        <w:pStyle w:val="Titrearticle"/>
        <w:rPr>
          <w:noProof/>
        </w:rPr>
      </w:pPr>
      <w:r w:rsidRPr="009534DA">
        <w:rPr>
          <w:noProof/>
        </w:rPr>
        <w:t>Articolul 31</w:t>
      </w:r>
    </w:p>
    <w:p w14:paraId="006FD80E" w14:textId="77777777" w:rsidR="001E24F3" w:rsidRPr="00D45826" w:rsidRDefault="00840EE2">
      <w:pPr>
        <w:pStyle w:val="NormalCentered"/>
        <w:rPr>
          <w:noProof/>
        </w:rPr>
      </w:pPr>
      <w:r w:rsidRPr="009534DA">
        <w:rPr>
          <w:b/>
          <w:noProof/>
        </w:rPr>
        <w:t>Proceduri vamale accelerate în perioada de activare a EMERS</w:t>
      </w:r>
    </w:p>
    <w:p w14:paraId="5DC03F04" w14:textId="59B165C8" w:rsidR="001E24F3" w:rsidRPr="00D45826" w:rsidRDefault="00BB6EFD"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În perioada de activare a EMERS, actul de punere în aplicare al Consiliului menționat la articolul 19 alineatul (3) din prezentul regulament are ca efect activarea procedurilor și a protocoalelor în conformitate cu procedurile prevăzute la articolul 203 alineatul (1) din Regulamentul [privind reforma vamală] și cu mecanismul de gestionare a crizelor vamale, astfel cum este definit la articolul 204 din Regulamentul [privind reforma vamală].</w:t>
      </w:r>
    </w:p>
    <w:p w14:paraId="333E638F" w14:textId="57F0A380" w:rsidR="001E24F3" w:rsidRPr="00D45826" w:rsidRDefault="00BB6EFD"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Autoritatea vamală a Uniunii Europene, astfel cum este prevăzută în titlul XII din Regulamentul [privind reforma vamală], în consultare cu Comisia, pregătește procedurile și protocoalele menționate la alineatul (1) de la prezentul articol pentru punerea în aplicare a acțiunii în cazul activării EMERS, astfel cum este definită la articolul 19.</w:t>
      </w:r>
    </w:p>
    <w:p w14:paraId="7B7E217D" w14:textId="77777777" w:rsidR="00443109" w:rsidRPr="00D45826" w:rsidRDefault="00443109" w:rsidP="00443109">
      <w:pPr>
        <w:rPr>
          <w:noProof/>
        </w:rPr>
      </w:pPr>
    </w:p>
    <w:p w14:paraId="30D7AF9F" w14:textId="7A21C087" w:rsidR="001E24F3" w:rsidRPr="009534DA" w:rsidRDefault="00840EE2" w:rsidP="00777573">
      <w:pPr>
        <w:pStyle w:val="ChapterTitle"/>
        <w:rPr>
          <w:noProof/>
        </w:rPr>
      </w:pPr>
      <w:r w:rsidRPr="009534DA">
        <w:rPr>
          <w:noProof/>
        </w:rPr>
        <w:t xml:space="preserve">Capitolul III </w:t>
      </w:r>
      <w:r w:rsidRPr="009534DA">
        <w:rPr>
          <w:noProof/>
        </w:rPr>
        <w:br/>
        <w:t>Reziliența infrastructurii de transport </w:t>
      </w:r>
    </w:p>
    <w:p w14:paraId="5D79404D" w14:textId="77777777" w:rsidR="001E24F3" w:rsidRPr="009534DA" w:rsidRDefault="00840EE2" w:rsidP="00777573">
      <w:pPr>
        <w:pStyle w:val="Titrearticle"/>
        <w:rPr>
          <w:noProof/>
        </w:rPr>
      </w:pPr>
      <w:r w:rsidRPr="009534DA">
        <w:rPr>
          <w:noProof/>
        </w:rPr>
        <w:t>Articolul 32</w:t>
      </w:r>
    </w:p>
    <w:p w14:paraId="0FA4A623" w14:textId="77777777" w:rsidR="001E24F3" w:rsidRPr="00D45826" w:rsidRDefault="001A67F5" w:rsidP="00D749C3">
      <w:pPr>
        <w:pStyle w:val="NormalCentered"/>
        <w:keepNext/>
        <w:rPr>
          <w:noProof/>
        </w:rPr>
      </w:pPr>
      <w:r w:rsidRPr="009534DA">
        <w:rPr>
          <w:b/>
          <w:noProof/>
        </w:rPr>
        <w:t xml:space="preserve">Pregătirea rețelei de transport pentru dubla utilizare </w:t>
      </w:r>
    </w:p>
    <w:p w14:paraId="3A86503A" w14:textId="2C6B06AB" w:rsidR="001E24F3" w:rsidRPr="00D45826" w:rsidRDefault="00BB6EFD"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Statele membre modernizează cu prioritate și în cadrul unei abordări coordonate și sincronizate infrastructura cu dublă utilizare identificată ca făcând parte din coridoarele de mobilitate militară la cerințele privind infrastructura de transport definite în anexa II la cerințele militare ale Consiliului. Atunci când modernizează respectivele tronsoane cu dublă utilizare ale coridoarelor de mobilitate militară, statele membre acordă prioritate următoarelor proiecte:</w:t>
      </w:r>
    </w:p>
    <w:p w14:paraId="4DC08DCC" w14:textId="77777777" w:rsidR="006F538E" w:rsidRPr="00D45826" w:rsidRDefault="009B5C10" w:rsidP="009B5C10">
      <w:pPr>
        <w:pStyle w:val="Point1"/>
        <w:rPr>
          <w:noProof/>
        </w:rPr>
      </w:pPr>
      <w:r w:rsidRPr="00D45826">
        <w:rPr>
          <w:noProof/>
        </w:rPr>
        <w:t>(a)</w:t>
      </w:r>
      <w:r w:rsidRPr="00D45826">
        <w:rPr>
          <w:noProof/>
        </w:rPr>
        <w:tab/>
        <w:t>asigurarea continuității rețelei de transport, prin eliminarea legăturilor lipsă și a blocajelor importante la nivelul transportului militar;</w:t>
      </w:r>
    </w:p>
    <w:p w14:paraId="6F0CA4F2" w14:textId="77777777" w:rsidR="006F538E" w:rsidRPr="00D45826" w:rsidRDefault="009B5C10" w:rsidP="009B5C10">
      <w:pPr>
        <w:pStyle w:val="Point1"/>
        <w:rPr>
          <w:noProof/>
        </w:rPr>
      </w:pPr>
      <w:r w:rsidRPr="00D45826">
        <w:rPr>
          <w:noProof/>
        </w:rPr>
        <w:t>(b)</w:t>
      </w:r>
      <w:r w:rsidRPr="00D45826">
        <w:rPr>
          <w:noProof/>
        </w:rPr>
        <w:tab/>
        <w:t>asigurarea interoperabilității rețelei de transport, inclusiv prin migrarea la ecartamentul nominal standard european al liniilor de cale ferată;</w:t>
      </w:r>
    </w:p>
    <w:p w14:paraId="5320CFF3" w14:textId="77777777" w:rsidR="006F538E" w:rsidRPr="00D45826" w:rsidRDefault="009B5C10" w:rsidP="009B5C10">
      <w:pPr>
        <w:pStyle w:val="Point1"/>
        <w:rPr>
          <w:noProof/>
        </w:rPr>
      </w:pPr>
      <w:r w:rsidRPr="00D45826">
        <w:rPr>
          <w:noProof/>
        </w:rPr>
        <w:t>(c)</w:t>
      </w:r>
      <w:r w:rsidRPr="00D45826">
        <w:rPr>
          <w:noProof/>
        </w:rPr>
        <w:tab/>
        <w:t>adaptarea infrastructurii la transportul militar excepțional, inclusiv prin consolidarea podurilor pentru transportul feroviar și rutier și prin consolidarea și extinderea infrastructurii feroviare, rutiere, portuare și de aerodrom;</w:t>
      </w:r>
    </w:p>
    <w:p w14:paraId="2CD676D1" w14:textId="77777777" w:rsidR="006F538E" w:rsidRPr="00D45826" w:rsidRDefault="009B5C10" w:rsidP="009B5C10">
      <w:pPr>
        <w:pStyle w:val="Point1"/>
        <w:rPr>
          <w:noProof/>
        </w:rPr>
      </w:pPr>
      <w:r w:rsidRPr="00D45826">
        <w:rPr>
          <w:noProof/>
        </w:rPr>
        <w:t>(d)</w:t>
      </w:r>
      <w:r w:rsidRPr="00D45826">
        <w:rPr>
          <w:noProof/>
        </w:rPr>
        <w:tab/>
        <w:t>modernizarea tunelurilor rutiere la categoria ADR A sau prevederea unor rute alternative pentru vehiculele care transportă bunuri periculoase incompatibile cu categoria existentă de tuneluri;</w:t>
      </w:r>
    </w:p>
    <w:p w14:paraId="3A990C17" w14:textId="77777777" w:rsidR="006F538E" w:rsidRPr="00D45826" w:rsidRDefault="009B5C10" w:rsidP="009B5C10">
      <w:pPr>
        <w:pStyle w:val="Point1"/>
        <w:rPr>
          <w:noProof/>
        </w:rPr>
      </w:pPr>
      <w:r w:rsidRPr="00D45826">
        <w:rPr>
          <w:noProof/>
        </w:rPr>
        <w:t>(e)</w:t>
      </w:r>
      <w:r w:rsidRPr="00D45826">
        <w:rPr>
          <w:noProof/>
        </w:rPr>
        <w:tab/>
        <w:t>creșterea capacității pentru toate modurile de transport, inclusiv prin îmbunătățirea accesului feroviar și rutier în porturi și aeroporturi și prin îmbunătățirea facilităților și a echipamentelor din porturi, aeroporturi și terminale;</w:t>
      </w:r>
    </w:p>
    <w:p w14:paraId="1C7191DE" w14:textId="77777777" w:rsidR="006F538E" w:rsidRPr="00D45826" w:rsidRDefault="009B5C10" w:rsidP="009B5C10">
      <w:pPr>
        <w:pStyle w:val="Point1"/>
        <w:rPr>
          <w:noProof/>
        </w:rPr>
      </w:pPr>
      <w:r w:rsidRPr="00D45826">
        <w:rPr>
          <w:noProof/>
        </w:rPr>
        <w:t>(f)</w:t>
      </w:r>
      <w:r w:rsidRPr="00D45826">
        <w:rPr>
          <w:noProof/>
        </w:rPr>
        <w:tab/>
        <w:t xml:space="preserve">sporirea rezilienței infrastructurii de comunicații, control, navigație, supraveghere și aprovizionare cu energie, în special împotriva interferențelor cu comunicațiile prin radiofrecvență; </w:t>
      </w:r>
    </w:p>
    <w:p w14:paraId="4BF5BE60" w14:textId="77777777" w:rsidR="001E24F3" w:rsidRPr="00D45826" w:rsidRDefault="009B5C10" w:rsidP="009B5C10">
      <w:pPr>
        <w:pStyle w:val="Point1"/>
        <w:rPr>
          <w:noProof/>
        </w:rPr>
      </w:pPr>
      <w:r w:rsidRPr="00D45826">
        <w:rPr>
          <w:noProof/>
        </w:rPr>
        <w:t>(g)</w:t>
      </w:r>
      <w:r w:rsidRPr="00D45826">
        <w:rPr>
          <w:noProof/>
        </w:rPr>
        <w:tab/>
        <w:t>asigurarea unei reziliențe și a unei redundanțe suficiente în cadrul rețelei.</w:t>
      </w:r>
    </w:p>
    <w:p w14:paraId="2D9542B7" w14:textId="0D657F66" w:rsidR="001E24F3" w:rsidRPr="00D45826" w:rsidRDefault="00BB6EFD"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Statele membre situate de-a lungul aceluiași coridor de mobilitate militară cooperează pentru a identifica și a aborda riscurile potențiale care pot afecta funcționalitatea, securitatea sau reziliența coridorului respectiv, în special pentru transportul transfrontalier. În acest scop, ele:</w:t>
      </w:r>
    </w:p>
    <w:p w14:paraId="522D3827" w14:textId="77777777" w:rsidR="006F538E" w:rsidRPr="00D45826" w:rsidRDefault="009B5C10" w:rsidP="009B5C10">
      <w:pPr>
        <w:pStyle w:val="Point1"/>
        <w:rPr>
          <w:noProof/>
        </w:rPr>
      </w:pPr>
      <w:r w:rsidRPr="00D45826">
        <w:rPr>
          <w:noProof/>
        </w:rPr>
        <w:t>(a)</w:t>
      </w:r>
      <w:r w:rsidRPr="00D45826">
        <w:rPr>
          <w:noProof/>
        </w:rPr>
        <w:tab/>
        <w:t>evaluează funcționalitatea coridoarelor de mobilitate militară;</w:t>
      </w:r>
    </w:p>
    <w:p w14:paraId="2BD0098F" w14:textId="77777777" w:rsidR="007F7025" w:rsidRPr="00D45826" w:rsidRDefault="009B5C10" w:rsidP="009B5C10">
      <w:pPr>
        <w:pStyle w:val="Point1"/>
        <w:rPr>
          <w:noProof/>
        </w:rPr>
      </w:pPr>
      <w:r w:rsidRPr="00D45826">
        <w:rPr>
          <w:noProof/>
        </w:rPr>
        <w:t>(b)</w:t>
      </w:r>
      <w:r w:rsidRPr="00D45826">
        <w:rPr>
          <w:noProof/>
        </w:rPr>
        <w:tab/>
        <w:t>analizează gradul de conformitate a infrastructurii coridorului de mobilitate militară cu cerințele privind infrastructura de transport, astfel cum sunt prevăzute în cerințele militare ale Consiliului;</w:t>
      </w:r>
    </w:p>
    <w:p w14:paraId="670B812C" w14:textId="77777777" w:rsidR="007F7025" w:rsidRPr="00D45826" w:rsidRDefault="009B5C10" w:rsidP="009B5C10">
      <w:pPr>
        <w:pStyle w:val="Point1"/>
        <w:rPr>
          <w:noProof/>
        </w:rPr>
      </w:pPr>
      <w:r w:rsidRPr="00D45826">
        <w:rPr>
          <w:noProof/>
        </w:rPr>
        <w:t>(c)</w:t>
      </w:r>
      <w:r w:rsidRPr="00D45826">
        <w:rPr>
          <w:noProof/>
        </w:rPr>
        <w:tab/>
        <w:t>evaluează potențialele lacune în materie de infrastructură, legăturile lipsă și blocajele care împiedică buna circulație a transportului militar;</w:t>
      </w:r>
    </w:p>
    <w:p w14:paraId="3F67671A" w14:textId="77777777" w:rsidR="007F7025" w:rsidRPr="00D45826" w:rsidRDefault="009B5C10" w:rsidP="009B5C10">
      <w:pPr>
        <w:pStyle w:val="Point1"/>
        <w:rPr>
          <w:noProof/>
        </w:rPr>
      </w:pPr>
      <w:r w:rsidRPr="00D45826">
        <w:rPr>
          <w:noProof/>
        </w:rPr>
        <w:t>(d)</w:t>
      </w:r>
      <w:r w:rsidRPr="00D45826">
        <w:rPr>
          <w:noProof/>
        </w:rPr>
        <w:tab/>
        <w:t>stabilesc caracteristicile tehnice corecte și precise ale infrastructurii lor de transport și condițiile în care ar putea fi transportate încărcăturile militare excepționale;</w:t>
      </w:r>
    </w:p>
    <w:p w14:paraId="7CEB1C6B" w14:textId="77777777" w:rsidR="007F7025" w:rsidRPr="00D45826" w:rsidRDefault="009B5C10" w:rsidP="009B5C10">
      <w:pPr>
        <w:pStyle w:val="Point1"/>
        <w:rPr>
          <w:noProof/>
        </w:rPr>
      </w:pPr>
      <w:r w:rsidRPr="00D45826">
        <w:rPr>
          <w:noProof/>
        </w:rPr>
        <w:t>(e)</w:t>
      </w:r>
      <w:r w:rsidRPr="00D45826">
        <w:rPr>
          <w:noProof/>
        </w:rPr>
        <w:tab/>
        <w:t xml:space="preserve">monitorizează reziliența infrastructurii de comunicații, control, navigație, supraveghere și alimentare cu combustibil, în special împotriva interferențelor cu comunicațiile prin radiofrecvență, și evaluează măsurile de punere în aplicare; </w:t>
      </w:r>
    </w:p>
    <w:p w14:paraId="62AE3C1D" w14:textId="77777777" w:rsidR="007F7025" w:rsidRPr="00D45826" w:rsidRDefault="009B5C10" w:rsidP="009B5C10">
      <w:pPr>
        <w:pStyle w:val="Point1"/>
        <w:rPr>
          <w:noProof/>
        </w:rPr>
      </w:pPr>
      <w:r w:rsidRPr="00D45826">
        <w:rPr>
          <w:noProof/>
        </w:rPr>
        <w:t>(f)</w:t>
      </w:r>
      <w:r w:rsidRPr="00D45826">
        <w:rPr>
          <w:noProof/>
        </w:rPr>
        <w:tab/>
        <w:t>evaluează orice alte riscuri potențiale pentru operațiunile de transport militar de-a lungul coridoarelor de mobilitate militară, în vederea protejării corespunzătoare a infrastructurii de transport aferente;</w:t>
      </w:r>
    </w:p>
    <w:p w14:paraId="51451F7E" w14:textId="77777777" w:rsidR="001E24F3" w:rsidRPr="00D45826" w:rsidRDefault="009B5C10" w:rsidP="009B5C10">
      <w:pPr>
        <w:pStyle w:val="Point1"/>
        <w:rPr>
          <w:noProof/>
        </w:rPr>
      </w:pPr>
      <w:r w:rsidRPr="00D45826">
        <w:rPr>
          <w:noProof/>
        </w:rPr>
        <w:t>(g)</w:t>
      </w:r>
      <w:r w:rsidRPr="00D45826">
        <w:rPr>
          <w:noProof/>
        </w:rPr>
        <w:tab/>
        <w:t>consolidează reziliența prin asigurarea compatibilității cu utilizarea serviciilor oferite de sistemele spațiale ale Uniunii, cum ar fi poziționarea, navigația și sincronizarea (PNT), observarea Pământului (EO) și conectivitatea securizată. În special, atunci când utilizează serviciile PNT, acestea utilizează serviciile de autentificare oferite de Programul spațial al Uniunii sau, alternativ, serviciul public reglementat (PRS) Galileo ori de câte ori este fezabil și fără a aduce atingere prerogativelor statelor membre în ceea ce privește utilizarea PRS pe teritoriul lor. În plus, statele membre utilizează serviciile spațiale de observare a Pământului ale Uniunii, atunci când oferă soluții de monitorizare și protecție.</w:t>
      </w:r>
    </w:p>
    <w:p w14:paraId="63D60162" w14:textId="3618A77D" w:rsidR="001E24F3" w:rsidRPr="00D45826" w:rsidRDefault="00BB6EFD"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Pe baza analizei efectuate în conformitate cu alineatul (2), în strânsă cooperare cu statele membre, Comisia identifică investiții specifice pe termen scurt („hotspoturi” privind infrastructura de transport) care trebuie să fie puse în aplicare de statele membre în mod prioritar de-a lungul coridoarelor de mobilitate militară. În acest scop, Comisia organizează reuniuni specifice pentru fiecare coridor de mobilitate militară pentru a conveni asupra implementării unor astfel de hotspoturi într-un mod sincronizat și coordonat. Statele membre în cauză sunt invitate la astfel de reuniuni, iar experții militari sunt consultați în cadrul evaluării.</w:t>
      </w:r>
    </w:p>
    <w:p w14:paraId="23FFF9ED" w14:textId="57F90E39" w:rsidR="001E24F3" w:rsidRPr="00D45826" w:rsidRDefault="00BB6EFD" w:rsidP="009B5C10">
      <w:pPr>
        <w:pStyle w:val="ManualNumPar1"/>
        <w:rPr>
          <w:noProof/>
        </w:rPr>
      </w:pPr>
      <w:r w:rsidRPr="00D45826">
        <w:rPr>
          <w:noProof/>
        </w:rPr>
        <w:t>(</w:t>
      </w:r>
      <w:r w:rsidR="009B5C10" w:rsidRPr="00D45826">
        <w:rPr>
          <w:noProof/>
        </w:rPr>
        <w:t>4</w:t>
      </w:r>
      <w:r w:rsidRPr="00D45826">
        <w:rPr>
          <w:noProof/>
        </w:rPr>
        <w:t>)</w:t>
      </w:r>
      <w:r w:rsidR="009B5C10" w:rsidRPr="00D45826">
        <w:rPr>
          <w:noProof/>
        </w:rPr>
        <w:tab/>
        <w:t>Cu sprijinul Comisiei și al SEAE, statele membre se coordonează cu privire la următoarele aspecte:</w:t>
      </w:r>
    </w:p>
    <w:p w14:paraId="2E23AD19" w14:textId="77777777" w:rsidR="007F7025" w:rsidRPr="00D45826" w:rsidRDefault="009B5C10" w:rsidP="009B5C10">
      <w:pPr>
        <w:pStyle w:val="Point1"/>
        <w:rPr>
          <w:noProof/>
        </w:rPr>
      </w:pPr>
      <w:r w:rsidRPr="00D45826">
        <w:rPr>
          <w:noProof/>
        </w:rPr>
        <w:t>(a)</w:t>
      </w:r>
      <w:r w:rsidRPr="00D45826">
        <w:rPr>
          <w:noProof/>
        </w:rPr>
        <w:tab/>
        <w:t>convenirea asupra rutelor, a nodurilor de transport și a facilităților de sprijin desemnate, cum ar fi centrele de sprijin pentru transportul militar, și utilizarea optimă a coridoarelor de mobilitate militară;</w:t>
      </w:r>
    </w:p>
    <w:p w14:paraId="29B4742C" w14:textId="77777777" w:rsidR="007F7025" w:rsidRPr="00D45826" w:rsidRDefault="009B5C10" w:rsidP="009B5C10">
      <w:pPr>
        <w:pStyle w:val="Point1"/>
        <w:rPr>
          <w:noProof/>
        </w:rPr>
      </w:pPr>
      <w:r w:rsidRPr="00D45826">
        <w:rPr>
          <w:noProof/>
        </w:rPr>
        <w:t>(b)</w:t>
      </w:r>
      <w:r w:rsidRPr="00D45826">
        <w:rPr>
          <w:noProof/>
        </w:rPr>
        <w:tab/>
        <w:t>promovarea coordonării și a cooperării între administratorii de infrastructură feroviară din diferite state membre, în special pentru a asigura implementarea eficientă a măsurilor de circulație în temeiul articolului 7 și verificări rapide și eficiente ale compatibilității cu ruta pentru transportul militar excepțional care traversează mai multe rețele;</w:t>
      </w:r>
    </w:p>
    <w:p w14:paraId="0AD97888" w14:textId="77777777" w:rsidR="00602EDC" w:rsidRPr="00D45826" w:rsidRDefault="009B5C10" w:rsidP="009B5C10">
      <w:pPr>
        <w:pStyle w:val="Point1"/>
        <w:rPr>
          <w:noProof/>
        </w:rPr>
      </w:pPr>
      <w:r w:rsidRPr="00D45826">
        <w:rPr>
          <w:noProof/>
        </w:rPr>
        <w:t>(c)</w:t>
      </w:r>
      <w:r w:rsidRPr="00D45826">
        <w:rPr>
          <w:noProof/>
        </w:rPr>
        <w:tab/>
        <w:t>promovarea coordonării și a cooperării între autoritățile aeronautice naționale cu sprijinul AEA și, după caz, al administratorului de rețea definit la articolul 2 punctul 49 din Regulamentul (UE) 2024/2803 pentru a defini punctele de conectivitate transfrontalieră între toate statele membre, în conformitate cu principiile prevăzute în Regulamentul (CE) nr. 2150/2005 al Comisiei</w:t>
      </w:r>
      <w:r w:rsidRPr="00D45826">
        <w:rPr>
          <w:rStyle w:val="FootnoteReference"/>
          <w:noProof/>
        </w:rPr>
        <w:footnoteReference w:customMarkFollows="1" w:id="60"/>
        <w:t>(38)</w:t>
      </w:r>
      <w:r w:rsidRPr="00D45826">
        <w:rPr>
          <w:noProof/>
        </w:rPr>
        <w:t>.</w:t>
      </w:r>
    </w:p>
    <w:p w14:paraId="53F1A3E4" w14:textId="77777777" w:rsidR="001E24F3" w:rsidRPr="00D45826" w:rsidRDefault="00602EDC" w:rsidP="00D473CC">
      <w:pPr>
        <w:pStyle w:val="Text1"/>
        <w:rPr>
          <w:noProof/>
        </w:rPr>
      </w:pPr>
      <w:r w:rsidRPr="00D45826">
        <w:rPr>
          <w:noProof/>
        </w:rPr>
        <w:t>În sensul primului paragraf litera (b), statele membre îi însărcinează pe administratorii de infrastructură să convină asupra unor rute prestabilite pentru transportul militar transfrontalier, în special pentru bunurile periculoase și transportul militar excepțional.</w:t>
      </w:r>
    </w:p>
    <w:p w14:paraId="78293B4A" w14:textId="77777777" w:rsidR="00645942" w:rsidRPr="00D45826" w:rsidRDefault="009B5C10" w:rsidP="009B5C10">
      <w:pPr>
        <w:pStyle w:val="ManualNumPar1"/>
        <w:rPr>
          <w:noProof/>
        </w:rPr>
      </w:pPr>
      <w:r w:rsidRPr="00D45826">
        <w:rPr>
          <w:noProof/>
        </w:rPr>
        <w:t>(5)</w:t>
      </w:r>
      <w:r w:rsidRPr="00D45826">
        <w:rPr>
          <w:noProof/>
        </w:rPr>
        <w:tab/>
        <w:t>La punerea în aplicare a prezentului articol, Comisia este asistată de comitetul instituit în conformitate cu articolul 61 din Regulamentul (UE) 2024/1679</w:t>
      </w:r>
      <w:r w:rsidRPr="00D45826">
        <w:rPr>
          <w:rStyle w:val="FootnoteReference"/>
          <w:noProof/>
        </w:rPr>
        <w:footnoteReference w:id="61"/>
      </w:r>
      <w:r w:rsidRPr="00D45826">
        <w:rPr>
          <w:noProof/>
        </w:rPr>
        <w:t>. După caz, poate fi consultat Grupul privind transportul pentru mobilitate militară.</w:t>
      </w:r>
    </w:p>
    <w:p w14:paraId="60D48170" w14:textId="77777777" w:rsidR="001E24F3" w:rsidRPr="009534DA" w:rsidRDefault="00840EE2">
      <w:pPr>
        <w:pStyle w:val="Titrearticle"/>
        <w:rPr>
          <w:noProof/>
        </w:rPr>
      </w:pPr>
      <w:bookmarkStart w:id="28" w:name="_Hlk213599099"/>
      <w:r w:rsidRPr="009534DA">
        <w:rPr>
          <w:noProof/>
        </w:rPr>
        <w:t>Articolul 33</w:t>
      </w:r>
    </w:p>
    <w:p w14:paraId="537693C2" w14:textId="77777777" w:rsidR="001E24F3" w:rsidRPr="00D45826" w:rsidRDefault="00840EE2">
      <w:pPr>
        <w:pStyle w:val="NormalCentered"/>
        <w:rPr>
          <w:noProof/>
        </w:rPr>
      </w:pPr>
      <w:r w:rsidRPr="009534DA">
        <w:rPr>
          <w:b/>
          <w:noProof/>
        </w:rPr>
        <w:t>Identificarea infrastructurii strategice cu dublă utilizare</w:t>
      </w:r>
    </w:p>
    <w:p w14:paraId="070F4CCD" w14:textId="0BECD9BC" w:rsidR="001E24F3" w:rsidRPr="00D45826" w:rsidRDefault="001862C6"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Fără a aduce atingere Directivei (UE) 2022/2557 și în complementaritate cu aceasta, statele membre identifică următoarea infrastructură situată pe teritoriile lor ca infrastructură strategică cu dublă utilizare în sensul prezentului regulament:</w:t>
      </w:r>
    </w:p>
    <w:p w14:paraId="71020759" w14:textId="77777777" w:rsidR="007F7025" w:rsidRPr="00D45826" w:rsidRDefault="009B5C10" w:rsidP="009B5C10">
      <w:pPr>
        <w:pStyle w:val="Point1"/>
        <w:rPr>
          <w:noProof/>
        </w:rPr>
      </w:pPr>
      <w:r w:rsidRPr="00D45826">
        <w:rPr>
          <w:noProof/>
        </w:rPr>
        <w:t>(a)</w:t>
      </w:r>
      <w:r w:rsidRPr="00D45826">
        <w:rPr>
          <w:noProof/>
        </w:rPr>
        <w:tab/>
        <w:t>infrastructurile-cheie de transport care deservesc capitala fiecărui stat membru, inclusiv, dacă este cazul, cele mai mari porturi maritime și pe căile navigabile interioare, precum și cel mai mare aeroport și terminal multimodal de marfă, pe baza celor mai mari volume de trafic sau a celei mai mari capacități de trafic sau a ambelor;</w:t>
      </w:r>
    </w:p>
    <w:p w14:paraId="75E0C7FB" w14:textId="77777777" w:rsidR="007F7025" w:rsidRPr="00D45826" w:rsidRDefault="009B5C10" w:rsidP="009B5C10">
      <w:pPr>
        <w:pStyle w:val="Point1"/>
        <w:rPr>
          <w:noProof/>
        </w:rPr>
      </w:pPr>
      <w:r w:rsidRPr="00D45826">
        <w:rPr>
          <w:noProof/>
        </w:rPr>
        <w:t>(b)</w:t>
      </w:r>
      <w:r w:rsidRPr="00D45826">
        <w:rPr>
          <w:noProof/>
        </w:rPr>
        <w:tab/>
        <w:t>infrastructura-cheie de transport care deservește nodurile urbane din rețeaua transeuropeană de transport cu o populație de cel puțin 1 milion de locuitori;</w:t>
      </w:r>
    </w:p>
    <w:p w14:paraId="4B64E2B1" w14:textId="77777777" w:rsidR="001E24F3" w:rsidRPr="00D45826" w:rsidRDefault="009B5C10" w:rsidP="009B5C10">
      <w:pPr>
        <w:pStyle w:val="Point1"/>
        <w:rPr>
          <w:noProof/>
        </w:rPr>
      </w:pPr>
      <w:r w:rsidRPr="00D45826">
        <w:rPr>
          <w:noProof/>
        </w:rPr>
        <w:t>(c)</w:t>
      </w:r>
      <w:r w:rsidRPr="00D45826">
        <w:rPr>
          <w:noProof/>
        </w:rPr>
        <w:tab/>
        <w:t>pentru fiecare regiune NUTS 2 de-a lungul coridoarelor de mobilitate militară, cel mai mare port maritim și pe căile navigabile interioare, precum și cel mai mare aeroport și terminal multimodal de marfă, pe baza celor mai mari volume de trafic sau a celei mai mari capacități de trafic sau a ambelor.</w:t>
      </w:r>
    </w:p>
    <w:p w14:paraId="7859798A" w14:textId="6E00634B" w:rsidR="001E24F3" w:rsidRPr="00D45826" w:rsidRDefault="001862C6"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Pe lângă infrastructura strategică cu dublă utilizare menționată la alineatul (1), statele membre identifică infrastructura de transport care îndeplinește următoarele criterii drept infrastructură strategică cu dublă utilizare în sensul prezentului regulament:</w:t>
      </w:r>
    </w:p>
    <w:p w14:paraId="1B9889CA" w14:textId="77777777" w:rsidR="007F7025" w:rsidRPr="00D45826" w:rsidRDefault="009B5C10" w:rsidP="009B5C10">
      <w:pPr>
        <w:pStyle w:val="Point1"/>
        <w:rPr>
          <w:noProof/>
        </w:rPr>
      </w:pPr>
      <w:r w:rsidRPr="00D45826">
        <w:rPr>
          <w:noProof/>
        </w:rPr>
        <w:t>(a)</w:t>
      </w:r>
      <w:r w:rsidRPr="00D45826">
        <w:rPr>
          <w:noProof/>
        </w:rPr>
        <w:tab/>
        <w:t>infrastructura care are o capacitate strategică de a sprijini operațiunile de transport militar la scară largă;</w:t>
      </w:r>
    </w:p>
    <w:p w14:paraId="45EAB82A" w14:textId="77777777" w:rsidR="007F7025" w:rsidRPr="00D45826" w:rsidRDefault="009B5C10" w:rsidP="009B5C10">
      <w:pPr>
        <w:pStyle w:val="Point1"/>
        <w:rPr>
          <w:noProof/>
        </w:rPr>
      </w:pPr>
      <w:r w:rsidRPr="00D45826">
        <w:rPr>
          <w:noProof/>
        </w:rPr>
        <w:t>(b)</w:t>
      </w:r>
      <w:r w:rsidRPr="00D45826">
        <w:rPr>
          <w:noProof/>
        </w:rPr>
        <w:tab/>
        <w:t>infrastructura care este importantă din punct de vedere strategic pentru transportul militar de-a lungul unuia sau a mai multor coridoare de mobilitate militară;</w:t>
      </w:r>
    </w:p>
    <w:p w14:paraId="58A7FC6C" w14:textId="77777777" w:rsidR="007F7025" w:rsidRPr="00D45826" w:rsidRDefault="009B5C10" w:rsidP="009B5C10">
      <w:pPr>
        <w:pStyle w:val="Point1"/>
        <w:rPr>
          <w:noProof/>
        </w:rPr>
      </w:pPr>
      <w:r w:rsidRPr="00D45826">
        <w:rPr>
          <w:noProof/>
        </w:rPr>
        <w:t>(c)</w:t>
      </w:r>
      <w:r w:rsidRPr="00D45826">
        <w:rPr>
          <w:noProof/>
        </w:rPr>
        <w:tab/>
        <w:t>infrastructura care are sau a avut o contribuție strategică la transportul militar planificat sau realizat;</w:t>
      </w:r>
    </w:p>
    <w:p w14:paraId="3F8B9AEB" w14:textId="77777777" w:rsidR="00346EDB" w:rsidRPr="00D45826" w:rsidRDefault="009B5C10" w:rsidP="009B5C10">
      <w:pPr>
        <w:pStyle w:val="Point1"/>
        <w:rPr>
          <w:noProof/>
        </w:rPr>
      </w:pPr>
      <w:r w:rsidRPr="00D45826">
        <w:rPr>
          <w:noProof/>
        </w:rPr>
        <w:t>(d)</w:t>
      </w:r>
      <w:r w:rsidRPr="00D45826">
        <w:rPr>
          <w:noProof/>
        </w:rPr>
        <w:tab/>
        <w:t>infrastructura care prezintă un blocaj cunoscut sau o legătură lipsă pentru operațiunile de transport militar, cum ar fi o traversare a unui râu sau un tunel strategic.</w:t>
      </w:r>
    </w:p>
    <w:p w14:paraId="69C3017C" w14:textId="000A71C2" w:rsidR="00346EDB" w:rsidRPr="00D45826" w:rsidRDefault="001862C6"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Pe lângă infrastructura strategică cu dublă utilizare menționată la alineatul (1), statele membre identifică, de asemenea, infrastructura de sprijin esențială, inclusiv infrastructura energetică și de comunicații critică pentru transport, care îndeplinește următoarele criterii ca infrastructură strategică cu dublă utilizare în sensul prezentului regulament:</w:t>
      </w:r>
    </w:p>
    <w:p w14:paraId="791CE343" w14:textId="77777777" w:rsidR="00B028E6" w:rsidRPr="00D45826" w:rsidRDefault="009B5C10" w:rsidP="009B5C10">
      <w:pPr>
        <w:pStyle w:val="Point1"/>
        <w:rPr>
          <w:noProof/>
        </w:rPr>
      </w:pPr>
      <w:r w:rsidRPr="00D45826">
        <w:rPr>
          <w:noProof/>
        </w:rPr>
        <w:t>(a)</w:t>
      </w:r>
      <w:r w:rsidRPr="00D45826">
        <w:rPr>
          <w:noProof/>
        </w:rPr>
        <w:tab/>
        <w:t>infrastructura care are o capacitate strategică de a sprijini operațiunile de transport militar la scară largă;</w:t>
      </w:r>
    </w:p>
    <w:p w14:paraId="64476CC9" w14:textId="77777777" w:rsidR="00B028E6" w:rsidRPr="00D45826" w:rsidRDefault="009B5C10" w:rsidP="009B5C10">
      <w:pPr>
        <w:pStyle w:val="Point1"/>
        <w:rPr>
          <w:noProof/>
        </w:rPr>
      </w:pPr>
      <w:r w:rsidRPr="00D45826">
        <w:rPr>
          <w:noProof/>
        </w:rPr>
        <w:t>(b)</w:t>
      </w:r>
      <w:r w:rsidRPr="00D45826">
        <w:rPr>
          <w:noProof/>
        </w:rPr>
        <w:tab/>
        <w:t>infrastructura care are sau a avut o contribuție strategică la transportul militar planificat sau realizat;</w:t>
      </w:r>
    </w:p>
    <w:p w14:paraId="23254725" w14:textId="77777777" w:rsidR="007F7025" w:rsidRPr="00D45826" w:rsidRDefault="009B5C10" w:rsidP="009B5C10">
      <w:pPr>
        <w:pStyle w:val="Point1"/>
        <w:rPr>
          <w:noProof/>
        </w:rPr>
      </w:pPr>
      <w:r w:rsidRPr="00D45826">
        <w:rPr>
          <w:noProof/>
        </w:rPr>
        <w:t>(c)</w:t>
      </w:r>
      <w:r w:rsidRPr="00D45826">
        <w:rPr>
          <w:noProof/>
        </w:rPr>
        <w:tab/>
        <w:t>infrastructura care joacă un rol strategic în furnizarea de servicii de transport de mărfuri sau de persoane către statele membre sau regiunile vulnerabile la amenințările la adresa securității;</w:t>
      </w:r>
    </w:p>
    <w:p w14:paraId="68270E09" w14:textId="77777777" w:rsidR="007F7025" w:rsidRPr="00D45826" w:rsidRDefault="009B5C10" w:rsidP="009B5C10">
      <w:pPr>
        <w:pStyle w:val="Point1"/>
        <w:rPr>
          <w:noProof/>
        </w:rPr>
      </w:pPr>
      <w:r w:rsidRPr="00D45826">
        <w:rPr>
          <w:noProof/>
        </w:rPr>
        <w:t>(d)</w:t>
      </w:r>
      <w:r w:rsidRPr="00D45826">
        <w:rPr>
          <w:noProof/>
        </w:rPr>
        <w:tab/>
        <w:t>infrastructură care dispune de servicii sau facilități cu dublă utilizare foarte specializate care sunt esențiale pentru transportul militar și pentru care există foarte puține alternative în altă parte în același stat membru sau de-a lungul aceluiași coridor de mobilitate militară;</w:t>
      </w:r>
    </w:p>
    <w:p w14:paraId="3D5266EE" w14:textId="77777777" w:rsidR="001E24F3" w:rsidRPr="00D45826" w:rsidRDefault="009B5C10" w:rsidP="009B5C10">
      <w:pPr>
        <w:pStyle w:val="Point1"/>
        <w:rPr>
          <w:noProof/>
        </w:rPr>
      </w:pPr>
      <w:r w:rsidRPr="00D45826">
        <w:rPr>
          <w:noProof/>
        </w:rPr>
        <w:t>(e)</w:t>
      </w:r>
      <w:r w:rsidRPr="00D45826">
        <w:rPr>
          <w:noProof/>
        </w:rPr>
        <w:tab/>
        <w:t>infrastructura care joacă un rol strategic în depozitarea activelor cu dublă utilizare care facilitează transportul militar de-a lungul coridoarelor de mobilitate militară.</w:t>
      </w:r>
    </w:p>
    <w:p w14:paraId="1D439560" w14:textId="1D9CF9A9" w:rsidR="00B66A67" w:rsidRPr="00D45826" w:rsidRDefault="001862C6" w:rsidP="009B5C10">
      <w:pPr>
        <w:pStyle w:val="ManualNumPar1"/>
        <w:rPr>
          <w:noProof/>
        </w:rPr>
      </w:pPr>
      <w:r w:rsidRPr="00D45826">
        <w:rPr>
          <w:noProof/>
        </w:rPr>
        <w:t>(</w:t>
      </w:r>
      <w:r w:rsidR="009B5C10" w:rsidRPr="00D45826">
        <w:rPr>
          <w:noProof/>
        </w:rPr>
        <w:t>4</w:t>
      </w:r>
      <w:r w:rsidRPr="00D45826">
        <w:rPr>
          <w:noProof/>
        </w:rPr>
        <w:t>)</w:t>
      </w:r>
      <w:r w:rsidR="009B5C10" w:rsidRPr="00D45826">
        <w:rPr>
          <w:noProof/>
        </w:rPr>
        <w:tab/>
        <w:t>Până la [2 ani de la intrarea în vigoare a prezentului regulament], fiecare stat membru întocmește o listă a infrastructurii strategice cu dublă utilizare situate pe teritoriul său și identificate în conformitate cu prezentul articol. Acestea transmit lista respectivă Comisiei pentru eventuale observații și o revizuiesc în consecință. Statele membre actualizează lista respectivă în mod regulat în conformitate cu aceeași procedură. Lista este tratată ca document „Sensitive/</w:t>
      </w:r>
      <w:r w:rsidR="009B5C10" w:rsidRPr="009534DA">
        <w:rPr>
          <w:i/>
          <w:noProof/>
        </w:rPr>
        <w:t>Limité</w:t>
      </w:r>
      <w:r w:rsidR="009B5C10" w:rsidRPr="00D45826">
        <w:rPr>
          <w:noProof/>
        </w:rPr>
        <w:t>”.</w:t>
      </w:r>
    </w:p>
    <w:p w14:paraId="44C64058" w14:textId="77777777" w:rsidR="00B66A67" w:rsidRPr="00D45826" w:rsidRDefault="009B5C10" w:rsidP="009B5C10">
      <w:pPr>
        <w:pStyle w:val="ManualNumPar1"/>
        <w:rPr>
          <w:noProof/>
        </w:rPr>
      </w:pPr>
      <w:r w:rsidRPr="00D45826">
        <w:rPr>
          <w:noProof/>
        </w:rPr>
        <w:t>(5)</w:t>
      </w:r>
      <w:r w:rsidRPr="00D45826">
        <w:rPr>
          <w:noProof/>
        </w:rPr>
        <w:tab/>
        <w:t xml:space="preserve">La punerea în aplicare a alineatelor (1) și (2), Comisia este asistată de comitetul instituit în conformitate cu articolul 61 din Regulamentul (UE) 2024/1679. </w:t>
      </w:r>
    </w:p>
    <w:p w14:paraId="049F39DA" w14:textId="77777777" w:rsidR="004A22BC" w:rsidRPr="00D45826" w:rsidRDefault="004A22BC" w:rsidP="00F95AD5">
      <w:pPr>
        <w:pStyle w:val="Text1"/>
        <w:rPr>
          <w:noProof/>
        </w:rPr>
      </w:pPr>
      <w:r w:rsidRPr="00D45826">
        <w:rPr>
          <w:noProof/>
        </w:rPr>
        <w:t>La punerea în aplicare a alineatului (3), Comisia este asistată de Grupul privind transportul pentru mobilitate militară.</w:t>
      </w:r>
      <w:bookmarkEnd w:id="28"/>
    </w:p>
    <w:p w14:paraId="6B7B176A" w14:textId="77777777" w:rsidR="001E24F3" w:rsidRPr="009534DA" w:rsidRDefault="00840EE2">
      <w:pPr>
        <w:pStyle w:val="Titrearticle"/>
        <w:rPr>
          <w:noProof/>
        </w:rPr>
      </w:pPr>
      <w:r w:rsidRPr="009534DA">
        <w:rPr>
          <w:noProof/>
        </w:rPr>
        <w:t>Articolul 34</w:t>
      </w:r>
    </w:p>
    <w:p w14:paraId="6C3E38B0" w14:textId="77777777" w:rsidR="001E24F3" w:rsidRPr="00D45826" w:rsidRDefault="00840EE2">
      <w:pPr>
        <w:pStyle w:val="NormalCentered"/>
        <w:keepNext/>
        <w:rPr>
          <w:noProof/>
        </w:rPr>
      </w:pPr>
      <w:r w:rsidRPr="009534DA">
        <w:rPr>
          <w:b/>
          <w:noProof/>
        </w:rPr>
        <w:t>Măsuri de protecție de bază pentru IDS</w:t>
      </w:r>
    </w:p>
    <w:p w14:paraId="2A11A975" w14:textId="0F0FF574" w:rsidR="001E24F3" w:rsidRPr="00D45826" w:rsidRDefault="001862C6"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Statele membre iau următoarele măsuri de protecție de bază în ceea ce privește IDS situate pe teritoriul lor pentru a le proteja împotriva tuturor pericolelor, pentru a le spori reziliența și pentru a asigura funcționarea lor eficace în orice moment:</w:t>
      </w:r>
    </w:p>
    <w:p w14:paraId="029EA82D" w14:textId="77777777" w:rsidR="007F7025" w:rsidRPr="00D45826" w:rsidRDefault="009B5C10" w:rsidP="009B5C10">
      <w:pPr>
        <w:pStyle w:val="Point1"/>
        <w:rPr>
          <w:noProof/>
        </w:rPr>
      </w:pPr>
      <w:r w:rsidRPr="00D45826">
        <w:rPr>
          <w:noProof/>
        </w:rPr>
        <w:t>(a)</w:t>
      </w:r>
      <w:r w:rsidRPr="00D45826">
        <w:rPr>
          <w:noProof/>
        </w:rPr>
        <w:tab/>
        <w:t>informează proprietarii, operatorii și administratorii infrastructurii cu privire la desemnarea acesteia ca IDS și comunică orice informație relevantă necesară pentru ca aceștia să își respecte obligațiile care le revin în temeiul prezentului articol;</w:t>
      </w:r>
    </w:p>
    <w:p w14:paraId="1BA68271" w14:textId="77777777" w:rsidR="007F7025" w:rsidRPr="00D45826" w:rsidRDefault="009B5C10" w:rsidP="009B5C10">
      <w:pPr>
        <w:pStyle w:val="Point1"/>
        <w:rPr>
          <w:noProof/>
        </w:rPr>
      </w:pPr>
      <w:r w:rsidRPr="00D45826">
        <w:rPr>
          <w:noProof/>
        </w:rPr>
        <w:t>(b)</w:t>
      </w:r>
      <w:r w:rsidRPr="00D45826">
        <w:rPr>
          <w:noProof/>
        </w:rPr>
        <w:tab/>
        <w:t>previn, atenuează și abordează riscurilor asociate proprietății străine sau controlului străin asupra IDS, inclusiv prin examinarea investițiilor străine în conformitate cu Regulamentul (UE) 2019/452;</w:t>
      </w:r>
    </w:p>
    <w:p w14:paraId="5DE6F674" w14:textId="77777777" w:rsidR="007F7025" w:rsidRPr="00D45826" w:rsidRDefault="009B5C10" w:rsidP="009B5C10">
      <w:pPr>
        <w:pStyle w:val="Point1"/>
        <w:rPr>
          <w:noProof/>
        </w:rPr>
      </w:pPr>
      <w:r w:rsidRPr="00D45826">
        <w:rPr>
          <w:noProof/>
        </w:rPr>
        <w:t>(c)</w:t>
      </w:r>
      <w:r w:rsidRPr="00D45826">
        <w:rPr>
          <w:noProof/>
        </w:rPr>
        <w:tab/>
        <w:t>previn, atenuează și abordează riscurile legate de gestionarea sau exploatarea anumitor active care fac parte dintr-o IDS sau sunt legate de aceasta, cum ar fi echipamentele specifice de ridicare, sistemele informatice, echipamentele specifice de detectare și control al securității, precum și personalul și operațiunile critice, cum ar fi furnizorii de servicii de transport feroviar de marfă, societățile de logistică, furnizorii de servicii portuare, astfel cum sunt definiți în Regulamentul (UE) 2017/352 al Parlamentului European și al Consiliului</w:t>
      </w:r>
      <w:r w:rsidRPr="00D45826">
        <w:rPr>
          <w:rStyle w:val="FootnoteReference"/>
          <w:noProof/>
        </w:rPr>
        <w:footnoteReference w:customMarkFollows="1" w:id="62"/>
        <w:t>(39)</w:t>
      </w:r>
      <w:r w:rsidRPr="00D45826">
        <w:rPr>
          <w:noProof/>
        </w:rPr>
        <w:t>, personalul navigant și piloții;</w:t>
      </w:r>
    </w:p>
    <w:p w14:paraId="0089A2FA" w14:textId="77777777" w:rsidR="001E24F3" w:rsidRPr="00D45826" w:rsidRDefault="009B5C10" w:rsidP="009B5C10">
      <w:pPr>
        <w:pStyle w:val="Point1"/>
        <w:rPr>
          <w:noProof/>
        </w:rPr>
      </w:pPr>
      <w:r w:rsidRPr="00D45826">
        <w:rPr>
          <w:noProof/>
        </w:rPr>
        <w:t>(d)</w:t>
      </w:r>
      <w:r w:rsidRPr="00D45826">
        <w:rPr>
          <w:noProof/>
        </w:rPr>
        <w:tab/>
        <w:t>după caz, iau măsuri de bază pentru a proteja IDS împotriva interferențelor și a atacurilor actorilor statali și nestatali, inclusiv împotriva atacurilor teroriste, a atacurilor la adresa securității cibernetice și a altor atacuri hibride, și dotează IDS cu o capacitate de intervenție în războiul electronic pentru a contracara raidurile aeriene și atacurile cu drone, inclusiv prin bruiaj și spoofing.</w:t>
      </w:r>
    </w:p>
    <w:p w14:paraId="3B3DF456" w14:textId="04026975" w:rsidR="001E24F3" w:rsidRPr="00D45826" w:rsidRDefault="001862C6"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Proprietarii, operatorii și administratorii de IDS iau toate măsurile tehnice, de securitate și organizatorice necesare în domeniul lor de responsabilitate și, după caz, în colaborare unii cu alții, pentru a se asigura că IDS este protejată în mod corespunzător împotriva tuturor pericolelor, că reziliența sa este îmbunătățită și că funcționarea sa eficace este garantată în orice moment. În special, proprietarii, operatorii și administratorii de IDS:</w:t>
      </w:r>
    </w:p>
    <w:p w14:paraId="52D364D4" w14:textId="77777777" w:rsidR="007F7025" w:rsidRPr="00D45826" w:rsidRDefault="009B5C10" w:rsidP="009B5C10">
      <w:pPr>
        <w:pStyle w:val="Point1"/>
        <w:rPr>
          <w:noProof/>
        </w:rPr>
      </w:pPr>
      <w:r w:rsidRPr="00D45826">
        <w:rPr>
          <w:noProof/>
        </w:rPr>
        <w:t>(a)</w:t>
      </w:r>
      <w:r w:rsidRPr="00D45826">
        <w:rPr>
          <w:noProof/>
        </w:rPr>
        <w:tab/>
        <w:t>pun în aplicare măsurile de protecție și reziliență de bază relevante pentru IDS;</w:t>
      </w:r>
    </w:p>
    <w:p w14:paraId="12CFF94D" w14:textId="77777777" w:rsidR="00C50D84" w:rsidRPr="00D45826" w:rsidRDefault="009B5C10" w:rsidP="009B5C10">
      <w:pPr>
        <w:pStyle w:val="Point1"/>
        <w:rPr>
          <w:noProof/>
        </w:rPr>
      </w:pPr>
      <w:r w:rsidRPr="00D45826">
        <w:rPr>
          <w:noProof/>
        </w:rPr>
        <w:t>(b)</w:t>
      </w:r>
      <w:r w:rsidRPr="00D45826">
        <w:rPr>
          <w:noProof/>
        </w:rPr>
        <w:tab/>
        <w:t xml:space="preserve">respectă obligațiile entităților critice care decurg din Directiva (UE) 2022/2557, în special cele prevăzute la articolele 12-15 din aceasta, </w:t>
      </w:r>
      <w:bookmarkStart w:id="29" w:name="_Hlk213421206"/>
      <w:r w:rsidRPr="00D45826">
        <w:rPr>
          <w:noProof/>
        </w:rPr>
        <w:t>indiferent dacă proprietarul, operatorul sau administratorul de IDS intră sau nu în domeniul de aplicare al directivei respective</w:t>
      </w:r>
      <w:bookmarkEnd w:id="29"/>
      <w:r w:rsidRPr="00D45826">
        <w:rPr>
          <w:noProof/>
        </w:rPr>
        <w:t>;</w:t>
      </w:r>
    </w:p>
    <w:p w14:paraId="4F9BC21C" w14:textId="77777777" w:rsidR="007F7025" w:rsidRPr="00D45826" w:rsidRDefault="009B5C10" w:rsidP="009B5C10">
      <w:pPr>
        <w:pStyle w:val="Point1"/>
        <w:rPr>
          <w:noProof/>
        </w:rPr>
      </w:pPr>
      <w:r w:rsidRPr="00D45826">
        <w:rPr>
          <w:noProof/>
        </w:rPr>
        <w:t>(c)</w:t>
      </w:r>
      <w:r w:rsidRPr="00D45826">
        <w:rPr>
          <w:noProof/>
        </w:rPr>
        <w:tab/>
        <w:t>aplică cerințele pentru entitățile esențiale sau importante care decurg din articolele 20 și 21 din Directiva (UE) 2022/2555, indiferent dacă proprietarul, operatorul sau administratorul IDS intră sau nu în domeniul de aplicare al directivei respective;</w:t>
      </w:r>
    </w:p>
    <w:p w14:paraId="25727C6C" w14:textId="77777777" w:rsidR="001E24F3" w:rsidRPr="00D45826" w:rsidRDefault="009B5C10" w:rsidP="009B5C10">
      <w:pPr>
        <w:pStyle w:val="Point1"/>
        <w:rPr>
          <w:noProof/>
        </w:rPr>
      </w:pPr>
      <w:r w:rsidRPr="00D45826">
        <w:rPr>
          <w:noProof/>
        </w:rPr>
        <w:t>(d)</w:t>
      </w:r>
      <w:r w:rsidRPr="00D45826">
        <w:rPr>
          <w:noProof/>
        </w:rPr>
        <w:tab/>
        <w:t>furnizează informații detaliate privind structura acționariatului IDS la prima solicitare în acest sens a statului membru în care este situată IDS respectivă.</w:t>
      </w:r>
    </w:p>
    <w:p w14:paraId="341C0351" w14:textId="4EB71980" w:rsidR="001E24F3" w:rsidRPr="00D45826" w:rsidRDefault="001862C6"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Statele membre informează, fără întârzieri nejustificate, Comisia și statele membre situate de-a lungul acelorași coridoare de mobilitate militară cu privire la orice incidente legate de IDS situate pe teritoriul lor care perturbă în mod semnificativ sau care au potențialul de a perturba în mod semnificativ furnizarea serviciilor esențiale, în sensul articolului 15 alineatul (1) din Directiva (UE) 2022/2557, și care le-au fost notificate de către proprietarii, operatorii și administratorii de IDS sau de care au luat cunoștință prin orice alte mijloace. Astfel de notificări includ orice informație disponibilă care îi permite autorității competente să evalueze natura, cauza și posibilele consecințe ale incidentului, inclusiv orice informație disponibilă pentru a stabili restricțiile de capacitate rezultate și posibilul impact transfrontalier al incidentului.</w:t>
      </w:r>
    </w:p>
    <w:p w14:paraId="31B80A3A" w14:textId="4A563664" w:rsidR="001E24F3" w:rsidRPr="00D45826" w:rsidRDefault="001862C6" w:rsidP="009B5C10">
      <w:pPr>
        <w:pStyle w:val="ManualNumPar1"/>
        <w:rPr>
          <w:noProof/>
        </w:rPr>
      </w:pPr>
      <w:r w:rsidRPr="00D45826">
        <w:rPr>
          <w:noProof/>
        </w:rPr>
        <w:t>(</w:t>
      </w:r>
      <w:r w:rsidR="009B5C10" w:rsidRPr="00D45826">
        <w:rPr>
          <w:noProof/>
        </w:rPr>
        <w:t>4</w:t>
      </w:r>
      <w:r w:rsidRPr="00D45826">
        <w:rPr>
          <w:noProof/>
        </w:rPr>
        <w:t>)</w:t>
      </w:r>
      <w:r w:rsidR="009B5C10" w:rsidRPr="00D45826">
        <w:rPr>
          <w:noProof/>
        </w:rPr>
        <w:tab/>
        <w:t xml:space="preserve">Comisia poate adopta acte de punere în aplicare pentru a identifica măsurile de protecție și reziliență de bază pentru IDS, astfel cum se menționează la alineatele (1) și (2) de la prezentul articol, și pentru a identifica măsurile de protecție sporită pentru IDS menționate la articolul 24 din prezentul regulament. În acest scop, Comisia ține seama în special de orientările Comisiei adoptate în temeiul articolului 13 alineatul (5) din Directiva (UE) 2022/2557, putând solicita, de asemenea, consultanță din partea Grupului privind transportul pentru mobilitate militară și a comitetului instituit în conformitate cu articolul 61 din Regulamentul (UE) 2024/1679. Actul de punere în aplicare respectiv se adoptă în conformitate cu procedura de examinare menționată la articolul 45 alineatul (4) din prezentul regulament. Comisia poate propune includerea măsurilor cuprinse în respectivul act de punere în aplicare în cerințele militare ale Consiliului. </w:t>
      </w:r>
    </w:p>
    <w:p w14:paraId="7C6D17B4" w14:textId="77777777" w:rsidR="00443109" w:rsidRPr="00D45826" w:rsidRDefault="00443109" w:rsidP="00443109">
      <w:pPr>
        <w:rPr>
          <w:noProof/>
        </w:rPr>
      </w:pPr>
    </w:p>
    <w:p w14:paraId="00333CEB" w14:textId="7BE3EE5B" w:rsidR="001E24F3" w:rsidRPr="009534DA" w:rsidRDefault="00840EE2">
      <w:pPr>
        <w:pStyle w:val="ChapterTitle"/>
        <w:rPr>
          <w:noProof/>
        </w:rPr>
      </w:pPr>
      <w:r w:rsidRPr="009534DA">
        <w:rPr>
          <w:noProof/>
        </w:rPr>
        <w:t xml:space="preserve">Capitolul IV </w:t>
      </w:r>
      <w:r w:rsidRPr="009534DA">
        <w:rPr>
          <w:noProof/>
        </w:rPr>
        <w:br/>
        <w:t>Disponibilitatea capacităților de transport și logistice pentru operațiunile de transport militar</w:t>
      </w:r>
    </w:p>
    <w:p w14:paraId="48B4C5D5" w14:textId="77777777" w:rsidR="001E24F3" w:rsidRPr="009534DA" w:rsidRDefault="00840EE2">
      <w:pPr>
        <w:pStyle w:val="Titrearticle"/>
        <w:rPr>
          <w:noProof/>
        </w:rPr>
      </w:pPr>
      <w:r w:rsidRPr="009534DA">
        <w:rPr>
          <w:noProof/>
        </w:rPr>
        <w:t>Articolul 35</w:t>
      </w:r>
    </w:p>
    <w:p w14:paraId="5A165AA4" w14:textId="77777777" w:rsidR="001E24F3" w:rsidRPr="009534DA" w:rsidRDefault="00840EE2">
      <w:pPr>
        <w:pStyle w:val="NormalCentered"/>
        <w:rPr>
          <w:b/>
          <w:noProof/>
        </w:rPr>
      </w:pPr>
      <w:r w:rsidRPr="009534DA">
        <w:rPr>
          <w:b/>
          <w:noProof/>
        </w:rPr>
        <w:t>Rezerva de solidaritate pentru facilitarea operațiunilor de transport militar</w:t>
      </w:r>
    </w:p>
    <w:p w14:paraId="26A01AC6" w14:textId="4A33969A" w:rsidR="007D592B" w:rsidRPr="00D45826" w:rsidRDefault="001862C6"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Se instituie rezerva de solidaritate. Acesta constă într-o rezervă cu o listă a capacităților înregistrate ale statelor membre și, eventual, ale Uniunii. Capabilitățile înregistrate în rezerva de solidaritate constau în capacități de transport și logistice și se utilizează pentru a garanta, optimiza și facilita executarea operațiunilor de transport militar. Rezerva de solidaritate devine operațională sub rezerva adoptării de către Comisie a actului de punere în aplicare menționat la alineatul (15).</w:t>
      </w:r>
    </w:p>
    <w:p w14:paraId="672FE58F" w14:textId="0F2CA67D" w:rsidR="007D592B" w:rsidRPr="00D45826" w:rsidRDefault="001862C6"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Pe baza consultanței oferite de Grupul privind transportul pentru mobilitate militară și a rezultatelor simulărilor de criză menționate la articolul 43, Comisia poate adopta orientări care să definească tipurile și să precizeze numărul de capacități de transport esențiale necesare pentru rezerva de solidaritate pentru a remedia lacunele Uniunii în domeniul capacităților de transport militar.</w:t>
      </w:r>
    </w:p>
    <w:p w14:paraId="338691AA" w14:textId="219A800C" w:rsidR="007F7025" w:rsidRPr="00D45826" w:rsidRDefault="001862C6"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Rezerva de solidaritate trebuie să fie operațională 24 de ore pe zi, șapte zile pe săptămână.</w:t>
      </w:r>
    </w:p>
    <w:p w14:paraId="4C8F041E" w14:textId="152A928D" w:rsidR="007D592B" w:rsidRPr="00D45826" w:rsidRDefault="001862C6" w:rsidP="009B5C10">
      <w:pPr>
        <w:pStyle w:val="ManualNumPar1"/>
        <w:rPr>
          <w:noProof/>
        </w:rPr>
      </w:pPr>
      <w:r w:rsidRPr="00D45826">
        <w:rPr>
          <w:noProof/>
        </w:rPr>
        <w:t>(</w:t>
      </w:r>
      <w:r w:rsidR="009B5C10" w:rsidRPr="00D45826">
        <w:rPr>
          <w:noProof/>
        </w:rPr>
        <w:t>4</w:t>
      </w:r>
      <w:r w:rsidRPr="00D45826">
        <w:rPr>
          <w:noProof/>
        </w:rPr>
        <w:t>)</w:t>
      </w:r>
      <w:r w:rsidR="009B5C10" w:rsidRPr="00D45826">
        <w:rPr>
          <w:noProof/>
        </w:rPr>
        <w:tab/>
        <w:t>Statele membre își pot înregistra în mod voluntar propriile capacități în rezerva de solidaritate. Capacitățile care au fost achiziționate sau contractate de statele membre cu sprijinul financiar al oricărei finanțări din partea Uniunii se înregistrează în rezerva de solidaritate.</w:t>
      </w:r>
    </w:p>
    <w:p w14:paraId="259DD92D" w14:textId="77777777" w:rsidR="007D592B" w:rsidRPr="00D45826" w:rsidRDefault="009B5C10" w:rsidP="009B5C10">
      <w:pPr>
        <w:pStyle w:val="ManualNumPar1"/>
        <w:rPr>
          <w:noProof/>
        </w:rPr>
      </w:pPr>
      <w:r w:rsidRPr="00D45826">
        <w:rPr>
          <w:noProof/>
        </w:rPr>
        <w:t>(5)</w:t>
      </w:r>
      <w:r w:rsidRPr="00D45826">
        <w:rPr>
          <w:noProof/>
        </w:rPr>
        <w:tab/>
        <w:t xml:space="preserve">Înregistrarea capacităților multinaționale furnizate de două sau mai multe state membre se realizează în comun de către toate statele membre implicate sau de către orice entitate relevantă. </w:t>
      </w:r>
    </w:p>
    <w:p w14:paraId="33A16ADD" w14:textId="77777777" w:rsidR="00316DBB" w:rsidRPr="00D45826" w:rsidRDefault="009B5C10" w:rsidP="009B5C10">
      <w:pPr>
        <w:pStyle w:val="ManualNumPar1"/>
        <w:rPr>
          <w:noProof/>
        </w:rPr>
      </w:pPr>
      <w:r w:rsidRPr="00D45826">
        <w:rPr>
          <w:noProof/>
        </w:rPr>
        <w:t>(6)</w:t>
      </w:r>
      <w:r w:rsidRPr="00D45826">
        <w:rPr>
          <w:noProof/>
        </w:rPr>
        <w:tab/>
        <w:t>Sub rezerva disponibilității finanțării din partea Uniunii, capacitățile Uniunii pot fi achiziționate cu scopul de a remedia lacunele Uniunii în domeniul capacităților de transport, în condiții care urmează să fie precizate în actul de punere în aplicare menționat la alineatul (15). Capacitățile Uniunii se înregistrează automat în rezerva de solidaritate.</w:t>
      </w:r>
    </w:p>
    <w:p w14:paraId="528D801E" w14:textId="77777777" w:rsidR="00316DBB" w:rsidRPr="00D45826" w:rsidRDefault="009B5C10" w:rsidP="009B5C10">
      <w:pPr>
        <w:pStyle w:val="ManualNumPar1"/>
        <w:rPr>
          <w:noProof/>
        </w:rPr>
      </w:pPr>
      <w:r w:rsidRPr="00D45826">
        <w:rPr>
          <w:noProof/>
        </w:rPr>
        <w:t>(7)</w:t>
      </w:r>
      <w:r w:rsidRPr="00D45826">
        <w:rPr>
          <w:noProof/>
        </w:rPr>
        <w:tab/>
        <w:t>Capacitățile înregistrate în rezerva de solidaritate de statele membre sau de Uniune ori de ambele pot cuprinde propriile capacități și capacitățile obținute prin contracte de servicii încheiate cu operatori comerciali, în cazul în care astfel de contracte permit acest lucru.</w:t>
      </w:r>
    </w:p>
    <w:p w14:paraId="1978E4F4" w14:textId="77777777" w:rsidR="007D592B" w:rsidRPr="00D45826" w:rsidRDefault="009B5C10" w:rsidP="009B5C10">
      <w:pPr>
        <w:pStyle w:val="ManualNumPar1"/>
        <w:rPr>
          <w:noProof/>
        </w:rPr>
      </w:pPr>
      <w:r w:rsidRPr="00D45826">
        <w:rPr>
          <w:noProof/>
        </w:rPr>
        <w:t>(8)</w:t>
      </w:r>
      <w:r w:rsidRPr="00D45826">
        <w:rPr>
          <w:noProof/>
        </w:rPr>
        <w:tab/>
        <w:t>Capacitățile înregistrate în rezerva de solidaritate sunt disponibile pentru sprijin în urma unei cereri adresate Comisiei de către un stat membru solicitant, cu excepția cazului în care aceste capacități sunt deja utilizate pentru a sprijini o altă cerere. În cazul unor cereri concurente, orice decizie de alocare a capacităților se ia în strânsă coordonare între statele membre solicitante, Comisie și, după caz, statul membru care a înregistrat capacitățile.</w:t>
      </w:r>
    </w:p>
    <w:p w14:paraId="4DF42740" w14:textId="77777777" w:rsidR="00316DBB" w:rsidRPr="00D45826" w:rsidRDefault="009B5C10" w:rsidP="009B5C10">
      <w:pPr>
        <w:pStyle w:val="ManualNumPar1"/>
        <w:rPr>
          <w:noProof/>
        </w:rPr>
      </w:pPr>
      <w:r w:rsidRPr="00D45826">
        <w:rPr>
          <w:noProof/>
        </w:rPr>
        <w:t>(9)</w:t>
      </w:r>
      <w:r w:rsidRPr="00D45826">
        <w:rPr>
          <w:noProof/>
        </w:rPr>
        <w:tab/>
        <w:t>Atunci când nu sunt utilizate sau nu sunt necesare pentru sprijinul planificat, capacitățile înregistrate în rezerva de solidaritate pot fi utilizate în scopuri naționale de către statele membre de înregistrare sau în scopuri comerciale de către operatorul comercial care a fost contractat de statul membru de înregistrare sau de Uniune.</w:t>
      </w:r>
    </w:p>
    <w:p w14:paraId="2A92AE73" w14:textId="77777777" w:rsidR="00316DBB" w:rsidRPr="00D45826" w:rsidRDefault="009B5C10" w:rsidP="009B5C10">
      <w:pPr>
        <w:pStyle w:val="ManualNumPar1"/>
        <w:rPr>
          <w:noProof/>
        </w:rPr>
      </w:pPr>
      <w:r w:rsidRPr="00D45826">
        <w:rPr>
          <w:noProof/>
        </w:rPr>
        <w:t>(10)</w:t>
      </w:r>
      <w:r w:rsidRPr="00D45826">
        <w:rPr>
          <w:noProof/>
        </w:rPr>
        <w:tab/>
        <w:t>Capacitățile statului membru înregistrate în rezerva de solidaritate pot fi excluse de la sprijin în cazul în care statul membru respectiv se confruntă cu o situație excepțională care impune utilizarea capacităților respective. În cazul în care un stat membru invocă o astfel de situație excepțională, acesta informează Comisia în acest sens și îi furnizează explicații cât mai curând posibil.</w:t>
      </w:r>
    </w:p>
    <w:p w14:paraId="583B3057" w14:textId="77777777" w:rsidR="00316DBB" w:rsidRPr="00D45826" w:rsidRDefault="009B5C10" w:rsidP="009B5C10">
      <w:pPr>
        <w:pStyle w:val="ManualNumPar1"/>
        <w:rPr>
          <w:noProof/>
        </w:rPr>
      </w:pPr>
      <w:r w:rsidRPr="00D45826">
        <w:rPr>
          <w:noProof/>
        </w:rPr>
        <w:t>(11)</w:t>
      </w:r>
      <w:r w:rsidRPr="00D45826">
        <w:rPr>
          <w:noProof/>
        </w:rPr>
        <w:tab/>
        <w:t>Capacitățile statului membru înregistrate în rezerva de solidaritate care sunt mobilizate pentru sprijin rămân sub comanda și controlul său. În cazul în care statul membru de înregistrare se confruntă cu o situație excepțională care impune utilizarea capacităților înregistrate care au fost mobilizate, acesta le poate retrage, după consultarea Comisiei și a statului membru solicitant pentru care au fost mobilizate capacitățile respective.</w:t>
      </w:r>
    </w:p>
    <w:p w14:paraId="71BA6D24" w14:textId="77777777" w:rsidR="00316DBB" w:rsidRPr="00D45826" w:rsidRDefault="009B5C10" w:rsidP="009B5C10">
      <w:pPr>
        <w:pStyle w:val="ManualNumPar1"/>
        <w:rPr>
          <w:noProof/>
        </w:rPr>
      </w:pPr>
      <w:r w:rsidRPr="00D45826">
        <w:rPr>
          <w:noProof/>
        </w:rPr>
        <w:t>(12)</w:t>
      </w:r>
      <w:r w:rsidRPr="00D45826">
        <w:rPr>
          <w:noProof/>
        </w:rPr>
        <w:tab/>
        <w:t>Capacitățile Uniunii sunt găzduite într-un stat membru. Comisia și statele membre asigură, după caz, o distribuție geografică adecvată a capacităților Uniunii. Statul membru solicitant pentru care sunt mobilizate capacitățile Uniunii este responsabil pentru conducerea operațiunilor de sprijin.</w:t>
      </w:r>
    </w:p>
    <w:p w14:paraId="17FA01BB" w14:textId="77777777" w:rsidR="00316DBB" w:rsidRPr="00D45826" w:rsidRDefault="009B5C10" w:rsidP="009B5C10">
      <w:pPr>
        <w:pStyle w:val="ManualNumPar1"/>
        <w:rPr>
          <w:noProof/>
        </w:rPr>
      </w:pPr>
      <w:r w:rsidRPr="00D45826">
        <w:rPr>
          <w:noProof/>
        </w:rPr>
        <w:t>(13)</w:t>
      </w:r>
      <w:r w:rsidRPr="00D45826">
        <w:rPr>
          <w:noProof/>
        </w:rPr>
        <w:tab/>
        <w:t>Capacitățile înregistrate în cadrul rezervei de solidaritate pot fi prepoziționate. Atunci când capacitățile sunt prepoziționate, acestea sunt amplasate în unități care aplică, după caz, măsurile de protecție de bază menționate la articolul 34.</w:t>
      </w:r>
    </w:p>
    <w:p w14:paraId="6D211BF4" w14:textId="77777777" w:rsidR="00316DBB" w:rsidRPr="00D45826" w:rsidRDefault="009B5C10" w:rsidP="009B5C10">
      <w:pPr>
        <w:pStyle w:val="ManualNumPar1"/>
        <w:rPr>
          <w:noProof/>
        </w:rPr>
      </w:pPr>
      <w:r w:rsidRPr="00D45826">
        <w:rPr>
          <w:noProof/>
        </w:rPr>
        <w:t>(14)</w:t>
      </w:r>
      <w:r w:rsidRPr="00D45826">
        <w:rPr>
          <w:noProof/>
        </w:rPr>
        <w:tab/>
        <w:t>Costurile de întreținere și de mobilizare a capacităților statelor membre sunt suportate de statul membru de înregistrare, cu excepția cazului în care se prevede altfel în actul de punere în aplicare menționat la alineatul (15).</w:t>
      </w:r>
    </w:p>
    <w:p w14:paraId="2A3A423F" w14:textId="77777777" w:rsidR="00063B09" w:rsidRPr="00D45826" w:rsidRDefault="009B5C10" w:rsidP="009B5C10">
      <w:pPr>
        <w:pStyle w:val="ManualNumPar1"/>
        <w:rPr>
          <w:noProof/>
        </w:rPr>
      </w:pPr>
      <w:r w:rsidRPr="00D45826">
        <w:rPr>
          <w:noProof/>
        </w:rPr>
        <w:t>(15)</w:t>
      </w:r>
      <w:r w:rsidRPr="00D45826">
        <w:rPr>
          <w:noProof/>
        </w:rPr>
        <w:tab/>
        <w:t>Sub rezerva disponibilității finanțării din partea Uniunii, Comisia poate adopta un act de punere în aplicare prin care să pună în funcțiune rezerva de solidaritate. Actul de punere în aplicare respectiv stabilește, de asemenea:</w:t>
      </w:r>
    </w:p>
    <w:p w14:paraId="180C463A" w14:textId="77777777" w:rsidR="000A4AA2" w:rsidRPr="00D45826" w:rsidRDefault="009B5C10" w:rsidP="009B5C10">
      <w:pPr>
        <w:pStyle w:val="Point1"/>
        <w:rPr>
          <w:noProof/>
        </w:rPr>
      </w:pPr>
      <w:r w:rsidRPr="00D45826">
        <w:rPr>
          <w:noProof/>
        </w:rPr>
        <w:t>(a)</w:t>
      </w:r>
      <w:r w:rsidRPr="00D45826">
        <w:rPr>
          <w:noProof/>
        </w:rPr>
        <w:tab/>
        <w:t>procedurile care trebuie urmate pentru prelucrarea cererilor de capacități ale statelor membre în temeiul rezervei de solidaritate;</w:t>
      </w:r>
    </w:p>
    <w:p w14:paraId="29EEE2A8" w14:textId="77777777" w:rsidR="009B60B2" w:rsidRPr="00D45826" w:rsidRDefault="009B5C10" w:rsidP="009B5C10">
      <w:pPr>
        <w:pStyle w:val="Point1"/>
        <w:rPr>
          <w:noProof/>
        </w:rPr>
      </w:pPr>
      <w:r w:rsidRPr="00D45826">
        <w:rPr>
          <w:noProof/>
        </w:rPr>
        <w:t>(b)</w:t>
      </w:r>
      <w:r w:rsidRPr="00D45826">
        <w:rPr>
          <w:noProof/>
        </w:rPr>
        <w:tab/>
        <w:t>specificații suplimentare în temeiul cărora pot fi finanțate costurile enumerate la alineatul (14);</w:t>
      </w:r>
    </w:p>
    <w:p w14:paraId="4C7A1ABA" w14:textId="77777777" w:rsidR="008D79CD" w:rsidRPr="00D45826" w:rsidRDefault="009B5C10" w:rsidP="009B5C10">
      <w:pPr>
        <w:pStyle w:val="Point1"/>
        <w:rPr>
          <w:noProof/>
        </w:rPr>
      </w:pPr>
      <w:r w:rsidRPr="00D45826">
        <w:rPr>
          <w:noProof/>
        </w:rPr>
        <w:t>(c)</w:t>
      </w:r>
      <w:r w:rsidRPr="00D45826">
        <w:rPr>
          <w:noProof/>
        </w:rPr>
        <w:tab/>
        <w:t>specificații suplimentare în temeiul cărora pot fi finanțate costurile legate de prepoziționarea capacităților;</w:t>
      </w:r>
    </w:p>
    <w:p w14:paraId="0360274B" w14:textId="77777777" w:rsidR="009917F2" w:rsidRPr="00D45826" w:rsidRDefault="009B5C10" w:rsidP="009B5C10">
      <w:pPr>
        <w:pStyle w:val="Point1"/>
        <w:rPr>
          <w:noProof/>
        </w:rPr>
      </w:pPr>
      <w:r w:rsidRPr="00D45826">
        <w:rPr>
          <w:noProof/>
        </w:rPr>
        <w:t>(d)</w:t>
      </w:r>
      <w:r w:rsidRPr="00D45826">
        <w:rPr>
          <w:noProof/>
        </w:rPr>
        <w:tab/>
        <w:t>specificații suplimentare în temeiul cărora pot fi finanțate costurile de formare, recalificare și perfecționare a personalului care exploatează capacitățile înregistrate în rezerva de solidaritate;</w:t>
      </w:r>
    </w:p>
    <w:p w14:paraId="1AD013EF" w14:textId="77777777" w:rsidR="009B60B2" w:rsidRPr="00D45826" w:rsidRDefault="009B5C10" w:rsidP="009B5C10">
      <w:pPr>
        <w:pStyle w:val="Point1"/>
        <w:rPr>
          <w:noProof/>
        </w:rPr>
      </w:pPr>
      <w:r w:rsidRPr="00D45826">
        <w:rPr>
          <w:noProof/>
        </w:rPr>
        <w:t>(e)</w:t>
      </w:r>
      <w:r w:rsidRPr="00D45826">
        <w:rPr>
          <w:noProof/>
        </w:rPr>
        <w:tab/>
        <w:t xml:space="preserve">orice norme suplimentare privind funcționarea rezervei de solidaritate, dacă sunt necesare. </w:t>
      </w:r>
    </w:p>
    <w:p w14:paraId="3B996754" w14:textId="77777777" w:rsidR="00F85FA1" w:rsidRPr="00D45826" w:rsidRDefault="009B60B2" w:rsidP="00F95AD5">
      <w:pPr>
        <w:pStyle w:val="Text1"/>
        <w:rPr>
          <w:noProof/>
        </w:rPr>
      </w:pPr>
      <w:r w:rsidRPr="00D45826">
        <w:rPr>
          <w:noProof/>
        </w:rPr>
        <w:t>Actul de punere în aplicare respectiv poate stabili:</w:t>
      </w:r>
    </w:p>
    <w:p w14:paraId="071DE181" w14:textId="77777777" w:rsidR="00F85FA1" w:rsidRPr="00D45826" w:rsidRDefault="009B5C10" w:rsidP="009B5C10">
      <w:pPr>
        <w:pStyle w:val="Point1"/>
        <w:rPr>
          <w:noProof/>
        </w:rPr>
      </w:pPr>
      <w:r w:rsidRPr="00D45826">
        <w:rPr>
          <w:noProof/>
        </w:rPr>
        <w:t>(a)</w:t>
      </w:r>
      <w:r w:rsidRPr="00D45826">
        <w:rPr>
          <w:noProof/>
        </w:rPr>
        <w:tab/>
        <w:t>condițiile în care urmează să fie alocate costurile de întreținere și de mobilizare a capacităților statelor membre;</w:t>
      </w:r>
    </w:p>
    <w:p w14:paraId="2060B921" w14:textId="77777777" w:rsidR="0066447B" w:rsidRPr="00D45826" w:rsidRDefault="009B5C10" w:rsidP="009B5C10">
      <w:pPr>
        <w:pStyle w:val="Point1"/>
        <w:rPr>
          <w:noProof/>
        </w:rPr>
      </w:pPr>
      <w:r w:rsidRPr="00D45826">
        <w:rPr>
          <w:noProof/>
        </w:rPr>
        <w:t>(b)</w:t>
      </w:r>
      <w:r w:rsidRPr="00D45826">
        <w:rPr>
          <w:noProof/>
        </w:rPr>
        <w:tab/>
        <w:t xml:space="preserve">condițiile în care poate fi utilizat un sistem bazat pe credite ca formă de mecanism de schimb nefinanciar pentru capacitățile înregistrate în rezerva de solidaritate. </w:t>
      </w:r>
    </w:p>
    <w:p w14:paraId="39AAE15C" w14:textId="77777777" w:rsidR="001E24F3" w:rsidRPr="009534DA" w:rsidRDefault="00840EE2">
      <w:pPr>
        <w:pStyle w:val="Titrearticle"/>
        <w:rPr>
          <w:noProof/>
        </w:rPr>
      </w:pPr>
      <w:r w:rsidRPr="009534DA">
        <w:rPr>
          <w:noProof/>
        </w:rPr>
        <w:t>Articolul 36</w:t>
      </w:r>
    </w:p>
    <w:p w14:paraId="6B944D01" w14:textId="77777777" w:rsidR="001E24F3" w:rsidRPr="00D45826" w:rsidRDefault="00840EE2">
      <w:pPr>
        <w:pStyle w:val="NormalCentered"/>
        <w:rPr>
          <w:noProof/>
        </w:rPr>
      </w:pPr>
      <w:r w:rsidRPr="009534DA">
        <w:rPr>
          <w:b/>
          <w:noProof/>
        </w:rPr>
        <w:t>Accesul la registrele vehiculelor pentru utilizare potențială în transportul militar</w:t>
      </w:r>
    </w:p>
    <w:p w14:paraId="335AFD40" w14:textId="675703AE" w:rsidR="001E24F3" w:rsidRPr="00D45826" w:rsidRDefault="00103309"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Statele membre se asigură că serviciile lor responsabile pentru efectuarea operațiunilor de transport militar au acces la registrele lor naționale ale vehiculelor rutiere, în vederea identificării vehiculelor de transport rutier cu dublă utilizare.</w:t>
      </w:r>
    </w:p>
    <w:p w14:paraId="44B24AA7" w14:textId="22927DDA" w:rsidR="001E24F3" w:rsidRPr="00D45826" w:rsidRDefault="00103309"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Statele membre, în cooperare cu Agenția Uniunii Europene pentru Căile Ferate, se asigură că serviciile lor responsabile pentru efectuarea operațiunilor de transport militar au acces la registrele lor naționale ale vehiculelor feroviare și la registrul european al vehiculelor menționat la articolul 47 alineatul (5) din Directiva (UE) 2016/797, în vederea identificării vehiculelor feroviare cu dublă utilizare.</w:t>
      </w:r>
    </w:p>
    <w:p w14:paraId="06E6D0AC" w14:textId="2161E2A3" w:rsidR="001E24F3" w:rsidRPr="00D45826" w:rsidRDefault="00103309"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Statele membre se asigură că serviciile lor responsabile pentru efectuarea operațiunilor de transport militar au acces la registrele lor naționale de aeronave și navale, în vederea identificării aeronavelor și navelor cu dublă utilizare.</w:t>
      </w:r>
    </w:p>
    <w:p w14:paraId="5FE00E74" w14:textId="0A4F8454" w:rsidR="001E24F3" w:rsidRPr="00D45826" w:rsidRDefault="00103309" w:rsidP="009B5C10">
      <w:pPr>
        <w:pStyle w:val="ManualNumPar1"/>
        <w:rPr>
          <w:noProof/>
        </w:rPr>
      </w:pPr>
      <w:r w:rsidRPr="00D45826">
        <w:rPr>
          <w:noProof/>
        </w:rPr>
        <w:t>(</w:t>
      </w:r>
      <w:r w:rsidR="009B5C10" w:rsidRPr="00D45826">
        <w:rPr>
          <w:noProof/>
        </w:rPr>
        <w:t>4</w:t>
      </w:r>
      <w:r w:rsidRPr="00D45826">
        <w:rPr>
          <w:noProof/>
        </w:rPr>
        <w:t>)</w:t>
      </w:r>
      <w:r w:rsidR="009B5C10" w:rsidRPr="00D45826">
        <w:rPr>
          <w:noProof/>
        </w:rPr>
        <w:tab/>
        <w:t>Comisiei i se acordă, de asemenea, acces la registrele menționate la alineatele (1)-(3) în vederea identificării vehiculelor, a navelor sau a aeronavelor cu dublă utilizare.</w:t>
      </w:r>
    </w:p>
    <w:p w14:paraId="31976C48" w14:textId="77777777" w:rsidR="001E24F3" w:rsidRPr="009534DA" w:rsidRDefault="00840EE2">
      <w:pPr>
        <w:pStyle w:val="Titrearticle"/>
        <w:rPr>
          <w:noProof/>
        </w:rPr>
      </w:pPr>
      <w:r w:rsidRPr="009534DA">
        <w:rPr>
          <w:noProof/>
        </w:rPr>
        <w:t>Articolul 37</w:t>
      </w:r>
    </w:p>
    <w:p w14:paraId="1921CE77" w14:textId="77777777" w:rsidR="001E24F3" w:rsidRPr="00D45826" w:rsidRDefault="00840EE2">
      <w:pPr>
        <w:pStyle w:val="NormalCentered"/>
        <w:rPr>
          <w:noProof/>
        </w:rPr>
      </w:pPr>
      <w:r w:rsidRPr="009534DA">
        <w:rPr>
          <w:b/>
          <w:noProof/>
        </w:rPr>
        <w:t>Identificarea vehiculelor feroviare pentru utilizare potențială în transportul militar</w:t>
      </w:r>
    </w:p>
    <w:p w14:paraId="40FA6992" w14:textId="4ED253EC" w:rsidR="001E24F3" w:rsidRPr="00D45826" w:rsidRDefault="00C5580A" w:rsidP="009B5C10">
      <w:pPr>
        <w:pStyle w:val="ManualNumPar1"/>
        <w:rPr>
          <w:noProof/>
        </w:rPr>
      </w:pPr>
      <w:r>
        <w:rPr>
          <w:noProof/>
        </w:rPr>
        <w:t>(</w:t>
      </w:r>
      <w:r w:rsidR="009B5C10" w:rsidRPr="00D45826">
        <w:rPr>
          <w:noProof/>
        </w:rPr>
        <w:t>1</w:t>
      </w:r>
      <w:r>
        <w:rPr>
          <w:noProof/>
        </w:rPr>
        <w:t>)</w:t>
      </w:r>
      <w:r w:rsidR="009B5C10" w:rsidRPr="00D45826">
        <w:rPr>
          <w:noProof/>
        </w:rPr>
        <w:tab/>
        <w:t>Comisia adoptă acte de punere în aplicare:</w:t>
      </w:r>
    </w:p>
    <w:p w14:paraId="61B0E4AC" w14:textId="77777777" w:rsidR="000D1865" w:rsidRPr="00D45826" w:rsidRDefault="009B5C10" w:rsidP="009B5C10">
      <w:pPr>
        <w:pStyle w:val="Point1"/>
        <w:rPr>
          <w:noProof/>
        </w:rPr>
      </w:pPr>
      <w:r w:rsidRPr="00D45826">
        <w:rPr>
          <w:noProof/>
        </w:rPr>
        <w:t>(c)</w:t>
      </w:r>
      <w:r w:rsidRPr="00D45826">
        <w:rPr>
          <w:noProof/>
        </w:rPr>
        <w:tab/>
        <w:t>pentru a identifica respectivele categorii de vehicule feroviare care sunt cele mai adecvate pentru a fi utilizate în cadrul unui transport militar;</w:t>
      </w:r>
    </w:p>
    <w:p w14:paraId="5A418422" w14:textId="77777777" w:rsidR="000D1865" w:rsidRPr="00D45826" w:rsidRDefault="009B5C10" w:rsidP="009B5C10">
      <w:pPr>
        <w:pStyle w:val="Point1"/>
        <w:rPr>
          <w:noProof/>
        </w:rPr>
      </w:pPr>
      <w:r w:rsidRPr="00D45826">
        <w:rPr>
          <w:noProof/>
        </w:rPr>
        <w:t>(d)</w:t>
      </w:r>
      <w:r w:rsidRPr="00D45826">
        <w:rPr>
          <w:noProof/>
        </w:rPr>
        <w:tab/>
        <w:t>dacă sunt disponibile și după consultarea Agenției Uniunii Europene pentru Căile Ferate, pentru a stabili specificațiile tehnice pe care se poate baza identificarea în temeiul literei (a) și, dacă este necesar, pentru a stabili parametrii tehnici adecvați și metodele aferente de testare a conformității;</w:t>
      </w:r>
    </w:p>
    <w:p w14:paraId="1E76EA8A" w14:textId="77777777" w:rsidR="000D1865" w:rsidRPr="00D45826" w:rsidRDefault="009B5C10" w:rsidP="009B5C10">
      <w:pPr>
        <w:pStyle w:val="Point1"/>
        <w:rPr>
          <w:noProof/>
        </w:rPr>
      </w:pPr>
      <w:r w:rsidRPr="00D45826">
        <w:rPr>
          <w:noProof/>
        </w:rPr>
        <w:t>(e)</w:t>
      </w:r>
      <w:r w:rsidRPr="00D45826">
        <w:rPr>
          <w:noProof/>
        </w:rPr>
        <w:tab/>
        <w:t>pentru vehiculele feroviare deja autorizate în temeiul articolului 21 din Directiva (UE) 2016/797 sau puse în funcțiune în temeiul cadrului juridic al Uniunii sau al cadrului juridic național aplicabil înainte de instituirea cadrului de autorizare prevăzut de directiva respectivă, pentru a stabili dacă și în ce condiții:</w:t>
      </w:r>
    </w:p>
    <w:p w14:paraId="53106FF9" w14:textId="77777777" w:rsidR="000D1865" w:rsidRPr="00D45826" w:rsidRDefault="009B5C10" w:rsidP="009B5C10">
      <w:pPr>
        <w:pStyle w:val="Point2"/>
        <w:rPr>
          <w:noProof/>
        </w:rPr>
      </w:pPr>
      <w:r w:rsidRPr="00D45826">
        <w:rPr>
          <w:noProof/>
        </w:rPr>
        <w:t>(1)</w:t>
      </w:r>
      <w:r w:rsidRPr="00D45826">
        <w:rPr>
          <w:noProof/>
        </w:rPr>
        <w:tab/>
        <w:t>întreprinderile feroviare și deținătorii de vehicule trebuie să identifice dacă vehiculele pentru care sunt responsabili se încadrează într-o categorie în temeiul literei (a) și, în caz afirmativ, să stabilească toate caracteristicile tehnice relevante ale vehiculelor respective;</w:t>
      </w:r>
    </w:p>
    <w:p w14:paraId="38A47401" w14:textId="77777777" w:rsidR="001E24F3" w:rsidRPr="00D45826" w:rsidRDefault="009B5C10" w:rsidP="009B5C10">
      <w:pPr>
        <w:pStyle w:val="Point2"/>
        <w:rPr>
          <w:noProof/>
        </w:rPr>
      </w:pPr>
      <w:r w:rsidRPr="00D45826">
        <w:rPr>
          <w:noProof/>
        </w:rPr>
        <w:t>(2)</w:t>
      </w:r>
      <w:r w:rsidRPr="00D45826">
        <w:rPr>
          <w:noProof/>
        </w:rPr>
        <w:tab/>
        <w:t>producătorii de echipamente feroviare trebuie să identifice dacă vehiculele pe care le produc se încadrează într-o categorie de la litera (a) și, în caz afirmativ, să stabilească toate caracteristicile tehnice relevante ale vehiculelor respective.</w:t>
      </w:r>
    </w:p>
    <w:p w14:paraId="18032E52" w14:textId="77777777" w:rsidR="00FA7EAD" w:rsidRPr="00D45826" w:rsidRDefault="00FA7EAD" w:rsidP="00D749C3">
      <w:pPr>
        <w:pStyle w:val="Text1"/>
        <w:ind w:left="1275"/>
        <w:rPr>
          <w:noProof/>
        </w:rPr>
      </w:pPr>
      <w:r w:rsidRPr="00D45826">
        <w:rPr>
          <w:rFonts w:ascii="Times" w:hAnsi="Times"/>
          <w:noProof/>
        </w:rPr>
        <w:t xml:space="preserve">Respectivele acte de punere în aplicare se adoptă în conformitate cu procedura de examinare menționată la </w:t>
      </w:r>
      <w:r w:rsidRPr="00D45826">
        <w:rPr>
          <w:noProof/>
        </w:rPr>
        <w:t>articolul 45 alineatul (4).</w:t>
      </w:r>
    </w:p>
    <w:p w14:paraId="4D14BF1A" w14:textId="566755E3" w:rsidR="001E24F3" w:rsidRPr="00D45826" w:rsidRDefault="003E758C"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În cazul în care Comisia adoptă actul de punere în aplicare menționat la alineatul (1), pentru fiecare vehicul feroviar înregistrat, deținătorul vehiculului include identificarea ca vehicul care poate fi utilizat în cadrul unui transport militar și orice parametri relevanți stabiliți în temeiul alineatului (1) litera (b) în documentația tehnică a vehiculului respectiv. Deținătorii de vehicule, în colaborare cu entitățile de înregistrare, sunt responsabili pentru înregistrarea parametrilor respectivi în registrul european al vehiculelor menționat la articolul 47 alineatul (5) din Directiva (UE) 2016/797.</w:t>
      </w:r>
    </w:p>
    <w:p w14:paraId="2FF434F1" w14:textId="77777777" w:rsidR="001E24F3" w:rsidRPr="009534DA" w:rsidRDefault="00840EE2">
      <w:pPr>
        <w:pStyle w:val="Titrearticle"/>
        <w:rPr>
          <w:noProof/>
        </w:rPr>
      </w:pPr>
      <w:r w:rsidRPr="009534DA">
        <w:rPr>
          <w:noProof/>
        </w:rPr>
        <w:t>Articolul 38</w:t>
      </w:r>
    </w:p>
    <w:p w14:paraId="469FDBFD" w14:textId="723C07E0" w:rsidR="001E24F3" w:rsidRPr="00D45826" w:rsidRDefault="00840EE2">
      <w:pPr>
        <w:pStyle w:val="NormalCentered"/>
        <w:rPr>
          <w:noProof/>
        </w:rPr>
      </w:pPr>
      <w:r w:rsidRPr="009534DA">
        <w:rPr>
          <w:b/>
          <w:noProof/>
        </w:rPr>
        <w:t xml:space="preserve">Instituirea unui cadru privind controlul sau dreptul de utilizare temporar </w:t>
      </w:r>
      <w:r w:rsidR="00D45826" w:rsidRPr="009534DA">
        <w:rPr>
          <w:b/>
          <w:noProof/>
        </w:rPr>
        <w:br/>
      </w:r>
      <w:r w:rsidRPr="009534DA">
        <w:rPr>
          <w:b/>
          <w:noProof/>
        </w:rPr>
        <w:t>pentru transportul militar</w:t>
      </w:r>
    </w:p>
    <w:p w14:paraId="7DC75BF6" w14:textId="762B7C5C" w:rsidR="001E24F3" w:rsidRPr="00D45826" w:rsidRDefault="003E758C"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Până la [</w:t>
      </w:r>
      <w:r w:rsidR="009B5C10" w:rsidRPr="009534DA">
        <w:rPr>
          <w:i/>
          <w:noProof/>
        </w:rPr>
        <w:t>1 an de la intrarea în vigoare a prezentului regulament</w:t>
      </w:r>
      <w:r w:rsidR="009B5C10" w:rsidRPr="00D45826">
        <w:rPr>
          <w:noProof/>
        </w:rPr>
        <w:t>], fiecare stat membru trebuie să instituie un cadru care să îi permită emiterea, în ultimă instanță, a unor ordine obligatorii pentru a obține controlul sau dreptul de utilizare temporar asupra unei infrastructuri, a unui activ sau a unui echipament situat pe teritoriul său, care este necesar pentru executarea operațiunilor de transport militar, în situațiile în care nu se poate ajunge la o soluție alternativă prin acord reciproc sau în temeiul unui contract existent în intervalul de timp necesar. În cazul în care un stat membru dispune de un cadru existent care permite un astfel de control sau drept de utilizare temporar, acesta se asigură că respectivul cadru existent respectă cerințele prevăzute la alineatele (2) și (3).</w:t>
      </w:r>
    </w:p>
    <w:p w14:paraId="641FF183" w14:textId="4349168B" w:rsidR="001E24F3" w:rsidRPr="00D45826" w:rsidRDefault="003E758C"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Statele membre se asigură că respectivul cadru al acestora menționat la alineatul (1) respectă următoarele cerințe minime:</w:t>
      </w:r>
    </w:p>
    <w:p w14:paraId="38812640" w14:textId="77777777" w:rsidR="007F7025" w:rsidRPr="00D45826" w:rsidRDefault="009B5C10" w:rsidP="009B5C10">
      <w:pPr>
        <w:pStyle w:val="Point1"/>
        <w:rPr>
          <w:noProof/>
        </w:rPr>
      </w:pPr>
      <w:r w:rsidRPr="00D45826">
        <w:rPr>
          <w:noProof/>
        </w:rPr>
        <w:t>(a)</w:t>
      </w:r>
      <w:r w:rsidRPr="00D45826">
        <w:rPr>
          <w:noProof/>
        </w:rPr>
        <w:tab/>
        <w:t>cadrul permite controlul sau dreptul de utilizare temporar asupra unei infrastructuri, a unui activ sau a unui echipament pentru a sprijini operațiunile de transport militar ale unui alt stat membru, la cererea statului membru respectiv, și stabilește o procedură de depunere a unei astfel de cereri;</w:t>
      </w:r>
    </w:p>
    <w:p w14:paraId="4DA54229" w14:textId="77777777" w:rsidR="007F7025" w:rsidRPr="00D45826" w:rsidRDefault="009B5C10" w:rsidP="009B5C10">
      <w:pPr>
        <w:pStyle w:val="Point1"/>
        <w:rPr>
          <w:noProof/>
        </w:rPr>
      </w:pPr>
      <w:r w:rsidRPr="00D45826">
        <w:rPr>
          <w:noProof/>
        </w:rPr>
        <w:t>(b)</w:t>
      </w:r>
      <w:r w:rsidRPr="00D45826">
        <w:rPr>
          <w:noProof/>
        </w:rPr>
        <w:tab/>
        <w:t>cadrul implică un mecanism de despăgubire a proprietarilor, a operatorilor și a administratorilor infrastructurii, activelor sau echipamentelor în cauză pentru cheltuielile suportate și daunele suferite;</w:t>
      </w:r>
    </w:p>
    <w:p w14:paraId="57E801B9" w14:textId="77777777" w:rsidR="001E24F3" w:rsidRPr="00D45826" w:rsidRDefault="009B5C10" w:rsidP="009B5C10">
      <w:pPr>
        <w:pStyle w:val="Point1"/>
        <w:rPr>
          <w:noProof/>
        </w:rPr>
      </w:pPr>
      <w:r w:rsidRPr="00D45826">
        <w:rPr>
          <w:noProof/>
        </w:rPr>
        <w:t>(c)</w:t>
      </w:r>
      <w:r w:rsidRPr="00D45826">
        <w:rPr>
          <w:noProof/>
        </w:rPr>
        <w:tab/>
        <w:t>cadrul include norme și proceduri transparente și nediscriminatorii referitoare la un astfel de control și drept de utilizare temporar, iar măsurile luate în temeiul acestor norme și proceduri sunt în vigoare.</w:t>
      </w:r>
    </w:p>
    <w:p w14:paraId="7A970672" w14:textId="000938AA" w:rsidR="001E24F3" w:rsidRPr="00D45826" w:rsidRDefault="003E758C"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Statele membre se asigură că orice măsuri adoptate în temeiul cadrului acestora menționat la alineatul (1) sunt strict necesare și proporționale.</w:t>
      </w:r>
    </w:p>
    <w:p w14:paraId="0EDF475E" w14:textId="77777777" w:rsidR="001E24F3" w:rsidRPr="009534DA" w:rsidRDefault="00840EE2" w:rsidP="004F2AB3">
      <w:pPr>
        <w:pStyle w:val="Titrearticle"/>
        <w:rPr>
          <w:noProof/>
        </w:rPr>
      </w:pPr>
      <w:r w:rsidRPr="009534DA">
        <w:rPr>
          <w:noProof/>
        </w:rPr>
        <w:t>Articolul 39</w:t>
      </w:r>
    </w:p>
    <w:p w14:paraId="26C18FAE" w14:textId="77777777" w:rsidR="001E24F3" w:rsidRPr="00D45826" w:rsidRDefault="00840EE2" w:rsidP="00D749C3">
      <w:pPr>
        <w:pStyle w:val="NormalCentered"/>
        <w:keepNext/>
        <w:rPr>
          <w:noProof/>
        </w:rPr>
      </w:pPr>
      <w:r w:rsidRPr="009534DA">
        <w:rPr>
          <w:b/>
          <w:noProof/>
        </w:rPr>
        <w:t>Contractele-cadru cu furnizorii de servicii de transport cu dublă utilizare</w:t>
      </w:r>
    </w:p>
    <w:p w14:paraId="6AB1D854" w14:textId="6674850E" w:rsidR="001E24F3" w:rsidRPr="00D45826" w:rsidRDefault="003E758C"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Statele membre pot încheia contracte-cadru cu furnizorii de servicii de transport cu dublă utilizare pentru a asigura disponibilitatea capacităților de transport pentru operațiunile de transport militar, inclusiv desfășurarea rapidă de personal, echipamente și materiale.</w:t>
      </w:r>
    </w:p>
    <w:p w14:paraId="43C511B7" w14:textId="49AA59B4" w:rsidR="001E24F3" w:rsidRPr="00D45826" w:rsidRDefault="003E758C"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Contractele-cadru menționate la alineatul (1) care sunt încheiate, reînnoite sau modificate substanțial după intrarea în vigoare a prezentului regulament:</w:t>
      </w:r>
    </w:p>
    <w:p w14:paraId="7A457557" w14:textId="77777777" w:rsidR="007F7025" w:rsidRPr="00D45826" w:rsidRDefault="009B5C10" w:rsidP="009B5C10">
      <w:pPr>
        <w:pStyle w:val="Point1"/>
        <w:rPr>
          <w:noProof/>
        </w:rPr>
      </w:pPr>
      <w:r w:rsidRPr="00D45826">
        <w:rPr>
          <w:noProof/>
        </w:rPr>
        <w:t>(a)</w:t>
      </w:r>
      <w:r w:rsidRPr="00D45826">
        <w:rPr>
          <w:noProof/>
        </w:rPr>
        <w:tab/>
        <w:t>sunt concepute astfel încât să le permită altor state membre să se alăture în calitate de părți contractante și prevăd posibilitatea de a fi modificate pentru a include și alți participanți, fără a compromite obiectivul principal de sprijinire a transportului militar;</w:t>
      </w:r>
    </w:p>
    <w:p w14:paraId="55B37EF8" w14:textId="77777777" w:rsidR="001E24F3" w:rsidRPr="00D45826" w:rsidRDefault="009B5C10" w:rsidP="009B5C10">
      <w:pPr>
        <w:pStyle w:val="Point1"/>
        <w:rPr>
          <w:noProof/>
        </w:rPr>
      </w:pPr>
      <w:r w:rsidRPr="00D45826">
        <w:rPr>
          <w:noProof/>
        </w:rPr>
        <w:t>(b)</w:t>
      </w:r>
      <w:r w:rsidRPr="00D45826">
        <w:rPr>
          <w:noProof/>
        </w:rPr>
        <w:tab/>
        <w:t>impun furnizorilor de servicii de transport obligația de a divulga tuturor statelor membre participante orice posibilă dublă rezervare a capacității de transport, înainte de a accepta ordine contradictorii.</w:t>
      </w:r>
    </w:p>
    <w:p w14:paraId="621ACD61" w14:textId="7C87B6D3" w:rsidR="001E24F3" w:rsidRPr="00D45826" w:rsidRDefault="003E758C"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Statele membre și furnizorii de servicii de transport menționați la alineatul (2) litera (b) pun în aplicare proceduri de soluționare a litigiilor privind alocarea capacităților de transport, asigurându-se că prioritățile de transport militar sunt îndeplinite fără întârzieri nejustificate.</w:t>
      </w:r>
    </w:p>
    <w:p w14:paraId="3945E18C" w14:textId="77777777" w:rsidR="00443109" w:rsidRPr="00D45826" w:rsidRDefault="00443109" w:rsidP="00443109">
      <w:pPr>
        <w:rPr>
          <w:noProof/>
        </w:rPr>
      </w:pPr>
    </w:p>
    <w:p w14:paraId="48EA937F" w14:textId="04070F18" w:rsidR="001E24F3" w:rsidRPr="009534DA" w:rsidRDefault="00840EE2">
      <w:pPr>
        <w:pStyle w:val="ChapterTitle"/>
        <w:rPr>
          <w:noProof/>
        </w:rPr>
      </w:pPr>
      <w:r w:rsidRPr="009534DA">
        <w:rPr>
          <w:noProof/>
        </w:rPr>
        <w:t xml:space="preserve">Capitolul V </w:t>
      </w:r>
      <w:r w:rsidRPr="009534DA">
        <w:rPr>
          <w:noProof/>
        </w:rPr>
        <w:br/>
        <w:t>Dispoziții orizontale</w:t>
      </w:r>
    </w:p>
    <w:p w14:paraId="6A294E98" w14:textId="77777777" w:rsidR="001E24F3" w:rsidRPr="009534DA" w:rsidRDefault="00840EE2">
      <w:pPr>
        <w:pStyle w:val="Titrearticle"/>
        <w:rPr>
          <w:noProof/>
        </w:rPr>
      </w:pPr>
      <w:r w:rsidRPr="009534DA">
        <w:rPr>
          <w:noProof/>
        </w:rPr>
        <w:t>Articolul 40</w:t>
      </w:r>
    </w:p>
    <w:p w14:paraId="4DB906CB" w14:textId="77777777" w:rsidR="001E24F3" w:rsidRPr="00D45826" w:rsidRDefault="00840EE2">
      <w:pPr>
        <w:pStyle w:val="NormalCentered"/>
        <w:rPr>
          <w:noProof/>
        </w:rPr>
      </w:pPr>
      <w:r w:rsidRPr="009534DA">
        <w:rPr>
          <w:b/>
          <w:noProof/>
        </w:rPr>
        <w:t>Coordonator național pentru transportul militar transfrontalier</w:t>
      </w:r>
    </w:p>
    <w:p w14:paraId="4E4670F6" w14:textId="0DF1B5F9" w:rsidR="001E24F3" w:rsidRPr="00D45826" w:rsidRDefault="003E758C"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Până la [șase luni de la intrarea în vigoare a prezentului regulament], fiecare stat membru desemnează un coordonator național pentru transportul militar transfrontalier cu disponibilitate permanentă, pentru a asigura coordonarea și comunicarea eficace cu privire la transportul militar transfrontalier.</w:t>
      </w:r>
    </w:p>
    <w:p w14:paraId="7F6877B0" w14:textId="49E284B5" w:rsidR="001E24F3" w:rsidRPr="00D45826" w:rsidRDefault="003E758C"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Statele membre se asigură că respectivul coordonator național al acestora pentru transportul militar transfrontalier:</w:t>
      </w:r>
    </w:p>
    <w:p w14:paraId="65C49179" w14:textId="77777777" w:rsidR="007F7025" w:rsidRPr="00D45826" w:rsidRDefault="009B5C10" w:rsidP="009B5C10">
      <w:pPr>
        <w:pStyle w:val="Point1"/>
        <w:rPr>
          <w:noProof/>
        </w:rPr>
      </w:pPr>
      <w:r w:rsidRPr="00D45826">
        <w:rPr>
          <w:noProof/>
        </w:rPr>
        <w:t>(a)</w:t>
      </w:r>
      <w:r w:rsidRPr="00D45826">
        <w:rPr>
          <w:noProof/>
        </w:rPr>
        <w:tab/>
        <w:t>primește și transmite cererile de acordare a autorizațiilor pentru transportul militar și notificările aferente, astfel cum se menționează la articolul 8 alineatul (3) și la articolul 20 alineatul (2);</w:t>
      </w:r>
    </w:p>
    <w:p w14:paraId="410DB695" w14:textId="77777777" w:rsidR="007F7025" w:rsidRPr="00D45826" w:rsidRDefault="009B5C10" w:rsidP="009B5C10">
      <w:pPr>
        <w:pStyle w:val="Point1"/>
        <w:rPr>
          <w:noProof/>
        </w:rPr>
      </w:pPr>
      <w:r w:rsidRPr="00D45826">
        <w:rPr>
          <w:noProof/>
        </w:rPr>
        <w:t>(b)</w:t>
      </w:r>
      <w:r w:rsidRPr="00D45826">
        <w:rPr>
          <w:noProof/>
        </w:rPr>
        <w:tab/>
        <w:t>dispune de cunoștințele de specialitate și de resursele necesare pentru a putea oferi consultanță și sprijin pentru toate formalitățile vamale;</w:t>
      </w:r>
    </w:p>
    <w:p w14:paraId="462253FC" w14:textId="77777777" w:rsidR="007F7025" w:rsidRPr="00D45826" w:rsidRDefault="009B5C10" w:rsidP="009B5C10">
      <w:pPr>
        <w:pStyle w:val="Point1"/>
        <w:rPr>
          <w:noProof/>
        </w:rPr>
      </w:pPr>
      <w:r w:rsidRPr="00D45826">
        <w:rPr>
          <w:noProof/>
        </w:rPr>
        <w:t>(c)</w:t>
      </w:r>
      <w:r w:rsidRPr="00D45826">
        <w:rPr>
          <w:noProof/>
        </w:rPr>
        <w:tab/>
        <w:t>primește și răspunde la cererile de acces prioritar depuse într-o perioadă de activare a EMERS și facilitează procedurile necesare, în conformitate cu articolul 21;</w:t>
      </w:r>
    </w:p>
    <w:p w14:paraId="2DFCCCEE" w14:textId="77777777" w:rsidR="001E24F3" w:rsidRPr="00D45826" w:rsidRDefault="009B5C10" w:rsidP="009B5C10">
      <w:pPr>
        <w:pStyle w:val="Point1"/>
        <w:rPr>
          <w:noProof/>
        </w:rPr>
      </w:pPr>
      <w:r w:rsidRPr="00D45826">
        <w:rPr>
          <w:noProof/>
        </w:rPr>
        <w:t>(d)</w:t>
      </w:r>
      <w:r w:rsidRPr="00D45826">
        <w:rPr>
          <w:noProof/>
        </w:rPr>
        <w:tab/>
        <w:t>este în măsură să coordoneze toți actorii relevanți de la nivel național, regional și local implicați în operațiuni de transport militar, pentru a asigura buna executare a operațiunilor de transport militar transfrontalier, în special în timpul activării EMERS, precum și să coordoneze verificarea pregătirii în domeniul transportului militar menționată la articolul 42.</w:t>
      </w:r>
    </w:p>
    <w:p w14:paraId="564E8CE4" w14:textId="77777777" w:rsidR="001E24F3" w:rsidRPr="009534DA" w:rsidRDefault="00840EE2">
      <w:pPr>
        <w:pStyle w:val="Titrearticle"/>
        <w:rPr>
          <w:noProof/>
        </w:rPr>
      </w:pPr>
      <w:r w:rsidRPr="009534DA">
        <w:rPr>
          <w:noProof/>
        </w:rPr>
        <w:t>Articolul 41</w:t>
      </w:r>
    </w:p>
    <w:p w14:paraId="1E7FFD24" w14:textId="77777777" w:rsidR="001E24F3" w:rsidRPr="009534DA" w:rsidRDefault="00840EE2" w:rsidP="383F2233">
      <w:pPr>
        <w:pStyle w:val="NormalCentered"/>
        <w:rPr>
          <w:b/>
          <w:bCs/>
          <w:noProof/>
        </w:rPr>
      </w:pPr>
      <w:r w:rsidRPr="009534DA">
        <w:rPr>
          <w:b/>
          <w:noProof/>
        </w:rPr>
        <w:t>Grupul privind transportul pentru mobilitate militară</w:t>
      </w:r>
    </w:p>
    <w:p w14:paraId="2F1F20A7" w14:textId="1C571E08" w:rsidR="001E24F3" w:rsidRPr="00D45826" w:rsidRDefault="003E758C"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Grupul privind transportul pentru mobilitate militară este instituit pentru a asista și a oferi consultanță și recomandări Comisiei și pentru a facilita cooperarea și schimbul de informații între statele membre cu privire la aspecte legate de prezentul regulament.</w:t>
      </w:r>
    </w:p>
    <w:p w14:paraId="58346096" w14:textId="7EC50AD6" w:rsidR="001E24F3" w:rsidRPr="00D45826" w:rsidRDefault="003E758C"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Atribuțiile specifice ale Grupului privind transportul pentru mobilitate militară sunt următoarele:</w:t>
      </w:r>
    </w:p>
    <w:p w14:paraId="6C6A43FD" w14:textId="77777777" w:rsidR="007F7025" w:rsidRPr="00D45826" w:rsidRDefault="009B5C10" w:rsidP="009B5C10">
      <w:pPr>
        <w:pStyle w:val="Point1"/>
        <w:rPr>
          <w:noProof/>
        </w:rPr>
      </w:pPr>
      <w:r w:rsidRPr="00D45826">
        <w:rPr>
          <w:noProof/>
        </w:rPr>
        <w:t>(a)</w:t>
      </w:r>
      <w:r w:rsidRPr="00D45826">
        <w:rPr>
          <w:noProof/>
        </w:rPr>
        <w:tab/>
        <w:t>promovarea discuțiilor și a dialogului dintre statele membre în vederea facilitării acordării autorizațiilor pentru transportul militar și a acordurilor de trafic, în special dintre statele membre situate de-a lungul acelorași coridoare de mobilitate militară;</w:t>
      </w:r>
    </w:p>
    <w:p w14:paraId="43BF3786" w14:textId="77777777" w:rsidR="007F7025" w:rsidRPr="00D45826" w:rsidRDefault="009B5C10" w:rsidP="009B5C10">
      <w:pPr>
        <w:pStyle w:val="Point1"/>
        <w:rPr>
          <w:noProof/>
        </w:rPr>
      </w:pPr>
      <w:r w:rsidRPr="00D45826">
        <w:rPr>
          <w:noProof/>
        </w:rPr>
        <w:t>(b)</w:t>
      </w:r>
      <w:r w:rsidRPr="00D45826">
        <w:rPr>
          <w:noProof/>
        </w:rPr>
        <w:tab/>
        <w:t>facilitarea utilizării măsurilor de circulație planificate în prealabil și a rutelor predefinite în scopul operațiunilor de transport militar;</w:t>
      </w:r>
    </w:p>
    <w:p w14:paraId="19C1D7D7" w14:textId="77777777" w:rsidR="007F7025" w:rsidRPr="00D45826" w:rsidRDefault="009B5C10" w:rsidP="009B5C10">
      <w:pPr>
        <w:pStyle w:val="Point1"/>
        <w:rPr>
          <w:noProof/>
        </w:rPr>
      </w:pPr>
      <w:r w:rsidRPr="00D45826">
        <w:rPr>
          <w:noProof/>
        </w:rPr>
        <w:t>(c)</w:t>
      </w:r>
      <w:r w:rsidRPr="00D45826">
        <w:rPr>
          <w:noProof/>
        </w:rPr>
        <w:tab/>
        <w:t>oferirea de consultanță cu privire la măsurile de protecție de bază și sporită menționate la articolul 34 alineatul (4) și, respectiv, la articolul 24;</w:t>
      </w:r>
    </w:p>
    <w:p w14:paraId="3C820382" w14:textId="77777777" w:rsidR="007F7025" w:rsidRPr="00D45826" w:rsidRDefault="009B5C10" w:rsidP="009B5C10">
      <w:pPr>
        <w:pStyle w:val="Point1"/>
        <w:rPr>
          <w:noProof/>
        </w:rPr>
      </w:pPr>
      <w:r w:rsidRPr="00D45826">
        <w:rPr>
          <w:noProof/>
        </w:rPr>
        <w:t>(d)</w:t>
      </w:r>
      <w:r w:rsidRPr="00D45826">
        <w:rPr>
          <w:noProof/>
        </w:rPr>
        <w:tab/>
        <w:t>facilitarea identificării și a prepoziționării capacităților de transport și logistice esențiale pentru rezerva de solidaritate pentru a remedia lacunele Uniunii în acest domeniu, în cazul în care este operaționalizată o rezervă de solidaritate în conformitate cu articolul 35;</w:t>
      </w:r>
    </w:p>
    <w:p w14:paraId="62CD791A" w14:textId="77777777" w:rsidR="007F7025" w:rsidRPr="00D45826" w:rsidRDefault="009B5C10" w:rsidP="009B5C10">
      <w:pPr>
        <w:pStyle w:val="Point1"/>
        <w:rPr>
          <w:noProof/>
        </w:rPr>
      </w:pPr>
      <w:r w:rsidRPr="00D45826">
        <w:rPr>
          <w:noProof/>
        </w:rPr>
        <w:t>(e)</w:t>
      </w:r>
      <w:r w:rsidRPr="00D45826">
        <w:rPr>
          <w:noProof/>
        </w:rPr>
        <w:tab/>
        <w:t>facilitarea achiziționării în comun de către statele membre a capacităților de transport și logistice pentru transportul militar;</w:t>
      </w:r>
    </w:p>
    <w:p w14:paraId="7FABC357" w14:textId="77777777" w:rsidR="007F7025" w:rsidRPr="00D45826" w:rsidRDefault="009B5C10" w:rsidP="009B5C10">
      <w:pPr>
        <w:pStyle w:val="Point1"/>
        <w:rPr>
          <w:noProof/>
        </w:rPr>
      </w:pPr>
      <w:r w:rsidRPr="00D45826">
        <w:rPr>
          <w:noProof/>
        </w:rPr>
        <w:t>(f)</w:t>
      </w:r>
      <w:r w:rsidRPr="00D45826">
        <w:rPr>
          <w:noProof/>
        </w:rPr>
        <w:tab/>
        <w:t xml:space="preserve">analizarea rezultatelor obținute ca urmare a verificărilor pregătirii în domeniul transportului militar și a rezultatelor simulărilor de criză efectuate în conformitate cu articolele 42 și 43 și emiterea de recomandări pe baza acestora, după caz; </w:t>
      </w:r>
    </w:p>
    <w:p w14:paraId="7B71EC32" w14:textId="77777777" w:rsidR="007F7025" w:rsidRPr="00D45826" w:rsidRDefault="009B5C10" w:rsidP="009B5C10">
      <w:pPr>
        <w:pStyle w:val="Point1"/>
        <w:rPr>
          <w:noProof/>
        </w:rPr>
      </w:pPr>
      <w:r w:rsidRPr="00D45826">
        <w:rPr>
          <w:noProof/>
        </w:rPr>
        <w:t>(g)</w:t>
      </w:r>
      <w:r w:rsidRPr="00D45826">
        <w:rPr>
          <w:noProof/>
        </w:rPr>
        <w:tab/>
        <w:t>oferirea de consultanță cu privire la specificațiile și modulele tehnice pentru sistemul digital de informații privind mobilitatea militară, în cazul în care este instituit în conformitate cu articolul 14, ținând seama în mod corespunzător de legislația vamală aplicabilă a Uniunii;</w:t>
      </w:r>
    </w:p>
    <w:p w14:paraId="5C7F2349" w14:textId="77777777" w:rsidR="001E24F3" w:rsidRPr="00D45826" w:rsidRDefault="009B5C10" w:rsidP="009B5C10">
      <w:pPr>
        <w:pStyle w:val="Point1"/>
        <w:rPr>
          <w:noProof/>
        </w:rPr>
      </w:pPr>
      <w:r w:rsidRPr="00D45826">
        <w:rPr>
          <w:noProof/>
        </w:rPr>
        <w:t>(h)</w:t>
      </w:r>
      <w:r w:rsidRPr="00D45826">
        <w:rPr>
          <w:noProof/>
        </w:rPr>
        <w:tab/>
        <w:t>consultarea cu privire la lista infrastructurii strategice cu dublă utilizare menționată la articolul 33 alineatul (3).</w:t>
      </w:r>
    </w:p>
    <w:p w14:paraId="1479A1BB" w14:textId="5531A591" w:rsidR="001E24F3" w:rsidRPr="00D45826" w:rsidRDefault="003E758C"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Grupul privind transportul pentru mobilitate militară este alcătuit din reprezentanți ai Comisiei, ai SEAE, inclusiv ai Statului-Major al Uniunii Europene, ai Agenției Europene de Apărare și ai statelor membre. Reprezentanții fiecărui stat membru sunt în măsură să reprezinte poziția guvernelor lor respective. Dacă este relevant pentru formalitățile vamale, autoritățile vamale ale statelor membre și Autoritatea vamală a Uniunii Europene sunt, de asemenea, invitate să participe. Comisia prezidează Grupul privind transportul pentru mobilitate militară și asigură secretariatul acestuia.</w:t>
      </w:r>
    </w:p>
    <w:p w14:paraId="193E403A" w14:textId="1DBB558B" w:rsidR="001E24F3" w:rsidRPr="00D45826" w:rsidRDefault="003E758C" w:rsidP="009B5C10">
      <w:pPr>
        <w:pStyle w:val="ManualNumPar1"/>
        <w:rPr>
          <w:noProof/>
        </w:rPr>
      </w:pPr>
      <w:r w:rsidRPr="00D45826">
        <w:rPr>
          <w:noProof/>
        </w:rPr>
        <w:t>(</w:t>
      </w:r>
      <w:r w:rsidR="009B5C10" w:rsidRPr="00D45826">
        <w:rPr>
          <w:noProof/>
        </w:rPr>
        <w:t>4</w:t>
      </w:r>
      <w:r w:rsidRPr="00D45826">
        <w:rPr>
          <w:noProof/>
        </w:rPr>
        <w:t>)</w:t>
      </w:r>
      <w:r w:rsidR="009B5C10" w:rsidRPr="00D45826">
        <w:rPr>
          <w:noProof/>
        </w:rPr>
        <w:tab/>
        <w:t>Grupul privind transportul pentru mobilitate militară poate invita, după caz, în conformitate cu regulamentul său de procedură și cu respectarea corespunzătoare a intereselor de securitate și apărare ale Uniunii și ale statelor sale membre, Ucraina, Republica Moldova și țările din Spațiul Economic European să participe la reuniuni în calitate de observatori.</w:t>
      </w:r>
    </w:p>
    <w:p w14:paraId="0432BAE1" w14:textId="77777777" w:rsidR="001E24F3" w:rsidRPr="00D45826" w:rsidRDefault="009B5C10" w:rsidP="009B5C10">
      <w:pPr>
        <w:pStyle w:val="ManualNumPar1"/>
        <w:rPr>
          <w:noProof/>
        </w:rPr>
      </w:pPr>
      <w:r w:rsidRPr="00D45826">
        <w:rPr>
          <w:noProof/>
        </w:rPr>
        <w:t>(5)</w:t>
      </w:r>
      <w:r w:rsidRPr="00D45826">
        <w:rPr>
          <w:noProof/>
        </w:rPr>
        <w:tab/>
        <w:t>Comisia asigură transparența, oferindu-le membrilor Grupului privind transportul pentru mobilitate militară acces egal la informații.</w:t>
      </w:r>
    </w:p>
    <w:p w14:paraId="2937F9FE" w14:textId="77777777" w:rsidR="001E24F3" w:rsidRPr="00D45826" w:rsidRDefault="009B5C10" w:rsidP="009B5C10">
      <w:pPr>
        <w:pStyle w:val="ManualNumPar1"/>
        <w:rPr>
          <w:noProof/>
        </w:rPr>
      </w:pPr>
      <w:r w:rsidRPr="00D45826">
        <w:rPr>
          <w:noProof/>
        </w:rPr>
        <w:t>(6)</w:t>
      </w:r>
      <w:r w:rsidRPr="00D45826">
        <w:rPr>
          <w:noProof/>
        </w:rPr>
        <w:tab/>
        <w:t>Grupul privind transportul pentru mobilitate militară se reunește periodic și ori de câte ori situația impune acest lucru, la cererea Comisiei sau a unui stat membru. Acesta își adoptă regulamentul de procedură pe baza propunerii Comisiei.</w:t>
      </w:r>
    </w:p>
    <w:p w14:paraId="637E5E36" w14:textId="77777777" w:rsidR="001E24F3" w:rsidRPr="00D45826" w:rsidRDefault="009B5C10" w:rsidP="009B5C10">
      <w:pPr>
        <w:pStyle w:val="ManualNumPar1"/>
        <w:rPr>
          <w:noProof/>
        </w:rPr>
      </w:pPr>
      <w:r w:rsidRPr="00D45826">
        <w:rPr>
          <w:noProof/>
        </w:rPr>
        <w:t>(7)</w:t>
      </w:r>
      <w:r w:rsidRPr="00D45826">
        <w:rPr>
          <w:noProof/>
        </w:rPr>
        <w:tab/>
        <w:t>Grupul privind transportul pentru mobilitate militară poate emite avize, documente de consultanță și recomandări la cererea Comisiei sau din proprie inițiativă. Grupul privind transportul pentru mobilitate militară depune eforturi pentru a găsi soluții care să se bucure de cel mai larg sprijin posibil.</w:t>
      </w:r>
    </w:p>
    <w:p w14:paraId="01F12EC3" w14:textId="77777777" w:rsidR="001E24F3" w:rsidRPr="009534DA" w:rsidRDefault="00840EE2">
      <w:pPr>
        <w:pStyle w:val="Titrearticle"/>
        <w:rPr>
          <w:noProof/>
        </w:rPr>
      </w:pPr>
      <w:r w:rsidRPr="009534DA">
        <w:rPr>
          <w:noProof/>
        </w:rPr>
        <w:t>Articolul 42</w:t>
      </w:r>
    </w:p>
    <w:p w14:paraId="1C9BACF5" w14:textId="77777777" w:rsidR="001E24F3" w:rsidRPr="00D45826" w:rsidRDefault="00840EE2">
      <w:pPr>
        <w:pStyle w:val="NormalCentered"/>
        <w:rPr>
          <w:noProof/>
        </w:rPr>
      </w:pPr>
      <w:r w:rsidRPr="009534DA">
        <w:rPr>
          <w:b/>
          <w:noProof/>
        </w:rPr>
        <w:t>Verificarea pregătirii în domeniul transportului militar</w:t>
      </w:r>
    </w:p>
    <w:p w14:paraId="1B46FCBD" w14:textId="1C20C080" w:rsidR="001E24F3" w:rsidRPr="00D45826" w:rsidRDefault="003E758C"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Statele membre efectuează o dată pe an o verificare a pregătirii în domeniul transportului militar pentru a-și evalua gradul de pregătire pentru executarea transporturilor militare. Verificarea pregătirii în domeniul transportului militar cuprinde informații cu privire la toate elementele următoare:</w:t>
      </w:r>
    </w:p>
    <w:p w14:paraId="0D5A9EF4" w14:textId="77777777" w:rsidR="007F7025" w:rsidRPr="00D45826" w:rsidRDefault="009B5C10" w:rsidP="009B5C10">
      <w:pPr>
        <w:pStyle w:val="Point1"/>
        <w:rPr>
          <w:noProof/>
        </w:rPr>
      </w:pPr>
      <w:r w:rsidRPr="00D45826">
        <w:rPr>
          <w:noProof/>
        </w:rPr>
        <w:t>(a)</w:t>
      </w:r>
      <w:r w:rsidRPr="00D45826">
        <w:rPr>
          <w:noProof/>
        </w:rPr>
        <w:tab/>
        <w:t>măsurile necesare luate la nivel național pentru a asigura punerea în aplicare a EMERS;</w:t>
      </w:r>
    </w:p>
    <w:p w14:paraId="6890A445" w14:textId="77777777" w:rsidR="007F7025" w:rsidRPr="00D45826" w:rsidRDefault="009B5C10" w:rsidP="009B5C10">
      <w:pPr>
        <w:pStyle w:val="Point1"/>
        <w:rPr>
          <w:noProof/>
        </w:rPr>
      </w:pPr>
      <w:r w:rsidRPr="00D45826">
        <w:rPr>
          <w:noProof/>
        </w:rPr>
        <w:t>(b)</w:t>
      </w:r>
      <w:r w:rsidRPr="00D45826">
        <w:rPr>
          <w:noProof/>
        </w:rPr>
        <w:tab/>
        <w:t>măsurile luate la nivel național pentru a asigura abordarea la nivelul întregii administrații în ceea ce privește transportul militar;</w:t>
      </w:r>
    </w:p>
    <w:p w14:paraId="0FFADCA9" w14:textId="77777777" w:rsidR="007F7025" w:rsidRPr="00D45826" w:rsidRDefault="009B5C10" w:rsidP="009B5C10">
      <w:pPr>
        <w:pStyle w:val="Point1"/>
        <w:rPr>
          <w:noProof/>
        </w:rPr>
      </w:pPr>
      <w:r w:rsidRPr="00D45826">
        <w:rPr>
          <w:noProof/>
        </w:rPr>
        <w:t>(c)</w:t>
      </w:r>
      <w:r w:rsidRPr="00D45826">
        <w:rPr>
          <w:noProof/>
        </w:rPr>
        <w:tab/>
        <w:t>dacă s-au întreprins demersurile și s-au luat măsurile de circulație necesare pentru operațiunile de transport militar transfrontalier planificate;</w:t>
      </w:r>
    </w:p>
    <w:p w14:paraId="25F000F5" w14:textId="77777777" w:rsidR="007F7025" w:rsidRPr="00D45826" w:rsidRDefault="009B5C10" w:rsidP="009B5C10">
      <w:pPr>
        <w:pStyle w:val="Point1"/>
        <w:rPr>
          <w:noProof/>
        </w:rPr>
      </w:pPr>
      <w:r w:rsidRPr="00D45826">
        <w:rPr>
          <w:noProof/>
        </w:rPr>
        <w:t>(d)</w:t>
      </w:r>
      <w:r w:rsidRPr="00D45826">
        <w:rPr>
          <w:noProof/>
        </w:rPr>
        <w:tab/>
        <w:t>dacă s-au luat măsuri de sprijin al națiunii gazdă pentru a facilita transportul militar transfrontalier planificat pe teritoriul lor;</w:t>
      </w:r>
    </w:p>
    <w:p w14:paraId="03618E60" w14:textId="77777777" w:rsidR="007F7025" w:rsidRPr="00D45826" w:rsidRDefault="009B5C10" w:rsidP="009B5C10">
      <w:pPr>
        <w:pStyle w:val="Point1"/>
        <w:rPr>
          <w:noProof/>
        </w:rPr>
      </w:pPr>
      <w:r w:rsidRPr="00D45826">
        <w:rPr>
          <w:noProof/>
        </w:rPr>
        <w:t>(e)</w:t>
      </w:r>
      <w:r w:rsidRPr="00D45826">
        <w:rPr>
          <w:noProof/>
        </w:rPr>
        <w:tab/>
        <w:t>dacă s-au transmis cereri de acordare a autorizațiilor pentru transportul militar altor state membre și dacă astfel de cereri au fost primite de acestea în conformitate cu articolele 5 și 6;</w:t>
      </w:r>
    </w:p>
    <w:p w14:paraId="509FA468" w14:textId="77777777" w:rsidR="001E24F3" w:rsidRPr="00D45826" w:rsidRDefault="009B5C10" w:rsidP="009B5C10">
      <w:pPr>
        <w:pStyle w:val="Point1"/>
        <w:rPr>
          <w:noProof/>
        </w:rPr>
      </w:pPr>
      <w:r w:rsidRPr="00D45826">
        <w:rPr>
          <w:noProof/>
        </w:rPr>
        <w:t>(f)</w:t>
      </w:r>
      <w:r w:rsidRPr="00D45826">
        <w:rPr>
          <w:noProof/>
        </w:rPr>
        <w:tab/>
        <w:t>în cazul în care este operaționalizată o rezervă de solidaritate în conformitate cu articolul 35, dacă s-au depus cereri de sprijin din rezerva de solidaritate.</w:t>
      </w:r>
    </w:p>
    <w:p w14:paraId="17731814" w14:textId="3C485EAE" w:rsidR="001E24F3" w:rsidRPr="00D45826" w:rsidRDefault="003E758C"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Coordonatorul național pentru transportul militar transfrontalier din fiecare stat membru comunică rezultatele verificării pregătirii în domeniul transportului militar Grupului privind transportul pentru mobilitate militară.</w:t>
      </w:r>
    </w:p>
    <w:p w14:paraId="356F7921" w14:textId="77777777" w:rsidR="001E24F3" w:rsidRPr="009534DA" w:rsidRDefault="00840EE2">
      <w:pPr>
        <w:pStyle w:val="Titrearticle"/>
        <w:rPr>
          <w:noProof/>
        </w:rPr>
      </w:pPr>
      <w:r w:rsidRPr="009534DA">
        <w:rPr>
          <w:noProof/>
        </w:rPr>
        <w:t>Articolul 43</w:t>
      </w:r>
    </w:p>
    <w:p w14:paraId="1086B3DE" w14:textId="77777777" w:rsidR="001E24F3" w:rsidRPr="00D45826" w:rsidRDefault="00840EE2">
      <w:pPr>
        <w:pStyle w:val="NormalCentered"/>
        <w:rPr>
          <w:noProof/>
        </w:rPr>
      </w:pPr>
      <w:r w:rsidRPr="009534DA">
        <w:rPr>
          <w:b/>
          <w:noProof/>
        </w:rPr>
        <w:t>Simulări de criză</w:t>
      </w:r>
    </w:p>
    <w:p w14:paraId="1AAF0D10" w14:textId="371F3A88" w:rsidR="001E24F3" w:rsidRPr="00D45826" w:rsidRDefault="003E758C"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Comisia poate efectua simulări de criză, în colaborare cu statele membre și cu organismele relevante ale Uniunii, pentru a testa și a evalua pregătirea Uniunii pentru a facilita transportul militar. Aceste simulări:</w:t>
      </w:r>
    </w:p>
    <w:p w14:paraId="4894E83E" w14:textId="77777777" w:rsidR="007F7025" w:rsidRPr="00D45826" w:rsidRDefault="009B5C10" w:rsidP="009B5C10">
      <w:pPr>
        <w:pStyle w:val="Point1"/>
        <w:rPr>
          <w:noProof/>
        </w:rPr>
      </w:pPr>
      <w:r w:rsidRPr="00D45826">
        <w:rPr>
          <w:noProof/>
        </w:rPr>
        <w:t>(a)</w:t>
      </w:r>
      <w:r w:rsidRPr="00D45826">
        <w:rPr>
          <w:noProof/>
        </w:rPr>
        <w:tab/>
        <w:t>pregătesc activarea EMERS;</w:t>
      </w:r>
    </w:p>
    <w:p w14:paraId="139E6CAA" w14:textId="77777777" w:rsidR="007F7025" w:rsidRPr="00D45826" w:rsidRDefault="009B5C10" w:rsidP="009B5C10">
      <w:pPr>
        <w:pStyle w:val="Point1"/>
        <w:rPr>
          <w:noProof/>
        </w:rPr>
      </w:pPr>
      <w:r w:rsidRPr="00D45826">
        <w:rPr>
          <w:noProof/>
        </w:rPr>
        <w:t>(b)</w:t>
      </w:r>
      <w:r w:rsidRPr="00D45826">
        <w:rPr>
          <w:noProof/>
        </w:rPr>
        <w:tab/>
        <w:t>testează eficacitatea abordării la nivelul întregii administrații în ceea ce privește punerea în aplicare a obiectivelor prezentului regulament, inclusiv coordonarea și cooperarea dintre organismele, autoritățile și părțile interesate relevante;</w:t>
      </w:r>
    </w:p>
    <w:p w14:paraId="3FBB7CF1" w14:textId="77777777" w:rsidR="001E24F3" w:rsidRPr="00D45826" w:rsidRDefault="009B5C10" w:rsidP="009B5C10">
      <w:pPr>
        <w:pStyle w:val="Point1"/>
        <w:rPr>
          <w:noProof/>
        </w:rPr>
      </w:pPr>
      <w:r w:rsidRPr="00D45826">
        <w:rPr>
          <w:noProof/>
        </w:rPr>
        <w:t>(c)</w:t>
      </w:r>
      <w:r w:rsidRPr="00D45826">
        <w:rPr>
          <w:noProof/>
        </w:rPr>
        <w:tab/>
        <w:t>testează punerea în aplicare a dispozițiilor prezentului regulament într-o zonă geografică specifică, cum ar fi un coridor specific de mobilitate militară, în regiunile de frontieră ale unui stat membru cu o țară terță sau într-o zonă sectorială specifică, inclusiv în domeniul vamal.</w:t>
      </w:r>
    </w:p>
    <w:p w14:paraId="16B4F275" w14:textId="3E9FFE8C" w:rsidR="001E24F3" w:rsidRPr="00D45826" w:rsidRDefault="003E758C"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Statele membre îi pot solicita Comisiei să efectueze simulările de criză menționate la alineatul (1).</w:t>
      </w:r>
    </w:p>
    <w:p w14:paraId="36C6423A" w14:textId="00D7B85D" w:rsidR="001E24F3" w:rsidRPr="00D45826" w:rsidRDefault="003E758C"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Comisia comunică rezultatele simulărilor de criză efectuate în temeiul prezentului articol statelor membre participante și Grupului privind transportul pentru mobilitate militară.</w:t>
      </w:r>
    </w:p>
    <w:p w14:paraId="6EE78F19" w14:textId="6F4B37B9" w:rsidR="001E24F3" w:rsidRPr="00D45826" w:rsidRDefault="003E758C" w:rsidP="009B5C10">
      <w:pPr>
        <w:pStyle w:val="ManualNumPar1"/>
        <w:rPr>
          <w:noProof/>
        </w:rPr>
      </w:pPr>
      <w:r w:rsidRPr="00D45826">
        <w:rPr>
          <w:noProof/>
        </w:rPr>
        <w:t>(</w:t>
      </w:r>
      <w:r w:rsidR="009B5C10" w:rsidRPr="00D45826">
        <w:rPr>
          <w:noProof/>
        </w:rPr>
        <w:t>4</w:t>
      </w:r>
      <w:r w:rsidRPr="00D45826">
        <w:rPr>
          <w:noProof/>
        </w:rPr>
        <w:t>)</w:t>
      </w:r>
      <w:r w:rsidR="009B5C10" w:rsidRPr="00D45826">
        <w:rPr>
          <w:noProof/>
        </w:rPr>
        <w:tab/>
        <w:t>Comisia poate participa, de asemenea, la simulări de criză sau exerciții, la cererea unui stat membru sau pe baza oricărei invitații relevante, cu scopul de a testa și de a evalua pregătirea Uniunii în ceea ce privește facilitarea transportului militar.</w:t>
      </w:r>
    </w:p>
    <w:p w14:paraId="44699EBA" w14:textId="77777777" w:rsidR="001E24F3" w:rsidRPr="009534DA" w:rsidRDefault="00840EE2">
      <w:pPr>
        <w:pStyle w:val="Titrearticle"/>
        <w:rPr>
          <w:noProof/>
        </w:rPr>
      </w:pPr>
      <w:r w:rsidRPr="009534DA">
        <w:rPr>
          <w:noProof/>
        </w:rPr>
        <w:t>Articolul 44</w:t>
      </w:r>
    </w:p>
    <w:p w14:paraId="22FB2E19" w14:textId="77777777" w:rsidR="001E24F3" w:rsidRPr="009534DA" w:rsidRDefault="00840EE2" w:rsidP="383F2233">
      <w:pPr>
        <w:pStyle w:val="NormalCentered"/>
        <w:rPr>
          <w:b/>
          <w:bCs/>
          <w:noProof/>
        </w:rPr>
      </w:pPr>
      <w:r w:rsidRPr="009534DA">
        <w:rPr>
          <w:b/>
          <w:noProof/>
        </w:rPr>
        <w:t>Exercitarea delegării</w:t>
      </w:r>
    </w:p>
    <w:p w14:paraId="19243779" w14:textId="6689BBD3" w:rsidR="001E24F3" w:rsidRPr="00D45826" w:rsidRDefault="003E758C"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Comisiei i se conferă competența de a adopta acte delegate, sub rezerva îndeplinirii condițiilor prevăzute la prezentul articol.</w:t>
      </w:r>
    </w:p>
    <w:p w14:paraId="1D70CDE3" w14:textId="686B2D21" w:rsidR="001E24F3" w:rsidRPr="00D45826" w:rsidRDefault="003E758C"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Competența de a adopta actele delegate menționate la articolele 5 și 8 i se conferă Comisiei pentru o perioadă de timp nedeterminată începând de la [DATA INTRĂRII ÎN VIGOARE].</w:t>
      </w:r>
    </w:p>
    <w:p w14:paraId="0B974866" w14:textId="72353FEF" w:rsidR="001E24F3" w:rsidRPr="00D45826" w:rsidRDefault="003E758C"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 xml:space="preserve">Delegarea de competențe menționată la articolele 5 și 8 poate fi revocată în orice moment de către Parlamentul European sau de către Consiliu. O decizie de revocare pune capăt delegării competenței specificate în decizia respectivă. Decizia produce efecte din ziua care urmează datei publicării acesteia în </w:t>
      </w:r>
      <w:r w:rsidR="009B5C10" w:rsidRPr="009534DA">
        <w:rPr>
          <w:i/>
          <w:noProof/>
        </w:rPr>
        <w:t>Jurnalul Oficial al Uniunii Europene</w:t>
      </w:r>
      <w:r w:rsidR="009B5C10" w:rsidRPr="00D45826">
        <w:rPr>
          <w:noProof/>
        </w:rPr>
        <w:t xml:space="preserve"> sau de la o dată ulterioară menționată în decizie. Decizia nu afectează valabilitatea actelor delegate care sunt deja în vigoare.</w:t>
      </w:r>
    </w:p>
    <w:p w14:paraId="45C116BE" w14:textId="534C9A8A" w:rsidR="001E24F3" w:rsidRPr="00D45826" w:rsidRDefault="003E758C" w:rsidP="009B5C10">
      <w:pPr>
        <w:pStyle w:val="ManualNumPar1"/>
        <w:rPr>
          <w:noProof/>
        </w:rPr>
      </w:pPr>
      <w:r w:rsidRPr="00D45826">
        <w:rPr>
          <w:noProof/>
        </w:rPr>
        <w:t>(</w:t>
      </w:r>
      <w:r w:rsidR="009B5C10" w:rsidRPr="00D45826">
        <w:rPr>
          <w:noProof/>
        </w:rPr>
        <w:t>4</w:t>
      </w:r>
      <w:r w:rsidRPr="00D45826">
        <w:rPr>
          <w:noProof/>
        </w:rPr>
        <w:t>)</w:t>
      </w:r>
      <w:r w:rsidR="009B5C10" w:rsidRPr="00D45826">
        <w:rPr>
          <w:noProof/>
        </w:rPr>
        <w:tab/>
        <w:t>Înainte de adoptarea unui act delegat, Comisia consultă experții desemnați de fiecare stat membru în conformitate cu principiile prevăzute în Acordul interinstituțional din 13 aprilie 2016 privind o mai bună legiferare.</w:t>
      </w:r>
    </w:p>
    <w:p w14:paraId="1B925EE0" w14:textId="77777777" w:rsidR="001E24F3" w:rsidRPr="00D45826" w:rsidRDefault="009B5C10" w:rsidP="009B5C10">
      <w:pPr>
        <w:pStyle w:val="ManualNumPar1"/>
        <w:rPr>
          <w:noProof/>
        </w:rPr>
      </w:pPr>
      <w:r w:rsidRPr="00D45826">
        <w:rPr>
          <w:noProof/>
        </w:rPr>
        <w:t>(5)</w:t>
      </w:r>
      <w:r w:rsidRPr="00D45826">
        <w:rPr>
          <w:noProof/>
        </w:rPr>
        <w:tab/>
        <w:t>De îndată ce adoptă un act delegat, Comisia îl notifică simultan Parlamentului European și Consiliului.</w:t>
      </w:r>
    </w:p>
    <w:p w14:paraId="594E87C6" w14:textId="77777777" w:rsidR="001E24F3" w:rsidRPr="00D45826" w:rsidRDefault="009B5C10" w:rsidP="009B5C10">
      <w:pPr>
        <w:pStyle w:val="ManualNumPar1"/>
        <w:rPr>
          <w:noProof/>
        </w:rPr>
      </w:pPr>
      <w:r w:rsidRPr="00D45826">
        <w:rPr>
          <w:noProof/>
        </w:rPr>
        <w:t>(6)</w:t>
      </w:r>
      <w:r w:rsidRPr="00D45826">
        <w:rPr>
          <w:noProof/>
        </w:rPr>
        <w:tab/>
        <w:t>Un act delegat adoptat în temeiul articolelor 5 și 8 intră în vigoare numai în cazul în care nici Parlamentul European și nici Consiliul nu au formulat obiecții în termen de două luni de la notificarea acestuia către Parlamentul European și Consiliu sau în cazul în care, înaintea expirării termenului respectiv, atât Parlamentul European, cât și Consiliul au informat Comisia că nu vor formula obiecții. Termenul menționat se prelungește cu două luni la inițiativa Parlamentului European sau a Consiliului.</w:t>
      </w:r>
    </w:p>
    <w:p w14:paraId="34BB8CF3" w14:textId="77777777" w:rsidR="001E24F3" w:rsidRPr="009534DA" w:rsidRDefault="00840EE2" w:rsidP="00D45826">
      <w:pPr>
        <w:pStyle w:val="Titrearticle"/>
        <w:keepLines/>
        <w:rPr>
          <w:noProof/>
        </w:rPr>
      </w:pPr>
      <w:r w:rsidRPr="009534DA">
        <w:rPr>
          <w:noProof/>
        </w:rPr>
        <w:t>Articolul 45</w:t>
      </w:r>
    </w:p>
    <w:p w14:paraId="1A1B0DD6" w14:textId="77777777" w:rsidR="001E24F3" w:rsidRPr="009534DA" w:rsidRDefault="00840EE2" w:rsidP="00D45826">
      <w:pPr>
        <w:pStyle w:val="NormalCentered"/>
        <w:keepNext/>
        <w:keepLines/>
        <w:rPr>
          <w:b/>
          <w:bCs/>
          <w:noProof/>
        </w:rPr>
      </w:pPr>
      <w:r w:rsidRPr="009534DA">
        <w:rPr>
          <w:b/>
          <w:noProof/>
        </w:rPr>
        <w:t>Procedura comitetului</w:t>
      </w:r>
    </w:p>
    <w:p w14:paraId="1AEE9021" w14:textId="640D7FFC" w:rsidR="001E24F3" w:rsidRPr="00D45826" w:rsidRDefault="003E758C" w:rsidP="00D45826">
      <w:pPr>
        <w:pStyle w:val="ManualNumPar1"/>
        <w:keepNext/>
        <w:keepLines/>
        <w:rPr>
          <w:noProof/>
        </w:rPr>
      </w:pPr>
      <w:r w:rsidRPr="00D45826">
        <w:rPr>
          <w:noProof/>
        </w:rPr>
        <w:t>(</w:t>
      </w:r>
      <w:r w:rsidR="009B5C10" w:rsidRPr="00D45826">
        <w:rPr>
          <w:noProof/>
        </w:rPr>
        <w:t>1</w:t>
      </w:r>
      <w:r w:rsidRPr="00D45826">
        <w:rPr>
          <w:noProof/>
        </w:rPr>
        <w:t>)</w:t>
      </w:r>
      <w:r w:rsidR="009B5C10" w:rsidRPr="00D45826">
        <w:rPr>
          <w:noProof/>
        </w:rPr>
        <w:tab/>
        <w:t>Comisia este asistată de un comitet. Respectivul comitet este un comitet în înțelesul Regulamentului (UE) nr. 182/2011.</w:t>
      </w:r>
    </w:p>
    <w:p w14:paraId="4D1BFD1B" w14:textId="4BEC1CC3" w:rsidR="001E6079" w:rsidRPr="00D45826" w:rsidRDefault="003E758C"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 xml:space="preserve">Serviciul European de Acțiune Externă este, de asemenea, invitat să asiste în cadrul comitetului. </w:t>
      </w:r>
    </w:p>
    <w:p w14:paraId="45C9DAB6" w14:textId="5DE29319" w:rsidR="001E24F3" w:rsidRPr="00D45826" w:rsidRDefault="003E758C"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Agenția Europeană de Apărare, Agenția Uniunii Europene pentru Căile Ferate, Agenția Uniunii Europene pentru Siguranța Aviației, Agenția Europeană pentru Siguranță Maritimă, administratorul de rețea [definit la articolul 2 punctul 49 din Regulamentul (UE) 2024/2803] și Agenția Uniunii Europene pentru Securitatea Rețelelor și a Informațiilor sunt invitate să prezinte comitetului, în calitate de observatori, opiniile și cunoștințele lor de specialitate.</w:t>
      </w:r>
    </w:p>
    <w:p w14:paraId="6BD85327" w14:textId="40EB242E" w:rsidR="001E24F3" w:rsidRPr="00D45826" w:rsidRDefault="003E758C" w:rsidP="009B5C10">
      <w:pPr>
        <w:pStyle w:val="ManualNumPar1"/>
        <w:rPr>
          <w:noProof/>
        </w:rPr>
      </w:pPr>
      <w:r w:rsidRPr="00D45826">
        <w:rPr>
          <w:noProof/>
        </w:rPr>
        <w:t>(</w:t>
      </w:r>
      <w:r w:rsidR="009B5C10" w:rsidRPr="00D45826">
        <w:rPr>
          <w:noProof/>
        </w:rPr>
        <w:t>4</w:t>
      </w:r>
      <w:r w:rsidRPr="00D45826">
        <w:rPr>
          <w:noProof/>
        </w:rPr>
        <w:t>)</w:t>
      </w:r>
      <w:r w:rsidR="009B5C10" w:rsidRPr="00D45826">
        <w:rPr>
          <w:noProof/>
        </w:rPr>
        <w:tab/>
        <w:t>În cazul în care se face trimitere la prezentul alineat, se aplică articolul 5 din Regulamentul (UE) nr. 182/2011.</w:t>
      </w:r>
    </w:p>
    <w:p w14:paraId="64FAF39B" w14:textId="77777777" w:rsidR="00443109" w:rsidRPr="00D45826" w:rsidRDefault="00443109" w:rsidP="00443109">
      <w:pPr>
        <w:rPr>
          <w:noProof/>
        </w:rPr>
      </w:pPr>
    </w:p>
    <w:p w14:paraId="0A6065A4" w14:textId="127DE9FA" w:rsidR="001E24F3" w:rsidRPr="009534DA" w:rsidRDefault="00840EE2">
      <w:pPr>
        <w:pStyle w:val="ChapterTitle"/>
        <w:rPr>
          <w:noProof/>
        </w:rPr>
      </w:pPr>
      <w:r w:rsidRPr="009534DA">
        <w:rPr>
          <w:noProof/>
        </w:rPr>
        <w:t xml:space="preserve">Capitolul VI </w:t>
      </w:r>
      <w:r w:rsidRPr="009534DA">
        <w:rPr>
          <w:noProof/>
        </w:rPr>
        <w:br/>
        <w:t>Modificări ale altor acte ale Uniunii</w:t>
      </w:r>
    </w:p>
    <w:p w14:paraId="2F28005F" w14:textId="77777777" w:rsidR="001E24F3" w:rsidRPr="009534DA" w:rsidRDefault="00840EE2">
      <w:pPr>
        <w:pStyle w:val="Titrearticle"/>
        <w:rPr>
          <w:noProof/>
        </w:rPr>
      </w:pPr>
      <w:r w:rsidRPr="009534DA">
        <w:rPr>
          <w:noProof/>
        </w:rPr>
        <w:t>Articolul 46</w:t>
      </w:r>
    </w:p>
    <w:p w14:paraId="2CA31467" w14:textId="77777777" w:rsidR="001E24F3" w:rsidRPr="009534DA" w:rsidRDefault="00840EE2">
      <w:pPr>
        <w:pStyle w:val="NormalCentered"/>
        <w:rPr>
          <w:b/>
          <w:noProof/>
        </w:rPr>
      </w:pPr>
      <w:r w:rsidRPr="009534DA">
        <w:rPr>
          <w:b/>
          <w:noProof/>
        </w:rPr>
        <w:t>Modificarea Regulamentului (UE) 2016/796</w:t>
      </w:r>
    </w:p>
    <w:p w14:paraId="07528FBC" w14:textId="77777777" w:rsidR="00405FD5" w:rsidRPr="00D45826" w:rsidRDefault="00405FD5" w:rsidP="00E327CD">
      <w:pPr>
        <w:pStyle w:val="NormalCentered"/>
        <w:jc w:val="both"/>
        <w:rPr>
          <w:bCs/>
          <w:noProof/>
        </w:rPr>
      </w:pPr>
      <w:r w:rsidRPr="00D45826">
        <w:rPr>
          <w:noProof/>
        </w:rPr>
        <w:t>Regulamentul (UE) 2016/796 se modifică după cum urmează:</w:t>
      </w:r>
    </w:p>
    <w:p w14:paraId="0560CA62" w14:textId="44FEC524" w:rsidR="005C70DB" w:rsidRPr="00D45826" w:rsidRDefault="009B5C10" w:rsidP="009B5C10">
      <w:pPr>
        <w:pStyle w:val="ManualNumPar1"/>
        <w:rPr>
          <w:noProof/>
        </w:rPr>
      </w:pPr>
      <w:r w:rsidRPr="00D45826">
        <w:rPr>
          <w:noProof/>
        </w:rPr>
        <w:t>1</w:t>
      </w:r>
      <w:r w:rsidR="009A372F" w:rsidRPr="00D45826">
        <w:rPr>
          <w:noProof/>
        </w:rPr>
        <w:t>.</w:t>
      </w:r>
      <w:r w:rsidRPr="00D45826">
        <w:rPr>
          <w:noProof/>
        </w:rPr>
        <w:tab/>
        <w:t>La articolul 1 alineatul (3), se adaugă următoarea literă: „(d) pregătirea sistemului feroviar al Uniunii prevăzută în Regulamentul (UE) 202X/XXX.”</w:t>
      </w:r>
    </w:p>
    <w:p w14:paraId="6D40D615" w14:textId="224230A5" w:rsidR="005C70DB" w:rsidRPr="00D45826" w:rsidRDefault="009B5C10" w:rsidP="009B5C10">
      <w:pPr>
        <w:pStyle w:val="ManualNumPar1"/>
        <w:rPr>
          <w:noProof/>
        </w:rPr>
      </w:pPr>
      <w:r w:rsidRPr="00D45826">
        <w:rPr>
          <w:noProof/>
        </w:rPr>
        <w:t>2</w:t>
      </w:r>
      <w:r w:rsidR="009A372F" w:rsidRPr="00D45826">
        <w:rPr>
          <w:noProof/>
        </w:rPr>
        <w:t>.</w:t>
      </w:r>
      <w:r w:rsidRPr="00D45826">
        <w:rPr>
          <w:noProof/>
        </w:rPr>
        <w:tab/>
        <w:t>La articolul 2, ultima teză se înlocuiește cu următorul text: „Pentru atingerea acestor obiective, agenția ține seama pe deplin de procesul de extindere a Uniunii și de constrângerile specifice privind legăturile feroviare cu țările terțe și contribuie la asigurarea rezilienței și a capacității de reacție în materie de securitate a sistemului feroviar al Uniunii.”</w:t>
      </w:r>
    </w:p>
    <w:p w14:paraId="6B61E494" w14:textId="0E19A988" w:rsidR="005C70DB" w:rsidRPr="00D45826" w:rsidRDefault="009B5C10" w:rsidP="009B5C10">
      <w:pPr>
        <w:pStyle w:val="ManualNumPar1"/>
        <w:rPr>
          <w:noProof/>
        </w:rPr>
      </w:pPr>
      <w:r w:rsidRPr="00D45826">
        <w:rPr>
          <w:noProof/>
        </w:rPr>
        <w:t>3</w:t>
      </w:r>
      <w:r w:rsidR="009A372F" w:rsidRPr="00D45826">
        <w:rPr>
          <w:noProof/>
        </w:rPr>
        <w:t>.</w:t>
      </w:r>
      <w:r w:rsidRPr="00D45826">
        <w:rPr>
          <w:noProof/>
        </w:rPr>
        <w:tab/>
        <w:t>La articolul 19 alineatul (1), se adaugă următoarea literă: „(m) asistă Comisia la stabilirea specificațiilor tehnice de mobilitate militară pentru identificarea vehiculelor adecvate pentru a fi utilizate în cadrul unui transport militar în temeiul articolului 37 din Regulamentul (UE) 202X/XXX.”</w:t>
      </w:r>
    </w:p>
    <w:p w14:paraId="258AF2D6" w14:textId="7020537A" w:rsidR="001E24F3" w:rsidRPr="00D45826" w:rsidRDefault="009B5C10" w:rsidP="009B5C10">
      <w:pPr>
        <w:pStyle w:val="ManualNumPar1"/>
        <w:rPr>
          <w:noProof/>
        </w:rPr>
      </w:pPr>
      <w:r w:rsidRPr="00D45826">
        <w:rPr>
          <w:noProof/>
        </w:rPr>
        <w:t>4</w:t>
      </w:r>
      <w:r w:rsidR="009A372F" w:rsidRPr="00D45826">
        <w:rPr>
          <w:noProof/>
        </w:rPr>
        <w:t>.</w:t>
      </w:r>
      <w:r w:rsidRPr="00D45826">
        <w:rPr>
          <w:noProof/>
        </w:rPr>
        <w:tab/>
        <w:t>La articolul 20, se adaugă următorul paragraf: „Agenția atribuie un număr european de vehicul (NEV) în conformitate cu articolul 46 alineatul (1) din Directiva (UE) 2016/797.”</w:t>
      </w:r>
    </w:p>
    <w:p w14:paraId="5E92B2F6" w14:textId="42FC9293" w:rsidR="00B4237D" w:rsidRPr="00D45826" w:rsidRDefault="009B5C10" w:rsidP="009B5C10">
      <w:pPr>
        <w:pStyle w:val="ManualNumPar1"/>
        <w:rPr>
          <w:noProof/>
        </w:rPr>
      </w:pPr>
      <w:r w:rsidRPr="00D45826">
        <w:rPr>
          <w:noProof/>
        </w:rPr>
        <w:t>5</w:t>
      </w:r>
      <w:r w:rsidR="009A372F" w:rsidRPr="00D45826">
        <w:rPr>
          <w:noProof/>
        </w:rPr>
        <w:t>.</w:t>
      </w:r>
      <w:r w:rsidRPr="00D45826">
        <w:rPr>
          <w:noProof/>
        </w:rPr>
        <w:tab/>
        <w:t>La articolul 80 alineatul (2), se adaugă următoarea literă: „(e) înregistrarea vehiculelor în registrul european al vehiculelor în temeiul articolului 22 din Directiva (UE) 2016/797.”</w:t>
      </w:r>
    </w:p>
    <w:p w14:paraId="3CE8828D" w14:textId="77777777" w:rsidR="001E24F3" w:rsidRPr="009534DA" w:rsidRDefault="00840EE2">
      <w:pPr>
        <w:pStyle w:val="Titrearticle"/>
        <w:rPr>
          <w:noProof/>
        </w:rPr>
      </w:pPr>
      <w:r w:rsidRPr="009534DA">
        <w:rPr>
          <w:noProof/>
        </w:rPr>
        <w:t>Articolul 47</w:t>
      </w:r>
    </w:p>
    <w:p w14:paraId="3EE52660" w14:textId="77777777" w:rsidR="001E24F3" w:rsidRPr="00D45826" w:rsidRDefault="00840EE2">
      <w:pPr>
        <w:pStyle w:val="NormalCentered"/>
        <w:rPr>
          <w:noProof/>
        </w:rPr>
      </w:pPr>
      <w:r w:rsidRPr="009534DA">
        <w:rPr>
          <w:b/>
          <w:noProof/>
        </w:rPr>
        <w:t>Modificarea Directivei (UE) 2016/797</w:t>
      </w:r>
    </w:p>
    <w:p w14:paraId="77FE11D4" w14:textId="77777777" w:rsidR="001E24F3" w:rsidRPr="00D45826" w:rsidRDefault="00840EE2" w:rsidP="008B3302">
      <w:pPr>
        <w:rPr>
          <w:noProof/>
        </w:rPr>
      </w:pPr>
      <w:r w:rsidRPr="00D45826">
        <w:rPr>
          <w:noProof/>
        </w:rPr>
        <w:t>Directiva (UE) 2016/797 se modifică după cum urmează:</w:t>
      </w:r>
    </w:p>
    <w:p w14:paraId="68FEF3DD" w14:textId="37CF17B1" w:rsidR="004125DB" w:rsidRPr="00D45826" w:rsidRDefault="009B5C10" w:rsidP="009B5C10">
      <w:pPr>
        <w:pStyle w:val="ManualNumPar1"/>
        <w:rPr>
          <w:noProof/>
        </w:rPr>
      </w:pPr>
      <w:r w:rsidRPr="00D45826">
        <w:rPr>
          <w:noProof/>
        </w:rPr>
        <w:t>1</w:t>
      </w:r>
      <w:r w:rsidR="009A372F" w:rsidRPr="00D45826">
        <w:rPr>
          <w:noProof/>
        </w:rPr>
        <w:t>.</w:t>
      </w:r>
      <w:r w:rsidRPr="00D45826">
        <w:rPr>
          <w:noProof/>
        </w:rPr>
        <w:tab/>
        <w:t xml:space="preserve">La articolul 21, se adaugă următorul alineat: </w:t>
      </w:r>
    </w:p>
    <w:p w14:paraId="17DE5D40" w14:textId="77777777" w:rsidR="001E24F3" w:rsidRPr="00D45826" w:rsidRDefault="00840EE2" w:rsidP="00F95AD5">
      <w:pPr>
        <w:pStyle w:val="Text1"/>
        <w:rPr>
          <w:noProof/>
        </w:rPr>
      </w:pPr>
      <w:r w:rsidRPr="00D45826">
        <w:rPr>
          <w:noProof/>
        </w:rPr>
        <w:t>„(18) În cazurile în care zona de utilizare este limitată la una sau mai multe rețele dintr-un stat membru, statele membre pot conveni cu agenția să îi delege agenției competența lor de a autoriza vehicule feroviare care pot fi utilizate pentru transporturi militare, astfel cum sunt definite la articolul 37 din Regulamentul (UE) 202X/XXXX. Detaliile unei astfel de delegări se convin în acordurile de cooperare în temeiul articolului 76 din Regulamentul (UE) 2016/796, iar agenția partajează delegațiile pe care le-a primit de la statul membru prin intermediul ghișeului unic instituit în temeiul articolului 12 din Regulamentul (UE) 2016/796.”</w:t>
      </w:r>
    </w:p>
    <w:p w14:paraId="48AC0C4F" w14:textId="18C80241" w:rsidR="00550E19" w:rsidRPr="00D45826" w:rsidRDefault="009B5C10" w:rsidP="009B5C10">
      <w:pPr>
        <w:pStyle w:val="ManualNumPar1"/>
        <w:rPr>
          <w:noProof/>
        </w:rPr>
      </w:pPr>
      <w:r w:rsidRPr="00D45826">
        <w:rPr>
          <w:noProof/>
        </w:rPr>
        <w:t>2</w:t>
      </w:r>
      <w:r w:rsidR="009A372F" w:rsidRPr="00D45826">
        <w:rPr>
          <w:noProof/>
        </w:rPr>
        <w:t>.</w:t>
      </w:r>
      <w:r w:rsidRPr="00D45826">
        <w:rPr>
          <w:noProof/>
        </w:rPr>
        <w:tab/>
        <w:t xml:space="preserve">La articolul 22, alineatul (3) se înlocuiește cu următorul text: </w:t>
      </w:r>
    </w:p>
    <w:p w14:paraId="0B61050D" w14:textId="77777777" w:rsidR="001E24F3" w:rsidRPr="00D45826" w:rsidRDefault="00840EE2" w:rsidP="00F95AD5">
      <w:pPr>
        <w:pStyle w:val="Text1"/>
        <w:rPr>
          <w:noProof/>
        </w:rPr>
      </w:pPr>
      <w:r w:rsidRPr="00D45826">
        <w:rPr>
          <w:noProof/>
        </w:rPr>
        <w:t>„(3) În cazul în care zona de utilizare a unui vehicul acoperă teritoriul mai multor state membre, vehiculul respectiv este înmatriculat fie în unul dintre statele membre vizate, fie de către agenție.”</w:t>
      </w:r>
    </w:p>
    <w:p w14:paraId="240B68BD" w14:textId="542A1A86" w:rsidR="00550E19" w:rsidRPr="00D45826" w:rsidRDefault="009B5C10" w:rsidP="009B5C10">
      <w:pPr>
        <w:pStyle w:val="ManualNumPar1"/>
        <w:rPr>
          <w:noProof/>
        </w:rPr>
      </w:pPr>
      <w:r w:rsidRPr="00D45826">
        <w:rPr>
          <w:noProof/>
        </w:rPr>
        <w:t>3</w:t>
      </w:r>
      <w:r w:rsidR="009A372F" w:rsidRPr="00D45826">
        <w:rPr>
          <w:noProof/>
        </w:rPr>
        <w:t>.</w:t>
      </w:r>
      <w:r w:rsidRPr="00D45826">
        <w:rPr>
          <w:noProof/>
        </w:rPr>
        <w:tab/>
        <w:t xml:space="preserve">La articolul 46, alineatul (1) se înlocuiește cu următorul text: </w:t>
      </w:r>
    </w:p>
    <w:p w14:paraId="64BDEA28" w14:textId="77777777" w:rsidR="001E24F3" w:rsidRPr="00D45826" w:rsidRDefault="00840EE2" w:rsidP="00F95AD5">
      <w:pPr>
        <w:pStyle w:val="Text1"/>
        <w:rPr>
          <w:noProof/>
        </w:rPr>
      </w:pPr>
      <w:r w:rsidRPr="00D45826">
        <w:rPr>
          <w:noProof/>
        </w:rPr>
        <w:t>„(1) La înmatricularea în conformitate cu articolul 22, fiecărui vehicul i se atribuie un număr european de vehicul (NEV) de către autoritatea competentă. Fiecare vehicul este marcat cu un NEV atribuit.”</w:t>
      </w:r>
    </w:p>
    <w:p w14:paraId="64CCF604" w14:textId="77777777" w:rsidR="001E24F3" w:rsidRPr="009534DA" w:rsidRDefault="00840EE2">
      <w:pPr>
        <w:pStyle w:val="Titrearticle"/>
        <w:rPr>
          <w:noProof/>
        </w:rPr>
      </w:pPr>
      <w:r w:rsidRPr="009534DA">
        <w:rPr>
          <w:noProof/>
        </w:rPr>
        <w:t>Articolul 48</w:t>
      </w:r>
    </w:p>
    <w:p w14:paraId="2606F077" w14:textId="77777777" w:rsidR="001E24F3" w:rsidRPr="00D45826" w:rsidRDefault="00840EE2">
      <w:pPr>
        <w:pStyle w:val="NormalCentered"/>
        <w:rPr>
          <w:noProof/>
        </w:rPr>
      </w:pPr>
      <w:r w:rsidRPr="009534DA">
        <w:rPr>
          <w:b/>
          <w:noProof/>
        </w:rPr>
        <w:t>Modificarea Regulamentului (UE) 2024/2803</w:t>
      </w:r>
    </w:p>
    <w:p w14:paraId="7343C61E" w14:textId="77777777" w:rsidR="001E24F3" w:rsidRPr="00D45826" w:rsidRDefault="00840EE2" w:rsidP="008B3302">
      <w:pPr>
        <w:rPr>
          <w:noProof/>
        </w:rPr>
      </w:pPr>
      <w:r w:rsidRPr="00D45826">
        <w:rPr>
          <w:noProof/>
        </w:rPr>
        <w:t>Regulamentul (UE) 2024/2803 se modifică după cum urmează:</w:t>
      </w:r>
    </w:p>
    <w:p w14:paraId="0A145248" w14:textId="18A6E092" w:rsidR="006C208A" w:rsidRPr="00D45826" w:rsidRDefault="009B5C10" w:rsidP="009B5C10">
      <w:pPr>
        <w:pStyle w:val="ManualNumPar1"/>
        <w:rPr>
          <w:noProof/>
        </w:rPr>
      </w:pPr>
      <w:r w:rsidRPr="00D45826">
        <w:rPr>
          <w:noProof/>
        </w:rPr>
        <w:t>1</w:t>
      </w:r>
      <w:r w:rsidR="00AF148C" w:rsidRPr="00D45826">
        <w:rPr>
          <w:noProof/>
        </w:rPr>
        <w:t>.</w:t>
      </w:r>
      <w:r w:rsidRPr="00D45826">
        <w:rPr>
          <w:noProof/>
        </w:rPr>
        <w:tab/>
        <w:t>La articolul 9 alineatul (1), după primul paragraf, se introduce următorul paragraf:</w:t>
      </w:r>
    </w:p>
    <w:p w14:paraId="48A53E7E" w14:textId="77777777" w:rsidR="001E24F3" w:rsidRPr="00D45826" w:rsidRDefault="00840EE2" w:rsidP="00F95AD5">
      <w:pPr>
        <w:pStyle w:val="Text1"/>
        <w:rPr>
          <w:noProof/>
        </w:rPr>
      </w:pPr>
      <w:r w:rsidRPr="00D45826">
        <w:rPr>
          <w:noProof/>
        </w:rPr>
        <w:t>„Prin derogare [de la primul paragraf], până la 31 decembrie 2030, furnizorii de servicii de navigație aeriană pot recurge la serviciile de comunicații ale altor furnizori de servicii care nu sunt certificați sau care nu și-au declarat capacitatea în conformitate cu articolul 41 din Regulamentul (UE) 2018/1139, cu condiția ca furnizorii respectivi să fi furnizat servicii de comunicații în Uniune înainte de intrarea în vigoare a prezentului regulament.”</w:t>
      </w:r>
    </w:p>
    <w:p w14:paraId="065B334E" w14:textId="5E5D585B" w:rsidR="00ED3EA0" w:rsidRPr="00D45826" w:rsidRDefault="009B5C10" w:rsidP="009B5C10">
      <w:pPr>
        <w:pStyle w:val="ManualNumPar1"/>
        <w:rPr>
          <w:noProof/>
        </w:rPr>
      </w:pPr>
      <w:r w:rsidRPr="00D45826">
        <w:rPr>
          <w:noProof/>
        </w:rPr>
        <w:t>2</w:t>
      </w:r>
      <w:r w:rsidR="00AF148C" w:rsidRPr="00D45826">
        <w:rPr>
          <w:noProof/>
        </w:rPr>
        <w:t>.</w:t>
      </w:r>
      <w:r w:rsidRPr="00D45826">
        <w:rPr>
          <w:noProof/>
        </w:rPr>
        <w:tab/>
        <w:t>La articolul 11 alineatul (6), se adaugă următoarele paragrafe:</w:t>
      </w:r>
    </w:p>
    <w:p w14:paraId="73CBEE68" w14:textId="77777777" w:rsidR="00ED3EA0" w:rsidRPr="00D45826" w:rsidRDefault="00840EE2" w:rsidP="00E327CD">
      <w:pPr>
        <w:pStyle w:val="Text1"/>
        <w:rPr>
          <w:noProof/>
        </w:rPr>
      </w:pPr>
      <w:r w:rsidRPr="00D45826">
        <w:rPr>
          <w:noProof/>
        </w:rPr>
        <w:t>„Prin derogare de la prezentul alineat, un furnizor de servicii de comunicații care a furnizat astfel de servicii în Uniune înainte de intrarea în vigoare a prezentului regulament poate fi selectat, până la 31 decembrie 2030, pentru a furniza aceleași servicii în Uniune, chiar dacă nu respectă condiția prevăzută la litera (a).</w:t>
      </w:r>
    </w:p>
    <w:p w14:paraId="7185F906" w14:textId="4D98BE03" w:rsidR="001E24F3" w:rsidRPr="00D45826" w:rsidRDefault="00840EE2" w:rsidP="00E327CD">
      <w:pPr>
        <w:pStyle w:val="Text1"/>
        <w:rPr>
          <w:noProof/>
        </w:rPr>
      </w:pPr>
      <w:r w:rsidRPr="00D45826">
        <w:rPr>
          <w:noProof/>
        </w:rPr>
        <w:t>Prin derogare de la prezentul alineat, un furnizor de servicii de comunicații care a furnizat astfel de servicii în Uniune înainte de intrarea în vigoare a prezentului regulament poate fi selectat, până la 31 decembrie 2033, pentru a furniza aceleași servicii în Uniune, chiar dacă nu respectă condițiile prevăzute la literele (b) și (c).</w:t>
      </w:r>
      <w:r w:rsidR="00C5580A">
        <w:rPr>
          <w:noProof/>
        </w:rPr>
        <w:t>”</w:t>
      </w:r>
    </w:p>
    <w:p w14:paraId="3BAF5517" w14:textId="77777777" w:rsidR="001E24F3" w:rsidRPr="009534DA" w:rsidRDefault="00840EE2">
      <w:pPr>
        <w:pStyle w:val="Titrearticle"/>
        <w:rPr>
          <w:noProof/>
        </w:rPr>
      </w:pPr>
      <w:r w:rsidRPr="009534DA">
        <w:rPr>
          <w:noProof/>
        </w:rPr>
        <w:t>Articolul 49</w:t>
      </w:r>
    </w:p>
    <w:p w14:paraId="50601B36" w14:textId="77777777" w:rsidR="001E24F3" w:rsidRPr="00D45826" w:rsidRDefault="00840EE2">
      <w:pPr>
        <w:pStyle w:val="NormalCentered"/>
        <w:rPr>
          <w:noProof/>
        </w:rPr>
      </w:pPr>
      <w:r w:rsidRPr="009534DA">
        <w:rPr>
          <w:b/>
          <w:noProof/>
        </w:rPr>
        <w:t>Modificarea Regulamentului (UE) 2018/1139</w:t>
      </w:r>
    </w:p>
    <w:p w14:paraId="1200C7E1" w14:textId="77777777" w:rsidR="001E24F3" w:rsidRPr="00D45826" w:rsidRDefault="00840EE2" w:rsidP="008B3302">
      <w:pPr>
        <w:rPr>
          <w:noProof/>
        </w:rPr>
      </w:pPr>
      <w:r w:rsidRPr="00D45826">
        <w:rPr>
          <w:noProof/>
        </w:rPr>
        <w:t>Regulamentul (UE) 2018/1139 se modifică după cum urmează:</w:t>
      </w:r>
    </w:p>
    <w:p w14:paraId="4300AD5F" w14:textId="419DECC1" w:rsidR="001E24F3" w:rsidRPr="00D45826" w:rsidRDefault="009B5C10" w:rsidP="009B5C10">
      <w:pPr>
        <w:pStyle w:val="ManualNumPar1"/>
        <w:rPr>
          <w:noProof/>
        </w:rPr>
      </w:pPr>
      <w:r w:rsidRPr="00D45826">
        <w:rPr>
          <w:noProof/>
        </w:rPr>
        <w:t>1</w:t>
      </w:r>
      <w:r w:rsidR="009A372F" w:rsidRPr="00D45826">
        <w:rPr>
          <w:noProof/>
        </w:rPr>
        <w:t>.</w:t>
      </w:r>
      <w:r w:rsidRPr="00D45826">
        <w:rPr>
          <w:noProof/>
        </w:rPr>
        <w:tab/>
        <w:t>La articolul 3, se adaugă următorul punct:</w:t>
      </w:r>
    </w:p>
    <w:p w14:paraId="0C07FCEB" w14:textId="77777777" w:rsidR="001E24F3" w:rsidRPr="00D45826" w:rsidRDefault="00840EE2" w:rsidP="00F95AD5">
      <w:pPr>
        <w:pStyle w:val="Text1"/>
        <w:rPr>
          <w:noProof/>
        </w:rPr>
      </w:pPr>
      <w:r w:rsidRPr="00D45826">
        <w:rPr>
          <w:noProof/>
        </w:rPr>
        <w:t>„35. «spațiu de testare în materie de reglementare» înseamnă un cadru temporar și controlat, instituit de un stat membru sau de agenție, pentru a permite proiectarea, dezvoltarea, testarea și demonstrarea de produse și servicii inovatoare, inclusiv cu dublă utilizare, într-un mediu real, sub rezerva unor condiții și termene predefinite, cu scopul de a încuraja inovarea și mobilitatea militară și sub supravegherea unei autorități competente.”</w:t>
      </w:r>
    </w:p>
    <w:p w14:paraId="297E69F6" w14:textId="77777777" w:rsidR="001E24F3" w:rsidRPr="00D45826" w:rsidRDefault="009B5C10" w:rsidP="009B5C10">
      <w:pPr>
        <w:pStyle w:val="ManualNumPar1"/>
        <w:rPr>
          <w:noProof/>
        </w:rPr>
      </w:pPr>
      <w:r w:rsidRPr="00D45826">
        <w:rPr>
          <w:noProof/>
        </w:rPr>
        <w:t>2.</w:t>
      </w:r>
      <w:r w:rsidRPr="00D45826">
        <w:rPr>
          <w:noProof/>
        </w:rPr>
        <w:tab/>
        <w:t>La articolul 71, alineatul (1) se înlocuiește cu următorul text:</w:t>
      </w:r>
    </w:p>
    <w:p w14:paraId="71B3CABF" w14:textId="77777777" w:rsidR="001E24F3" w:rsidRPr="00D45826" w:rsidRDefault="00840EE2" w:rsidP="00F95AD5">
      <w:pPr>
        <w:pStyle w:val="Text1"/>
        <w:rPr>
          <w:noProof/>
        </w:rPr>
      </w:pPr>
      <w:r w:rsidRPr="00D45826">
        <w:rPr>
          <w:noProof/>
        </w:rPr>
        <w:t>„(1) Statele membre pot acorda oricărei persoane fizice sau juridice care face obiectul prezentului regulament scutiri de la cerințele aplicabile respectivei persoane în temeiul capitolului III, altele decât cerințele esențiale prevăzute la respectivul capitol, sau în temeiul actelor delegate sau de punere în aplicare adoptate pe baza respectivului capitol în următoarele circumstanțe:</w:t>
      </w:r>
    </w:p>
    <w:p w14:paraId="1975ED10" w14:textId="77777777" w:rsidR="001E24F3" w:rsidRPr="00D45826" w:rsidRDefault="009B5C10" w:rsidP="009B5C10">
      <w:pPr>
        <w:pStyle w:val="Point1"/>
        <w:rPr>
          <w:noProof/>
        </w:rPr>
      </w:pPr>
      <w:r w:rsidRPr="00D45826">
        <w:rPr>
          <w:noProof/>
        </w:rPr>
        <w:t>(a)</w:t>
      </w:r>
      <w:r w:rsidRPr="00D45826">
        <w:rPr>
          <w:noProof/>
        </w:rPr>
        <w:tab/>
        <w:t>în cazul unor circumstanțe neprevăzute urgente care afectează respectiva persoană sau în caz de necesități operaționale urgente ale acesteia;</w:t>
      </w:r>
    </w:p>
    <w:p w14:paraId="5C143309" w14:textId="77777777" w:rsidR="001E24F3" w:rsidRPr="00D45826" w:rsidRDefault="009B5C10" w:rsidP="009B5C10">
      <w:pPr>
        <w:pStyle w:val="Point1"/>
        <w:rPr>
          <w:noProof/>
        </w:rPr>
      </w:pPr>
      <w:r w:rsidRPr="00D45826">
        <w:rPr>
          <w:noProof/>
        </w:rPr>
        <w:t>(b)</w:t>
      </w:r>
      <w:r w:rsidRPr="00D45826">
        <w:rPr>
          <w:noProof/>
        </w:rPr>
        <w:tab/>
        <w:t>atunci când cerințele respective împiedică certificarea, utilizarea sau exploatarea tehnologiilor, produselor, echipamentelor, sistemelor, componentelor, conceptelor operaționale sau modelelor de afaceri inovatoare.</w:t>
      </w:r>
    </w:p>
    <w:p w14:paraId="0DF6D144" w14:textId="77777777" w:rsidR="001E24F3" w:rsidRPr="00D45826" w:rsidRDefault="00CC12DA" w:rsidP="00F95AD5">
      <w:pPr>
        <w:pStyle w:val="Text1"/>
        <w:rPr>
          <w:noProof/>
        </w:rPr>
      </w:pPr>
      <w:r w:rsidRPr="00D45826">
        <w:rPr>
          <w:noProof/>
        </w:rPr>
        <w:t>Scutirile menționate la primul paragraf pot fi acordate în cazul în care sunt îndeplinite toate condițiile următoare:</w:t>
      </w:r>
    </w:p>
    <w:p w14:paraId="50C6CDE2" w14:textId="77777777" w:rsidR="001E24F3" w:rsidRPr="00D45826" w:rsidRDefault="009B5C10" w:rsidP="009B5C10">
      <w:pPr>
        <w:pStyle w:val="Point1"/>
        <w:rPr>
          <w:noProof/>
        </w:rPr>
      </w:pPr>
      <w:r w:rsidRPr="00D45826">
        <w:rPr>
          <w:noProof/>
        </w:rPr>
        <w:t>(a)</w:t>
      </w:r>
      <w:r w:rsidRPr="00D45826">
        <w:rPr>
          <w:noProof/>
        </w:rPr>
        <w:tab/>
        <w:t>nu este posibil să se răspundă în mod adecvat respectivelor circumstanțe sau necesități cu respectarea cerințelor aplicabile;</w:t>
      </w:r>
    </w:p>
    <w:p w14:paraId="75D52912" w14:textId="77777777" w:rsidR="001E24F3" w:rsidRPr="00D45826" w:rsidRDefault="009B5C10" w:rsidP="009B5C10">
      <w:pPr>
        <w:pStyle w:val="Point1"/>
        <w:rPr>
          <w:noProof/>
        </w:rPr>
      </w:pPr>
      <w:r w:rsidRPr="00D45826">
        <w:rPr>
          <w:noProof/>
        </w:rPr>
        <w:t>(b)</w:t>
      </w:r>
      <w:r w:rsidRPr="00D45826">
        <w:rPr>
          <w:noProof/>
        </w:rPr>
        <w:tab/>
        <w:t>siguranța, protecția mediului și respectarea cerințelor esențiale sunt asigurate, dacă este necesar, prin aplicarea unor măsuri de atenuare;</w:t>
      </w:r>
    </w:p>
    <w:p w14:paraId="0D958CCE" w14:textId="68BBFDED" w:rsidR="001E24F3" w:rsidRPr="00D45826" w:rsidRDefault="009B5C10" w:rsidP="009B5C10">
      <w:pPr>
        <w:pStyle w:val="Point1"/>
        <w:rPr>
          <w:noProof/>
        </w:rPr>
      </w:pPr>
      <w:r w:rsidRPr="00D45826">
        <w:rPr>
          <w:noProof/>
        </w:rPr>
        <w:t>(c)</w:t>
      </w:r>
      <w:r w:rsidRPr="00D45826">
        <w:rPr>
          <w:noProof/>
        </w:rPr>
        <w:tab/>
        <w:t xml:space="preserve">statul membru a contracarat, în măsura posibilului, orice eventuală denaturare a condițiilor de piață ca urmare a acordării scutirii </w:t>
      </w:r>
      <w:r w:rsidR="00C06D84" w:rsidRPr="00D45826">
        <w:rPr>
          <w:noProof/>
        </w:rPr>
        <w:t>și</w:t>
      </w:r>
    </w:p>
    <w:p w14:paraId="3D4778A7" w14:textId="77777777" w:rsidR="001E24F3" w:rsidRPr="00D45826" w:rsidRDefault="009B5C10" w:rsidP="009B5C10">
      <w:pPr>
        <w:pStyle w:val="Point1"/>
        <w:rPr>
          <w:noProof/>
        </w:rPr>
      </w:pPr>
      <w:r w:rsidRPr="00D45826">
        <w:rPr>
          <w:noProof/>
        </w:rPr>
        <w:t>(d)</w:t>
      </w:r>
      <w:r w:rsidRPr="00D45826">
        <w:rPr>
          <w:noProof/>
        </w:rPr>
        <w:tab/>
        <w:t>scutirea este limitată ca domeniu de aplicare și ca durată la ceea ce este strict necesar și se aplică în mod nediscriminatoriu.</w:t>
      </w:r>
    </w:p>
    <w:p w14:paraId="79EC72E2" w14:textId="77777777" w:rsidR="001E24F3" w:rsidRPr="00D45826" w:rsidRDefault="00840EE2" w:rsidP="00F95AD5">
      <w:pPr>
        <w:pStyle w:val="Text2"/>
        <w:rPr>
          <w:noProof/>
        </w:rPr>
      </w:pPr>
      <w:r w:rsidRPr="00D45826">
        <w:rPr>
          <w:noProof/>
        </w:rPr>
        <w:t>Într-un astfel de caz, statul membru în cauză notifică de îndată Comisia, agenția și celelalte state membre, prin intermediul registrului instituit în temeiul articolului 74, cu privire la scutirea acordată, durata acesteia, motivele pentru care s-a acordat și, după caz, măsurile de atenuare necesare care au fost aplicate.”</w:t>
      </w:r>
    </w:p>
    <w:p w14:paraId="7F004E98" w14:textId="77777777" w:rsidR="00955BF5" w:rsidRPr="00D45826" w:rsidRDefault="009B5C10" w:rsidP="009B5C10">
      <w:pPr>
        <w:pStyle w:val="ManualNumPar1"/>
        <w:rPr>
          <w:noProof/>
        </w:rPr>
      </w:pPr>
      <w:r w:rsidRPr="00D45826">
        <w:rPr>
          <w:noProof/>
        </w:rPr>
        <w:t>3.</w:t>
      </w:r>
      <w:r w:rsidRPr="00D45826">
        <w:rPr>
          <w:noProof/>
        </w:rPr>
        <w:tab/>
        <w:t>La articolul 74 alineatul (1) al doilea paragraf, se adaugă următoarea literă:</w:t>
      </w:r>
    </w:p>
    <w:p w14:paraId="49D41F38" w14:textId="77777777" w:rsidR="00955BF5" w:rsidRPr="00D45826" w:rsidRDefault="00955BF5" w:rsidP="00F95AD5">
      <w:pPr>
        <w:pStyle w:val="Text1"/>
        <w:rPr>
          <w:noProof/>
        </w:rPr>
      </w:pPr>
      <w:r w:rsidRPr="00D45826">
        <w:rPr>
          <w:noProof/>
        </w:rPr>
        <w:t>„(s) notificările deciziilor luate de statele membre sau de agenție cu privire la instituirea, suspendarea și încetarea spațiilor de testare în materie de reglementare în temeiul articolului 86a și raportul comun corespunzător.”</w:t>
      </w:r>
    </w:p>
    <w:p w14:paraId="69BE86E0" w14:textId="77777777" w:rsidR="00BD38BC" w:rsidRPr="00D45826" w:rsidRDefault="009B5C10" w:rsidP="009B5C10">
      <w:pPr>
        <w:pStyle w:val="ManualNumPar1"/>
        <w:rPr>
          <w:noProof/>
        </w:rPr>
      </w:pPr>
      <w:r w:rsidRPr="00D45826">
        <w:rPr>
          <w:noProof/>
        </w:rPr>
        <w:t>4.</w:t>
      </w:r>
      <w:r w:rsidRPr="00D45826">
        <w:rPr>
          <w:noProof/>
        </w:rPr>
        <w:tab/>
        <w:t>La articolul 75 alineatul (2), se adaugă următoarea literă:</w:t>
      </w:r>
    </w:p>
    <w:p w14:paraId="4D492FEB" w14:textId="77777777" w:rsidR="00BD38BC" w:rsidRPr="00D45826" w:rsidRDefault="00BD38BC" w:rsidP="00BD38BC">
      <w:pPr>
        <w:pStyle w:val="Text1"/>
        <w:rPr>
          <w:noProof/>
        </w:rPr>
      </w:pPr>
      <w:r w:rsidRPr="00D45826">
        <w:rPr>
          <w:noProof/>
        </w:rPr>
        <w:t xml:space="preserve">„(k) cooperează cu autoritățile militare naționale, cu organismele relevante ale Uniunii și cu organismele internaționale relevante pentru a permite soluții de transport aerian cu dublă utilizare, precum și integrarea lor în condiții de siguranță în traficul aerian civil.” </w:t>
      </w:r>
    </w:p>
    <w:p w14:paraId="0BC01D78" w14:textId="68DD798E" w:rsidR="001E24F3" w:rsidRPr="00D45826" w:rsidRDefault="009B5C10" w:rsidP="009B5C10">
      <w:pPr>
        <w:pStyle w:val="ManualNumPar1"/>
        <w:rPr>
          <w:noProof/>
        </w:rPr>
      </w:pPr>
      <w:r w:rsidRPr="00D45826">
        <w:rPr>
          <w:noProof/>
        </w:rPr>
        <w:t>5</w:t>
      </w:r>
      <w:r w:rsidR="00AF148C" w:rsidRPr="00D45826">
        <w:rPr>
          <w:noProof/>
        </w:rPr>
        <w:t>.</w:t>
      </w:r>
      <w:r w:rsidRPr="00D45826">
        <w:rPr>
          <w:noProof/>
        </w:rPr>
        <w:tab/>
        <w:t>Se introduce următorul articol nou 86a:</w:t>
      </w:r>
    </w:p>
    <w:p w14:paraId="643748ED" w14:textId="6D115669" w:rsidR="001E24F3" w:rsidRPr="00D45826" w:rsidRDefault="00840EE2" w:rsidP="00E83B63">
      <w:pPr>
        <w:pStyle w:val="Text1"/>
        <w:keepNext/>
        <w:keepLines/>
        <w:jc w:val="center"/>
        <w:rPr>
          <w:noProof/>
        </w:rPr>
      </w:pPr>
      <w:r w:rsidRPr="00D45826">
        <w:rPr>
          <w:noProof/>
        </w:rPr>
        <w:t>„Articolul 86a</w:t>
      </w:r>
    </w:p>
    <w:p w14:paraId="37F59F1D" w14:textId="0C712E7E" w:rsidR="001E24F3" w:rsidRPr="00D45826" w:rsidRDefault="00840EE2" w:rsidP="00E83B63">
      <w:pPr>
        <w:pStyle w:val="Text1"/>
        <w:keepNext/>
        <w:keepLines/>
        <w:jc w:val="center"/>
        <w:rPr>
          <w:noProof/>
        </w:rPr>
      </w:pPr>
      <w:r w:rsidRPr="00D45826">
        <w:rPr>
          <w:noProof/>
        </w:rPr>
        <w:t>Spații de testare în materie de reglementare</w:t>
      </w:r>
    </w:p>
    <w:p w14:paraId="64E5EE67" w14:textId="10EA3820" w:rsidR="001E24F3" w:rsidRPr="00D45826" w:rsidRDefault="00AF148C">
      <w:pPr>
        <w:pStyle w:val="Text1"/>
        <w:rPr>
          <w:noProof/>
        </w:rPr>
      </w:pPr>
      <w:r w:rsidRPr="00D45826">
        <w:rPr>
          <w:noProof/>
        </w:rPr>
        <w:t>(</w:t>
      </w:r>
      <w:r w:rsidR="00840EE2" w:rsidRPr="00D45826">
        <w:rPr>
          <w:noProof/>
        </w:rPr>
        <w:t>1</w:t>
      </w:r>
      <w:r w:rsidRPr="00D45826">
        <w:rPr>
          <w:noProof/>
        </w:rPr>
        <w:t>)</w:t>
      </w:r>
      <w:r w:rsidR="00840EE2" w:rsidRPr="00D45826">
        <w:rPr>
          <w:noProof/>
        </w:rPr>
        <w:t xml:space="preserve"> Spațiile de testare în materie de reglementare pot fi instituite de un stat membru sau de agenție, din proprie inițiativă sau la cererea unei organizații, pentru a contribui la următoarele obiective:</w:t>
      </w:r>
    </w:p>
    <w:p w14:paraId="63F7E193" w14:textId="77777777" w:rsidR="001E24F3" w:rsidRPr="00D45826" w:rsidRDefault="009B5C10" w:rsidP="009B5C10">
      <w:pPr>
        <w:pStyle w:val="Point1"/>
        <w:rPr>
          <w:noProof/>
        </w:rPr>
      </w:pPr>
      <w:r w:rsidRPr="00D45826">
        <w:rPr>
          <w:noProof/>
        </w:rPr>
        <w:t>(a)</w:t>
      </w:r>
      <w:r w:rsidRPr="00D45826">
        <w:rPr>
          <w:noProof/>
        </w:rPr>
        <w:tab/>
        <w:t>promovarea inovării și a competitivității în sectorul aviației;</w:t>
      </w:r>
    </w:p>
    <w:p w14:paraId="37959D6B" w14:textId="77777777" w:rsidR="001E24F3" w:rsidRPr="00D45826" w:rsidRDefault="009B5C10" w:rsidP="009B5C10">
      <w:pPr>
        <w:pStyle w:val="Point1"/>
        <w:rPr>
          <w:noProof/>
        </w:rPr>
      </w:pPr>
      <w:r w:rsidRPr="00D45826">
        <w:rPr>
          <w:noProof/>
        </w:rPr>
        <w:t>(b)</w:t>
      </w:r>
      <w:r w:rsidRPr="00D45826">
        <w:rPr>
          <w:noProof/>
        </w:rPr>
        <w:tab/>
        <w:t>facilitarea introducerii în timp util și în condiții de siguranță a inovațiilor pe piața aviației din Uniune;</w:t>
      </w:r>
    </w:p>
    <w:p w14:paraId="01C4E39F" w14:textId="5E7E97F2" w:rsidR="001E24F3" w:rsidRPr="00D45826" w:rsidRDefault="009B5C10" w:rsidP="009B5C10">
      <w:pPr>
        <w:pStyle w:val="Point1"/>
        <w:rPr>
          <w:noProof/>
        </w:rPr>
      </w:pPr>
      <w:r w:rsidRPr="00D45826">
        <w:rPr>
          <w:noProof/>
        </w:rPr>
        <w:t>(c)</w:t>
      </w:r>
      <w:r w:rsidRPr="00D45826">
        <w:rPr>
          <w:noProof/>
        </w:rPr>
        <w:tab/>
        <w:t>îmbunătățirea securității juridice și facilitarea respectării prezentului regulament și a actelor delegate și de punere în aplicare adoptate în temeiul său și, după caz, a altor acte legislative aplicabile ale Uniunii și de drept intern; sprijinirea învățării bazate pe dovezi în materie de reglementare și elaborarea de cerințe bazate pe performanță.</w:t>
      </w:r>
      <w:r w:rsidR="009534DA">
        <w:rPr>
          <w:noProof/>
        </w:rPr>
        <w:t xml:space="preserve"> </w:t>
      </w:r>
    </w:p>
    <w:p w14:paraId="795D04C1" w14:textId="61F95581" w:rsidR="001E24F3" w:rsidRPr="00D45826" w:rsidRDefault="00AF148C" w:rsidP="00824B9F">
      <w:pPr>
        <w:pStyle w:val="Text1"/>
        <w:rPr>
          <w:noProof/>
        </w:rPr>
      </w:pPr>
      <w:r w:rsidRPr="00D45826">
        <w:rPr>
          <w:noProof/>
        </w:rPr>
        <w:t>(</w:t>
      </w:r>
      <w:r w:rsidR="00840EE2" w:rsidRPr="00D45826">
        <w:rPr>
          <w:noProof/>
        </w:rPr>
        <w:t>2</w:t>
      </w:r>
      <w:r w:rsidRPr="00D45826">
        <w:rPr>
          <w:noProof/>
        </w:rPr>
        <w:t>)</w:t>
      </w:r>
      <w:r w:rsidR="00840EE2" w:rsidRPr="00D45826">
        <w:rPr>
          <w:noProof/>
        </w:rPr>
        <w:t xml:space="preserve"> Un spațiu de testare în materie de reglementare poate fi instituit atunci când sunt îndeplinite următoarele criterii:</w:t>
      </w:r>
    </w:p>
    <w:p w14:paraId="008C5096" w14:textId="77777777" w:rsidR="001E24F3" w:rsidRPr="00D45826" w:rsidRDefault="009B5C10" w:rsidP="009B5C10">
      <w:pPr>
        <w:pStyle w:val="Point1"/>
        <w:rPr>
          <w:noProof/>
        </w:rPr>
      </w:pPr>
      <w:r w:rsidRPr="00D45826">
        <w:rPr>
          <w:noProof/>
        </w:rPr>
        <w:t>(a)</w:t>
      </w:r>
      <w:r w:rsidRPr="00D45826">
        <w:rPr>
          <w:noProof/>
        </w:rPr>
        <w:tab/>
        <w:t>tehnologiile, produsele, echipamentele, sistemele, componentele, conceptele operaționale sau modelele de afaceri care urmează să fie testate reprezintă o inovare autentică și se preconizează că vor aduce beneficii consumatorilor sau beneficii mai ample la nivelul societății;</w:t>
      </w:r>
    </w:p>
    <w:p w14:paraId="21FC4743" w14:textId="77777777" w:rsidR="001E24F3" w:rsidRPr="00D45826" w:rsidRDefault="009B5C10" w:rsidP="009B5C10">
      <w:pPr>
        <w:pStyle w:val="Point1"/>
        <w:rPr>
          <w:noProof/>
        </w:rPr>
      </w:pPr>
      <w:r w:rsidRPr="00D45826">
        <w:rPr>
          <w:noProof/>
        </w:rPr>
        <w:t>(b)</w:t>
      </w:r>
      <w:r w:rsidRPr="00D45826">
        <w:rPr>
          <w:noProof/>
        </w:rPr>
        <w:tab/>
        <w:t>inovarea este suficient de matură pentru a fi testată într-un mediu real controlat și au fost identificate bariere sau lacune legislative relevante;</w:t>
      </w:r>
    </w:p>
    <w:p w14:paraId="664694BA" w14:textId="77777777" w:rsidR="001E24F3" w:rsidRPr="00D45826" w:rsidRDefault="009B5C10" w:rsidP="009B5C10">
      <w:pPr>
        <w:pStyle w:val="Point1"/>
        <w:rPr>
          <w:noProof/>
        </w:rPr>
      </w:pPr>
      <w:r w:rsidRPr="00D45826">
        <w:rPr>
          <w:noProof/>
        </w:rPr>
        <w:t>(c)</w:t>
      </w:r>
      <w:r w:rsidRPr="00D45826">
        <w:rPr>
          <w:noProof/>
        </w:rPr>
        <w:tab/>
        <w:t>se asigură siguranța și protecția mediului, precum și conformitatea cu cerințele esențiale aplicabile, dacă este necesar, prin aplicarea unor măsuri de atenuare.</w:t>
      </w:r>
    </w:p>
    <w:p w14:paraId="3CC4A289" w14:textId="2593F040" w:rsidR="001E24F3" w:rsidRPr="00D45826" w:rsidRDefault="00AF148C" w:rsidP="00824B9F">
      <w:pPr>
        <w:pStyle w:val="Text1"/>
        <w:rPr>
          <w:noProof/>
        </w:rPr>
      </w:pPr>
      <w:r w:rsidRPr="00D45826">
        <w:rPr>
          <w:noProof/>
        </w:rPr>
        <w:t>(</w:t>
      </w:r>
      <w:r w:rsidR="00840EE2" w:rsidRPr="00D45826">
        <w:rPr>
          <w:noProof/>
        </w:rPr>
        <w:t>3</w:t>
      </w:r>
      <w:r w:rsidRPr="00D45826">
        <w:rPr>
          <w:noProof/>
        </w:rPr>
        <w:t>)</w:t>
      </w:r>
      <w:r w:rsidR="00840EE2" w:rsidRPr="00D45826">
        <w:rPr>
          <w:noProof/>
        </w:rPr>
        <w:t xml:space="preserve"> Un spațiu de testare în materie de reglementare face obiectul următoarelor aspecte clar stabilite:</w:t>
      </w:r>
    </w:p>
    <w:p w14:paraId="5E9C46C5" w14:textId="77777777" w:rsidR="001E24F3" w:rsidRPr="00D45826" w:rsidRDefault="009B5C10" w:rsidP="009B5C10">
      <w:pPr>
        <w:pStyle w:val="Point1"/>
        <w:rPr>
          <w:noProof/>
        </w:rPr>
      </w:pPr>
      <w:r w:rsidRPr="00D45826">
        <w:rPr>
          <w:noProof/>
        </w:rPr>
        <w:t>(a)</w:t>
      </w:r>
      <w:r w:rsidRPr="00D45826">
        <w:rPr>
          <w:noProof/>
        </w:rPr>
        <w:tab/>
        <w:t>unor obiective;</w:t>
      </w:r>
    </w:p>
    <w:p w14:paraId="2C53EE13" w14:textId="77777777" w:rsidR="001E24F3" w:rsidRPr="00D45826" w:rsidRDefault="009B5C10" w:rsidP="009B5C10">
      <w:pPr>
        <w:pStyle w:val="Point1"/>
        <w:rPr>
          <w:noProof/>
        </w:rPr>
      </w:pPr>
      <w:r w:rsidRPr="00D45826">
        <w:rPr>
          <w:noProof/>
        </w:rPr>
        <w:t>(b)</w:t>
      </w:r>
      <w:r w:rsidRPr="00D45826">
        <w:rPr>
          <w:noProof/>
        </w:rPr>
        <w:tab/>
        <w:t>unui domeniu de aplicare și unei durate limitate la ceea ce este strict necesar pentru atingerea obiectivelor propuse;</w:t>
      </w:r>
    </w:p>
    <w:p w14:paraId="2AE12812" w14:textId="77777777" w:rsidR="001E24F3" w:rsidRPr="00D45826" w:rsidRDefault="009B5C10" w:rsidP="009B5C10">
      <w:pPr>
        <w:pStyle w:val="Point1"/>
        <w:rPr>
          <w:noProof/>
        </w:rPr>
      </w:pPr>
      <w:r w:rsidRPr="00D45826">
        <w:rPr>
          <w:noProof/>
        </w:rPr>
        <w:t>(c)</w:t>
      </w:r>
      <w:r w:rsidRPr="00D45826">
        <w:rPr>
          <w:noProof/>
        </w:rPr>
        <w:tab/>
        <w:t>unei structuri de guvernanță, cu includerea rolurilor și a responsabilităților tuturor autorităților și entităților participante, care:</w:t>
      </w:r>
    </w:p>
    <w:p w14:paraId="1ACAF3DD" w14:textId="77777777" w:rsidR="00113EA9" w:rsidRPr="00D45826" w:rsidRDefault="00113EA9" w:rsidP="00113EA9">
      <w:pPr>
        <w:pStyle w:val="Text2"/>
        <w:rPr>
          <w:noProof/>
        </w:rPr>
      </w:pPr>
      <w:r w:rsidRPr="00D45826">
        <w:rPr>
          <w:noProof/>
        </w:rPr>
        <w:t>(i)</w:t>
      </w:r>
      <w:r w:rsidRPr="00D45826">
        <w:rPr>
          <w:noProof/>
        </w:rPr>
        <w:tab/>
        <w:t xml:space="preserve">include desemnarea unei autorități competente responsabile cu supravegherea și controlul spațiului de testare; </w:t>
      </w:r>
    </w:p>
    <w:p w14:paraId="76FA1709" w14:textId="77777777" w:rsidR="00113EA9" w:rsidRPr="00D45826" w:rsidRDefault="00113EA9" w:rsidP="00113EA9">
      <w:pPr>
        <w:pStyle w:val="Text2"/>
        <w:rPr>
          <w:noProof/>
        </w:rPr>
      </w:pPr>
      <w:r w:rsidRPr="00D45826">
        <w:rPr>
          <w:noProof/>
        </w:rPr>
        <w:t>(ii)</w:t>
      </w:r>
      <w:r w:rsidRPr="00D45826">
        <w:rPr>
          <w:noProof/>
        </w:rPr>
        <w:tab/>
        <w:t>asigură faptul că toate statele membre și autoritățile afectate de obiectivele și domeniul de aplicare al spațiului de testare sunt implicate în mod adecvat în instituirea și punerea sa în aplicare;</w:t>
      </w:r>
    </w:p>
    <w:p w14:paraId="7352A57C" w14:textId="77777777" w:rsidR="00113EA9" w:rsidRPr="00D45826" w:rsidRDefault="00113EA9" w:rsidP="00113EA9">
      <w:pPr>
        <w:pStyle w:val="Text2"/>
        <w:rPr>
          <w:noProof/>
        </w:rPr>
      </w:pPr>
      <w:r w:rsidRPr="00D45826">
        <w:rPr>
          <w:noProof/>
        </w:rPr>
        <w:t>(iii)</w:t>
      </w:r>
      <w:r w:rsidRPr="00D45826">
        <w:rPr>
          <w:noProof/>
        </w:rPr>
        <w:tab/>
        <w:t>asigură faptul că agenția este implicată, în special în elaborarea dosarului de siguranță și a învățării preconizate în materie de reglementare;</w:t>
      </w:r>
    </w:p>
    <w:p w14:paraId="44A37192" w14:textId="77777777" w:rsidR="001E24F3" w:rsidRPr="00D45826" w:rsidRDefault="009B5C10" w:rsidP="009B5C10">
      <w:pPr>
        <w:pStyle w:val="Point1"/>
        <w:rPr>
          <w:noProof/>
        </w:rPr>
      </w:pPr>
      <w:r w:rsidRPr="00D45826">
        <w:rPr>
          <w:noProof/>
        </w:rPr>
        <w:t>(d)</w:t>
      </w:r>
      <w:r w:rsidRPr="00D45826">
        <w:rPr>
          <w:noProof/>
        </w:rPr>
        <w:tab/>
        <w:t>unor criterii de monitorizare și evaluare;</w:t>
      </w:r>
    </w:p>
    <w:p w14:paraId="4D48BAB1" w14:textId="77777777" w:rsidR="001E24F3" w:rsidRPr="00D45826" w:rsidRDefault="009B5C10" w:rsidP="009B5C10">
      <w:pPr>
        <w:pStyle w:val="Point1"/>
        <w:rPr>
          <w:noProof/>
        </w:rPr>
      </w:pPr>
      <w:r w:rsidRPr="00D45826">
        <w:rPr>
          <w:noProof/>
        </w:rPr>
        <w:t>(e)</w:t>
      </w:r>
      <w:r w:rsidRPr="00D45826">
        <w:rPr>
          <w:noProof/>
        </w:rPr>
        <w:tab/>
        <w:t>unor criterii de eligibilitate și proceduri de admisie transparente și nediscriminatorii;</w:t>
      </w:r>
    </w:p>
    <w:p w14:paraId="7A2EEB2B" w14:textId="77777777" w:rsidR="001E24F3" w:rsidRPr="00D45826" w:rsidRDefault="009B5C10" w:rsidP="009B5C10">
      <w:pPr>
        <w:pStyle w:val="Point1"/>
        <w:rPr>
          <w:noProof/>
        </w:rPr>
      </w:pPr>
      <w:r w:rsidRPr="00D45826">
        <w:rPr>
          <w:noProof/>
        </w:rPr>
        <w:t>(f)</w:t>
      </w:r>
      <w:r w:rsidRPr="00D45826">
        <w:rPr>
          <w:noProof/>
        </w:rPr>
        <w:tab/>
        <w:t>unor obligații de raportare, care sprijină o monitorizare adecvată a activităților.</w:t>
      </w:r>
    </w:p>
    <w:p w14:paraId="7500CCC6" w14:textId="00FDBD20" w:rsidR="001E24F3" w:rsidRPr="00D45826" w:rsidRDefault="00AF148C" w:rsidP="00824B9F">
      <w:pPr>
        <w:pStyle w:val="Text1"/>
        <w:rPr>
          <w:noProof/>
        </w:rPr>
      </w:pPr>
      <w:r w:rsidRPr="00D45826">
        <w:rPr>
          <w:noProof/>
        </w:rPr>
        <w:t>(</w:t>
      </w:r>
      <w:r w:rsidR="00840EE2" w:rsidRPr="00D45826">
        <w:rPr>
          <w:noProof/>
        </w:rPr>
        <w:t>4</w:t>
      </w:r>
      <w:r w:rsidRPr="00D45826">
        <w:rPr>
          <w:noProof/>
        </w:rPr>
        <w:t>)</w:t>
      </w:r>
      <w:r w:rsidR="00840EE2" w:rsidRPr="00D45826">
        <w:rPr>
          <w:noProof/>
        </w:rPr>
        <w:t xml:space="preserve"> O organizație care solicită participarea la un spațiu de testare trebuie să demonstreze că tehnologiile, produsele, echipamentele, sistemele, componentele, conceptele operaționale sau modelele de afaceri care urmează să fie testate îndeplinesc criteriile de la alineatul (2). În acest scop, organizația:</w:t>
      </w:r>
    </w:p>
    <w:p w14:paraId="3ABCC762" w14:textId="77777777" w:rsidR="001E24F3" w:rsidRPr="00D45826" w:rsidRDefault="009B5C10" w:rsidP="009B5C10">
      <w:pPr>
        <w:pStyle w:val="Point1"/>
        <w:rPr>
          <w:noProof/>
        </w:rPr>
      </w:pPr>
      <w:r w:rsidRPr="00D45826">
        <w:rPr>
          <w:noProof/>
        </w:rPr>
        <w:t>(a)</w:t>
      </w:r>
      <w:r w:rsidRPr="00D45826">
        <w:rPr>
          <w:noProof/>
        </w:rPr>
        <w:tab/>
        <w:t>precizează obiectivele proiectului sau ale soluției inovatoare;</w:t>
      </w:r>
    </w:p>
    <w:p w14:paraId="7739D363" w14:textId="77777777" w:rsidR="001E24F3" w:rsidRPr="00D45826" w:rsidRDefault="009B5C10" w:rsidP="009B5C10">
      <w:pPr>
        <w:pStyle w:val="Point1"/>
        <w:rPr>
          <w:noProof/>
        </w:rPr>
      </w:pPr>
      <w:r w:rsidRPr="00D45826">
        <w:rPr>
          <w:noProof/>
        </w:rPr>
        <w:t>(b)</w:t>
      </w:r>
      <w:r w:rsidRPr="00D45826">
        <w:rPr>
          <w:noProof/>
        </w:rPr>
        <w:tab/>
        <w:t>identifică barierele sau lacunele concrete în materie de reglementare care trebuie abordate;</w:t>
      </w:r>
    </w:p>
    <w:p w14:paraId="006F868A" w14:textId="77777777" w:rsidR="001E24F3" w:rsidRPr="00D45826" w:rsidRDefault="009B5C10" w:rsidP="009B5C10">
      <w:pPr>
        <w:pStyle w:val="Point1"/>
        <w:rPr>
          <w:noProof/>
        </w:rPr>
      </w:pPr>
      <w:r w:rsidRPr="00D45826">
        <w:rPr>
          <w:noProof/>
        </w:rPr>
        <w:t>(c)</w:t>
      </w:r>
      <w:r w:rsidRPr="00D45826">
        <w:rPr>
          <w:noProof/>
        </w:rPr>
        <w:tab/>
        <w:t>elaborează un dosar de siguranță în care prezintă măsurile de atenuare care trebuie puse în aplicare pentru a asigura un nivel adecvat de siguranță și de protecție a mediului și, în măsura posibilului, conformitatea cu cerințele esențiale aplicabile.</w:t>
      </w:r>
    </w:p>
    <w:p w14:paraId="5188FC20" w14:textId="77777777" w:rsidR="001E24F3" w:rsidRPr="00D45826" w:rsidRDefault="00840EE2" w:rsidP="00824B9F">
      <w:pPr>
        <w:pStyle w:val="Text1"/>
        <w:rPr>
          <w:noProof/>
        </w:rPr>
      </w:pPr>
      <w:r w:rsidRPr="00D45826">
        <w:rPr>
          <w:noProof/>
        </w:rPr>
        <w:t>(5) La primirea unei solicitări sau cereri din partea unei organizații, statul membru sau agenția evaluează dacă măsurile de atenuare propuse sunt adecvate și suficiente pentru a asigura un nivel adecvat de siguranță și propune orice măsuri suplimentare pe care le consideră necesare. Acesta/aceasta precizează, de asemenea, învățarea preconizată în materie de reglementare aferentă spațiului de testare.</w:t>
      </w:r>
    </w:p>
    <w:p w14:paraId="0F3D46F9" w14:textId="77777777" w:rsidR="001E24F3" w:rsidRPr="00D45826" w:rsidRDefault="00840EE2" w:rsidP="00824B9F">
      <w:pPr>
        <w:pStyle w:val="Text1"/>
        <w:rPr>
          <w:noProof/>
        </w:rPr>
      </w:pPr>
      <w:r w:rsidRPr="00D45826">
        <w:rPr>
          <w:noProof/>
        </w:rPr>
        <w:t>(6) Un stat membru sau agenția care instituie un spațiu de testare în materie de reglementare notifică imediat celorlalte state membre și agenției crearea spațiului de testare. Notificarea include toate elementele menționate la alineatul (3).</w:t>
      </w:r>
    </w:p>
    <w:p w14:paraId="3CD87A40" w14:textId="77777777" w:rsidR="001E24F3" w:rsidRPr="00D45826" w:rsidRDefault="00840EE2" w:rsidP="00824B9F">
      <w:pPr>
        <w:pStyle w:val="Text1"/>
        <w:rPr>
          <w:noProof/>
        </w:rPr>
      </w:pPr>
      <w:r w:rsidRPr="00D45826">
        <w:rPr>
          <w:noProof/>
        </w:rPr>
        <w:t>(7) Instituirea unui spațiu de testare în materie de reglementare nu afectează competențele de supraveghere sau corective ale autorităților competente care supraveghează spațiul de testare. Autoritățile naționale competente și agenția au competența de a suspenda sau de a înceta procesul de testare sau participarea la spațiul de testare în cazul în care nu este posibilă o atenuare eficace. Acestea informează agenția și statele membre cu privire la astfel de decizii prin intermediul registrului instituit în temeiul articolului 74.</w:t>
      </w:r>
    </w:p>
    <w:p w14:paraId="57D6C124" w14:textId="77777777" w:rsidR="001E24F3" w:rsidRPr="00D45826" w:rsidRDefault="00840EE2" w:rsidP="00824B9F">
      <w:pPr>
        <w:pStyle w:val="Text1"/>
        <w:rPr>
          <w:noProof/>
        </w:rPr>
      </w:pPr>
      <w:r w:rsidRPr="00D45826">
        <w:rPr>
          <w:noProof/>
        </w:rPr>
        <w:t>(8) După încheierea spațiului de testare în materie de reglementare, organizația și statul membru relevant sau agenția întocmesc un raport comun. Raportul detaliază activitățile desfășurate, rezultatele obținute și rezultatele învățării în materie de reglementare. Organizațiile pot utiliza raportul respectiv pentru a sprijini demonstrarea conformității cu prezentul regulament și cu actele delegate și de punere în aplicare adoptate în temeiul acestuia. Agenția include raportul respectiv în registrul creat în temeiul articolului 74.</w:t>
      </w:r>
    </w:p>
    <w:p w14:paraId="64BC5E63" w14:textId="77777777" w:rsidR="001E24F3" w:rsidRPr="00D45826" w:rsidRDefault="00840EE2" w:rsidP="00824B9F">
      <w:pPr>
        <w:pStyle w:val="Text1"/>
        <w:rPr>
          <w:noProof/>
        </w:rPr>
      </w:pPr>
      <w:r w:rsidRPr="00D45826">
        <w:rPr>
          <w:noProof/>
        </w:rPr>
        <w:t>(9) Statele membre și agenția își coordonează activitățile legate de spațiul de testare în materie de reglementare și fac schimb de bune practici.</w:t>
      </w:r>
    </w:p>
    <w:p w14:paraId="297DF3C7" w14:textId="77777777" w:rsidR="001E24F3" w:rsidRPr="00D45826" w:rsidRDefault="00840EE2" w:rsidP="00824B9F">
      <w:pPr>
        <w:pStyle w:val="Text1"/>
        <w:rPr>
          <w:noProof/>
        </w:rPr>
      </w:pPr>
      <w:r w:rsidRPr="00D45826">
        <w:rPr>
          <w:noProof/>
        </w:rPr>
        <w:t>(10) Organizațiile care participă la un spațiu de testare în materie de reglementare rămân responsabile, în temeiul dreptului Uniunii și al dreptului intern aplicabil, pentru orice prejudiciu adus terților ca urmare a experimentării care are loc în spațiul de testare. Cu toate acestea, cu condiția ca organizația să respecte planul privind spațiul de testare și termenii și condițiile acestuia și să urmeze cu bună-credință orientările furnizate de statul membru sau de agenție, nu se impun amenzi administrative și nu se iau măsuri împotriva certificatelor existente pentru încălcarea prezentului regulament și a actelor delegate și de punere în aplicare adoptate în temeiul acestuia.</w:t>
      </w:r>
    </w:p>
    <w:p w14:paraId="5FFDDDC7" w14:textId="77777777" w:rsidR="001E24F3" w:rsidRPr="00D45826" w:rsidRDefault="00840EE2" w:rsidP="00824B9F">
      <w:pPr>
        <w:pStyle w:val="Text1"/>
        <w:rPr>
          <w:noProof/>
        </w:rPr>
      </w:pPr>
      <w:r w:rsidRPr="00D45826">
        <w:rPr>
          <w:noProof/>
        </w:rPr>
        <w:t>(11) Pentru a sprijini punerea în aplicare a prezentului articol, agenția adoptă, în conformitate cu articolul 115, orientări privind instituirea și funcționarea spațiilor de testare în materie de reglementare. Orientările includ cel puțin principii și proceduri comune cu privire la următoarele aspecte:</w:t>
      </w:r>
    </w:p>
    <w:p w14:paraId="2931F5E2" w14:textId="77777777" w:rsidR="001E24F3" w:rsidRPr="00D45826" w:rsidRDefault="009B5C10" w:rsidP="009B5C10">
      <w:pPr>
        <w:pStyle w:val="Point1"/>
        <w:rPr>
          <w:noProof/>
        </w:rPr>
      </w:pPr>
      <w:r w:rsidRPr="00D45826">
        <w:rPr>
          <w:noProof/>
        </w:rPr>
        <w:t>(a)</w:t>
      </w:r>
      <w:r w:rsidRPr="00D45826">
        <w:rPr>
          <w:noProof/>
        </w:rPr>
        <w:tab/>
        <w:t>criteriile de eligibilitate și de selecție pentru participarea la spațiile de testare în materie de reglementare;</w:t>
      </w:r>
    </w:p>
    <w:p w14:paraId="7CB2A9BA" w14:textId="77777777" w:rsidR="001E24F3" w:rsidRPr="00D45826" w:rsidRDefault="009B5C10" w:rsidP="009B5C10">
      <w:pPr>
        <w:pStyle w:val="Point1"/>
        <w:rPr>
          <w:noProof/>
        </w:rPr>
      </w:pPr>
      <w:r w:rsidRPr="00D45826">
        <w:rPr>
          <w:noProof/>
        </w:rPr>
        <w:t>(b)</w:t>
      </w:r>
      <w:r w:rsidRPr="00D45826">
        <w:rPr>
          <w:noProof/>
        </w:rPr>
        <w:tab/>
        <w:t>aplicarea spațiilor de testare în materie de reglementare, participarea la acestea, monitorizarea lor, ieșirea din acestea și încetarea lor, inclusiv planul privind spațiul de testare și raportul comun;</w:t>
      </w:r>
    </w:p>
    <w:p w14:paraId="6D264179" w14:textId="77777777" w:rsidR="001E24F3" w:rsidRPr="00D45826" w:rsidRDefault="009B5C10" w:rsidP="009B5C10">
      <w:pPr>
        <w:pStyle w:val="Point1"/>
        <w:rPr>
          <w:noProof/>
        </w:rPr>
      </w:pPr>
      <w:r w:rsidRPr="00D45826">
        <w:rPr>
          <w:noProof/>
        </w:rPr>
        <w:t>(c)</w:t>
      </w:r>
      <w:r w:rsidRPr="00D45826">
        <w:rPr>
          <w:noProof/>
        </w:rPr>
        <w:tab/>
        <w:t>termenii și condițiile aplicabile participanților.”</w:t>
      </w:r>
    </w:p>
    <w:p w14:paraId="6FAAB75D" w14:textId="77777777" w:rsidR="001E24F3" w:rsidRPr="00D45826" w:rsidRDefault="009B5C10" w:rsidP="009B5C10">
      <w:pPr>
        <w:pStyle w:val="ManualNumPar1"/>
        <w:rPr>
          <w:noProof/>
        </w:rPr>
      </w:pPr>
      <w:r w:rsidRPr="00D45826">
        <w:rPr>
          <w:noProof/>
        </w:rPr>
        <w:t>6.</w:t>
      </w:r>
      <w:r w:rsidRPr="00D45826">
        <w:rPr>
          <w:noProof/>
        </w:rPr>
        <w:tab/>
        <w:t>La articolul 126 alineatul (1) primul paragraf, se adaugă următoarea literă:</w:t>
      </w:r>
    </w:p>
    <w:p w14:paraId="03496718" w14:textId="77777777" w:rsidR="008A041C" w:rsidRPr="00D45826" w:rsidRDefault="00840EE2" w:rsidP="00824B9F">
      <w:pPr>
        <w:pStyle w:val="Text1"/>
        <w:rPr>
          <w:noProof/>
        </w:rPr>
      </w:pPr>
      <w:r w:rsidRPr="00D45826">
        <w:rPr>
          <w:noProof/>
        </w:rPr>
        <w:t>„(d) instituirea, funcționarea și supravegherea spațiilor de testare în materie de reglementare menționate la articolul 86a.”</w:t>
      </w:r>
    </w:p>
    <w:p w14:paraId="3204C462" w14:textId="77777777" w:rsidR="00824B9F" w:rsidRPr="00D45826" w:rsidRDefault="00824B9F" w:rsidP="00824B9F">
      <w:pPr>
        <w:rPr>
          <w:noProof/>
        </w:rPr>
      </w:pPr>
    </w:p>
    <w:p w14:paraId="7BEEB413" w14:textId="723D8F8F" w:rsidR="001E24F3" w:rsidRPr="009534DA" w:rsidRDefault="00840EE2">
      <w:pPr>
        <w:pStyle w:val="ChapterTitle"/>
        <w:rPr>
          <w:noProof/>
        </w:rPr>
      </w:pPr>
      <w:r w:rsidRPr="009534DA">
        <w:rPr>
          <w:noProof/>
        </w:rPr>
        <w:t xml:space="preserve">Capitolul VII </w:t>
      </w:r>
      <w:r w:rsidRPr="009534DA">
        <w:rPr>
          <w:noProof/>
        </w:rPr>
        <w:br/>
        <w:t>Dispoziții finale</w:t>
      </w:r>
    </w:p>
    <w:p w14:paraId="0F7F30E5" w14:textId="77777777" w:rsidR="001E24F3" w:rsidRPr="009534DA" w:rsidRDefault="00840EE2" w:rsidP="383F2233">
      <w:pPr>
        <w:pStyle w:val="Titrearticle"/>
        <w:rPr>
          <w:noProof/>
        </w:rPr>
      </w:pPr>
      <w:r w:rsidRPr="009534DA">
        <w:rPr>
          <w:noProof/>
        </w:rPr>
        <w:t>Articolul 50</w:t>
      </w:r>
    </w:p>
    <w:p w14:paraId="1D837B90" w14:textId="77777777" w:rsidR="001E24F3" w:rsidRPr="009534DA" w:rsidRDefault="00840EE2" w:rsidP="383F2233">
      <w:pPr>
        <w:pStyle w:val="NormalCentered"/>
        <w:rPr>
          <w:b/>
          <w:bCs/>
          <w:noProof/>
        </w:rPr>
      </w:pPr>
      <w:r w:rsidRPr="009534DA">
        <w:rPr>
          <w:b/>
          <w:noProof/>
        </w:rPr>
        <w:t>Norme de confidențialitate și securitate privind protecția informațiilor primite</w:t>
      </w:r>
    </w:p>
    <w:p w14:paraId="582809E5" w14:textId="21AA2F44" w:rsidR="001E24F3" w:rsidRPr="00D45826" w:rsidRDefault="00DC1324"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Informațiile primite ca urmare a aplicării prezentului regulament se utilizează numai în scopul pentru care au fost solicitate.</w:t>
      </w:r>
    </w:p>
    <w:p w14:paraId="13107414" w14:textId="348F1E1B" w:rsidR="001E24F3" w:rsidRPr="00D45826" w:rsidRDefault="00DC1324"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Statele membre și Comisia asigură protecția corespunzătoare a secretelor comerciale și de afaceri, precum și a altor informații sensibile și confidențiale obținute și generate în cursul aplicării prezentului regulament în conformitate cu dreptul Uniunii și cu dreptul intern.</w:t>
      </w:r>
    </w:p>
    <w:p w14:paraId="7941ED97" w14:textId="6BECC3DB" w:rsidR="001E24F3" w:rsidRPr="00D45826" w:rsidRDefault="00DC1324" w:rsidP="009B5C10">
      <w:pPr>
        <w:pStyle w:val="ManualNumPar1"/>
        <w:rPr>
          <w:noProof/>
        </w:rPr>
      </w:pPr>
      <w:r w:rsidRPr="00D45826">
        <w:rPr>
          <w:noProof/>
        </w:rPr>
        <w:t>(</w:t>
      </w:r>
      <w:r w:rsidR="009B5C10" w:rsidRPr="00D45826">
        <w:rPr>
          <w:noProof/>
        </w:rPr>
        <w:t>3</w:t>
      </w:r>
      <w:r w:rsidRPr="00D45826">
        <w:rPr>
          <w:noProof/>
        </w:rPr>
        <w:t>)</w:t>
      </w:r>
      <w:r w:rsidR="009B5C10" w:rsidRPr="00D45826">
        <w:rPr>
          <w:noProof/>
        </w:rPr>
        <w:tab/>
        <w:t>Comisia nu comunică nicio informație pe care a primit-o în temeiul prezentului regulament într-un mod care poate conduce la identificarea unui operator economic, atunci când comunicarea informațiilor respective ar avea ca rezultat un potențial prejudiciu comercial sau al reputației acestui operator economic sau divulgarea oricăror secrete comerciale.</w:t>
      </w:r>
    </w:p>
    <w:p w14:paraId="7144C140" w14:textId="0BAA68E7" w:rsidR="001E24F3" w:rsidRPr="00D45826" w:rsidRDefault="00DC1324" w:rsidP="009B5C10">
      <w:pPr>
        <w:pStyle w:val="ManualNumPar1"/>
        <w:rPr>
          <w:noProof/>
        </w:rPr>
      </w:pPr>
      <w:r w:rsidRPr="00D45826">
        <w:rPr>
          <w:noProof/>
        </w:rPr>
        <w:t>(</w:t>
      </w:r>
      <w:r w:rsidR="009B5C10" w:rsidRPr="00D45826">
        <w:rPr>
          <w:noProof/>
        </w:rPr>
        <w:t>4</w:t>
      </w:r>
      <w:r w:rsidRPr="00D45826">
        <w:rPr>
          <w:noProof/>
        </w:rPr>
        <w:t>)</w:t>
      </w:r>
      <w:r w:rsidR="009B5C10" w:rsidRPr="00D45826">
        <w:rPr>
          <w:noProof/>
        </w:rPr>
        <w:tab/>
        <w:t>Statele membre și Comisia se asigură că informațiile clasificate transmise sau schimbate în temeiul prezentului regulament nu sunt declasate sau declasificate fără acordul prealabil scris al emitentului informațiilor respective.</w:t>
      </w:r>
    </w:p>
    <w:p w14:paraId="75B696C7" w14:textId="77777777" w:rsidR="001E24F3" w:rsidRPr="009534DA" w:rsidRDefault="00840EE2" w:rsidP="383F2233">
      <w:pPr>
        <w:pStyle w:val="Titrearticle"/>
        <w:rPr>
          <w:noProof/>
        </w:rPr>
      </w:pPr>
      <w:r w:rsidRPr="009534DA">
        <w:rPr>
          <w:noProof/>
        </w:rPr>
        <w:t>Articolul 51</w:t>
      </w:r>
    </w:p>
    <w:p w14:paraId="78C34B19" w14:textId="77777777" w:rsidR="001E24F3" w:rsidRPr="009534DA" w:rsidRDefault="00840EE2" w:rsidP="383F2233">
      <w:pPr>
        <w:pStyle w:val="NormalCentered"/>
        <w:rPr>
          <w:b/>
          <w:bCs/>
          <w:noProof/>
        </w:rPr>
      </w:pPr>
      <w:r w:rsidRPr="009534DA">
        <w:rPr>
          <w:b/>
          <w:noProof/>
        </w:rPr>
        <w:t>Protecția datelor cu caracter personal</w:t>
      </w:r>
    </w:p>
    <w:p w14:paraId="7724F331" w14:textId="0EF1AD8C" w:rsidR="00BE17FD" w:rsidRPr="00D45826" w:rsidRDefault="00DC1324" w:rsidP="009B5C10">
      <w:pPr>
        <w:pStyle w:val="ManualNumPar1"/>
        <w:rPr>
          <w:noProof/>
        </w:rPr>
      </w:pPr>
      <w:r w:rsidRPr="00D45826">
        <w:rPr>
          <w:noProof/>
        </w:rPr>
        <w:t>(</w:t>
      </w:r>
      <w:r w:rsidR="009B5C10" w:rsidRPr="00D45826">
        <w:rPr>
          <w:noProof/>
        </w:rPr>
        <w:t>1</w:t>
      </w:r>
      <w:r w:rsidRPr="00D45826">
        <w:rPr>
          <w:noProof/>
        </w:rPr>
        <w:t>)</w:t>
      </w:r>
      <w:r w:rsidR="009B5C10" w:rsidRPr="00D45826">
        <w:rPr>
          <w:noProof/>
        </w:rPr>
        <w:tab/>
        <w:t>Prezentul regulament nu aduce atingere obligațiilor statelor membre în domeniul prelucrării datelor cu caracter personal de către acestea, în special în temeiul Regulamentului (UE) 2016/679 și al Directivei 2002/58/CE, sau obligațiilor Comisiei și, după caz, ale altor instituții, organe, oficii și agenții ale Uniunii în ceea ce privește prelucrarea datelor cu caracter personal de către acestea, în special în temeiul Regulamentului (UE) 2018/1725, la îndeplinirea responsabilităților care le revin.</w:t>
      </w:r>
    </w:p>
    <w:p w14:paraId="5F929B68" w14:textId="6A6ABD24" w:rsidR="009F0916" w:rsidRPr="00D45826" w:rsidRDefault="00DC1324" w:rsidP="009B5C10">
      <w:pPr>
        <w:pStyle w:val="ManualNumPar1"/>
        <w:rPr>
          <w:noProof/>
        </w:rPr>
      </w:pPr>
      <w:r w:rsidRPr="00D45826">
        <w:rPr>
          <w:noProof/>
        </w:rPr>
        <w:t>(</w:t>
      </w:r>
      <w:r w:rsidR="009B5C10" w:rsidRPr="00D45826">
        <w:rPr>
          <w:noProof/>
        </w:rPr>
        <w:t>2</w:t>
      </w:r>
      <w:r w:rsidRPr="00D45826">
        <w:rPr>
          <w:noProof/>
        </w:rPr>
        <w:t>)</w:t>
      </w:r>
      <w:r w:rsidR="009B5C10" w:rsidRPr="00D45826">
        <w:rPr>
          <w:noProof/>
        </w:rPr>
        <w:tab/>
        <w:t>Statele membre, Comisia și, după caz, alte instituții, organe, oficii și agenții ale Uniunii pot prelucra date cu caracter personal în cazul în care acest lucru este necesar pentru respectarea obligațiilor prevăzute în prezentul regulament sau în cazul în care prelucrarea este necesară pentru exercitarea autorității publice sau pentru sarcini de interes public care le-au fost încredințate prin prezentul regulament.</w:t>
      </w:r>
    </w:p>
    <w:p w14:paraId="1660C152" w14:textId="77777777" w:rsidR="001E24F3" w:rsidRPr="009534DA" w:rsidRDefault="00840EE2">
      <w:pPr>
        <w:pStyle w:val="Titrearticle"/>
        <w:rPr>
          <w:noProof/>
        </w:rPr>
      </w:pPr>
      <w:r w:rsidRPr="009534DA">
        <w:rPr>
          <w:noProof/>
        </w:rPr>
        <w:t>Articolul 52</w:t>
      </w:r>
    </w:p>
    <w:p w14:paraId="18E526C8" w14:textId="77777777" w:rsidR="001E24F3" w:rsidRPr="00D45826" w:rsidRDefault="00840EE2">
      <w:pPr>
        <w:pStyle w:val="NormalCentered"/>
        <w:rPr>
          <w:noProof/>
        </w:rPr>
      </w:pPr>
      <w:r w:rsidRPr="009534DA">
        <w:rPr>
          <w:b/>
          <w:noProof/>
        </w:rPr>
        <w:t>Evaluarea</w:t>
      </w:r>
    </w:p>
    <w:p w14:paraId="2A0D7EC7" w14:textId="77777777" w:rsidR="001E24F3" w:rsidRPr="00D45826" w:rsidRDefault="00840EE2" w:rsidP="00287F42">
      <w:pPr>
        <w:rPr>
          <w:noProof/>
        </w:rPr>
      </w:pPr>
      <w:r w:rsidRPr="00D45826">
        <w:rPr>
          <w:noProof/>
        </w:rPr>
        <w:t>Comisia evaluează și prezintă Parlamentului European și Consiliului un raport privind aplicarea prezentului regulament până la [trei ani de la intrarea în vigoare a prezentului regulament]. Raportul de evaluare se bazează pe consultările cu statele membre și cu principalele părți interesate.</w:t>
      </w:r>
    </w:p>
    <w:p w14:paraId="62C57401" w14:textId="77777777" w:rsidR="001E24F3" w:rsidRPr="009534DA" w:rsidRDefault="00840EE2">
      <w:pPr>
        <w:pStyle w:val="Titrearticle"/>
        <w:rPr>
          <w:noProof/>
        </w:rPr>
      </w:pPr>
      <w:r w:rsidRPr="009534DA">
        <w:rPr>
          <w:noProof/>
        </w:rPr>
        <w:t>Articolul 53</w:t>
      </w:r>
    </w:p>
    <w:p w14:paraId="4C0030CA" w14:textId="77777777" w:rsidR="001E24F3" w:rsidRPr="00D45826" w:rsidRDefault="00840EE2">
      <w:pPr>
        <w:pStyle w:val="NormalCentered"/>
        <w:rPr>
          <w:noProof/>
        </w:rPr>
      </w:pPr>
      <w:r w:rsidRPr="009534DA">
        <w:rPr>
          <w:b/>
          <w:noProof/>
        </w:rPr>
        <w:t>Intrarea în vigoare</w:t>
      </w:r>
    </w:p>
    <w:p w14:paraId="3E5C9AD6" w14:textId="77777777" w:rsidR="001E24F3" w:rsidRPr="00D45826" w:rsidRDefault="00840EE2">
      <w:pPr>
        <w:rPr>
          <w:noProof/>
        </w:rPr>
      </w:pPr>
      <w:r w:rsidRPr="00D45826">
        <w:rPr>
          <w:noProof/>
        </w:rPr>
        <w:t xml:space="preserve">Prezentul regulament intră în vigoare în a douăzecea zi de la data publicării în </w:t>
      </w:r>
      <w:r w:rsidRPr="009534DA">
        <w:rPr>
          <w:i/>
          <w:noProof/>
        </w:rPr>
        <w:t>Jurnalul Oficial al Uniunii Europene</w:t>
      </w:r>
      <w:r w:rsidRPr="00D45826">
        <w:rPr>
          <w:noProof/>
        </w:rPr>
        <w:t>.</w:t>
      </w:r>
    </w:p>
    <w:p w14:paraId="01ACDB56" w14:textId="77777777" w:rsidR="001E24F3" w:rsidRPr="00D45826" w:rsidRDefault="00840EE2">
      <w:pPr>
        <w:pStyle w:val="Applicationdirecte"/>
        <w:rPr>
          <w:noProof/>
        </w:rPr>
      </w:pPr>
      <w:r w:rsidRPr="00D45826">
        <w:rPr>
          <w:noProof/>
        </w:rPr>
        <w:t>Prezentul regulament este obligatoriu în toate elementele sale și se aplică direct în toate statele membre.</w:t>
      </w:r>
    </w:p>
    <w:p w14:paraId="5F6732AE" w14:textId="0338DE02" w:rsidR="001E24F3" w:rsidRPr="00D45826" w:rsidRDefault="00822B83" w:rsidP="003926A0">
      <w:pPr>
        <w:pStyle w:val="Fait"/>
        <w:rPr>
          <w:noProof/>
        </w:rPr>
      </w:pPr>
      <w:r>
        <w:rPr>
          <w:noProof/>
        </w:rPr>
        <w:t>Adoptat la Bruxelles,</w:t>
      </w:r>
    </w:p>
    <w:p w14:paraId="15101F26" w14:textId="77777777" w:rsidR="001E24F3" w:rsidRPr="009534DA" w:rsidRDefault="00840EE2" w:rsidP="003926A0">
      <w:pPr>
        <w:pStyle w:val="Institutionquisigne"/>
        <w:rPr>
          <w:noProof/>
        </w:rPr>
      </w:pPr>
      <w:r w:rsidRPr="009534DA">
        <w:rPr>
          <w:noProof/>
        </w:rPr>
        <w:t>Pentru Parlamentul European,</w:t>
      </w:r>
      <w:r w:rsidRPr="009534DA">
        <w:rPr>
          <w:noProof/>
        </w:rPr>
        <w:tab/>
        <w:t>Pentru Consiliu,</w:t>
      </w:r>
    </w:p>
    <w:p w14:paraId="2687A86F" w14:textId="77777777" w:rsidR="001E24F3" w:rsidRPr="009534DA" w:rsidRDefault="00840EE2" w:rsidP="003926A0">
      <w:pPr>
        <w:pStyle w:val="Personnequisigne"/>
        <w:keepNext/>
        <w:rPr>
          <w:noProof/>
        </w:rPr>
      </w:pPr>
      <w:r w:rsidRPr="009534DA">
        <w:rPr>
          <w:noProof/>
        </w:rPr>
        <w:t>Președinta</w:t>
      </w:r>
      <w:r w:rsidRPr="009534DA">
        <w:rPr>
          <w:noProof/>
        </w:rPr>
        <w:tab/>
        <w:t>Președintele</w:t>
      </w:r>
    </w:p>
    <w:p w14:paraId="3D556392" w14:textId="77777777" w:rsidR="001E24F3" w:rsidRPr="009534DA" w:rsidRDefault="00840EE2">
      <w:pPr>
        <w:pStyle w:val="Personnequisigne"/>
        <w:rPr>
          <w:noProof/>
        </w:rPr>
      </w:pPr>
      <w:r w:rsidRPr="009534DA">
        <w:rPr>
          <w:noProof/>
        </w:rPr>
        <w:t>[…]</w:t>
      </w:r>
      <w:r w:rsidRPr="009534DA">
        <w:rPr>
          <w:noProof/>
        </w:rPr>
        <w:tab/>
        <w:t>[…]</w:t>
      </w:r>
    </w:p>
    <w:p w14:paraId="0FD9A931" w14:textId="77777777" w:rsidR="001E24F3" w:rsidRPr="00D45826" w:rsidRDefault="001E24F3">
      <w:pPr>
        <w:rPr>
          <w:noProof/>
        </w:rPr>
        <w:sectPr w:rsidR="001E24F3" w:rsidRPr="00D45826" w:rsidSect="001E354A">
          <w:pgSz w:w="11907" w:h="16839"/>
          <w:pgMar w:top="1134" w:right="1417" w:bottom="1134" w:left="1417" w:header="709" w:footer="709" w:gutter="0"/>
          <w:cols w:space="720"/>
          <w:docGrid w:linePitch="360"/>
        </w:sectPr>
      </w:pPr>
    </w:p>
    <w:p w14:paraId="2C3C656A" w14:textId="77777777" w:rsidR="00D93768" w:rsidRPr="009534DA" w:rsidRDefault="00D93768" w:rsidP="00D93768">
      <w:pPr>
        <w:pStyle w:val="Fichefinanciretitre"/>
        <w:jc w:val="both"/>
        <w:rPr>
          <w:noProof/>
        </w:rPr>
      </w:pPr>
      <w:r w:rsidRPr="009534DA">
        <w:rPr>
          <w:noProof/>
        </w:rPr>
        <w:t>FIȘĂ FINANCIARĂ LEGISLATIVĂ ȘI DIGITALĂ - AGENȚII</w:t>
      </w:r>
    </w:p>
    <w:sdt>
      <w:sdtPr>
        <w:rPr>
          <w:b w:val="0"/>
          <w:noProof/>
          <w:sz w:val="24"/>
        </w:rPr>
        <w:id w:val="1016272461"/>
        <w:docPartObj>
          <w:docPartGallery w:val="Table of Contents"/>
          <w:docPartUnique/>
        </w:docPartObj>
      </w:sdtPr>
      <w:sdtEndPr>
        <w:rPr>
          <w:bCs/>
        </w:rPr>
      </w:sdtEndPr>
      <w:sdtContent>
        <w:p w14:paraId="1CCDECE9" w14:textId="64E8183F" w:rsidR="00E83B63" w:rsidRPr="009534DA" w:rsidRDefault="00E83B63" w:rsidP="00E83B63">
          <w:pPr>
            <w:pStyle w:val="TOCHeading"/>
            <w:jc w:val="left"/>
            <w:rPr>
              <w:noProof/>
              <w:sz w:val="24"/>
              <w:szCs w:val="20"/>
            </w:rPr>
          </w:pPr>
        </w:p>
        <w:p w14:paraId="783BA577" w14:textId="69D65F46" w:rsidR="00E83B63" w:rsidRPr="00E83B63" w:rsidRDefault="00E83B63">
          <w:pPr>
            <w:pStyle w:val="TOC1"/>
            <w:rPr>
              <w:rFonts w:asciiTheme="minorHAnsi" w:eastAsiaTheme="minorEastAsia" w:hAnsiTheme="minorHAnsi" w:cstheme="minorBidi"/>
              <w:noProof/>
              <w:kern w:val="2"/>
              <w:szCs w:val="24"/>
              <w:lang w:val="en-US"/>
              <w14:ligatures w14:val="standardContextual"/>
            </w:rPr>
          </w:pPr>
          <w:r>
            <w:rPr>
              <w:noProof/>
            </w:rPr>
            <w:fldChar w:fldCharType="begin"/>
          </w:r>
          <w:r>
            <w:rPr>
              <w:noProof/>
            </w:rPr>
            <w:instrText xml:space="preserve"> TOC \o "1-3" \h \z \u </w:instrText>
          </w:r>
          <w:r>
            <w:rPr>
              <w:noProof/>
            </w:rPr>
            <w:fldChar w:fldCharType="separate"/>
          </w:r>
          <w:hyperlink w:anchor="_Toc219283471" w:history="1">
            <w:r w:rsidRPr="00E83B63">
              <w:rPr>
                <w:rStyle w:val="Hyperlink"/>
                <w:noProof/>
              </w:rPr>
              <w:t>1.</w:t>
            </w:r>
            <w:r w:rsidRPr="00E83B63">
              <w:rPr>
                <w:rFonts w:asciiTheme="minorHAnsi" w:eastAsiaTheme="minorEastAsia" w:hAnsiTheme="minorHAnsi" w:cstheme="minorBidi"/>
                <w:noProof/>
                <w:kern w:val="2"/>
                <w:szCs w:val="24"/>
                <w:lang w:val="en-US"/>
                <w14:ligatures w14:val="standardContextual"/>
              </w:rPr>
              <w:tab/>
            </w:r>
            <w:r w:rsidRPr="00E83B63">
              <w:rPr>
                <w:rStyle w:val="Hyperlink"/>
                <w:noProof/>
              </w:rPr>
              <w:t>CONTEXTUL PROPUNERII</w:t>
            </w:r>
            <w:r w:rsidRPr="00E83B63">
              <w:rPr>
                <w:noProof/>
                <w:webHidden/>
              </w:rPr>
              <w:tab/>
            </w:r>
            <w:r w:rsidRPr="00E83B63">
              <w:rPr>
                <w:noProof/>
                <w:webHidden/>
              </w:rPr>
              <w:fldChar w:fldCharType="begin"/>
            </w:r>
            <w:r w:rsidRPr="00E83B63">
              <w:rPr>
                <w:noProof/>
                <w:webHidden/>
              </w:rPr>
              <w:instrText xml:space="preserve"> PAGEREF _Toc219283471 \h </w:instrText>
            </w:r>
            <w:r w:rsidRPr="00E83B63">
              <w:rPr>
                <w:noProof/>
                <w:webHidden/>
              </w:rPr>
            </w:r>
            <w:r w:rsidRPr="00E83B63">
              <w:rPr>
                <w:noProof/>
                <w:webHidden/>
              </w:rPr>
              <w:fldChar w:fldCharType="separate"/>
            </w:r>
            <w:r w:rsidRPr="00E83B63">
              <w:rPr>
                <w:noProof/>
                <w:webHidden/>
              </w:rPr>
              <w:t>1</w:t>
            </w:r>
            <w:r w:rsidRPr="00E83B63">
              <w:rPr>
                <w:noProof/>
                <w:webHidden/>
              </w:rPr>
              <w:fldChar w:fldCharType="end"/>
            </w:r>
          </w:hyperlink>
        </w:p>
        <w:p w14:paraId="2347ABAF" w14:textId="50F20A29"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72" w:history="1">
            <w:r w:rsidR="00E83B63" w:rsidRPr="00E83B63">
              <w:rPr>
                <w:rStyle w:val="Hyperlink"/>
                <w:noProof/>
              </w:rPr>
              <w:t>•</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Motivele și obiectivele propunerii</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_Toc219283472 \h </w:instrText>
            </w:r>
            <w:r w:rsidR="00E83B63" w:rsidRPr="00E83B63">
              <w:rPr>
                <w:noProof/>
                <w:webHidden/>
              </w:rPr>
            </w:r>
            <w:r w:rsidR="00E83B63" w:rsidRPr="00E83B63">
              <w:rPr>
                <w:noProof/>
                <w:webHidden/>
              </w:rPr>
              <w:fldChar w:fldCharType="separate"/>
            </w:r>
            <w:r w:rsidR="00E83B63" w:rsidRPr="00E83B63">
              <w:rPr>
                <w:noProof/>
                <w:webHidden/>
              </w:rPr>
              <w:t>1</w:t>
            </w:r>
            <w:r w:rsidR="00E83B63" w:rsidRPr="00E83B63">
              <w:rPr>
                <w:noProof/>
                <w:webHidden/>
              </w:rPr>
              <w:fldChar w:fldCharType="end"/>
            </w:r>
          </w:hyperlink>
        </w:p>
        <w:p w14:paraId="0F923052" w14:textId="290A2BFB"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73" w:history="1">
            <w:r w:rsidR="00E83B63" w:rsidRPr="00E83B63">
              <w:rPr>
                <w:rStyle w:val="Hyperlink"/>
                <w:noProof/>
              </w:rPr>
              <w:t>•</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Coerența cu dispozițiile existente în domeniul de politică vizat</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_Toc219283473 \h </w:instrText>
            </w:r>
            <w:r w:rsidR="00E83B63" w:rsidRPr="00E83B63">
              <w:rPr>
                <w:noProof/>
                <w:webHidden/>
              </w:rPr>
            </w:r>
            <w:r w:rsidR="00E83B63" w:rsidRPr="00E83B63">
              <w:rPr>
                <w:noProof/>
                <w:webHidden/>
              </w:rPr>
              <w:fldChar w:fldCharType="separate"/>
            </w:r>
            <w:r w:rsidR="00E83B63" w:rsidRPr="00E83B63">
              <w:rPr>
                <w:noProof/>
                <w:webHidden/>
              </w:rPr>
              <w:t>2</w:t>
            </w:r>
            <w:r w:rsidR="00E83B63" w:rsidRPr="00E83B63">
              <w:rPr>
                <w:noProof/>
                <w:webHidden/>
              </w:rPr>
              <w:fldChar w:fldCharType="end"/>
            </w:r>
          </w:hyperlink>
        </w:p>
        <w:p w14:paraId="765461CC" w14:textId="46F0275C"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74" w:history="1">
            <w:r w:rsidR="00E83B63" w:rsidRPr="00E83B63">
              <w:rPr>
                <w:rStyle w:val="Hyperlink"/>
                <w:noProof/>
              </w:rPr>
              <w:t>•</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Coerența cu alte politici ale Uniunii</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_Toc219283474 \h </w:instrText>
            </w:r>
            <w:r w:rsidR="00E83B63" w:rsidRPr="00E83B63">
              <w:rPr>
                <w:noProof/>
                <w:webHidden/>
              </w:rPr>
            </w:r>
            <w:r w:rsidR="00E83B63" w:rsidRPr="00E83B63">
              <w:rPr>
                <w:noProof/>
                <w:webHidden/>
              </w:rPr>
              <w:fldChar w:fldCharType="separate"/>
            </w:r>
            <w:r w:rsidR="00E83B63" w:rsidRPr="00E83B63">
              <w:rPr>
                <w:noProof/>
                <w:webHidden/>
              </w:rPr>
              <w:t>4</w:t>
            </w:r>
            <w:r w:rsidR="00E83B63" w:rsidRPr="00E83B63">
              <w:rPr>
                <w:noProof/>
                <w:webHidden/>
              </w:rPr>
              <w:fldChar w:fldCharType="end"/>
            </w:r>
          </w:hyperlink>
        </w:p>
        <w:p w14:paraId="1E38CF2A" w14:textId="0029D25A" w:rsidR="00E83B63" w:rsidRPr="00E83B63" w:rsidRDefault="00D30563">
          <w:pPr>
            <w:pStyle w:val="TOC1"/>
            <w:rPr>
              <w:rFonts w:asciiTheme="minorHAnsi" w:eastAsiaTheme="minorEastAsia" w:hAnsiTheme="minorHAnsi" w:cstheme="minorBidi"/>
              <w:noProof/>
              <w:kern w:val="2"/>
              <w:szCs w:val="24"/>
              <w:lang w:val="en-US"/>
              <w14:ligatures w14:val="standardContextual"/>
            </w:rPr>
          </w:pPr>
          <w:hyperlink w:anchor="_Toc219283475" w:history="1">
            <w:r w:rsidR="00E83B63" w:rsidRPr="00E83B63">
              <w:rPr>
                <w:rStyle w:val="Hyperlink"/>
                <w:noProof/>
              </w:rPr>
              <w:t>2.</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TEMEIUL JURIDIC, SUBSIDIARITATEA ȘI PROPORȚIONALITATEA</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_Toc219283475 \h </w:instrText>
            </w:r>
            <w:r w:rsidR="00E83B63" w:rsidRPr="00E83B63">
              <w:rPr>
                <w:noProof/>
                <w:webHidden/>
              </w:rPr>
            </w:r>
            <w:r w:rsidR="00E83B63" w:rsidRPr="00E83B63">
              <w:rPr>
                <w:noProof/>
                <w:webHidden/>
              </w:rPr>
              <w:fldChar w:fldCharType="separate"/>
            </w:r>
            <w:r w:rsidR="00E83B63" w:rsidRPr="00E83B63">
              <w:rPr>
                <w:noProof/>
                <w:webHidden/>
              </w:rPr>
              <w:t>5</w:t>
            </w:r>
            <w:r w:rsidR="00E83B63" w:rsidRPr="00E83B63">
              <w:rPr>
                <w:noProof/>
                <w:webHidden/>
              </w:rPr>
              <w:fldChar w:fldCharType="end"/>
            </w:r>
          </w:hyperlink>
        </w:p>
        <w:p w14:paraId="04704212" w14:textId="6A82D558"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76" w:history="1">
            <w:r w:rsidR="00E83B63" w:rsidRPr="00E83B63">
              <w:rPr>
                <w:rStyle w:val="Hyperlink"/>
                <w:noProof/>
              </w:rPr>
              <w:t>•</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Temeiul juridic</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_Toc219283476 \h </w:instrText>
            </w:r>
            <w:r w:rsidR="00E83B63" w:rsidRPr="00E83B63">
              <w:rPr>
                <w:noProof/>
                <w:webHidden/>
              </w:rPr>
            </w:r>
            <w:r w:rsidR="00E83B63" w:rsidRPr="00E83B63">
              <w:rPr>
                <w:noProof/>
                <w:webHidden/>
              </w:rPr>
              <w:fldChar w:fldCharType="separate"/>
            </w:r>
            <w:r w:rsidR="00E83B63" w:rsidRPr="00E83B63">
              <w:rPr>
                <w:noProof/>
                <w:webHidden/>
              </w:rPr>
              <w:t>5</w:t>
            </w:r>
            <w:r w:rsidR="00E83B63" w:rsidRPr="00E83B63">
              <w:rPr>
                <w:noProof/>
                <w:webHidden/>
              </w:rPr>
              <w:fldChar w:fldCharType="end"/>
            </w:r>
          </w:hyperlink>
        </w:p>
        <w:p w14:paraId="61A36EC6" w14:textId="478E70B5"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77" w:history="1">
            <w:r w:rsidR="00E83B63" w:rsidRPr="00E83B63">
              <w:rPr>
                <w:rStyle w:val="Hyperlink"/>
                <w:noProof/>
              </w:rPr>
              <w:t>•</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Subsidiaritatea (în cazul competențelor neexclusive)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_Toc219283477 \h </w:instrText>
            </w:r>
            <w:r w:rsidR="00E83B63" w:rsidRPr="00E83B63">
              <w:rPr>
                <w:noProof/>
                <w:webHidden/>
              </w:rPr>
            </w:r>
            <w:r w:rsidR="00E83B63" w:rsidRPr="00E83B63">
              <w:rPr>
                <w:noProof/>
                <w:webHidden/>
              </w:rPr>
              <w:fldChar w:fldCharType="separate"/>
            </w:r>
            <w:r w:rsidR="00E83B63" w:rsidRPr="00E83B63">
              <w:rPr>
                <w:noProof/>
                <w:webHidden/>
              </w:rPr>
              <w:t>6</w:t>
            </w:r>
            <w:r w:rsidR="00E83B63" w:rsidRPr="00E83B63">
              <w:rPr>
                <w:noProof/>
                <w:webHidden/>
              </w:rPr>
              <w:fldChar w:fldCharType="end"/>
            </w:r>
          </w:hyperlink>
        </w:p>
        <w:p w14:paraId="55DD91A6" w14:textId="201345A8"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78" w:history="1">
            <w:r w:rsidR="00E83B63" w:rsidRPr="00E83B63">
              <w:rPr>
                <w:rStyle w:val="Hyperlink"/>
                <w:noProof/>
              </w:rPr>
              <w:t>•</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Proporționalitatea</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_Toc219283478 \h </w:instrText>
            </w:r>
            <w:r w:rsidR="00E83B63" w:rsidRPr="00E83B63">
              <w:rPr>
                <w:noProof/>
                <w:webHidden/>
              </w:rPr>
            </w:r>
            <w:r w:rsidR="00E83B63" w:rsidRPr="00E83B63">
              <w:rPr>
                <w:noProof/>
                <w:webHidden/>
              </w:rPr>
              <w:fldChar w:fldCharType="separate"/>
            </w:r>
            <w:r w:rsidR="00E83B63" w:rsidRPr="00E83B63">
              <w:rPr>
                <w:noProof/>
                <w:webHidden/>
              </w:rPr>
              <w:t>7</w:t>
            </w:r>
            <w:r w:rsidR="00E83B63" w:rsidRPr="00E83B63">
              <w:rPr>
                <w:noProof/>
                <w:webHidden/>
              </w:rPr>
              <w:fldChar w:fldCharType="end"/>
            </w:r>
          </w:hyperlink>
        </w:p>
        <w:p w14:paraId="3029607A" w14:textId="60498B19"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79" w:history="1">
            <w:r w:rsidR="00E83B63" w:rsidRPr="00E83B63">
              <w:rPr>
                <w:rStyle w:val="Hyperlink"/>
                <w:noProof/>
              </w:rPr>
              <w:t>•</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Alegerea instrumentului</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_Toc219283479 \h </w:instrText>
            </w:r>
            <w:r w:rsidR="00E83B63" w:rsidRPr="00E83B63">
              <w:rPr>
                <w:noProof/>
                <w:webHidden/>
              </w:rPr>
            </w:r>
            <w:r w:rsidR="00E83B63" w:rsidRPr="00E83B63">
              <w:rPr>
                <w:noProof/>
                <w:webHidden/>
              </w:rPr>
              <w:fldChar w:fldCharType="separate"/>
            </w:r>
            <w:r w:rsidR="00E83B63" w:rsidRPr="00E83B63">
              <w:rPr>
                <w:noProof/>
                <w:webHidden/>
              </w:rPr>
              <w:t>7</w:t>
            </w:r>
            <w:r w:rsidR="00E83B63" w:rsidRPr="00E83B63">
              <w:rPr>
                <w:noProof/>
                <w:webHidden/>
              </w:rPr>
              <w:fldChar w:fldCharType="end"/>
            </w:r>
          </w:hyperlink>
        </w:p>
        <w:p w14:paraId="3E66F3A0" w14:textId="38C4E99C" w:rsidR="00E83B63" w:rsidRPr="00E83B63" w:rsidRDefault="00D30563">
          <w:pPr>
            <w:pStyle w:val="TOC1"/>
            <w:rPr>
              <w:rFonts w:asciiTheme="minorHAnsi" w:eastAsiaTheme="minorEastAsia" w:hAnsiTheme="minorHAnsi" w:cstheme="minorBidi"/>
              <w:noProof/>
              <w:kern w:val="2"/>
              <w:szCs w:val="24"/>
              <w:lang w:val="en-US"/>
              <w14:ligatures w14:val="standardContextual"/>
            </w:rPr>
          </w:pPr>
          <w:hyperlink w:anchor="_Toc219283480" w:history="1">
            <w:r w:rsidR="00E83B63" w:rsidRPr="00E83B63">
              <w:rPr>
                <w:rStyle w:val="Hyperlink"/>
                <w:noProof/>
              </w:rPr>
              <w:t>3.</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 xml:space="preserve">REZULTATELE EVALUĂRILOR </w:t>
            </w:r>
            <w:r w:rsidR="00E83B63" w:rsidRPr="009534DA">
              <w:rPr>
                <w:rStyle w:val="Hyperlink"/>
                <w:i/>
                <w:noProof/>
              </w:rPr>
              <w:t>EX POST</w:t>
            </w:r>
            <w:r w:rsidR="00E83B63" w:rsidRPr="00E83B63">
              <w:rPr>
                <w:rStyle w:val="Hyperlink"/>
                <w:noProof/>
              </w:rPr>
              <w:t>, ALE CONSULTĂRILOR CU PĂRȚILE INTERESATE ȘI ALE EVALUĂRILOR IMPACTULUI</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_Toc219283480 \h </w:instrText>
            </w:r>
            <w:r w:rsidR="00E83B63" w:rsidRPr="00E83B63">
              <w:rPr>
                <w:noProof/>
                <w:webHidden/>
              </w:rPr>
            </w:r>
            <w:r w:rsidR="00E83B63" w:rsidRPr="00E83B63">
              <w:rPr>
                <w:noProof/>
                <w:webHidden/>
              </w:rPr>
              <w:fldChar w:fldCharType="separate"/>
            </w:r>
            <w:r w:rsidR="00E83B63" w:rsidRPr="00E83B63">
              <w:rPr>
                <w:noProof/>
                <w:webHidden/>
              </w:rPr>
              <w:t>8</w:t>
            </w:r>
            <w:r w:rsidR="00E83B63" w:rsidRPr="00E83B63">
              <w:rPr>
                <w:noProof/>
                <w:webHidden/>
              </w:rPr>
              <w:fldChar w:fldCharType="end"/>
            </w:r>
          </w:hyperlink>
        </w:p>
        <w:p w14:paraId="0E9D09A9" w14:textId="51BBD4B8"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81" w:history="1">
            <w:r w:rsidR="00E83B63" w:rsidRPr="00E83B63">
              <w:rPr>
                <w:rStyle w:val="Hyperlink"/>
                <w:noProof/>
              </w:rPr>
              <w:t>•</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 xml:space="preserve">Evaluările </w:t>
            </w:r>
            <w:r w:rsidR="00E83B63" w:rsidRPr="009534DA">
              <w:rPr>
                <w:rStyle w:val="Hyperlink"/>
                <w:i/>
                <w:iCs/>
                <w:noProof/>
              </w:rPr>
              <w:t>ex post</w:t>
            </w:r>
            <w:r w:rsidR="00E83B63" w:rsidRPr="00E83B63">
              <w:rPr>
                <w:rStyle w:val="Hyperlink"/>
                <w:noProof/>
              </w:rPr>
              <w:t>/verificările adecvării legislației existente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_Toc219283481 \h </w:instrText>
            </w:r>
            <w:r w:rsidR="00E83B63" w:rsidRPr="00E83B63">
              <w:rPr>
                <w:noProof/>
                <w:webHidden/>
              </w:rPr>
            </w:r>
            <w:r w:rsidR="00E83B63" w:rsidRPr="00E83B63">
              <w:rPr>
                <w:noProof/>
                <w:webHidden/>
              </w:rPr>
              <w:fldChar w:fldCharType="separate"/>
            </w:r>
            <w:r w:rsidR="00E83B63" w:rsidRPr="00E83B63">
              <w:rPr>
                <w:noProof/>
                <w:webHidden/>
              </w:rPr>
              <w:t>8</w:t>
            </w:r>
            <w:r w:rsidR="00E83B63" w:rsidRPr="00E83B63">
              <w:rPr>
                <w:noProof/>
                <w:webHidden/>
              </w:rPr>
              <w:fldChar w:fldCharType="end"/>
            </w:r>
          </w:hyperlink>
        </w:p>
        <w:p w14:paraId="39884547" w14:textId="324A9C33"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82" w:history="1">
            <w:r w:rsidR="00E83B63" w:rsidRPr="00E83B63">
              <w:rPr>
                <w:rStyle w:val="Hyperlink"/>
                <w:noProof/>
              </w:rPr>
              <w:t>•</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Consultările cu părțile interesate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_Toc219283482 \h </w:instrText>
            </w:r>
            <w:r w:rsidR="00E83B63" w:rsidRPr="00E83B63">
              <w:rPr>
                <w:noProof/>
                <w:webHidden/>
              </w:rPr>
            </w:r>
            <w:r w:rsidR="00E83B63" w:rsidRPr="00E83B63">
              <w:rPr>
                <w:noProof/>
                <w:webHidden/>
              </w:rPr>
              <w:fldChar w:fldCharType="separate"/>
            </w:r>
            <w:r w:rsidR="00E83B63" w:rsidRPr="00E83B63">
              <w:rPr>
                <w:noProof/>
                <w:webHidden/>
              </w:rPr>
              <w:t>8</w:t>
            </w:r>
            <w:r w:rsidR="00E83B63" w:rsidRPr="00E83B63">
              <w:rPr>
                <w:noProof/>
                <w:webHidden/>
              </w:rPr>
              <w:fldChar w:fldCharType="end"/>
            </w:r>
          </w:hyperlink>
        </w:p>
        <w:p w14:paraId="3BD68711" w14:textId="01290861"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83" w:history="1">
            <w:r w:rsidR="00E83B63" w:rsidRPr="00E83B63">
              <w:rPr>
                <w:rStyle w:val="Hyperlink"/>
                <w:noProof/>
              </w:rPr>
              <w:t>•</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Obținerea și utilizarea cunoștințelor de specialitate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_Toc219283483 \h </w:instrText>
            </w:r>
            <w:r w:rsidR="00E83B63" w:rsidRPr="00E83B63">
              <w:rPr>
                <w:noProof/>
                <w:webHidden/>
              </w:rPr>
            </w:r>
            <w:r w:rsidR="00E83B63" w:rsidRPr="00E83B63">
              <w:rPr>
                <w:noProof/>
                <w:webHidden/>
              </w:rPr>
              <w:fldChar w:fldCharType="separate"/>
            </w:r>
            <w:r w:rsidR="00E83B63" w:rsidRPr="00E83B63">
              <w:rPr>
                <w:noProof/>
                <w:webHidden/>
              </w:rPr>
              <w:t>8</w:t>
            </w:r>
            <w:r w:rsidR="00E83B63" w:rsidRPr="00E83B63">
              <w:rPr>
                <w:noProof/>
                <w:webHidden/>
              </w:rPr>
              <w:fldChar w:fldCharType="end"/>
            </w:r>
          </w:hyperlink>
        </w:p>
        <w:p w14:paraId="30085B96" w14:textId="4F22FB61"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84" w:history="1">
            <w:r w:rsidR="00E83B63" w:rsidRPr="00E83B63">
              <w:rPr>
                <w:rStyle w:val="Hyperlink"/>
                <w:noProof/>
              </w:rPr>
              <w:t>•</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Evaluarea impactului</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_Toc219283484 \h </w:instrText>
            </w:r>
            <w:r w:rsidR="00E83B63" w:rsidRPr="00E83B63">
              <w:rPr>
                <w:noProof/>
                <w:webHidden/>
              </w:rPr>
            </w:r>
            <w:r w:rsidR="00E83B63" w:rsidRPr="00E83B63">
              <w:rPr>
                <w:noProof/>
                <w:webHidden/>
              </w:rPr>
              <w:fldChar w:fldCharType="separate"/>
            </w:r>
            <w:r w:rsidR="00E83B63" w:rsidRPr="00E83B63">
              <w:rPr>
                <w:noProof/>
                <w:webHidden/>
              </w:rPr>
              <w:t>8</w:t>
            </w:r>
            <w:r w:rsidR="00E83B63" w:rsidRPr="00E83B63">
              <w:rPr>
                <w:noProof/>
                <w:webHidden/>
              </w:rPr>
              <w:fldChar w:fldCharType="end"/>
            </w:r>
          </w:hyperlink>
        </w:p>
        <w:p w14:paraId="4BAE5D1D" w14:textId="6F3508C5"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85" w:history="1">
            <w:r w:rsidR="00E83B63" w:rsidRPr="00E83B63">
              <w:rPr>
                <w:rStyle w:val="Hyperlink"/>
                <w:noProof/>
              </w:rPr>
              <w:t>•</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Adecvarea reglementărilor și simplificarea</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_Toc219283485 \h </w:instrText>
            </w:r>
            <w:r w:rsidR="00E83B63" w:rsidRPr="00E83B63">
              <w:rPr>
                <w:noProof/>
                <w:webHidden/>
              </w:rPr>
            </w:r>
            <w:r w:rsidR="00E83B63" w:rsidRPr="00E83B63">
              <w:rPr>
                <w:noProof/>
                <w:webHidden/>
              </w:rPr>
              <w:fldChar w:fldCharType="separate"/>
            </w:r>
            <w:r w:rsidR="00E83B63" w:rsidRPr="00E83B63">
              <w:rPr>
                <w:noProof/>
                <w:webHidden/>
              </w:rPr>
              <w:t>9</w:t>
            </w:r>
            <w:r w:rsidR="00E83B63" w:rsidRPr="00E83B63">
              <w:rPr>
                <w:noProof/>
                <w:webHidden/>
              </w:rPr>
              <w:fldChar w:fldCharType="end"/>
            </w:r>
          </w:hyperlink>
        </w:p>
        <w:p w14:paraId="7B36F048" w14:textId="6AC662E3"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86" w:history="1">
            <w:r w:rsidR="00E83B63" w:rsidRPr="00E83B63">
              <w:rPr>
                <w:rStyle w:val="Hyperlink"/>
                <w:noProof/>
              </w:rPr>
              <w:t>•</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Drepturile fundamentale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_Toc219283486 \h </w:instrText>
            </w:r>
            <w:r w:rsidR="00E83B63" w:rsidRPr="00E83B63">
              <w:rPr>
                <w:noProof/>
                <w:webHidden/>
              </w:rPr>
            </w:r>
            <w:r w:rsidR="00E83B63" w:rsidRPr="00E83B63">
              <w:rPr>
                <w:noProof/>
                <w:webHidden/>
              </w:rPr>
              <w:fldChar w:fldCharType="separate"/>
            </w:r>
            <w:r w:rsidR="00E83B63" w:rsidRPr="00E83B63">
              <w:rPr>
                <w:noProof/>
                <w:webHidden/>
              </w:rPr>
              <w:t>9</w:t>
            </w:r>
            <w:r w:rsidR="00E83B63" w:rsidRPr="00E83B63">
              <w:rPr>
                <w:noProof/>
                <w:webHidden/>
              </w:rPr>
              <w:fldChar w:fldCharType="end"/>
            </w:r>
          </w:hyperlink>
        </w:p>
        <w:p w14:paraId="05ACF6B1" w14:textId="1B5D4709" w:rsidR="00E83B63" w:rsidRPr="00E83B63" w:rsidRDefault="00D30563">
          <w:pPr>
            <w:pStyle w:val="TOC1"/>
            <w:rPr>
              <w:rFonts w:asciiTheme="minorHAnsi" w:eastAsiaTheme="minorEastAsia" w:hAnsiTheme="minorHAnsi" w:cstheme="minorBidi"/>
              <w:noProof/>
              <w:kern w:val="2"/>
              <w:szCs w:val="24"/>
              <w:lang w:val="en-US"/>
              <w14:ligatures w14:val="standardContextual"/>
            </w:rPr>
          </w:pPr>
          <w:hyperlink w:anchor="_Toc219283487" w:history="1">
            <w:r w:rsidR="00E83B63" w:rsidRPr="00E83B63">
              <w:rPr>
                <w:rStyle w:val="Hyperlink"/>
                <w:noProof/>
              </w:rPr>
              <w:t>4.</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IMPLICAȚII BUGETARE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_Toc219283487 \h </w:instrText>
            </w:r>
            <w:r w:rsidR="00E83B63" w:rsidRPr="00E83B63">
              <w:rPr>
                <w:noProof/>
                <w:webHidden/>
              </w:rPr>
            </w:r>
            <w:r w:rsidR="00E83B63" w:rsidRPr="00E83B63">
              <w:rPr>
                <w:noProof/>
                <w:webHidden/>
              </w:rPr>
              <w:fldChar w:fldCharType="separate"/>
            </w:r>
            <w:r w:rsidR="00E83B63" w:rsidRPr="00E83B63">
              <w:rPr>
                <w:noProof/>
                <w:webHidden/>
              </w:rPr>
              <w:t>10</w:t>
            </w:r>
            <w:r w:rsidR="00E83B63" w:rsidRPr="00E83B63">
              <w:rPr>
                <w:noProof/>
                <w:webHidden/>
              </w:rPr>
              <w:fldChar w:fldCharType="end"/>
            </w:r>
          </w:hyperlink>
        </w:p>
        <w:p w14:paraId="57809394" w14:textId="7EA9CAF5" w:rsidR="00E83B63" w:rsidRPr="00E83B63" w:rsidRDefault="00D30563">
          <w:pPr>
            <w:pStyle w:val="TOC1"/>
            <w:rPr>
              <w:rFonts w:asciiTheme="minorHAnsi" w:eastAsiaTheme="minorEastAsia" w:hAnsiTheme="minorHAnsi" w:cstheme="minorBidi"/>
              <w:noProof/>
              <w:kern w:val="2"/>
              <w:szCs w:val="24"/>
              <w:lang w:val="en-US"/>
              <w14:ligatures w14:val="standardContextual"/>
            </w:rPr>
          </w:pPr>
          <w:hyperlink w:anchor="_Toc219283488" w:history="1">
            <w:r w:rsidR="00E83B63" w:rsidRPr="00E83B63">
              <w:rPr>
                <w:rStyle w:val="Hyperlink"/>
                <w:noProof/>
              </w:rPr>
              <w:t>5.</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ALTE ELEMENTE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_Toc219283488 \h </w:instrText>
            </w:r>
            <w:r w:rsidR="00E83B63" w:rsidRPr="00E83B63">
              <w:rPr>
                <w:noProof/>
                <w:webHidden/>
              </w:rPr>
            </w:r>
            <w:r w:rsidR="00E83B63" w:rsidRPr="00E83B63">
              <w:rPr>
                <w:noProof/>
                <w:webHidden/>
              </w:rPr>
              <w:fldChar w:fldCharType="separate"/>
            </w:r>
            <w:r w:rsidR="00E83B63" w:rsidRPr="00E83B63">
              <w:rPr>
                <w:noProof/>
                <w:webHidden/>
              </w:rPr>
              <w:t>10</w:t>
            </w:r>
            <w:r w:rsidR="00E83B63" w:rsidRPr="00E83B63">
              <w:rPr>
                <w:noProof/>
                <w:webHidden/>
              </w:rPr>
              <w:fldChar w:fldCharType="end"/>
            </w:r>
          </w:hyperlink>
        </w:p>
        <w:p w14:paraId="7AAA8634" w14:textId="65F95211"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89" w:history="1">
            <w:r w:rsidR="00E83B63" w:rsidRPr="00E83B63">
              <w:rPr>
                <w:rStyle w:val="Hyperlink"/>
                <w:noProof/>
              </w:rPr>
              <w:t>•</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Planurile de punere în aplicare și măsurile de monitorizare, evaluare și raportare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_Toc219283489 \h </w:instrText>
            </w:r>
            <w:r w:rsidR="00E83B63" w:rsidRPr="00E83B63">
              <w:rPr>
                <w:noProof/>
                <w:webHidden/>
              </w:rPr>
            </w:r>
            <w:r w:rsidR="00E83B63" w:rsidRPr="00E83B63">
              <w:rPr>
                <w:noProof/>
                <w:webHidden/>
              </w:rPr>
              <w:fldChar w:fldCharType="separate"/>
            </w:r>
            <w:r w:rsidR="00E83B63" w:rsidRPr="00E83B63">
              <w:rPr>
                <w:noProof/>
                <w:webHidden/>
              </w:rPr>
              <w:t>10</w:t>
            </w:r>
            <w:r w:rsidR="00E83B63" w:rsidRPr="00E83B63">
              <w:rPr>
                <w:noProof/>
                <w:webHidden/>
              </w:rPr>
              <w:fldChar w:fldCharType="end"/>
            </w:r>
          </w:hyperlink>
        </w:p>
        <w:p w14:paraId="7AEB793D" w14:textId="136A56DF"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90" w:history="1">
            <w:r w:rsidR="00E83B63" w:rsidRPr="00E83B63">
              <w:rPr>
                <w:rStyle w:val="Hyperlink"/>
                <w:noProof/>
              </w:rPr>
              <w:t>•</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Explicarea detaliată a dispozițiilor specifice ale propunerii</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_Toc219283490 \h </w:instrText>
            </w:r>
            <w:r w:rsidR="00E83B63" w:rsidRPr="00E83B63">
              <w:rPr>
                <w:noProof/>
                <w:webHidden/>
              </w:rPr>
            </w:r>
            <w:r w:rsidR="00E83B63" w:rsidRPr="00E83B63">
              <w:rPr>
                <w:noProof/>
                <w:webHidden/>
              </w:rPr>
              <w:fldChar w:fldCharType="separate"/>
            </w:r>
            <w:r w:rsidR="00E83B63" w:rsidRPr="00E83B63">
              <w:rPr>
                <w:noProof/>
                <w:webHidden/>
              </w:rPr>
              <w:t>11</w:t>
            </w:r>
            <w:r w:rsidR="00E83B63" w:rsidRPr="00E83B63">
              <w:rPr>
                <w:noProof/>
                <w:webHidden/>
              </w:rPr>
              <w:fldChar w:fldCharType="end"/>
            </w:r>
          </w:hyperlink>
        </w:p>
        <w:p w14:paraId="36971F35" w14:textId="42197544" w:rsidR="00E83B63" w:rsidRPr="00E83B63" w:rsidRDefault="00D30563">
          <w:pPr>
            <w:pStyle w:val="TOC1"/>
            <w:rPr>
              <w:rFonts w:asciiTheme="minorHAnsi" w:eastAsiaTheme="minorEastAsia" w:hAnsiTheme="minorHAnsi" w:cstheme="minorBidi"/>
              <w:noProof/>
              <w:kern w:val="2"/>
              <w:szCs w:val="24"/>
              <w:lang w:val="en-US"/>
              <w14:ligatures w14:val="standardContextual"/>
            </w:rPr>
          </w:pPr>
          <w:hyperlink w:anchor="_Toc219283491" w:history="1">
            <w:r w:rsidR="00E83B63" w:rsidRPr="00E83B63">
              <w:rPr>
                <w:rStyle w:val="Hyperlink"/>
                <w:noProof/>
              </w:rPr>
              <w:t>1.</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CADRUL PROPUNERII/INIȚIATIVEI</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_Toc219283491 \h </w:instrText>
            </w:r>
            <w:r w:rsidR="00E83B63" w:rsidRPr="00E83B63">
              <w:rPr>
                <w:noProof/>
                <w:webHidden/>
              </w:rPr>
            </w:r>
            <w:r w:rsidR="00E83B63" w:rsidRPr="00E83B63">
              <w:rPr>
                <w:noProof/>
                <w:webHidden/>
              </w:rPr>
              <w:fldChar w:fldCharType="separate"/>
            </w:r>
            <w:r w:rsidR="00E83B63" w:rsidRPr="00E83B63">
              <w:rPr>
                <w:noProof/>
                <w:webHidden/>
              </w:rPr>
              <w:t>4</w:t>
            </w:r>
            <w:r w:rsidR="00E83B63" w:rsidRPr="00E83B63">
              <w:rPr>
                <w:noProof/>
                <w:webHidden/>
              </w:rPr>
              <w:fldChar w:fldCharType="end"/>
            </w:r>
          </w:hyperlink>
        </w:p>
        <w:p w14:paraId="5E950C71" w14:textId="24611CA5"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92" w:history="1">
            <w:r w:rsidR="00E83B63" w:rsidRPr="00E83B63">
              <w:rPr>
                <w:rStyle w:val="Hyperlink"/>
                <w:noProof/>
              </w:rPr>
              <w:t>1.1.</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Titlul propunerii/inițiativei</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_Toc219283492 \h </w:instrText>
            </w:r>
            <w:r w:rsidR="00E83B63" w:rsidRPr="00E83B63">
              <w:rPr>
                <w:noProof/>
                <w:webHidden/>
              </w:rPr>
            </w:r>
            <w:r w:rsidR="00E83B63" w:rsidRPr="00E83B63">
              <w:rPr>
                <w:noProof/>
                <w:webHidden/>
              </w:rPr>
              <w:fldChar w:fldCharType="separate"/>
            </w:r>
            <w:r w:rsidR="00E83B63" w:rsidRPr="00E83B63">
              <w:rPr>
                <w:noProof/>
                <w:webHidden/>
              </w:rPr>
              <w:t>4</w:t>
            </w:r>
            <w:r w:rsidR="00E83B63" w:rsidRPr="00E83B63">
              <w:rPr>
                <w:noProof/>
                <w:webHidden/>
              </w:rPr>
              <w:fldChar w:fldCharType="end"/>
            </w:r>
          </w:hyperlink>
        </w:p>
        <w:p w14:paraId="170B433D" w14:textId="34C51F0E"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93" w:history="1">
            <w:r w:rsidR="00E83B63" w:rsidRPr="00E83B63">
              <w:rPr>
                <w:rStyle w:val="Hyperlink"/>
                <w:noProof/>
              </w:rPr>
              <w:t>1.2.</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Domeniul (domeniile) de politică vizat(e)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_Toc219283493 \h </w:instrText>
            </w:r>
            <w:r w:rsidR="00E83B63" w:rsidRPr="00E83B63">
              <w:rPr>
                <w:noProof/>
                <w:webHidden/>
              </w:rPr>
            </w:r>
            <w:r w:rsidR="00E83B63" w:rsidRPr="00E83B63">
              <w:rPr>
                <w:noProof/>
                <w:webHidden/>
              </w:rPr>
              <w:fldChar w:fldCharType="separate"/>
            </w:r>
            <w:r w:rsidR="00E83B63" w:rsidRPr="00E83B63">
              <w:rPr>
                <w:noProof/>
                <w:webHidden/>
              </w:rPr>
              <w:t>4</w:t>
            </w:r>
            <w:r w:rsidR="00E83B63" w:rsidRPr="00E83B63">
              <w:rPr>
                <w:noProof/>
                <w:webHidden/>
              </w:rPr>
              <w:fldChar w:fldCharType="end"/>
            </w:r>
          </w:hyperlink>
        </w:p>
        <w:p w14:paraId="261F3C20" w14:textId="5F88FEB1"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494" w:history="1">
            <w:r w:rsidR="00E83B63" w:rsidRPr="00E83B63">
              <w:rPr>
                <w:rStyle w:val="Hyperlink"/>
                <w:noProof/>
              </w:rPr>
              <w:t>1.3.</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Obiectiv(e)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_Toc219283494 \h </w:instrText>
            </w:r>
            <w:r w:rsidR="00E83B63" w:rsidRPr="00E83B63">
              <w:rPr>
                <w:noProof/>
                <w:webHidden/>
              </w:rPr>
            </w:r>
            <w:r w:rsidR="00E83B63" w:rsidRPr="00E83B63">
              <w:rPr>
                <w:noProof/>
                <w:webHidden/>
              </w:rPr>
              <w:fldChar w:fldCharType="separate"/>
            </w:r>
            <w:r w:rsidR="00E83B63" w:rsidRPr="00E83B63">
              <w:rPr>
                <w:noProof/>
                <w:webHidden/>
              </w:rPr>
              <w:t>4</w:t>
            </w:r>
            <w:r w:rsidR="00E83B63" w:rsidRPr="00E83B63">
              <w:rPr>
                <w:noProof/>
                <w:webHidden/>
              </w:rPr>
              <w:fldChar w:fldCharType="end"/>
            </w:r>
          </w:hyperlink>
        </w:p>
        <w:p w14:paraId="17525D9C" w14:textId="21B31EC5"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495" w:history="1">
            <w:r w:rsidR="00E83B63" w:rsidRPr="00E83B63">
              <w:rPr>
                <w:rStyle w:val="Hyperlink"/>
                <w:noProof/>
              </w:rPr>
              <w:t>1.3.1.</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Obiectiv(e) general(e)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_Toc219283495 \h </w:instrText>
            </w:r>
            <w:r w:rsidR="00E83B63" w:rsidRPr="00E83B63">
              <w:rPr>
                <w:noProof/>
                <w:webHidden/>
              </w:rPr>
            </w:r>
            <w:r w:rsidR="00E83B63" w:rsidRPr="00E83B63">
              <w:rPr>
                <w:noProof/>
                <w:webHidden/>
              </w:rPr>
              <w:fldChar w:fldCharType="separate"/>
            </w:r>
            <w:r w:rsidR="00E83B63" w:rsidRPr="00E83B63">
              <w:rPr>
                <w:noProof/>
                <w:webHidden/>
              </w:rPr>
              <w:t>4</w:t>
            </w:r>
            <w:r w:rsidR="00E83B63" w:rsidRPr="00E83B63">
              <w:rPr>
                <w:noProof/>
                <w:webHidden/>
              </w:rPr>
              <w:fldChar w:fldCharType="end"/>
            </w:r>
          </w:hyperlink>
        </w:p>
        <w:p w14:paraId="4DDDF62C" w14:textId="3EE4127B"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496" w:history="1">
            <w:r w:rsidR="00E83B63" w:rsidRPr="00E83B63">
              <w:rPr>
                <w:rStyle w:val="Hyperlink"/>
                <w:noProof/>
              </w:rPr>
              <w:t>1.3.2.</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Obiectiv(e) specific(e)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_Toc219283496 \h </w:instrText>
            </w:r>
            <w:r w:rsidR="00E83B63" w:rsidRPr="00E83B63">
              <w:rPr>
                <w:noProof/>
                <w:webHidden/>
              </w:rPr>
            </w:r>
            <w:r w:rsidR="00E83B63" w:rsidRPr="00E83B63">
              <w:rPr>
                <w:noProof/>
                <w:webHidden/>
              </w:rPr>
              <w:fldChar w:fldCharType="separate"/>
            </w:r>
            <w:r w:rsidR="00E83B63" w:rsidRPr="00E83B63">
              <w:rPr>
                <w:noProof/>
                <w:webHidden/>
              </w:rPr>
              <w:t>4</w:t>
            </w:r>
            <w:r w:rsidR="00E83B63" w:rsidRPr="00E83B63">
              <w:rPr>
                <w:noProof/>
                <w:webHidden/>
              </w:rPr>
              <w:fldChar w:fldCharType="end"/>
            </w:r>
          </w:hyperlink>
        </w:p>
        <w:p w14:paraId="5739E148" w14:textId="010ECBE3"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497" w:history="1">
            <w:r w:rsidR="00E83B63" w:rsidRPr="00E83B63">
              <w:rPr>
                <w:rStyle w:val="Hyperlink"/>
                <w:noProof/>
              </w:rPr>
              <w:t>1.3.3.</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Rezultatul (rezultatele) și impactul preconizate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_Toc219283497 \h </w:instrText>
            </w:r>
            <w:r w:rsidR="00E83B63" w:rsidRPr="00E83B63">
              <w:rPr>
                <w:noProof/>
                <w:webHidden/>
              </w:rPr>
            </w:r>
            <w:r w:rsidR="00E83B63" w:rsidRPr="00E83B63">
              <w:rPr>
                <w:noProof/>
                <w:webHidden/>
              </w:rPr>
              <w:fldChar w:fldCharType="separate"/>
            </w:r>
            <w:r w:rsidR="00E83B63" w:rsidRPr="00E83B63">
              <w:rPr>
                <w:noProof/>
                <w:webHidden/>
              </w:rPr>
              <w:t>5</w:t>
            </w:r>
            <w:r w:rsidR="00E83B63" w:rsidRPr="00E83B63">
              <w:rPr>
                <w:noProof/>
                <w:webHidden/>
              </w:rPr>
              <w:fldChar w:fldCharType="end"/>
            </w:r>
          </w:hyperlink>
        </w:p>
        <w:p w14:paraId="62846531" w14:textId="4683E88B"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498" w:history="1">
            <w:r w:rsidR="00E83B63" w:rsidRPr="00E83B63">
              <w:rPr>
                <w:rStyle w:val="Hyperlink"/>
                <w:noProof/>
              </w:rPr>
              <w:t>A se preciza efectele pe care ar trebui să le aibă propunerea/inițiativa asupra beneficiarilor vizați/grupurilor vizate.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_Toc219283498 \h </w:instrText>
            </w:r>
            <w:r w:rsidR="00E83B63" w:rsidRPr="00E83B63">
              <w:rPr>
                <w:noProof/>
                <w:webHidden/>
              </w:rPr>
            </w:r>
            <w:r w:rsidR="00E83B63" w:rsidRPr="00E83B63">
              <w:rPr>
                <w:noProof/>
                <w:webHidden/>
              </w:rPr>
              <w:fldChar w:fldCharType="separate"/>
            </w:r>
            <w:r w:rsidR="00E83B63" w:rsidRPr="00E83B63">
              <w:rPr>
                <w:noProof/>
                <w:webHidden/>
              </w:rPr>
              <w:t>5</w:t>
            </w:r>
            <w:r w:rsidR="00E83B63" w:rsidRPr="00E83B63">
              <w:rPr>
                <w:noProof/>
                <w:webHidden/>
              </w:rPr>
              <w:fldChar w:fldCharType="end"/>
            </w:r>
          </w:hyperlink>
        </w:p>
        <w:p w14:paraId="0C2AE112" w14:textId="160334BA"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499" w:history="1">
            <w:r w:rsidR="00E83B63" w:rsidRPr="00E83B63">
              <w:rPr>
                <w:rStyle w:val="Hyperlink"/>
                <w:noProof/>
              </w:rPr>
              <w:t>1.3.4.</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Indicatori de performanță</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_Toc219283499 \h </w:instrText>
            </w:r>
            <w:r w:rsidR="00E83B63" w:rsidRPr="00E83B63">
              <w:rPr>
                <w:noProof/>
                <w:webHidden/>
              </w:rPr>
            </w:r>
            <w:r w:rsidR="00E83B63" w:rsidRPr="00E83B63">
              <w:rPr>
                <w:noProof/>
                <w:webHidden/>
              </w:rPr>
              <w:fldChar w:fldCharType="separate"/>
            </w:r>
            <w:r w:rsidR="00E83B63" w:rsidRPr="00E83B63">
              <w:rPr>
                <w:noProof/>
                <w:webHidden/>
              </w:rPr>
              <w:t>7</w:t>
            </w:r>
            <w:r w:rsidR="00E83B63" w:rsidRPr="00E83B63">
              <w:rPr>
                <w:noProof/>
                <w:webHidden/>
              </w:rPr>
              <w:fldChar w:fldCharType="end"/>
            </w:r>
          </w:hyperlink>
        </w:p>
        <w:p w14:paraId="640921F7" w14:textId="12A0318A"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00" w:history="1">
            <w:r w:rsidR="00E83B63" w:rsidRPr="00E83B63">
              <w:rPr>
                <w:rStyle w:val="Hyperlink"/>
                <w:noProof/>
              </w:rPr>
              <w:t>A se preciza indicatorii care permit monitorizarea progreselor și a realizărilor obținute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_Toc219283500 \h </w:instrText>
            </w:r>
            <w:r w:rsidR="00E83B63" w:rsidRPr="00E83B63">
              <w:rPr>
                <w:noProof/>
                <w:webHidden/>
              </w:rPr>
            </w:r>
            <w:r w:rsidR="00E83B63" w:rsidRPr="00E83B63">
              <w:rPr>
                <w:noProof/>
                <w:webHidden/>
              </w:rPr>
              <w:fldChar w:fldCharType="separate"/>
            </w:r>
            <w:r w:rsidR="00E83B63" w:rsidRPr="00E83B63">
              <w:rPr>
                <w:noProof/>
                <w:webHidden/>
              </w:rPr>
              <w:t>7</w:t>
            </w:r>
            <w:r w:rsidR="00E83B63" w:rsidRPr="00E83B63">
              <w:rPr>
                <w:noProof/>
                <w:webHidden/>
              </w:rPr>
              <w:fldChar w:fldCharType="end"/>
            </w:r>
          </w:hyperlink>
        </w:p>
        <w:p w14:paraId="4D68E3EF" w14:textId="581EFD7F"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501" w:history="1">
            <w:r w:rsidR="00E83B63" w:rsidRPr="00E83B63">
              <w:rPr>
                <w:rStyle w:val="Hyperlink"/>
                <w:noProof/>
              </w:rPr>
              <w:t>1.4.</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Obiectul propunerii/inițiativei</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_Toc219283501 \h </w:instrText>
            </w:r>
            <w:r w:rsidR="00E83B63" w:rsidRPr="00E83B63">
              <w:rPr>
                <w:noProof/>
                <w:webHidden/>
              </w:rPr>
            </w:r>
            <w:r w:rsidR="00E83B63" w:rsidRPr="00E83B63">
              <w:rPr>
                <w:noProof/>
                <w:webHidden/>
              </w:rPr>
              <w:fldChar w:fldCharType="separate"/>
            </w:r>
            <w:r w:rsidR="00E83B63" w:rsidRPr="00E83B63">
              <w:rPr>
                <w:noProof/>
                <w:webHidden/>
              </w:rPr>
              <w:t>8</w:t>
            </w:r>
            <w:r w:rsidR="00E83B63" w:rsidRPr="00E83B63">
              <w:rPr>
                <w:noProof/>
                <w:webHidden/>
              </w:rPr>
              <w:fldChar w:fldCharType="end"/>
            </w:r>
          </w:hyperlink>
        </w:p>
        <w:p w14:paraId="4BFD348B" w14:textId="247464BE"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502" w:history="1">
            <w:r w:rsidR="00E83B63" w:rsidRPr="00E83B63">
              <w:rPr>
                <w:rStyle w:val="Hyperlink"/>
                <w:noProof/>
              </w:rPr>
              <w:t>1.5.</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Motivele propunerii/inițiativei</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_Toc219283502 \h </w:instrText>
            </w:r>
            <w:r w:rsidR="00E83B63" w:rsidRPr="00E83B63">
              <w:rPr>
                <w:noProof/>
                <w:webHidden/>
              </w:rPr>
            </w:r>
            <w:r w:rsidR="00E83B63" w:rsidRPr="00E83B63">
              <w:rPr>
                <w:noProof/>
                <w:webHidden/>
              </w:rPr>
              <w:fldChar w:fldCharType="separate"/>
            </w:r>
            <w:r w:rsidR="00E83B63" w:rsidRPr="00E83B63">
              <w:rPr>
                <w:noProof/>
                <w:webHidden/>
              </w:rPr>
              <w:t>8</w:t>
            </w:r>
            <w:r w:rsidR="00E83B63" w:rsidRPr="00E83B63">
              <w:rPr>
                <w:noProof/>
                <w:webHidden/>
              </w:rPr>
              <w:fldChar w:fldCharType="end"/>
            </w:r>
          </w:hyperlink>
        </w:p>
        <w:p w14:paraId="4BD5A7D7" w14:textId="42F72239"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03" w:history="1">
            <w:r w:rsidR="00E83B63" w:rsidRPr="00E83B63">
              <w:rPr>
                <w:rStyle w:val="Hyperlink"/>
                <w:noProof/>
              </w:rPr>
              <w:t>1.5.1.</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Cerința (cerințele) care trebuie îndeplinită (îndeplinite) pe termen scurt sau lung, inclusiv un calendar detaliat pentru punerea în aplicare a inițiativei</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_Toc219283503 \h </w:instrText>
            </w:r>
            <w:r w:rsidR="00E83B63" w:rsidRPr="00E83B63">
              <w:rPr>
                <w:noProof/>
                <w:webHidden/>
              </w:rPr>
            </w:r>
            <w:r w:rsidR="00E83B63" w:rsidRPr="00E83B63">
              <w:rPr>
                <w:noProof/>
                <w:webHidden/>
              </w:rPr>
              <w:fldChar w:fldCharType="separate"/>
            </w:r>
            <w:r w:rsidR="00E83B63" w:rsidRPr="00E83B63">
              <w:rPr>
                <w:noProof/>
                <w:webHidden/>
              </w:rPr>
              <w:t>8</w:t>
            </w:r>
            <w:r w:rsidR="00E83B63" w:rsidRPr="00E83B63">
              <w:rPr>
                <w:noProof/>
                <w:webHidden/>
              </w:rPr>
              <w:fldChar w:fldCharType="end"/>
            </w:r>
          </w:hyperlink>
        </w:p>
        <w:p w14:paraId="5E94B9CC" w14:textId="6B8493F6"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04" w:history="1">
            <w:r w:rsidR="00E83B63" w:rsidRPr="00E83B63">
              <w:rPr>
                <w:rStyle w:val="Hyperlink"/>
                <w:noProof/>
              </w:rPr>
              <w:t>1.5.2.</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_Toc219283504 \h </w:instrText>
            </w:r>
            <w:r w:rsidR="00E83B63" w:rsidRPr="00E83B63">
              <w:rPr>
                <w:noProof/>
                <w:webHidden/>
              </w:rPr>
            </w:r>
            <w:r w:rsidR="00E83B63" w:rsidRPr="00E83B63">
              <w:rPr>
                <w:noProof/>
                <w:webHidden/>
              </w:rPr>
              <w:fldChar w:fldCharType="separate"/>
            </w:r>
            <w:r w:rsidR="00E83B63" w:rsidRPr="00E83B63">
              <w:rPr>
                <w:noProof/>
                <w:webHidden/>
              </w:rPr>
              <w:t>10</w:t>
            </w:r>
            <w:r w:rsidR="00E83B63" w:rsidRPr="00E83B63">
              <w:rPr>
                <w:noProof/>
                <w:webHidden/>
              </w:rPr>
              <w:fldChar w:fldCharType="end"/>
            </w:r>
          </w:hyperlink>
        </w:p>
        <w:p w14:paraId="0AA8A705" w14:textId="25A69C9A"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05" w:history="1">
            <w:r w:rsidR="00E83B63" w:rsidRPr="00E83B63">
              <w:rPr>
                <w:rStyle w:val="Hyperlink"/>
                <w:noProof/>
              </w:rPr>
              <w:t>1.5.3.</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Învățăminte desprinse din experiențele anterioare similare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_Toc219283505 \h </w:instrText>
            </w:r>
            <w:r w:rsidR="00E83B63" w:rsidRPr="00E83B63">
              <w:rPr>
                <w:noProof/>
                <w:webHidden/>
              </w:rPr>
            </w:r>
            <w:r w:rsidR="00E83B63" w:rsidRPr="00E83B63">
              <w:rPr>
                <w:noProof/>
                <w:webHidden/>
              </w:rPr>
              <w:fldChar w:fldCharType="separate"/>
            </w:r>
            <w:r w:rsidR="00E83B63" w:rsidRPr="00E83B63">
              <w:rPr>
                <w:noProof/>
                <w:webHidden/>
              </w:rPr>
              <w:t>11</w:t>
            </w:r>
            <w:r w:rsidR="00E83B63" w:rsidRPr="00E83B63">
              <w:rPr>
                <w:noProof/>
                <w:webHidden/>
              </w:rPr>
              <w:fldChar w:fldCharType="end"/>
            </w:r>
          </w:hyperlink>
        </w:p>
        <w:p w14:paraId="031C317A" w14:textId="52C6127E"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06" w:history="1">
            <w:r w:rsidR="00E83B63" w:rsidRPr="00E83B63">
              <w:rPr>
                <w:rStyle w:val="Hyperlink"/>
                <w:noProof/>
              </w:rPr>
              <w:t>1.5.4.</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Compatibilitatea cu cadrul financiar multianual și posibilele sinergii cu alte instrumente corespunzătoare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_Toc219283506 \h </w:instrText>
            </w:r>
            <w:r w:rsidR="00E83B63" w:rsidRPr="00E83B63">
              <w:rPr>
                <w:noProof/>
                <w:webHidden/>
              </w:rPr>
            </w:r>
            <w:r w:rsidR="00E83B63" w:rsidRPr="00E83B63">
              <w:rPr>
                <w:noProof/>
                <w:webHidden/>
              </w:rPr>
              <w:fldChar w:fldCharType="separate"/>
            </w:r>
            <w:r w:rsidR="00E83B63" w:rsidRPr="00E83B63">
              <w:rPr>
                <w:noProof/>
                <w:webHidden/>
              </w:rPr>
              <w:t>12</w:t>
            </w:r>
            <w:r w:rsidR="00E83B63" w:rsidRPr="00E83B63">
              <w:rPr>
                <w:noProof/>
                <w:webHidden/>
              </w:rPr>
              <w:fldChar w:fldCharType="end"/>
            </w:r>
          </w:hyperlink>
        </w:p>
        <w:p w14:paraId="6BA2D3CF" w14:textId="619C422A"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07" w:history="1">
            <w:r w:rsidR="00E83B63" w:rsidRPr="00E83B63">
              <w:rPr>
                <w:rStyle w:val="Hyperlink"/>
                <w:noProof/>
              </w:rPr>
              <w:t>1.5.5.</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Evaluarea diferitelor opțiuni de finanțare disponibile, inclusiv a posibilităților de realocare a creditelor</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_Toc219283507 \h </w:instrText>
            </w:r>
            <w:r w:rsidR="00E83B63" w:rsidRPr="00E83B63">
              <w:rPr>
                <w:noProof/>
                <w:webHidden/>
              </w:rPr>
            </w:r>
            <w:r w:rsidR="00E83B63" w:rsidRPr="00E83B63">
              <w:rPr>
                <w:noProof/>
                <w:webHidden/>
              </w:rPr>
              <w:fldChar w:fldCharType="separate"/>
            </w:r>
            <w:r w:rsidR="00E83B63" w:rsidRPr="00E83B63">
              <w:rPr>
                <w:noProof/>
                <w:webHidden/>
              </w:rPr>
              <w:t>12</w:t>
            </w:r>
            <w:r w:rsidR="00E83B63" w:rsidRPr="00E83B63">
              <w:rPr>
                <w:noProof/>
                <w:webHidden/>
              </w:rPr>
              <w:fldChar w:fldCharType="end"/>
            </w:r>
          </w:hyperlink>
        </w:p>
        <w:p w14:paraId="60A498C5" w14:textId="5F7C3B8C"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508" w:history="1">
            <w:r w:rsidR="00E83B63" w:rsidRPr="00E83B63">
              <w:rPr>
                <w:rStyle w:val="Hyperlink"/>
                <w:noProof/>
              </w:rPr>
              <w:t>1.6.</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Durata propunerii/inițiativei și a impactului său financiar</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_Toc219283508 \h </w:instrText>
            </w:r>
            <w:r w:rsidR="00E83B63" w:rsidRPr="00E83B63">
              <w:rPr>
                <w:noProof/>
                <w:webHidden/>
              </w:rPr>
            </w:r>
            <w:r w:rsidR="00E83B63" w:rsidRPr="00E83B63">
              <w:rPr>
                <w:noProof/>
                <w:webHidden/>
              </w:rPr>
              <w:fldChar w:fldCharType="separate"/>
            </w:r>
            <w:r w:rsidR="00E83B63" w:rsidRPr="00E83B63">
              <w:rPr>
                <w:noProof/>
                <w:webHidden/>
              </w:rPr>
              <w:t>14</w:t>
            </w:r>
            <w:r w:rsidR="00E83B63" w:rsidRPr="00E83B63">
              <w:rPr>
                <w:noProof/>
                <w:webHidden/>
              </w:rPr>
              <w:fldChar w:fldCharType="end"/>
            </w:r>
          </w:hyperlink>
        </w:p>
        <w:p w14:paraId="2585B5FA" w14:textId="6C387186"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509" w:history="1">
            <w:r w:rsidR="00E83B63" w:rsidRPr="00E83B63">
              <w:rPr>
                <w:rStyle w:val="Hyperlink"/>
                <w:noProof/>
              </w:rPr>
              <w:t>1.7.</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Metoda (metodele) de execuție a bugetului planificată (planificate)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_Toc219283509 \h </w:instrText>
            </w:r>
            <w:r w:rsidR="00E83B63" w:rsidRPr="00E83B63">
              <w:rPr>
                <w:noProof/>
                <w:webHidden/>
              </w:rPr>
            </w:r>
            <w:r w:rsidR="00E83B63" w:rsidRPr="00E83B63">
              <w:rPr>
                <w:noProof/>
                <w:webHidden/>
              </w:rPr>
              <w:fldChar w:fldCharType="separate"/>
            </w:r>
            <w:r w:rsidR="00E83B63" w:rsidRPr="00E83B63">
              <w:rPr>
                <w:noProof/>
                <w:webHidden/>
              </w:rPr>
              <w:t>14</w:t>
            </w:r>
            <w:r w:rsidR="00E83B63" w:rsidRPr="00E83B63">
              <w:rPr>
                <w:noProof/>
                <w:webHidden/>
              </w:rPr>
              <w:fldChar w:fldCharType="end"/>
            </w:r>
          </w:hyperlink>
        </w:p>
        <w:p w14:paraId="15A30DB1" w14:textId="7A39B2AE" w:rsidR="00E83B63" w:rsidRPr="00E83B63" w:rsidRDefault="00D30563">
          <w:pPr>
            <w:pStyle w:val="TOC1"/>
            <w:rPr>
              <w:rFonts w:asciiTheme="minorHAnsi" w:eastAsiaTheme="minorEastAsia" w:hAnsiTheme="minorHAnsi" w:cstheme="minorBidi"/>
              <w:noProof/>
              <w:kern w:val="2"/>
              <w:szCs w:val="24"/>
              <w:lang w:val="en-US"/>
              <w14:ligatures w14:val="standardContextual"/>
            </w:rPr>
          </w:pPr>
          <w:hyperlink w:anchor="_Toc219283510" w:history="1">
            <w:r w:rsidR="00E83B63" w:rsidRPr="00E83B63">
              <w:rPr>
                <w:rStyle w:val="Hyperlink"/>
                <w:noProof/>
              </w:rPr>
              <w:t>2.</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MĂSURI DE GESTIUNE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_Toc219283510 \h </w:instrText>
            </w:r>
            <w:r w:rsidR="00E83B63" w:rsidRPr="00E83B63">
              <w:rPr>
                <w:noProof/>
                <w:webHidden/>
              </w:rPr>
            </w:r>
            <w:r w:rsidR="00E83B63" w:rsidRPr="00E83B63">
              <w:rPr>
                <w:noProof/>
                <w:webHidden/>
              </w:rPr>
              <w:fldChar w:fldCharType="separate"/>
            </w:r>
            <w:r w:rsidR="00E83B63" w:rsidRPr="00E83B63">
              <w:rPr>
                <w:noProof/>
                <w:webHidden/>
              </w:rPr>
              <w:t>15</w:t>
            </w:r>
            <w:r w:rsidR="00E83B63" w:rsidRPr="00E83B63">
              <w:rPr>
                <w:noProof/>
                <w:webHidden/>
              </w:rPr>
              <w:fldChar w:fldCharType="end"/>
            </w:r>
          </w:hyperlink>
        </w:p>
        <w:p w14:paraId="2B50F8EC" w14:textId="42FB3171"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511" w:history="1">
            <w:r w:rsidR="00E83B63" w:rsidRPr="00E83B63">
              <w:rPr>
                <w:rStyle w:val="Hyperlink"/>
                <w:noProof/>
              </w:rPr>
              <w:t>2.1.</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Dispoziții în materie de monitorizare și de raportare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_Toc219283511 \h </w:instrText>
            </w:r>
            <w:r w:rsidR="00E83B63" w:rsidRPr="00E83B63">
              <w:rPr>
                <w:noProof/>
                <w:webHidden/>
              </w:rPr>
            </w:r>
            <w:r w:rsidR="00E83B63" w:rsidRPr="00E83B63">
              <w:rPr>
                <w:noProof/>
                <w:webHidden/>
              </w:rPr>
              <w:fldChar w:fldCharType="separate"/>
            </w:r>
            <w:r w:rsidR="00E83B63" w:rsidRPr="00E83B63">
              <w:rPr>
                <w:noProof/>
                <w:webHidden/>
              </w:rPr>
              <w:t>15</w:t>
            </w:r>
            <w:r w:rsidR="00E83B63" w:rsidRPr="00E83B63">
              <w:rPr>
                <w:noProof/>
                <w:webHidden/>
              </w:rPr>
              <w:fldChar w:fldCharType="end"/>
            </w:r>
          </w:hyperlink>
        </w:p>
        <w:p w14:paraId="5C6A435C" w14:textId="1551A833"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512" w:history="1">
            <w:r w:rsidR="00E83B63" w:rsidRPr="00E83B63">
              <w:rPr>
                <w:rStyle w:val="Hyperlink"/>
                <w:noProof/>
              </w:rPr>
              <w:t>2.2.</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Sistemul (sistemele) de gestiune și de control</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_Toc219283512 \h </w:instrText>
            </w:r>
            <w:r w:rsidR="00E83B63" w:rsidRPr="00E83B63">
              <w:rPr>
                <w:noProof/>
                <w:webHidden/>
              </w:rPr>
            </w:r>
            <w:r w:rsidR="00E83B63" w:rsidRPr="00E83B63">
              <w:rPr>
                <w:noProof/>
                <w:webHidden/>
              </w:rPr>
              <w:fldChar w:fldCharType="separate"/>
            </w:r>
            <w:r w:rsidR="00E83B63" w:rsidRPr="00E83B63">
              <w:rPr>
                <w:noProof/>
                <w:webHidden/>
              </w:rPr>
              <w:t>15</w:t>
            </w:r>
            <w:r w:rsidR="00E83B63" w:rsidRPr="00E83B63">
              <w:rPr>
                <w:noProof/>
                <w:webHidden/>
              </w:rPr>
              <w:fldChar w:fldCharType="end"/>
            </w:r>
          </w:hyperlink>
        </w:p>
        <w:p w14:paraId="73A70127" w14:textId="341FFC13"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13" w:history="1">
            <w:r w:rsidR="00E83B63" w:rsidRPr="00E83B63">
              <w:rPr>
                <w:rStyle w:val="Hyperlink"/>
                <w:noProof/>
              </w:rPr>
              <w:t>2.2.1.</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Justificarea metodei (metodelor) de execuție bugetară, a mecanismului (mecanismelor) de punere în aplicare a finanțării, a modalităților de plată și a strategiei de control propuse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_Toc219283513 \h </w:instrText>
            </w:r>
            <w:r w:rsidR="00E83B63" w:rsidRPr="00E83B63">
              <w:rPr>
                <w:noProof/>
                <w:webHidden/>
              </w:rPr>
            </w:r>
            <w:r w:rsidR="00E83B63" w:rsidRPr="00E83B63">
              <w:rPr>
                <w:noProof/>
                <w:webHidden/>
              </w:rPr>
              <w:fldChar w:fldCharType="separate"/>
            </w:r>
            <w:r w:rsidR="00E83B63" w:rsidRPr="00E83B63">
              <w:rPr>
                <w:noProof/>
                <w:webHidden/>
              </w:rPr>
              <w:t>15</w:t>
            </w:r>
            <w:r w:rsidR="00E83B63" w:rsidRPr="00E83B63">
              <w:rPr>
                <w:noProof/>
                <w:webHidden/>
              </w:rPr>
              <w:fldChar w:fldCharType="end"/>
            </w:r>
          </w:hyperlink>
        </w:p>
        <w:p w14:paraId="68E4221D" w14:textId="3AE20007"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14" w:history="1">
            <w:r w:rsidR="00E83B63" w:rsidRPr="00E83B63">
              <w:rPr>
                <w:rStyle w:val="Hyperlink"/>
                <w:noProof/>
              </w:rPr>
              <w:t>2.2.2.</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Informații privind riscurile identificate și sistemul (sistemele) de control intern instituit(e) pentru atenuarea lor</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_Toc219283514 \h </w:instrText>
            </w:r>
            <w:r w:rsidR="00E83B63" w:rsidRPr="00E83B63">
              <w:rPr>
                <w:noProof/>
                <w:webHidden/>
              </w:rPr>
            </w:r>
            <w:r w:rsidR="00E83B63" w:rsidRPr="00E83B63">
              <w:rPr>
                <w:noProof/>
                <w:webHidden/>
              </w:rPr>
              <w:fldChar w:fldCharType="separate"/>
            </w:r>
            <w:r w:rsidR="00E83B63" w:rsidRPr="00E83B63">
              <w:rPr>
                <w:noProof/>
                <w:webHidden/>
              </w:rPr>
              <w:t>16</w:t>
            </w:r>
            <w:r w:rsidR="00E83B63" w:rsidRPr="00E83B63">
              <w:rPr>
                <w:noProof/>
                <w:webHidden/>
              </w:rPr>
              <w:fldChar w:fldCharType="end"/>
            </w:r>
          </w:hyperlink>
        </w:p>
        <w:p w14:paraId="12FD9093" w14:textId="21BF96B0"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15" w:history="1">
            <w:r w:rsidR="00E83B63" w:rsidRPr="00E83B63">
              <w:rPr>
                <w:rStyle w:val="Hyperlink"/>
                <w:noProof/>
              </w:rPr>
              <w:t>2.2.3.</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Estimarea și justificarea raportului cost-eficacitate al controalelor (raportul dintre costurile controalelor și valoarea fondurilor aferente gestionate) și evaluarea nivelurilor preconizate ale riscurilor de eroare (la plată și la închidere)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_Toc219283515 \h </w:instrText>
            </w:r>
            <w:r w:rsidR="00E83B63" w:rsidRPr="00E83B63">
              <w:rPr>
                <w:noProof/>
                <w:webHidden/>
              </w:rPr>
            </w:r>
            <w:r w:rsidR="00E83B63" w:rsidRPr="00E83B63">
              <w:rPr>
                <w:noProof/>
                <w:webHidden/>
              </w:rPr>
              <w:fldChar w:fldCharType="separate"/>
            </w:r>
            <w:r w:rsidR="00E83B63" w:rsidRPr="00E83B63">
              <w:rPr>
                <w:noProof/>
                <w:webHidden/>
              </w:rPr>
              <w:t>16</w:t>
            </w:r>
            <w:r w:rsidR="00E83B63" w:rsidRPr="00E83B63">
              <w:rPr>
                <w:noProof/>
                <w:webHidden/>
              </w:rPr>
              <w:fldChar w:fldCharType="end"/>
            </w:r>
          </w:hyperlink>
        </w:p>
        <w:p w14:paraId="24A0094E" w14:textId="4DA3366E"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516" w:history="1">
            <w:r w:rsidR="00E83B63" w:rsidRPr="00E83B63">
              <w:rPr>
                <w:rStyle w:val="Hyperlink"/>
                <w:noProof/>
              </w:rPr>
              <w:t>2.3.</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Măsuri de prevenire a fraudelor și a neregulilor</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_Toc219283516 \h </w:instrText>
            </w:r>
            <w:r w:rsidR="00E83B63" w:rsidRPr="00E83B63">
              <w:rPr>
                <w:noProof/>
                <w:webHidden/>
              </w:rPr>
            </w:r>
            <w:r w:rsidR="00E83B63" w:rsidRPr="00E83B63">
              <w:rPr>
                <w:noProof/>
                <w:webHidden/>
              </w:rPr>
              <w:fldChar w:fldCharType="separate"/>
            </w:r>
            <w:r w:rsidR="00E83B63" w:rsidRPr="00E83B63">
              <w:rPr>
                <w:noProof/>
                <w:webHidden/>
              </w:rPr>
              <w:t>17</w:t>
            </w:r>
            <w:r w:rsidR="00E83B63" w:rsidRPr="00E83B63">
              <w:rPr>
                <w:noProof/>
                <w:webHidden/>
              </w:rPr>
              <w:fldChar w:fldCharType="end"/>
            </w:r>
          </w:hyperlink>
        </w:p>
        <w:p w14:paraId="2A91CE21" w14:textId="72CA5D6D" w:rsidR="00E83B63" w:rsidRPr="00E83B63" w:rsidRDefault="00D30563">
          <w:pPr>
            <w:pStyle w:val="TOC1"/>
            <w:rPr>
              <w:rFonts w:asciiTheme="minorHAnsi" w:eastAsiaTheme="minorEastAsia" w:hAnsiTheme="minorHAnsi" w:cstheme="minorBidi"/>
              <w:noProof/>
              <w:kern w:val="2"/>
              <w:szCs w:val="24"/>
              <w:lang w:val="en-US"/>
              <w14:ligatures w14:val="standardContextual"/>
            </w:rPr>
          </w:pPr>
          <w:hyperlink w:anchor="_Toc219283517" w:history="1">
            <w:r w:rsidR="00E83B63" w:rsidRPr="00E83B63">
              <w:rPr>
                <w:rStyle w:val="Hyperlink"/>
                <w:noProof/>
              </w:rPr>
              <w:t>3.</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IMPACTUL FINANCIAR ESTIMAT AL PROPUNERII/INIȚIATIVEI</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_Toc219283517 \h </w:instrText>
            </w:r>
            <w:r w:rsidR="00E83B63" w:rsidRPr="00E83B63">
              <w:rPr>
                <w:noProof/>
                <w:webHidden/>
              </w:rPr>
            </w:r>
            <w:r w:rsidR="00E83B63" w:rsidRPr="00E83B63">
              <w:rPr>
                <w:noProof/>
                <w:webHidden/>
              </w:rPr>
              <w:fldChar w:fldCharType="separate"/>
            </w:r>
            <w:r w:rsidR="00E83B63" w:rsidRPr="00E83B63">
              <w:rPr>
                <w:noProof/>
                <w:webHidden/>
              </w:rPr>
              <w:t>18</w:t>
            </w:r>
            <w:r w:rsidR="00E83B63" w:rsidRPr="00E83B63">
              <w:rPr>
                <w:noProof/>
                <w:webHidden/>
              </w:rPr>
              <w:fldChar w:fldCharType="end"/>
            </w:r>
          </w:hyperlink>
        </w:p>
        <w:p w14:paraId="369D84D5" w14:textId="0B9E2980"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518" w:history="1">
            <w:r w:rsidR="00E83B63" w:rsidRPr="00E83B63">
              <w:rPr>
                <w:rStyle w:val="Hyperlink"/>
                <w:noProof/>
              </w:rPr>
              <w:t>3.1.</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Rubrica (rubricile) din cadrul financiar multianual și linia (liniile) bugetară (bugetare) de cheltuieli afectată (afectate)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_Toc219283518 \h </w:instrText>
            </w:r>
            <w:r w:rsidR="00E83B63" w:rsidRPr="00E83B63">
              <w:rPr>
                <w:noProof/>
                <w:webHidden/>
              </w:rPr>
            </w:r>
            <w:r w:rsidR="00E83B63" w:rsidRPr="00E83B63">
              <w:rPr>
                <w:noProof/>
                <w:webHidden/>
              </w:rPr>
              <w:fldChar w:fldCharType="separate"/>
            </w:r>
            <w:r w:rsidR="00E83B63" w:rsidRPr="00E83B63">
              <w:rPr>
                <w:noProof/>
                <w:webHidden/>
              </w:rPr>
              <w:t>18</w:t>
            </w:r>
            <w:r w:rsidR="00E83B63" w:rsidRPr="00E83B63">
              <w:rPr>
                <w:noProof/>
                <w:webHidden/>
              </w:rPr>
              <w:fldChar w:fldCharType="end"/>
            </w:r>
          </w:hyperlink>
        </w:p>
        <w:p w14:paraId="53FDA5BC" w14:textId="599964C3"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519" w:history="1">
            <w:r w:rsidR="00E83B63" w:rsidRPr="00E83B63">
              <w:rPr>
                <w:rStyle w:val="Hyperlink"/>
                <w:noProof/>
              </w:rPr>
              <w:t>3.2.</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Impactul financiar estimat al propunerii asupra creditelor</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_Toc219283519 \h </w:instrText>
            </w:r>
            <w:r w:rsidR="00E83B63" w:rsidRPr="00E83B63">
              <w:rPr>
                <w:noProof/>
                <w:webHidden/>
              </w:rPr>
            </w:r>
            <w:r w:rsidR="00E83B63" w:rsidRPr="00E83B63">
              <w:rPr>
                <w:noProof/>
                <w:webHidden/>
              </w:rPr>
              <w:fldChar w:fldCharType="separate"/>
            </w:r>
            <w:r w:rsidR="00E83B63" w:rsidRPr="00E83B63">
              <w:rPr>
                <w:noProof/>
                <w:webHidden/>
              </w:rPr>
              <w:t>19</w:t>
            </w:r>
            <w:r w:rsidR="00E83B63" w:rsidRPr="00E83B63">
              <w:rPr>
                <w:noProof/>
                <w:webHidden/>
              </w:rPr>
              <w:fldChar w:fldCharType="end"/>
            </w:r>
          </w:hyperlink>
        </w:p>
        <w:p w14:paraId="44CC0CA4" w14:textId="526CF67D"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20" w:history="1">
            <w:r w:rsidR="00E83B63" w:rsidRPr="00E83B63">
              <w:rPr>
                <w:rStyle w:val="Hyperlink"/>
                <w:noProof/>
              </w:rPr>
              <w:t>3.2.1.</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Sinteza impactului estimat asupra creditelor operaționale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_Toc219283520 \h </w:instrText>
            </w:r>
            <w:r w:rsidR="00E83B63" w:rsidRPr="00E83B63">
              <w:rPr>
                <w:noProof/>
                <w:webHidden/>
              </w:rPr>
            </w:r>
            <w:r w:rsidR="00E83B63" w:rsidRPr="00E83B63">
              <w:rPr>
                <w:noProof/>
                <w:webHidden/>
              </w:rPr>
              <w:fldChar w:fldCharType="separate"/>
            </w:r>
            <w:r w:rsidR="00E83B63" w:rsidRPr="00E83B63">
              <w:rPr>
                <w:noProof/>
                <w:webHidden/>
              </w:rPr>
              <w:t>19</w:t>
            </w:r>
            <w:r w:rsidR="00E83B63" w:rsidRPr="00E83B63">
              <w:rPr>
                <w:noProof/>
                <w:webHidden/>
              </w:rPr>
              <w:fldChar w:fldCharType="end"/>
            </w:r>
          </w:hyperlink>
        </w:p>
        <w:p w14:paraId="630DC645" w14:textId="0940376C"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21" w:history="1">
            <w:r w:rsidR="00E83B63" w:rsidRPr="00E83B63">
              <w:rPr>
                <w:rStyle w:val="Hyperlink"/>
                <w:noProof/>
              </w:rPr>
              <w:t>3.2.1.1.</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Credite din bugetul votat</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_Toc219283521 \h </w:instrText>
            </w:r>
            <w:r w:rsidR="00E83B63" w:rsidRPr="00E83B63">
              <w:rPr>
                <w:noProof/>
                <w:webHidden/>
              </w:rPr>
            </w:r>
            <w:r w:rsidR="00E83B63" w:rsidRPr="00E83B63">
              <w:rPr>
                <w:noProof/>
                <w:webHidden/>
              </w:rPr>
              <w:fldChar w:fldCharType="separate"/>
            </w:r>
            <w:r w:rsidR="00E83B63" w:rsidRPr="00E83B63">
              <w:rPr>
                <w:noProof/>
                <w:webHidden/>
              </w:rPr>
              <w:t>19</w:t>
            </w:r>
            <w:r w:rsidR="00E83B63" w:rsidRPr="00E83B63">
              <w:rPr>
                <w:noProof/>
                <w:webHidden/>
              </w:rPr>
              <w:fldChar w:fldCharType="end"/>
            </w:r>
          </w:hyperlink>
        </w:p>
        <w:p w14:paraId="227C24FA" w14:textId="5CA0AC35"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22" w:history="1">
            <w:r w:rsidR="00E83B63" w:rsidRPr="00E83B63">
              <w:rPr>
                <w:rStyle w:val="Hyperlink"/>
                <w:noProof/>
              </w:rPr>
              <w:t>3.2.2.</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Realizările preconizate finanțate din credite operaționale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_Toc219283522 \h </w:instrText>
            </w:r>
            <w:r w:rsidR="00E83B63" w:rsidRPr="00E83B63">
              <w:rPr>
                <w:noProof/>
                <w:webHidden/>
              </w:rPr>
            </w:r>
            <w:r w:rsidR="00E83B63" w:rsidRPr="00E83B63">
              <w:rPr>
                <w:noProof/>
                <w:webHidden/>
              </w:rPr>
              <w:fldChar w:fldCharType="separate"/>
            </w:r>
            <w:r w:rsidR="00E83B63" w:rsidRPr="00E83B63">
              <w:rPr>
                <w:noProof/>
                <w:webHidden/>
              </w:rPr>
              <w:t>24</w:t>
            </w:r>
            <w:r w:rsidR="00E83B63" w:rsidRPr="00E83B63">
              <w:rPr>
                <w:noProof/>
                <w:webHidden/>
              </w:rPr>
              <w:fldChar w:fldCharType="end"/>
            </w:r>
          </w:hyperlink>
        </w:p>
        <w:p w14:paraId="0FA3517B" w14:textId="6B623E32"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23" w:history="1">
            <w:r w:rsidR="00E83B63" w:rsidRPr="00E83B63">
              <w:rPr>
                <w:rStyle w:val="Hyperlink"/>
                <w:noProof/>
              </w:rPr>
              <w:t>3.2.3.</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Sinteza impactului estimat asupra creditelor administrative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_Toc219283523 \h </w:instrText>
            </w:r>
            <w:r w:rsidR="00E83B63" w:rsidRPr="00E83B63">
              <w:rPr>
                <w:noProof/>
                <w:webHidden/>
              </w:rPr>
            </w:r>
            <w:r w:rsidR="00E83B63" w:rsidRPr="00E83B63">
              <w:rPr>
                <w:noProof/>
                <w:webHidden/>
              </w:rPr>
              <w:fldChar w:fldCharType="separate"/>
            </w:r>
            <w:r w:rsidR="00E83B63" w:rsidRPr="00E83B63">
              <w:rPr>
                <w:noProof/>
                <w:webHidden/>
              </w:rPr>
              <w:t>25</w:t>
            </w:r>
            <w:r w:rsidR="00E83B63" w:rsidRPr="00E83B63">
              <w:rPr>
                <w:noProof/>
                <w:webHidden/>
              </w:rPr>
              <w:fldChar w:fldCharType="end"/>
            </w:r>
          </w:hyperlink>
        </w:p>
        <w:p w14:paraId="07799A2D" w14:textId="3FF370B7"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24" w:history="1">
            <w:r w:rsidR="00E83B63" w:rsidRPr="00E83B63">
              <w:rPr>
                <w:rStyle w:val="Hyperlink"/>
                <w:noProof/>
              </w:rPr>
              <w:t>3.2.3.1. Credite din bugetul votat</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_Toc219283524 \h </w:instrText>
            </w:r>
            <w:r w:rsidR="00E83B63" w:rsidRPr="00E83B63">
              <w:rPr>
                <w:noProof/>
                <w:webHidden/>
              </w:rPr>
            </w:r>
            <w:r w:rsidR="00E83B63" w:rsidRPr="00E83B63">
              <w:rPr>
                <w:noProof/>
                <w:webHidden/>
              </w:rPr>
              <w:fldChar w:fldCharType="separate"/>
            </w:r>
            <w:r w:rsidR="00E83B63" w:rsidRPr="00E83B63">
              <w:rPr>
                <w:noProof/>
                <w:webHidden/>
              </w:rPr>
              <w:t>25</w:t>
            </w:r>
            <w:r w:rsidR="00E83B63" w:rsidRPr="00E83B63">
              <w:rPr>
                <w:noProof/>
                <w:webHidden/>
              </w:rPr>
              <w:fldChar w:fldCharType="end"/>
            </w:r>
          </w:hyperlink>
        </w:p>
        <w:p w14:paraId="5F1C768E" w14:textId="5FDC39BB"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25" w:history="1">
            <w:r w:rsidR="00E83B63" w:rsidRPr="00E83B63">
              <w:rPr>
                <w:rStyle w:val="Hyperlink"/>
                <w:noProof/>
              </w:rPr>
              <w:t>3.2.3.3.</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Total credite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_Toc219283525 \h </w:instrText>
            </w:r>
            <w:r w:rsidR="00E83B63" w:rsidRPr="00E83B63">
              <w:rPr>
                <w:noProof/>
                <w:webHidden/>
              </w:rPr>
            </w:r>
            <w:r w:rsidR="00E83B63" w:rsidRPr="00E83B63">
              <w:rPr>
                <w:noProof/>
                <w:webHidden/>
              </w:rPr>
              <w:fldChar w:fldCharType="separate"/>
            </w:r>
            <w:r w:rsidR="00E83B63" w:rsidRPr="00E83B63">
              <w:rPr>
                <w:noProof/>
                <w:webHidden/>
              </w:rPr>
              <w:t>25</w:t>
            </w:r>
            <w:r w:rsidR="00E83B63" w:rsidRPr="00E83B63">
              <w:rPr>
                <w:noProof/>
                <w:webHidden/>
              </w:rPr>
              <w:fldChar w:fldCharType="end"/>
            </w:r>
          </w:hyperlink>
        </w:p>
        <w:p w14:paraId="61FD06FE" w14:textId="03CABD87"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26" w:history="1">
            <w:r w:rsidR="00E83B63" w:rsidRPr="00E83B63">
              <w:rPr>
                <w:rStyle w:val="Hyperlink"/>
                <w:noProof/>
              </w:rPr>
              <w:t>3.2.4.</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Necesarul de resurse umane estimat</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_Toc219283526 \h </w:instrText>
            </w:r>
            <w:r w:rsidR="00E83B63" w:rsidRPr="00E83B63">
              <w:rPr>
                <w:noProof/>
                <w:webHidden/>
              </w:rPr>
            </w:r>
            <w:r w:rsidR="00E83B63" w:rsidRPr="00E83B63">
              <w:rPr>
                <w:noProof/>
                <w:webHidden/>
              </w:rPr>
              <w:fldChar w:fldCharType="separate"/>
            </w:r>
            <w:r w:rsidR="00E83B63" w:rsidRPr="00E83B63">
              <w:rPr>
                <w:noProof/>
                <w:webHidden/>
              </w:rPr>
              <w:t>26</w:t>
            </w:r>
            <w:r w:rsidR="00E83B63" w:rsidRPr="00E83B63">
              <w:rPr>
                <w:noProof/>
                <w:webHidden/>
              </w:rPr>
              <w:fldChar w:fldCharType="end"/>
            </w:r>
          </w:hyperlink>
        </w:p>
        <w:p w14:paraId="43021D35" w14:textId="2CC80216"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27" w:history="1">
            <w:r w:rsidR="00E83B63" w:rsidRPr="00E83B63">
              <w:rPr>
                <w:rStyle w:val="Hyperlink"/>
                <w:noProof/>
              </w:rPr>
              <w:t>3.2.4.1.</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Finanțare din bugetul votat</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_Toc219283527 \h </w:instrText>
            </w:r>
            <w:r w:rsidR="00E83B63" w:rsidRPr="00E83B63">
              <w:rPr>
                <w:noProof/>
                <w:webHidden/>
              </w:rPr>
            </w:r>
            <w:r w:rsidR="00E83B63" w:rsidRPr="00E83B63">
              <w:rPr>
                <w:noProof/>
                <w:webHidden/>
              </w:rPr>
              <w:fldChar w:fldCharType="separate"/>
            </w:r>
            <w:r w:rsidR="00E83B63" w:rsidRPr="00E83B63">
              <w:rPr>
                <w:noProof/>
                <w:webHidden/>
              </w:rPr>
              <w:t>26</w:t>
            </w:r>
            <w:r w:rsidR="00E83B63" w:rsidRPr="00E83B63">
              <w:rPr>
                <w:noProof/>
                <w:webHidden/>
              </w:rPr>
              <w:fldChar w:fldCharType="end"/>
            </w:r>
          </w:hyperlink>
        </w:p>
        <w:p w14:paraId="4327596A" w14:textId="012226F6"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28" w:history="1">
            <w:r w:rsidR="00E83B63" w:rsidRPr="00E83B63">
              <w:rPr>
                <w:rStyle w:val="Hyperlink"/>
                <w:noProof/>
              </w:rPr>
              <w:t>3.2.5.</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Prezentare generală a impactului estimat asupra investițiilor legate de tehnologia digitală</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_Toc219283528 \h </w:instrText>
            </w:r>
            <w:r w:rsidR="00E83B63" w:rsidRPr="00E83B63">
              <w:rPr>
                <w:noProof/>
                <w:webHidden/>
              </w:rPr>
            </w:r>
            <w:r w:rsidR="00E83B63" w:rsidRPr="00E83B63">
              <w:rPr>
                <w:noProof/>
                <w:webHidden/>
              </w:rPr>
              <w:fldChar w:fldCharType="separate"/>
            </w:r>
            <w:r w:rsidR="00E83B63" w:rsidRPr="00E83B63">
              <w:rPr>
                <w:noProof/>
                <w:webHidden/>
              </w:rPr>
              <w:t>28</w:t>
            </w:r>
            <w:r w:rsidR="00E83B63" w:rsidRPr="00E83B63">
              <w:rPr>
                <w:noProof/>
                <w:webHidden/>
              </w:rPr>
              <w:fldChar w:fldCharType="end"/>
            </w:r>
          </w:hyperlink>
        </w:p>
        <w:p w14:paraId="579E0535" w14:textId="2F67913A"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29" w:history="1">
            <w:r w:rsidR="00E83B63" w:rsidRPr="00E83B63">
              <w:rPr>
                <w:rStyle w:val="Hyperlink"/>
                <w:noProof/>
              </w:rPr>
              <w:t>3.2.6.</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Compatibilitatea cu cadrul financiar multianual actual</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_Toc219283529 \h </w:instrText>
            </w:r>
            <w:r w:rsidR="00E83B63" w:rsidRPr="00E83B63">
              <w:rPr>
                <w:noProof/>
                <w:webHidden/>
              </w:rPr>
            </w:r>
            <w:r w:rsidR="00E83B63" w:rsidRPr="00E83B63">
              <w:rPr>
                <w:noProof/>
                <w:webHidden/>
              </w:rPr>
              <w:fldChar w:fldCharType="separate"/>
            </w:r>
            <w:r w:rsidR="00E83B63" w:rsidRPr="00E83B63">
              <w:rPr>
                <w:noProof/>
                <w:webHidden/>
              </w:rPr>
              <w:t>28</w:t>
            </w:r>
            <w:r w:rsidR="00E83B63" w:rsidRPr="00E83B63">
              <w:rPr>
                <w:noProof/>
                <w:webHidden/>
              </w:rPr>
              <w:fldChar w:fldCharType="end"/>
            </w:r>
          </w:hyperlink>
        </w:p>
        <w:p w14:paraId="643AA9F4" w14:textId="191F0B96" w:rsidR="00E83B63" w:rsidRPr="00E83B63" w:rsidRDefault="00D30563">
          <w:pPr>
            <w:pStyle w:val="TOC3"/>
            <w:rPr>
              <w:rFonts w:asciiTheme="minorHAnsi" w:eastAsiaTheme="minorEastAsia" w:hAnsiTheme="minorHAnsi" w:cstheme="minorBidi"/>
              <w:noProof/>
              <w:kern w:val="2"/>
              <w:szCs w:val="24"/>
              <w:lang w:val="en-US"/>
              <w14:ligatures w14:val="standardContextual"/>
            </w:rPr>
          </w:pPr>
          <w:hyperlink w:anchor="_Toc219283530" w:history="1">
            <w:r w:rsidR="00E83B63" w:rsidRPr="00E83B63">
              <w:rPr>
                <w:rStyle w:val="Hyperlink"/>
                <w:noProof/>
              </w:rPr>
              <w:t>3.2.7.</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Contribuțiile terților</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_Toc219283530 \h </w:instrText>
            </w:r>
            <w:r w:rsidR="00E83B63" w:rsidRPr="00E83B63">
              <w:rPr>
                <w:noProof/>
                <w:webHidden/>
              </w:rPr>
            </w:r>
            <w:r w:rsidR="00E83B63" w:rsidRPr="00E83B63">
              <w:rPr>
                <w:noProof/>
                <w:webHidden/>
              </w:rPr>
              <w:fldChar w:fldCharType="separate"/>
            </w:r>
            <w:r w:rsidR="00E83B63" w:rsidRPr="00E83B63">
              <w:rPr>
                <w:noProof/>
                <w:webHidden/>
              </w:rPr>
              <w:t>29</w:t>
            </w:r>
            <w:r w:rsidR="00E83B63" w:rsidRPr="00E83B63">
              <w:rPr>
                <w:noProof/>
                <w:webHidden/>
              </w:rPr>
              <w:fldChar w:fldCharType="end"/>
            </w:r>
          </w:hyperlink>
        </w:p>
        <w:p w14:paraId="3996DE77" w14:textId="13D331AE"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531" w:history="1">
            <w:r w:rsidR="00E83B63" w:rsidRPr="00E83B63">
              <w:rPr>
                <w:rStyle w:val="Hyperlink"/>
                <w:noProof/>
              </w:rPr>
              <w:t>3.3.</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Impactul estimat asupra veniturilor</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_Toc219283531 \h </w:instrText>
            </w:r>
            <w:r w:rsidR="00E83B63" w:rsidRPr="00E83B63">
              <w:rPr>
                <w:noProof/>
                <w:webHidden/>
              </w:rPr>
            </w:r>
            <w:r w:rsidR="00E83B63" w:rsidRPr="00E83B63">
              <w:rPr>
                <w:noProof/>
                <w:webHidden/>
              </w:rPr>
              <w:fldChar w:fldCharType="separate"/>
            </w:r>
            <w:r w:rsidR="00E83B63" w:rsidRPr="00E83B63">
              <w:rPr>
                <w:noProof/>
                <w:webHidden/>
              </w:rPr>
              <w:t>34</w:t>
            </w:r>
            <w:r w:rsidR="00E83B63" w:rsidRPr="00E83B63">
              <w:rPr>
                <w:noProof/>
                <w:webHidden/>
              </w:rPr>
              <w:fldChar w:fldCharType="end"/>
            </w:r>
          </w:hyperlink>
        </w:p>
        <w:p w14:paraId="6BE1597D" w14:textId="2407F6B8" w:rsidR="00E83B63" w:rsidRPr="00E83B63" w:rsidRDefault="00D30563">
          <w:pPr>
            <w:pStyle w:val="TOC1"/>
            <w:rPr>
              <w:rFonts w:asciiTheme="minorHAnsi" w:eastAsiaTheme="minorEastAsia" w:hAnsiTheme="minorHAnsi" w:cstheme="minorBidi"/>
              <w:noProof/>
              <w:kern w:val="2"/>
              <w:szCs w:val="24"/>
              <w:lang w:val="en-US"/>
              <w14:ligatures w14:val="standardContextual"/>
            </w:rPr>
          </w:pPr>
          <w:hyperlink w:anchor="_Toc219283532" w:history="1">
            <w:r w:rsidR="00E83B63" w:rsidRPr="00E83B63">
              <w:rPr>
                <w:rStyle w:val="Hyperlink"/>
                <w:noProof/>
              </w:rPr>
              <w:t>4.</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Dimensiunile digitale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_Toc219283532 \h </w:instrText>
            </w:r>
            <w:r w:rsidR="00E83B63" w:rsidRPr="00E83B63">
              <w:rPr>
                <w:noProof/>
                <w:webHidden/>
              </w:rPr>
            </w:r>
            <w:r w:rsidR="00E83B63" w:rsidRPr="00E83B63">
              <w:rPr>
                <w:noProof/>
                <w:webHidden/>
              </w:rPr>
              <w:fldChar w:fldCharType="separate"/>
            </w:r>
            <w:r w:rsidR="00E83B63" w:rsidRPr="00E83B63">
              <w:rPr>
                <w:noProof/>
                <w:webHidden/>
              </w:rPr>
              <w:t>35</w:t>
            </w:r>
            <w:r w:rsidR="00E83B63" w:rsidRPr="00E83B63">
              <w:rPr>
                <w:noProof/>
                <w:webHidden/>
              </w:rPr>
              <w:fldChar w:fldCharType="end"/>
            </w:r>
          </w:hyperlink>
        </w:p>
        <w:p w14:paraId="3F32FD95" w14:textId="7FD55D80"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533" w:history="1">
            <w:r w:rsidR="00E83B63" w:rsidRPr="00E83B63">
              <w:rPr>
                <w:rStyle w:val="Hyperlink"/>
                <w:noProof/>
              </w:rPr>
              <w:t>4.1.</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Cerințe cu relevanță digitală</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_Toc219283533 \h </w:instrText>
            </w:r>
            <w:r w:rsidR="00E83B63" w:rsidRPr="00E83B63">
              <w:rPr>
                <w:noProof/>
                <w:webHidden/>
              </w:rPr>
            </w:r>
            <w:r w:rsidR="00E83B63" w:rsidRPr="00E83B63">
              <w:rPr>
                <w:noProof/>
                <w:webHidden/>
              </w:rPr>
              <w:fldChar w:fldCharType="separate"/>
            </w:r>
            <w:r w:rsidR="00E83B63" w:rsidRPr="00E83B63">
              <w:rPr>
                <w:noProof/>
                <w:webHidden/>
              </w:rPr>
              <w:t>35</w:t>
            </w:r>
            <w:r w:rsidR="00E83B63" w:rsidRPr="00E83B63">
              <w:rPr>
                <w:noProof/>
                <w:webHidden/>
              </w:rPr>
              <w:fldChar w:fldCharType="end"/>
            </w:r>
          </w:hyperlink>
        </w:p>
        <w:p w14:paraId="223709A2" w14:textId="784EA331"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534" w:history="1">
            <w:r w:rsidR="00E83B63" w:rsidRPr="00E83B63">
              <w:rPr>
                <w:rStyle w:val="Hyperlink"/>
                <w:noProof/>
              </w:rPr>
              <w:t>4.2.</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Date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_Toc219283534 \h </w:instrText>
            </w:r>
            <w:r w:rsidR="00E83B63" w:rsidRPr="00E83B63">
              <w:rPr>
                <w:noProof/>
                <w:webHidden/>
              </w:rPr>
            </w:r>
            <w:r w:rsidR="00E83B63" w:rsidRPr="00E83B63">
              <w:rPr>
                <w:noProof/>
                <w:webHidden/>
              </w:rPr>
              <w:fldChar w:fldCharType="separate"/>
            </w:r>
            <w:r w:rsidR="00E83B63" w:rsidRPr="00E83B63">
              <w:rPr>
                <w:noProof/>
                <w:webHidden/>
              </w:rPr>
              <w:t>37</w:t>
            </w:r>
            <w:r w:rsidR="00E83B63" w:rsidRPr="00E83B63">
              <w:rPr>
                <w:noProof/>
                <w:webHidden/>
              </w:rPr>
              <w:fldChar w:fldCharType="end"/>
            </w:r>
          </w:hyperlink>
        </w:p>
        <w:p w14:paraId="347950C9" w14:textId="6AE623A0"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535" w:history="1">
            <w:r w:rsidR="00E83B63" w:rsidRPr="00E83B63">
              <w:rPr>
                <w:rStyle w:val="Hyperlink"/>
                <w:noProof/>
              </w:rPr>
              <w:t>4.3.</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Soluții digitale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_Toc219283535 \h </w:instrText>
            </w:r>
            <w:r w:rsidR="00E83B63" w:rsidRPr="00E83B63">
              <w:rPr>
                <w:noProof/>
                <w:webHidden/>
              </w:rPr>
            </w:r>
            <w:r w:rsidR="00E83B63" w:rsidRPr="00E83B63">
              <w:rPr>
                <w:noProof/>
                <w:webHidden/>
              </w:rPr>
              <w:fldChar w:fldCharType="separate"/>
            </w:r>
            <w:r w:rsidR="00E83B63" w:rsidRPr="00E83B63">
              <w:rPr>
                <w:noProof/>
                <w:webHidden/>
              </w:rPr>
              <w:t>38</w:t>
            </w:r>
            <w:r w:rsidR="00E83B63" w:rsidRPr="00E83B63">
              <w:rPr>
                <w:noProof/>
                <w:webHidden/>
              </w:rPr>
              <w:fldChar w:fldCharType="end"/>
            </w:r>
          </w:hyperlink>
        </w:p>
        <w:p w14:paraId="2D1D0D0E" w14:textId="739C2B18"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536" w:history="1">
            <w:r w:rsidR="00E83B63" w:rsidRPr="00E83B63">
              <w:rPr>
                <w:rStyle w:val="Hyperlink"/>
                <w:noProof/>
              </w:rPr>
              <w:t>Alinierea la Strategia europeană privind datele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_Toc219283536 \h </w:instrText>
            </w:r>
            <w:r w:rsidR="00E83B63" w:rsidRPr="00E83B63">
              <w:rPr>
                <w:noProof/>
                <w:webHidden/>
              </w:rPr>
            </w:r>
            <w:r w:rsidR="00E83B63" w:rsidRPr="00E83B63">
              <w:rPr>
                <w:noProof/>
                <w:webHidden/>
              </w:rPr>
              <w:fldChar w:fldCharType="separate"/>
            </w:r>
            <w:r w:rsidR="00E83B63" w:rsidRPr="00E83B63">
              <w:rPr>
                <w:noProof/>
                <w:webHidden/>
              </w:rPr>
              <w:t>38</w:t>
            </w:r>
            <w:r w:rsidR="00E83B63" w:rsidRPr="00E83B63">
              <w:rPr>
                <w:noProof/>
                <w:webHidden/>
              </w:rPr>
              <w:fldChar w:fldCharType="end"/>
            </w:r>
          </w:hyperlink>
        </w:p>
        <w:p w14:paraId="4E8AAA5A" w14:textId="2BBEF9C3" w:rsidR="00E83B63" w:rsidRP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537" w:history="1">
            <w:r w:rsidR="00E83B63" w:rsidRPr="009534DA">
              <w:rPr>
                <w:rStyle w:val="Hyperlink"/>
                <w:i/>
                <w:iCs/>
                <w:noProof/>
              </w:rPr>
              <w:t>4.4.</w:t>
            </w:r>
            <w:r w:rsidR="00E83B63" w:rsidRPr="00E83B63">
              <w:rPr>
                <w:rFonts w:asciiTheme="minorHAnsi" w:eastAsiaTheme="minorEastAsia" w:hAnsiTheme="minorHAnsi" w:cstheme="minorBidi"/>
                <w:noProof/>
                <w:kern w:val="2"/>
                <w:szCs w:val="24"/>
                <w:lang w:val="en-US"/>
                <w14:ligatures w14:val="standardContextual"/>
              </w:rPr>
              <w:tab/>
            </w:r>
            <w:r w:rsidR="00E83B63" w:rsidRPr="009534DA">
              <w:rPr>
                <w:rStyle w:val="Hyperlink"/>
                <w:i/>
                <w:iCs/>
                <w:noProof/>
              </w:rPr>
              <w:t>Evaluarea interoperabilității</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_Toc219283537 \h </w:instrText>
            </w:r>
            <w:r w:rsidR="00E83B63" w:rsidRPr="00E83B63">
              <w:rPr>
                <w:noProof/>
                <w:webHidden/>
              </w:rPr>
            </w:r>
            <w:r w:rsidR="00E83B63" w:rsidRPr="00E83B63">
              <w:rPr>
                <w:noProof/>
                <w:webHidden/>
              </w:rPr>
              <w:fldChar w:fldCharType="separate"/>
            </w:r>
            <w:r w:rsidR="00E83B63" w:rsidRPr="00E83B63">
              <w:rPr>
                <w:noProof/>
                <w:webHidden/>
              </w:rPr>
              <w:t>39</w:t>
            </w:r>
            <w:r w:rsidR="00E83B63" w:rsidRPr="00E83B63">
              <w:rPr>
                <w:noProof/>
                <w:webHidden/>
              </w:rPr>
              <w:fldChar w:fldCharType="end"/>
            </w:r>
          </w:hyperlink>
        </w:p>
        <w:p w14:paraId="38B6177C" w14:textId="7F3BB90C" w:rsidR="00E83B63" w:rsidRDefault="00D30563">
          <w:pPr>
            <w:pStyle w:val="TOC2"/>
            <w:rPr>
              <w:rFonts w:asciiTheme="minorHAnsi" w:eastAsiaTheme="minorEastAsia" w:hAnsiTheme="minorHAnsi" w:cstheme="minorBidi"/>
              <w:noProof/>
              <w:kern w:val="2"/>
              <w:szCs w:val="24"/>
              <w:lang w:val="en-US"/>
              <w14:ligatures w14:val="standardContextual"/>
            </w:rPr>
          </w:pPr>
          <w:hyperlink w:anchor="_Toc219283538" w:history="1">
            <w:r w:rsidR="00E83B63" w:rsidRPr="00E83B63">
              <w:rPr>
                <w:rStyle w:val="Hyperlink"/>
                <w:noProof/>
              </w:rPr>
              <w:t>4.5.</w:t>
            </w:r>
            <w:r w:rsidR="00E83B63" w:rsidRPr="00E83B63">
              <w:rPr>
                <w:rFonts w:asciiTheme="minorHAnsi" w:eastAsiaTheme="minorEastAsia" w:hAnsiTheme="minorHAnsi" w:cstheme="minorBidi"/>
                <w:noProof/>
                <w:kern w:val="2"/>
                <w:szCs w:val="24"/>
                <w:lang w:val="en-US"/>
                <w14:ligatures w14:val="standardContextual"/>
              </w:rPr>
              <w:tab/>
            </w:r>
            <w:r w:rsidR="00E83B63" w:rsidRPr="00E83B63">
              <w:rPr>
                <w:rStyle w:val="Hyperlink"/>
                <w:noProof/>
              </w:rPr>
              <w:t>Măsuri de sprijinire a implementării digitale</w:t>
            </w:r>
            <w:r w:rsidR="00E83B63" w:rsidRPr="00E83B63">
              <w:rPr>
                <w:noProof/>
                <w:webHidden/>
              </w:rPr>
              <w:tab/>
            </w:r>
            <w:r w:rsidR="00E83B63" w:rsidRPr="00E83B63">
              <w:rPr>
                <w:noProof/>
                <w:webHidden/>
              </w:rPr>
              <w:fldChar w:fldCharType="begin"/>
            </w:r>
            <w:r w:rsidR="00E83B63" w:rsidRPr="00E83B63">
              <w:rPr>
                <w:noProof/>
                <w:webHidden/>
              </w:rPr>
              <w:instrText xml:space="preserve"> PAGEREF _Toc219283538 \h </w:instrText>
            </w:r>
            <w:r w:rsidR="00E83B63" w:rsidRPr="00E83B63">
              <w:rPr>
                <w:noProof/>
                <w:webHidden/>
              </w:rPr>
            </w:r>
            <w:r w:rsidR="00E83B63" w:rsidRPr="00E83B63">
              <w:rPr>
                <w:noProof/>
                <w:webHidden/>
              </w:rPr>
              <w:fldChar w:fldCharType="separate"/>
            </w:r>
            <w:r w:rsidR="00E83B63" w:rsidRPr="00E83B63">
              <w:rPr>
                <w:noProof/>
                <w:webHidden/>
              </w:rPr>
              <w:t>39</w:t>
            </w:r>
            <w:r w:rsidR="00E83B63" w:rsidRPr="00E83B63">
              <w:rPr>
                <w:noProof/>
                <w:webHidden/>
              </w:rPr>
              <w:fldChar w:fldCharType="end"/>
            </w:r>
          </w:hyperlink>
        </w:p>
        <w:p w14:paraId="2306594C" w14:textId="313705D5" w:rsidR="00E83B63" w:rsidRDefault="00E83B63">
          <w:pPr>
            <w:rPr>
              <w:noProof/>
            </w:rPr>
          </w:pPr>
          <w:r>
            <w:rPr>
              <w:b/>
              <w:bCs/>
              <w:noProof/>
            </w:rPr>
            <w:fldChar w:fldCharType="end"/>
          </w:r>
        </w:p>
      </w:sdtContent>
    </w:sdt>
    <w:p w14:paraId="531D9526" w14:textId="77777777" w:rsidR="00D93768" w:rsidRPr="00D45826" w:rsidRDefault="00D93768" w:rsidP="00D93768">
      <w:pPr>
        <w:rPr>
          <w:noProof/>
          <w:color w:val="000000" w:themeColor="text1"/>
        </w:rPr>
      </w:pPr>
    </w:p>
    <w:p w14:paraId="30EFB962" w14:textId="77777777" w:rsidR="00D93768" w:rsidRPr="00D45826" w:rsidRDefault="00D93768" w:rsidP="00D93768">
      <w:pPr>
        <w:rPr>
          <w:noProof/>
          <w:color w:val="000000" w:themeColor="text1"/>
        </w:rPr>
        <w:sectPr w:rsidR="00D93768" w:rsidRPr="00D45826" w:rsidSect="001E354A">
          <w:pgSz w:w="11907" w:h="16840" w:code="9"/>
          <w:pgMar w:top="1134" w:right="1418" w:bottom="1134" w:left="1418" w:header="709" w:footer="709" w:gutter="0"/>
          <w:pgNumType w:start="1"/>
          <w:cols w:space="720"/>
          <w:docGrid w:linePitch="360"/>
        </w:sectPr>
      </w:pPr>
    </w:p>
    <w:p w14:paraId="77A7B1A0" w14:textId="77777777" w:rsidR="00D93768" w:rsidRPr="009534DA" w:rsidRDefault="00D93768" w:rsidP="00D93768">
      <w:pPr>
        <w:pStyle w:val="ManualHeading1"/>
        <w:rPr>
          <w:noProof/>
          <w:color w:val="000000" w:themeColor="text1"/>
        </w:rPr>
      </w:pPr>
      <w:bookmarkStart w:id="30" w:name="_Toc514938007"/>
      <w:bookmarkStart w:id="31" w:name="_Toc520485025"/>
      <w:bookmarkStart w:id="32" w:name="_Toc160804567"/>
      <w:bookmarkStart w:id="33" w:name="_Toc219283491"/>
      <w:r w:rsidRPr="009534DA">
        <w:rPr>
          <w:noProof/>
          <w:color w:val="000000" w:themeColor="text1"/>
        </w:rPr>
        <w:t>1.</w:t>
      </w:r>
      <w:r w:rsidRPr="009534DA">
        <w:rPr>
          <w:noProof/>
        </w:rPr>
        <w:tab/>
      </w:r>
      <w:r w:rsidRPr="009534DA">
        <w:rPr>
          <w:noProof/>
          <w:color w:val="000000" w:themeColor="text1"/>
        </w:rPr>
        <w:t>CADRUL PROPUNERII/INIȚIATIVEI</w:t>
      </w:r>
      <w:bookmarkEnd w:id="30"/>
      <w:bookmarkEnd w:id="31"/>
      <w:bookmarkEnd w:id="32"/>
      <w:bookmarkEnd w:id="33"/>
      <w:r w:rsidRPr="009534DA">
        <w:rPr>
          <w:noProof/>
          <w:color w:val="000000" w:themeColor="text1"/>
        </w:rPr>
        <w:t xml:space="preserve"> </w:t>
      </w:r>
    </w:p>
    <w:p w14:paraId="77563CD6" w14:textId="77777777" w:rsidR="00D93768" w:rsidRPr="009534DA" w:rsidRDefault="00D93768" w:rsidP="00D93768">
      <w:pPr>
        <w:pStyle w:val="ManualHeading2"/>
        <w:rPr>
          <w:noProof/>
          <w:color w:val="000000" w:themeColor="text1"/>
        </w:rPr>
      </w:pPr>
      <w:bookmarkStart w:id="34" w:name="_Toc514938008"/>
      <w:bookmarkStart w:id="35" w:name="_Toc520485026"/>
      <w:bookmarkStart w:id="36" w:name="_Toc160804568"/>
      <w:bookmarkStart w:id="37" w:name="_Toc219283492"/>
      <w:r w:rsidRPr="009534DA">
        <w:rPr>
          <w:noProof/>
          <w:color w:val="000000" w:themeColor="text1"/>
        </w:rPr>
        <w:t>1.1.</w:t>
      </w:r>
      <w:r w:rsidRPr="009534DA">
        <w:rPr>
          <w:noProof/>
        </w:rPr>
        <w:tab/>
      </w:r>
      <w:r w:rsidRPr="009534DA">
        <w:rPr>
          <w:noProof/>
          <w:color w:val="000000" w:themeColor="text1"/>
        </w:rPr>
        <w:t>Titlul propunerii/inițiativei</w:t>
      </w:r>
      <w:bookmarkEnd w:id="34"/>
      <w:bookmarkEnd w:id="35"/>
      <w:bookmarkEnd w:id="36"/>
      <w:bookmarkEnd w:id="37"/>
    </w:p>
    <w:p w14:paraId="4268C55E" w14:textId="77777777" w:rsidR="00D93768" w:rsidRPr="00D45826" w:rsidRDefault="00D93768" w:rsidP="00D93768">
      <w:pPr>
        <w:pStyle w:val="Text1"/>
        <w:pBdr>
          <w:top w:val="single" w:sz="4" w:space="0" w:color="auto"/>
          <w:left w:val="single" w:sz="4" w:space="4" w:color="auto"/>
          <w:bottom w:val="single" w:sz="4" w:space="1" w:color="auto"/>
          <w:right w:val="single" w:sz="4" w:space="4" w:color="auto"/>
        </w:pBdr>
        <w:rPr>
          <w:noProof/>
          <w:color w:val="000000" w:themeColor="text1"/>
        </w:rPr>
      </w:pPr>
      <w:r w:rsidRPr="00D45826">
        <w:rPr>
          <w:noProof/>
          <w:color w:val="000000" w:themeColor="text1"/>
        </w:rPr>
        <w:t>Propunere de regulament al Parlamentului European și al Consiliului privind stabilirea unui cadru de măsuri legate de mobilitatea militară pentru facilitarea transportului de echipamente, de bunuri și de personal militar în întreaga Uniune</w:t>
      </w:r>
    </w:p>
    <w:p w14:paraId="48688914" w14:textId="77777777" w:rsidR="00D93768" w:rsidRPr="00D45826" w:rsidRDefault="00D93768" w:rsidP="00D93768">
      <w:pPr>
        <w:pStyle w:val="Text1"/>
        <w:pBdr>
          <w:top w:val="single" w:sz="4" w:space="0" w:color="auto"/>
          <w:left w:val="single" w:sz="4" w:space="4" w:color="auto"/>
          <w:bottom w:val="single" w:sz="4" w:space="1" w:color="auto"/>
          <w:right w:val="single" w:sz="4" w:space="4" w:color="auto"/>
        </w:pBdr>
        <w:rPr>
          <w:noProof/>
          <w:color w:val="000000" w:themeColor="text1"/>
        </w:rPr>
      </w:pPr>
    </w:p>
    <w:p w14:paraId="6D5FAD9D" w14:textId="77777777" w:rsidR="00D93768" w:rsidRPr="009534DA" w:rsidRDefault="00D93768" w:rsidP="00D93768">
      <w:pPr>
        <w:pStyle w:val="ManualHeading2"/>
        <w:rPr>
          <w:i/>
          <w:noProof/>
          <w:color w:val="000000" w:themeColor="text1"/>
        </w:rPr>
      </w:pPr>
      <w:bookmarkStart w:id="38" w:name="_Toc514938011"/>
      <w:bookmarkStart w:id="39" w:name="_Toc520485027"/>
      <w:bookmarkStart w:id="40" w:name="_Toc160804569"/>
      <w:bookmarkStart w:id="41" w:name="_Toc219283493"/>
      <w:r w:rsidRPr="009534DA">
        <w:rPr>
          <w:noProof/>
          <w:color w:val="000000" w:themeColor="text1"/>
        </w:rPr>
        <w:t>1.2.</w:t>
      </w:r>
      <w:r w:rsidRPr="009534DA">
        <w:rPr>
          <w:noProof/>
        </w:rPr>
        <w:tab/>
      </w:r>
      <w:r w:rsidRPr="009534DA">
        <w:rPr>
          <w:noProof/>
          <w:color w:val="000000" w:themeColor="text1"/>
        </w:rPr>
        <w:t>Domeniul (domeniile) de politică vizat(e)</w:t>
      </w:r>
      <w:bookmarkEnd w:id="38"/>
      <w:bookmarkEnd w:id="39"/>
      <w:bookmarkEnd w:id="40"/>
      <w:bookmarkEnd w:id="41"/>
      <w:r w:rsidRPr="009534DA">
        <w:rPr>
          <w:i/>
          <w:noProof/>
          <w:color w:val="000000" w:themeColor="text1"/>
        </w:rPr>
        <w:t xml:space="preserve"> </w:t>
      </w:r>
    </w:p>
    <w:p w14:paraId="0A9448B7"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Politica privind industria apărării din Uniune</w:t>
      </w:r>
    </w:p>
    <w:p w14:paraId="75B63E83"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Politica Uniunii în domeniul transporturilor</w:t>
      </w:r>
    </w:p>
    <w:p w14:paraId="6B8923F8"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Politica vamală și fiscală a Uniunii</w:t>
      </w:r>
    </w:p>
    <w:p w14:paraId="0735CF04"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Politica Uniunii în domeniul siguranței alimentare</w:t>
      </w:r>
    </w:p>
    <w:p w14:paraId="365391EA"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p>
    <w:p w14:paraId="3F118018" w14:textId="77777777" w:rsidR="00D93768" w:rsidRPr="009534DA" w:rsidRDefault="00D93768" w:rsidP="00D93768">
      <w:pPr>
        <w:pStyle w:val="ManualHeading2"/>
        <w:rPr>
          <w:noProof/>
          <w:color w:val="000000" w:themeColor="text1"/>
        </w:rPr>
      </w:pPr>
      <w:bookmarkStart w:id="42" w:name="_Toc514938015"/>
      <w:bookmarkStart w:id="43" w:name="_Toc520485029"/>
      <w:bookmarkStart w:id="44" w:name="_Toc160804571"/>
      <w:bookmarkStart w:id="45" w:name="_Toc219283494"/>
      <w:r w:rsidRPr="009534DA">
        <w:rPr>
          <w:noProof/>
          <w:color w:val="000000" w:themeColor="text1"/>
        </w:rPr>
        <w:t>1.3.</w:t>
      </w:r>
      <w:r w:rsidRPr="009534DA">
        <w:rPr>
          <w:noProof/>
        </w:rPr>
        <w:tab/>
      </w:r>
      <w:r w:rsidRPr="009534DA">
        <w:rPr>
          <w:noProof/>
          <w:color w:val="000000" w:themeColor="text1"/>
        </w:rPr>
        <w:t>Obiectiv(e)</w:t>
      </w:r>
      <w:bookmarkEnd w:id="42"/>
      <w:bookmarkEnd w:id="43"/>
      <w:bookmarkEnd w:id="44"/>
      <w:bookmarkEnd w:id="45"/>
    </w:p>
    <w:p w14:paraId="1D6BFA81" w14:textId="77777777" w:rsidR="00D93768" w:rsidRPr="009534DA" w:rsidRDefault="00D93768" w:rsidP="00D93768">
      <w:pPr>
        <w:pStyle w:val="ManualHeading3"/>
        <w:rPr>
          <w:noProof/>
          <w:color w:val="000000" w:themeColor="text1"/>
        </w:rPr>
      </w:pPr>
      <w:bookmarkStart w:id="46" w:name="_Toc514938016"/>
      <w:bookmarkStart w:id="47" w:name="_Toc520485030"/>
      <w:bookmarkStart w:id="48" w:name="_Toc160804572"/>
      <w:bookmarkStart w:id="49" w:name="_Toc219283495"/>
      <w:r w:rsidRPr="009534DA">
        <w:rPr>
          <w:noProof/>
          <w:color w:val="000000" w:themeColor="text1"/>
        </w:rPr>
        <w:t>1.3.1.</w:t>
      </w:r>
      <w:r w:rsidRPr="009534DA">
        <w:rPr>
          <w:noProof/>
        </w:rPr>
        <w:tab/>
      </w:r>
      <w:r w:rsidRPr="009534DA">
        <w:rPr>
          <w:noProof/>
          <w:color w:val="000000" w:themeColor="text1"/>
        </w:rPr>
        <w:t>Obiectiv(e) general(e)</w:t>
      </w:r>
      <w:bookmarkEnd w:id="46"/>
      <w:bookmarkEnd w:id="47"/>
      <w:bookmarkEnd w:id="48"/>
      <w:bookmarkEnd w:id="49"/>
    </w:p>
    <w:p w14:paraId="5275DBE9"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Obiectivul general al Regulamentului privind mobilitatea militară este de a stabili un cadru coerent și armonizat la nivelul UE care să permită, să faciliteze și să accelereze transportul de personal, de materiale și de echipamente militare pe întreg teritoriul Uniunii Europene. </w:t>
      </w:r>
    </w:p>
    <w:p w14:paraId="0E826A91"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Obiectivul regulamentului este de a reflecta nevoile și cerințele în materie de transport militar din legislația și programele UE prin modificări ale legislației existente și prin noi dispoziții de sine stătătoare, după caz.</w:t>
      </w:r>
    </w:p>
    <w:p w14:paraId="3C3EE5E3" w14:textId="77777777" w:rsidR="00D93768" w:rsidRPr="009534DA" w:rsidRDefault="00D93768" w:rsidP="00D93768">
      <w:pPr>
        <w:pStyle w:val="ManualHeading3"/>
        <w:rPr>
          <w:noProof/>
          <w:color w:val="000000" w:themeColor="text1"/>
        </w:rPr>
      </w:pPr>
      <w:bookmarkStart w:id="50" w:name="_Toc219283496"/>
      <w:bookmarkStart w:id="51" w:name="_Toc514938018"/>
      <w:bookmarkStart w:id="52" w:name="_Toc520485031"/>
      <w:bookmarkStart w:id="53" w:name="_Toc160804573"/>
      <w:r w:rsidRPr="009534DA">
        <w:rPr>
          <w:noProof/>
          <w:color w:val="000000" w:themeColor="text1"/>
        </w:rPr>
        <w:t>1.3.2.</w:t>
      </w:r>
      <w:r w:rsidRPr="009534DA">
        <w:rPr>
          <w:noProof/>
        </w:rPr>
        <w:tab/>
      </w:r>
      <w:r w:rsidRPr="009534DA">
        <w:rPr>
          <w:noProof/>
          <w:color w:val="000000" w:themeColor="text1"/>
        </w:rPr>
        <w:t>Obiectiv(e) specific(e)</w:t>
      </w:r>
      <w:bookmarkEnd w:id="50"/>
    </w:p>
    <w:p w14:paraId="54060B8E" w14:textId="77777777" w:rsidR="00D93768" w:rsidRPr="00D45826" w:rsidRDefault="00D93768" w:rsidP="00D93768">
      <w:pPr>
        <w:pStyle w:val="Text1"/>
        <w:pBdr>
          <w:top w:val="single" w:sz="4" w:space="1" w:color="000000"/>
          <w:left w:val="single" w:sz="4" w:space="4" w:color="000000"/>
          <w:bottom w:val="single" w:sz="4" w:space="1" w:color="000000"/>
          <w:right w:val="single" w:sz="4" w:space="4" w:color="000000"/>
        </w:pBdr>
        <w:rPr>
          <w:noProof/>
          <w:color w:val="000000" w:themeColor="text1"/>
        </w:rPr>
      </w:pPr>
      <w:r w:rsidRPr="00D45826">
        <w:rPr>
          <w:noProof/>
          <w:color w:val="000000" w:themeColor="text1"/>
        </w:rPr>
        <w:t>Optimizarea transportului militar transfrontalier (stabilirea unui cadru uniform pentru procedurile de acordare a autorizațiilor și asigurarea unui transport militar neîntrerupt și în condiții de siguranță), inclusiv prin simplificarea formalităților vamale aplicabile unui astfel de transport la frontierele externe ale Uniunii</w:t>
      </w:r>
    </w:p>
    <w:p w14:paraId="06F63B7A" w14:textId="77777777" w:rsidR="00D93768" w:rsidRPr="00D45826" w:rsidRDefault="00D93768" w:rsidP="00D93768">
      <w:pPr>
        <w:pStyle w:val="Text1"/>
        <w:pBdr>
          <w:top w:val="single" w:sz="4" w:space="1" w:color="000000"/>
          <w:left w:val="single" w:sz="4" w:space="4" w:color="000000"/>
          <w:bottom w:val="single" w:sz="4" w:space="1" w:color="000000"/>
          <w:right w:val="single" w:sz="4" w:space="4" w:color="000000"/>
        </w:pBdr>
        <w:rPr>
          <w:noProof/>
          <w:color w:val="000000" w:themeColor="text1"/>
        </w:rPr>
      </w:pPr>
      <w:r w:rsidRPr="00D45826">
        <w:rPr>
          <w:noProof/>
          <w:color w:val="000000" w:themeColor="text1"/>
        </w:rPr>
        <w:t xml:space="preserve"> Consolidarea răspunsului în situații de urgență (crearea unui cadru eficient, coordonat și eficace pentru a facilita transportul militar ca răspuns la situații temporare, extraordinare și de urgență)</w:t>
      </w:r>
    </w:p>
    <w:p w14:paraId="2F547896" w14:textId="77777777" w:rsidR="00D93768" w:rsidRPr="00D45826" w:rsidRDefault="00D93768" w:rsidP="00D93768">
      <w:pPr>
        <w:pStyle w:val="Text1"/>
        <w:pBdr>
          <w:top w:val="single" w:sz="4" w:space="1" w:color="000000"/>
          <w:left w:val="single" w:sz="4" w:space="4" w:color="000000"/>
          <w:bottom w:val="single" w:sz="4" w:space="1" w:color="000000"/>
          <w:right w:val="single" w:sz="4" w:space="4" w:color="000000"/>
        </w:pBdr>
        <w:rPr>
          <w:noProof/>
          <w:color w:val="000000" w:themeColor="text1"/>
        </w:rPr>
      </w:pPr>
      <w:r w:rsidRPr="00D45826">
        <w:rPr>
          <w:noProof/>
          <w:color w:val="000000" w:themeColor="text1"/>
        </w:rPr>
        <w:t>Îmbunătățirea pregătirii și a protecției infrastructurii (stabilirea de norme pentru a spori pregătirea și implementarea în condiții de siguranță a infrastructurii de transport cu dublă utilizare și pentru a proteja mai bine infrastructura strategică cu dublă utilizare împotriva tuturor pericolelor și amenințărilor, inclusiv împotriva amenințărilor la adresa spectrului de frecvențe radio care sprijină transportul)</w:t>
      </w:r>
    </w:p>
    <w:p w14:paraId="56A2CDFC" w14:textId="77777777" w:rsidR="00D93768" w:rsidRPr="00D45826" w:rsidRDefault="00D93768" w:rsidP="00D93768">
      <w:pPr>
        <w:pStyle w:val="Text1"/>
        <w:pBdr>
          <w:top w:val="single" w:sz="4" w:space="1" w:color="000000"/>
          <w:left w:val="single" w:sz="4" w:space="4" w:color="000000"/>
          <w:bottom w:val="single" w:sz="4" w:space="1" w:color="000000"/>
          <w:right w:val="single" w:sz="4" w:space="4" w:color="000000"/>
        </w:pBdr>
        <w:rPr>
          <w:noProof/>
          <w:color w:val="000000" w:themeColor="text1"/>
        </w:rPr>
      </w:pPr>
      <w:r w:rsidRPr="00D45826">
        <w:rPr>
          <w:noProof/>
          <w:color w:val="000000" w:themeColor="text1"/>
        </w:rPr>
        <w:t>Promovarea solidarității și a utilizării în comun a capacităților (încurajarea grupării și a utilizării în comun a capacităților de transport și de logistică prin intermediul unei rezerve de solidaritate și creșterea vizibilității capacităților de transport existente pentru transportul militar)</w:t>
      </w:r>
    </w:p>
    <w:p w14:paraId="3EC51EEE" w14:textId="77777777" w:rsidR="00D93768" w:rsidRPr="00D45826" w:rsidRDefault="00D93768" w:rsidP="00D93768">
      <w:pPr>
        <w:pStyle w:val="Text1"/>
        <w:rPr>
          <w:noProof/>
          <w:color w:val="000000" w:themeColor="text1"/>
        </w:rPr>
      </w:pPr>
    </w:p>
    <w:p w14:paraId="2B4056E5" w14:textId="77777777" w:rsidR="00D93768" w:rsidRPr="009534DA" w:rsidRDefault="00D93768" w:rsidP="00D93768">
      <w:pPr>
        <w:pStyle w:val="ManualHeading3"/>
        <w:rPr>
          <w:noProof/>
          <w:color w:val="000000" w:themeColor="text1"/>
        </w:rPr>
      </w:pPr>
      <w:bookmarkStart w:id="54" w:name="_Toc219283497"/>
      <w:r w:rsidRPr="009534DA">
        <w:rPr>
          <w:noProof/>
          <w:color w:val="000000" w:themeColor="text1"/>
        </w:rPr>
        <w:t>1.3.3.</w:t>
      </w:r>
      <w:r w:rsidRPr="009534DA">
        <w:rPr>
          <w:noProof/>
        </w:rPr>
        <w:tab/>
      </w:r>
      <w:r w:rsidRPr="009534DA">
        <w:rPr>
          <w:noProof/>
          <w:color w:val="000000" w:themeColor="text1"/>
        </w:rPr>
        <w:t>Rezultatul (rezultatele) și impactul preconizate</w:t>
      </w:r>
      <w:bookmarkEnd w:id="54"/>
      <w:r w:rsidRPr="009534DA">
        <w:rPr>
          <w:noProof/>
          <w:color w:val="000000" w:themeColor="text1"/>
        </w:rPr>
        <w:t xml:space="preserve"> </w:t>
      </w:r>
    </w:p>
    <w:p w14:paraId="5E525F23" w14:textId="77777777" w:rsidR="00D93768" w:rsidRPr="009534DA" w:rsidRDefault="00D93768" w:rsidP="00D93768">
      <w:pPr>
        <w:pStyle w:val="ManualHeading3"/>
        <w:rPr>
          <w:noProof/>
          <w:color w:val="000000" w:themeColor="text1"/>
        </w:rPr>
      </w:pPr>
      <w:bookmarkStart w:id="55" w:name="_Toc219283498"/>
      <w:r w:rsidRPr="009534DA">
        <w:rPr>
          <w:noProof/>
          <w:color w:val="000000" w:themeColor="text1"/>
          <w:sz w:val="20"/>
        </w:rPr>
        <w:t>A se preciza efectele pe care ar trebui să le aibă propunerea/inițiativa asupra beneficiarilor vizați/grupurilor vizate.</w:t>
      </w:r>
      <w:bookmarkEnd w:id="55"/>
    </w:p>
    <w:bookmarkEnd w:id="51"/>
    <w:bookmarkEnd w:id="52"/>
    <w:bookmarkEnd w:id="53"/>
    <w:p w14:paraId="1918BAA7"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Considerații generale:</w:t>
      </w:r>
    </w:p>
    <w:p w14:paraId="64BD5296"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Regulamentul stabilește un echilibru atent între facilitarea operațiunilor de transport militar și atenuarea impactului acestora asupra civililor. Urmărind să clarifice cadrul de reglementare pentru operatori și să facă distincție între normele obișnuite de transport militar și măsurile de urgență impuse în temeiul EMERS, regulamentul adoptă o abordare graduală și progresivă. Această abordare proporțională specifică reduce la minimum impactul asupra sectorului civil, limitându-l la ceea ce este strict necesar pentru a permite intensificarea operațiunilor de transport militar în Uniune. În plus, măsurile sporesc previzibilitatea pentru activitățile civile și oferă sectorului civil oportunități de a contribui în mod activ la îmbunătățirea mobilității militare în Uniune, promovând un mediu colaborativ și reciproc avantajos.</w:t>
      </w:r>
    </w:p>
    <w:p w14:paraId="4E162DFE" w14:textId="77777777" w:rsidR="00D93768" w:rsidRPr="00D45826" w:rsidRDefault="009B5C10" w:rsidP="009B5C10">
      <w:pPr>
        <w:pStyle w:val="Point1"/>
        <w:rPr>
          <w:noProof/>
        </w:rPr>
      </w:pPr>
      <w:r w:rsidRPr="00D45826">
        <w:rPr>
          <w:noProof/>
        </w:rPr>
        <w:t>(d)</w:t>
      </w:r>
      <w:r w:rsidRPr="00D45826">
        <w:rPr>
          <w:noProof/>
        </w:rPr>
        <w:tab/>
        <w:t>consolidarea capacității de a organiza transportul militar, pe timp de pace, mult mai rapid decât în prezent și cu o sarcină administrativă mult redusă;</w:t>
      </w:r>
    </w:p>
    <w:p w14:paraId="43EF3986" w14:textId="77777777" w:rsidR="00D93768" w:rsidRPr="00D45826" w:rsidRDefault="009B5C10" w:rsidP="009B5C10">
      <w:pPr>
        <w:pStyle w:val="Point1"/>
        <w:rPr>
          <w:noProof/>
        </w:rPr>
      </w:pPr>
      <w:r w:rsidRPr="00D45826">
        <w:rPr>
          <w:noProof/>
        </w:rPr>
        <w:t>(e)</w:t>
      </w:r>
      <w:r w:rsidRPr="00D45826">
        <w:rPr>
          <w:noProof/>
        </w:rPr>
        <w:tab/>
        <w:t>disponibilitatea operatorilor de transport care urmează să fie contractați în scopuri de mobilitate militară: disponibilitatea unor active mobile specializate suficiente pentru efectuarea transporturilor și capacitatea de a le utiliza în întreaga Europă în caz de urgență, reducerea sarcinii administrative;</w:t>
      </w:r>
    </w:p>
    <w:p w14:paraId="4B7E91C3" w14:textId="77777777" w:rsidR="00D93768" w:rsidRPr="00D45826" w:rsidRDefault="009B5C10" w:rsidP="009B5C10">
      <w:pPr>
        <w:pStyle w:val="Point1"/>
        <w:rPr>
          <w:noProof/>
        </w:rPr>
      </w:pPr>
      <w:r w:rsidRPr="00D45826">
        <w:rPr>
          <w:noProof/>
        </w:rPr>
        <w:t>(f)</w:t>
      </w:r>
      <w:r w:rsidRPr="00D45826">
        <w:rPr>
          <w:noProof/>
        </w:rPr>
        <w:tab/>
        <w:t>operatori și administratori de infrastructură: pregătirea pentru circumstanțe operaționale extraordinare și deplasări militare la scară largă (reziliență și securitate);</w:t>
      </w:r>
    </w:p>
    <w:p w14:paraId="51AAB5A3" w14:textId="77777777" w:rsidR="00D93768" w:rsidRPr="00D45826" w:rsidRDefault="009B5C10" w:rsidP="009B5C10">
      <w:pPr>
        <w:pStyle w:val="Point1"/>
        <w:rPr>
          <w:noProof/>
        </w:rPr>
      </w:pPr>
      <w:r w:rsidRPr="00D45826">
        <w:rPr>
          <w:noProof/>
        </w:rPr>
        <w:t>(g)</w:t>
      </w:r>
      <w:r w:rsidRPr="00D45826">
        <w:rPr>
          <w:noProof/>
        </w:rPr>
        <w:tab/>
        <w:t>consolidarea rezilienței și a protecției infrastructurii strategice cu dublă utilizare;</w:t>
      </w:r>
    </w:p>
    <w:p w14:paraId="1D071937"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În ceea ce privește Grupul privind transportul pentru mobilitate militară:</w:t>
      </w:r>
    </w:p>
    <w:p w14:paraId="345F1525" w14:textId="111DFAEE" w:rsidR="00D93768" w:rsidRPr="00D45826" w:rsidRDefault="009B5C10" w:rsidP="009B5C10">
      <w:pPr>
        <w:pStyle w:val="Point1"/>
        <w:rPr>
          <w:noProof/>
        </w:rPr>
      </w:pPr>
      <w:r w:rsidRPr="00D45826">
        <w:rPr>
          <w:noProof/>
        </w:rPr>
        <w:t>(h)</w:t>
      </w:r>
      <w:r w:rsidRPr="00D45826">
        <w:rPr>
          <w:noProof/>
        </w:rPr>
        <w:tab/>
        <w:t>o mai bună coordonare între statele membre prin instituirea unui Grup relevant privind transportul pentru mobilitate militară, care să aibă capacitatea de a supraveghea punerea în aplicare a prezentului regulament;</w:t>
      </w:r>
    </w:p>
    <w:p w14:paraId="3EBAEED4"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În ceea ce privește rezerva de solidaritate:</w:t>
      </w:r>
    </w:p>
    <w:p w14:paraId="2469124F" w14:textId="77777777" w:rsidR="00D93768" w:rsidRPr="00D45826" w:rsidRDefault="009B5C10" w:rsidP="009B5C10">
      <w:pPr>
        <w:pStyle w:val="Point1"/>
        <w:rPr>
          <w:noProof/>
        </w:rPr>
      </w:pPr>
      <w:r w:rsidRPr="00D45826">
        <w:rPr>
          <w:noProof/>
        </w:rPr>
        <w:t>(i)</w:t>
      </w:r>
      <w:r w:rsidRPr="00D45826">
        <w:rPr>
          <w:noProof/>
        </w:rPr>
        <w:tab/>
        <w:t>îmbunătățirea disponibilității capacităților de mobilitate militară și a accesului la acestea (mijloace de transport și echipamente logistice) prin gruparea și utilizarea în comun de către statele membre;</w:t>
      </w:r>
    </w:p>
    <w:p w14:paraId="6DF02BA0"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În ceea ce privește ERA:</w:t>
      </w:r>
    </w:p>
    <w:p w14:paraId="31C68B8B" w14:textId="77777777" w:rsidR="00D93768" w:rsidRPr="00D45826" w:rsidRDefault="009B5C10" w:rsidP="009B5C10">
      <w:pPr>
        <w:pStyle w:val="Point1"/>
        <w:rPr>
          <w:noProof/>
        </w:rPr>
      </w:pPr>
      <w:r w:rsidRPr="00D45826">
        <w:rPr>
          <w:noProof/>
        </w:rPr>
        <w:t>(j)</w:t>
      </w:r>
      <w:r w:rsidRPr="00D45826">
        <w:rPr>
          <w:noProof/>
        </w:rPr>
        <w:tab/>
        <w:t xml:space="preserve">simplificarea cererilor de autorizare a vehiculelor, cum ar fi adaptările sau modificările vehiculelor feroviare pentru utilizare în scopuri militare; </w:t>
      </w:r>
    </w:p>
    <w:p w14:paraId="28E4150F" w14:textId="77777777" w:rsidR="00D93768" w:rsidRPr="00D45826" w:rsidRDefault="009B5C10" w:rsidP="009B5C10">
      <w:pPr>
        <w:pStyle w:val="Point1"/>
        <w:rPr>
          <w:noProof/>
        </w:rPr>
      </w:pPr>
      <w:r w:rsidRPr="00D45826">
        <w:rPr>
          <w:noProof/>
        </w:rPr>
        <w:t>(k)</w:t>
      </w:r>
      <w:r w:rsidRPr="00D45826">
        <w:rPr>
          <w:noProof/>
        </w:rPr>
        <w:tab/>
        <w:t>cerințe: identificarea necesităților militare trebuie transformată în specificații tehnice pentru STI-uri;</w:t>
      </w:r>
    </w:p>
    <w:p w14:paraId="5108B7D1" w14:textId="77777777" w:rsidR="00D93768" w:rsidRPr="00D45826" w:rsidRDefault="009B5C10" w:rsidP="009B5C10">
      <w:pPr>
        <w:pStyle w:val="Point1"/>
        <w:rPr>
          <w:noProof/>
        </w:rPr>
      </w:pPr>
      <w:r w:rsidRPr="00D45826">
        <w:rPr>
          <w:noProof/>
        </w:rPr>
        <w:t>(l)</w:t>
      </w:r>
      <w:r w:rsidRPr="00D45826">
        <w:rPr>
          <w:noProof/>
        </w:rPr>
        <w:tab/>
        <w:t>identificarea cerințelor naționale și armonizarea cerințelor privind transportul excepțional cu o greutate foarte mare/supradimensionat pentru a respecta termenul de 24 de ore (în prezent până la 80 de zile) pentru acordarea autorizațiilor de deplasare și instituirea măsurilor de transport pentru MM, în mod similar cu transportul rutier (ENI finanțate prin subvenționare);</w:t>
      </w:r>
    </w:p>
    <w:p w14:paraId="56809ED2" w14:textId="77777777" w:rsidR="00D93768" w:rsidRPr="00D45826" w:rsidRDefault="009B5C10" w:rsidP="009B5C10">
      <w:pPr>
        <w:pStyle w:val="Point1"/>
        <w:rPr>
          <w:noProof/>
        </w:rPr>
      </w:pPr>
      <w:r w:rsidRPr="00D45826">
        <w:rPr>
          <w:noProof/>
        </w:rPr>
        <w:t>(m)</w:t>
      </w:r>
      <w:r w:rsidRPr="00D45826">
        <w:rPr>
          <w:noProof/>
        </w:rPr>
        <w:tab/>
        <w:t>identificare – identificarea și digitalizarea cu ajutorul RINF a liniilor de traseu adecvate pentru a face mai previzibile cererile excepționale de transport (ENI finanțate prin subvenționare);</w:t>
      </w:r>
    </w:p>
    <w:p w14:paraId="1F59CC96" w14:textId="77777777" w:rsidR="00D93768" w:rsidRPr="00D45826" w:rsidRDefault="009B5C10" w:rsidP="009B5C10">
      <w:pPr>
        <w:pStyle w:val="Point1"/>
        <w:rPr>
          <w:noProof/>
        </w:rPr>
      </w:pPr>
      <w:r w:rsidRPr="00D45826">
        <w:rPr>
          <w:noProof/>
        </w:rPr>
        <w:t>(n)</w:t>
      </w:r>
      <w:r w:rsidRPr="00D45826">
        <w:rPr>
          <w:noProof/>
        </w:rPr>
        <w:tab/>
        <w:t>colaborarea cu părțile interesate cu orientare comercială în ceea ce privește identificarea materialului rulant din cadrul parcului existent care are potențialul de a fi utilizat și în scopuri militare;</w:t>
      </w:r>
    </w:p>
    <w:p w14:paraId="530A585A" w14:textId="77777777" w:rsidR="00D93768" w:rsidRPr="00D45826" w:rsidRDefault="009B5C10" w:rsidP="009B5C10">
      <w:pPr>
        <w:pStyle w:val="Point1"/>
        <w:rPr>
          <w:noProof/>
        </w:rPr>
      </w:pPr>
      <w:r w:rsidRPr="00D45826">
        <w:rPr>
          <w:noProof/>
        </w:rPr>
        <w:t>(o)</w:t>
      </w:r>
      <w:r w:rsidRPr="00D45826">
        <w:rPr>
          <w:noProof/>
        </w:rPr>
        <w:tab/>
        <w:t>aspect suplimentar – colaborarea cu părțile interesate cu orientare comercială în ceea ce privește identificarea materialului rulant din cadrul parcului existent care are potențialul de a fi utilizat și în scopuri militare (ENI finanțate prin subvenționare);</w:t>
      </w:r>
    </w:p>
    <w:p w14:paraId="4EEC67EF" w14:textId="70EFD1A2" w:rsidR="00D93768" w:rsidRPr="00D45826" w:rsidRDefault="009B5C10" w:rsidP="009B5C10">
      <w:pPr>
        <w:pStyle w:val="Point1"/>
        <w:rPr>
          <w:noProof/>
        </w:rPr>
      </w:pPr>
      <w:r w:rsidRPr="00D45826">
        <w:rPr>
          <w:noProof/>
        </w:rPr>
        <w:t>(p)</w:t>
      </w:r>
      <w:r w:rsidRPr="00D45826">
        <w:rPr>
          <w:noProof/>
        </w:rPr>
        <w:tab/>
        <w:t>autorizații suplimentare pentru vehicule în vederea extinderii zonei de utilizare pentru vehiculele existente identificate care pot fi utilizate în cadrul transporturilor militare în afara zonei lor de operare viabile din punct de vedere comercial</w:t>
      </w:r>
      <w:r w:rsidR="009534DA">
        <w:rPr>
          <w:noProof/>
        </w:rPr>
        <w:t xml:space="preserve"> </w:t>
      </w:r>
      <w:r w:rsidRPr="00D45826">
        <w:rPr>
          <w:noProof/>
        </w:rPr>
        <w:t>(ENI finanțate din taxe);</w:t>
      </w:r>
    </w:p>
    <w:p w14:paraId="5E5C2399" w14:textId="4630376E" w:rsidR="00D93768" w:rsidRPr="00D45826" w:rsidRDefault="009B5C10" w:rsidP="009B5C10">
      <w:pPr>
        <w:pStyle w:val="Point1"/>
        <w:rPr>
          <w:noProof/>
        </w:rPr>
      </w:pPr>
      <w:r w:rsidRPr="00D45826">
        <w:rPr>
          <w:noProof/>
        </w:rPr>
        <w:t>(q)</w:t>
      </w:r>
      <w:r w:rsidRPr="00D45826">
        <w:rPr>
          <w:noProof/>
        </w:rPr>
        <w:tab/>
        <w:t>înregistrare – pentru a accelera procesele, ERA urmează să înregistreze materialul rulant, la fel ca statele membre, ceea ce reprezintă o sarcină complet nouă care necesită cunoștințe de drept privat, pe lângă înțelegerea tehnică (livrarea cheilor pentru a accelera eficacitatea autorizării vehiculelor pentru MM, dar, pe termen mai lung, în beneficiul tuturor autorizațiilor;) (ENI finanțate din taxe)</w:t>
      </w:r>
      <w:r w:rsidR="009534DA">
        <w:rPr>
          <w:noProof/>
        </w:rPr>
        <w:t xml:space="preserve"> </w:t>
      </w:r>
      <w:r w:rsidRPr="00D45826">
        <w:rPr>
          <w:noProof/>
        </w:rPr>
        <w:t>(ENI finanțate din taxe);</w:t>
      </w:r>
    </w:p>
    <w:p w14:paraId="0FCE9461" w14:textId="77777777" w:rsidR="00D93768" w:rsidRPr="00D45826" w:rsidRDefault="009B5C10" w:rsidP="009B5C10">
      <w:pPr>
        <w:pStyle w:val="Point1"/>
        <w:rPr>
          <w:noProof/>
        </w:rPr>
      </w:pPr>
      <w:r w:rsidRPr="00D45826">
        <w:rPr>
          <w:noProof/>
        </w:rPr>
        <w:t>(r)</w:t>
      </w:r>
      <w:r w:rsidRPr="00D45826">
        <w:rPr>
          <w:noProof/>
        </w:rPr>
        <w:tab/>
        <w:t>armonizare – armonizarea modului degradat și rezilient de control, comandă și semnalizare a trenurilor (ENI finanțate prin subvenționare);</w:t>
      </w:r>
    </w:p>
    <w:p w14:paraId="031F0105" w14:textId="77777777" w:rsidR="00D93768" w:rsidRPr="00D45826" w:rsidRDefault="009B5C10" w:rsidP="009B5C10">
      <w:pPr>
        <w:pStyle w:val="Point1"/>
        <w:rPr>
          <w:noProof/>
        </w:rPr>
      </w:pPr>
      <w:r w:rsidRPr="00D45826">
        <w:rPr>
          <w:noProof/>
        </w:rPr>
        <w:t>(s)</w:t>
      </w:r>
      <w:r w:rsidRPr="00D45826">
        <w:rPr>
          <w:noProof/>
        </w:rPr>
        <w:tab/>
        <w:t>dezvoltare – dezvoltarea și punerea în aplicare a modificărilor în registrele ERA pentru a corela gestionarea înmatriculării vehiculelor în EVR cu procesul de autorizare și, eventual, cu ghișeul unic legat de înregistrarea vehiculelor de către ERA (ENI finanțate prin subvenționare);</w:t>
      </w:r>
    </w:p>
    <w:p w14:paraId="5776BDA2" w14:textId="77777777" w:rsidR="00D93768" w:rsidRPr="00D45826" w:rsidRDefault="009B5C10" w:rsidP="009B5C10">
      <w:pPr>
        <w:pStyle w:val="Point1"/>
        <w:rPr>
          <w:noProof/>
        </w:rPr>
      </w:pPr>
      <w:r w:rsidRPr="00D45826">
        <w:rPr>
          <w:noProof/>
        </w:rPr>
        <w:t>(t)</w:t>
      </w:r>
      <w:r w:rsidRPr="00D45826">
        <w:rPr>
          <w:noProof/>
        </w:rPr>
        <w:tab/>
        <w:t>organizare – organizarea și prezidarea forurilor care reunesc experți feroviari și experți militari pentru soluționarea problemelor tehnice (JNS – Secretariatul comun al rețelei în domeniul militar) (ENI finanțate prin subvenționare);</w:t>
      </w:r>
    </w:p>
    <w:p w14:paraId="0155DF20" w14:textId="77777777" w:rsidR="00D93768" w:rsidRPr="00D45826" w:rsidRDefault="009B5C10" w:rsidP="009B5C10">
      <w:pPr>
        <w:pStyle w:val="Point1"/>
        <w:rPr>
          <w:noProof/>
        </w:rPr>
      </w:pPr>
      <w:r w:rsidRPr="00D45826">
        <w:rPr>
          <w:noProof/>
        </w:rPr>
        <w:t>(u)</w:t>
      </w:r>
      <w:r w:rsidRPr="00D45826">
        <w:rPr>
          <w:noProof/>
        </w:rPr>
        <w:tab/>
        <w:t>organizare – organizarea și prezidarea forurilor care reunesc experți feroviari și experți militari pentru soluționarea problemelor tehnice (JNS – Secretariatul comun al rețelei în domeniul militar) (ENI finanțate prin subvenționare);</w:t>
      </w:r>
    </w:p>
    <w:p w14:paraId="565D8EFD" w14:textId="77777777" w:rsidR="00D93768" w:rsidRPr="00D45826" w:rsidRDefault="009B5C10" w:rsidP="009B5C10">
      <w:pPr>
        <w:pStyle w:val="Point1"/>
        <w:rPr>
          <w:noProof/>
        </w:rPr>
      </w:pPr>
      <w:r w:rsidRPr="00D45826">
        <w:rPr>
          <w:noProof/>
        </w:rPr>
        <w:t>(v)</w:t>
      </w:r>
      <w:r w:rsidRPr="00D45826">
        <w:rPr>
          <w:noProof/>
        </w:rPr>
        <w:tab/>
        <w:t>revizuirea și armonizarea standardelor militare existente;</w:t>
      </w:r>
    </w:p>
    <w:p w14:paraId="5E435ADF" w14:textId="77777777" w:rsidR="00D93768" w:rsidRPr="00D45826" w:rsidRDefault="009B5C10" w:rsidP="009B5C10">
      <w:pPr>
        <w:pStyle w:val="Point1"/>
        <w:rPr>
          <w:noProof/>
        </w:rPr>
      </w:pPr>
      <w:r w:rsidRPr="00D45826">
        <w:rPr>
          <w:noProof/>
        </w:rPr>
        <w:t>(w)</w:t>
      </w:r>
      <w:r w:rsidRPr="00D45826">
        <w:rPr>
          <w:noProof/>
        </w:rPr>
        <w:tab/>
        <w:t>revizuirea și armonizarea standardelor militare existente (ENI finanțate prin subvenționare);</w:t>
      </w:r>
    </w:p>
    <w:p w14:paraId="590215F2" w14:textId="77777777" w:rsidR="00D93768" w:rsidRPr="00D45826" w:rsidRDefault="009B5C10" w:rsidP="009B5C10">
      <w:pPr>
        <w:pStyle w:val="Point1"/>
        <w:rPr>
          <w:noProof/>
        </w:rPr>
      </w:pPr>
      <w:r w:rsidRPr="00D45826">
        <w:rPr>
          <w:noProof/>
        </w:rPr>
        <w:t>(x)</w:t>
      </w:r>
      <w:r w:rsidRPr="00D45826">
        <w:rPr>
          <w:noProof/>
        </w:rPr>
        <w:tab/>
        <w:t>adaptare – adaptarea STI-urilor, a MCS-urilor, a modalităților practice de autorizare a vehiculelor și a altor documente afectate;</w:t>
      </w:r>
    </w:p>
    <w:p w14:paraId="4010C532" w14:textId="77777777" w:rsidR="00D93768" w:rsidRPr="00D45826" w:rsidRDefault="009B5C10" w:rsidP="009B5C10">
      <w:pPr>
        <w:pStyle w:val="Point1"/>
        <w:rPr>
          <w:noProof/>
          <w:color w:val="000000" w:themeColor="text1"/>
        </w:rPr>
      </w:pPr>
      <w:r w:rsidRPr="00D45826">
        <w:rPr>
          <w:noProof/>
        </w:rPr>
        <w:t>(y)</w:t>
      </w:r>
      <w:r w:rsidRPr="00D45826">
        <w:rPr>
          <w:noProof/>
        </w:rPr>
        <w:tab/>
      </w:r>
    </w:p>
    <w:p w14:paraId="5E69F8A9"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În ceea ce privește AESA:</w:t>
      </w:r>
    </w:p>
    <w:p w14:paraId="22756202" w14:textId="77777777" w:rsidR="00D93768" w:rsidRPr="00D45826" w:rsidRDefault="009B5C10" w:rsidP="009B5C10">
      <w:pPr>
        <w:pStyle w:val="Point1"/>
        <w:rPr>
          <w:noProof/>
        </w:rPr>
      </w:pPr>
      <w:r w:rsidRPr="00D45826">
        <w:rPr>
          <w:noProof/>
        </w:rPr>
        <w:t>(z)</w:t>
      </w:r>
      <w:r w:rsidRPr="00D45826">
        <w:rPr>
          <w:noProof/>
        </w:rPr>
        <w:tab/>
        <w:t>accelerarea elaborării de norme pentru sistemele de aeronave fără pilot la bord (UAS) din categoria certificată care sprijină dubla utilizare a UAS. Contribuția la elaborarea de norme pentru operațiunile cu UAS civile din categoria certificată va accelera dezvoltarea europeană, precum și dezvoltarea UAS pentru produsele cu dublă utilizare și integrarea acestora în spațiul aerian european. Ar trebui să se acorde prioritate elaborării de către AESA, în asociere cu autoritățile militare, a unui regulament privind dronele din categorii certificate;</w:t>
      </w:r>
    </w:p>
    <w:p w14:paraId="0C3DAED0" w14:textId="77777777" w:rsidR="00D93768" w:rsidRPr="00D45826" w:rsidRDefault="009B5C10" w:rsidP="009B5C10">
      <w:pPr>
        <w:pStyle w:val="Point1"/>
        <w:rPr>
          <w:noProof/>
        </w:rPr>
      </w:pPr>
      <w:r w:rsidRPr="00D45826">
        <w:rPr>
          <w:noProof/>
        </w:rPr>
        <w:t>(aa)</w:t>
      </w:r>
      <w:r w:rsidRPr="00D45826">
        <w:rPr>
          <w:noProof/>
        </w:rPr>
        <w:tab/>
        <w:t>accelerarea furnizării de noi capacități de mobilitate militară prin facilitarea testării și a demonstrațiilor aferente dronelor inovatoare cu dublă utilizare, a aeronavelor cu pilot la bord și a sistemelor anti-UAS (C-UAS), prin instituirea unei rețele de centre de testare civilo-militare și a unui cadru armonizat pentru spațiile de testare în materie de reglementare;</w:t>
      </w:r>
    </w:p>
    <w:p w14:paraId="35680B00" w14:textId="77777777" w:rsidR="00D93768" w:rsidRPr="00D45826" w:rsidRDefault="009B5C10" w:rsidP="009B5C10">
      <w:pPr>
        <w:pStyle w:val="Point1"/>
        <w:rPr>
          <w:noProof/>
        </w:rPr>
      </w:pPr>
      <w:r w:rsidRPr="00D45826">
        <w:rPr>
          <w:noProof/>
        </w:rPr>
        <w:t>(bb)</w:t>
      </w:r>
      <w:r w:rsidRPr="00D45826">
        <w:rPr>
          <w:noProof/>
        </w:rPr>
        <w:tab/>
        <w:t>norme și orientări tehnice armonizate pentru sistemele anti-UAS în vederea consolidării rezilienței infrastructurii, precum și a atenuării efectelor acestora asupra siguranței aviației;</w:t>
      </w:r>
    </w:p>
    <w:p w14:paraId="737AC3A2" w14:textId="6CE209B9" w:rsidR="00D93768" w:rsidRPr="00D45826" w:rsidRDefault="009B5C10" w:rsidP="009B5C10">
      <w:pPr>
        <w:pStyle w:val="Point1"/>
        <w:rPr>
          <w:noProof/>
        </w:rPr>
      </w:pPr>
      <w:r w:rsidRPr="00D45826">
        <w:rPr>
          <w:noProof/>
        </w:rPr>
        <w:t>(cc)</w:t>
      </w:r>
      <w:r w:rsidRPr="00D45826">
        <w:rPr>
          <w:noProof/>
        </w:rPr>
        <w:tab/>
        <w:t>norme și orientări tehnice armonizate pentru a facilita mobilitatea militară aeriană și interoperabilitatea cu aviația civilă, asigurând în același timp un nivel adecvat de siguranță în următoarele domenii: (i) operarea aeronavelor militare sau utilizarea echipamentelor pe aerodromurile cu dublă utilizare, (ii) aeronavele de transport cu dublă utilizare din rezerva de solidaritate, (iii) utilizarea comună UE-NATO a standardelor tehnice (în special pentru drone, cu funcții bazate pe IA), (iv) metodologia pentru drone, evaluarea fiabilității funcțiilor bazate pe IA și (v) integrarea traficului aerian în spațiile aeriene de joasă altitudine și în U-space;</w:t>
      </w:r>
    </w:p>
    <w:p w14:paraId="47B00660" w14:textId="77777777" w:rsidR="00D93768" w:rsidRPr="00D45826" w:rsidRDefault="009B5C10" w:rsidP="009B5C10">
      <w:pPr>
        <w:pStyle w:val="Point1"/>
        <w:rPr>
          <w:noProof/>
        </w:rPr>
      </w:pPr>
      <w:bookmarkStart w:id="56" w:name="_Hlk212808425"/>
      <w:r w:rsidRPr="00D45826">
        <w:rPr>
          <w:noProof/>
        </w:rPr>
        <w:t>(dd)</w:t>
      </w:r>
      <w:r w:rsidRPr="00D45826">
        <w:rPr>
          <w:noProof/>
        </w:rPr>
        <w:tab/>
        <w:t>elaborarea modificărilor propuse pentru a include protecția infrastructurii esențiale de comunicații, navigație și supraveghere și a spectrului utilizat de aceste sisteme în lista serviciilor esențiale care trebuie protejate în temeiul Directivei (UE) 2022/2557 privind reziliența entităților critice și al Regulamentului delegat (UE) 2023/2450 al Comisiei de stabilire a unei liste de servicii esențiale;</w:t>
      </w:r>
    </w:p>
    <w:p w14:paraId="46F179B3" w14:textId="77777777" w:rsidR="00D93768" w:rsidRPr="00D45826" w:rsidRDefault="009B5C10" w:rsidP="009B5C10">
      <w:pPr>
        <w:pStyle w:val="Point1"/>
        <w:rPr>
          <w:noProof/>
        </w:rPr>
      </w:pPr>
      <w:r w:rsidRPr="00D45826">
        <w:rPr>
          <w:noProof/>
        </w:rPr>
        <w:t>(ee)</w:t>
      </w:r>
      <w:r w:rsidRPr="00D45826">
        <w:rPr>
          <w:noProof/>
        </w:rPr>
        <w:tab/>
        <w:t>elaborarea de orientări pentru o mai bună monitorizare a interferențelor de frecvență radio și o mai bună coordonare cu autoritățile locale din domeniul spectrului de frecvențe radio și cu autoritățile de aplicare a legii pentru a preveni interferențele cu infrastructura CNS și pentru a răspunde la acestea.</w:t>
      </w:r>
      <w:bookmarkEnd w:id="56"/>
    </w:p>
    <w:p w14:paraId="38D6A64A" w14:textId="77777777" w:rsidR="00D93768" w:rsidRPr="00D45826" w:rsidRDefault="009B5C10" w:rsidP="009B5C10">
      <w:pPr>
        <w:pStyle w:val="Point1"/>
        <w:rPr>
          <w:noProof/>
          <w:color w:val="000000" w:themeColor="text1"/>
        </w:rPr>
      </w:pPr>
      <w:r w:rsidRPr="00D45826">
        <w:rPr>
          <w:noProof/>
        </w:rPr>
        <w:t>(ff)</w:t>
      </w:r>
      <w:r w:rsidRPr="00D45826">
        <w:rPr>
          <w:noProof/>
        </w:rPr>
        <w:tab/>
      </w:r>
    </w:p>
    <w:p w14:paraId="1DB62BB1" w14:textId="77777777" w:rsidR="00D93768" w:rsidRPr="009534DA" w:rsidRDefault="00D93768" w:rsidP="00D93768">
      <w:pPr>
        <w:pStyle w:val="ManualHeading3"/>
        <w:rPr>
          <w:noProof/>
          <w:color w:val="000000" w:themeColor="text1"/>
        </w:rPr>
      </w:pPr>
      <w:bookmarkStart w:id="57" w:name="_Toc219283499"/>
      <w:r w:rsidRPr="009534DA">
        <w:rPr>
          <w:noProof/>
          <w:color w:val="000000" w:themeColor="text1"/>
        </w:rPr>
        <w:t>1.3.4.</w:t>
      </w:r>
      <w:r w:rsidRPr="009534DA">
        <w:rPr>
          <w:noProof/>
        </w:rPr>
        <w:tab/>
      </w:r>
      <w:r w:rsidRPr="009534DA">
        <w:rPr>
          <w:noProof/>
          <w:color w:val="000000" w:themeColor="text1"/>
        </w:rPr>
        <w:t>Indicatori de performanță</w:t>
      </w:r>
      <w:bookmarkEnd w:id="57"/>
    </w:p>
    <w:p w14:paraId="70B6F1BA" w14:textId="77777777" w:rsidR="00D93768" w:rsidRPr="009534DA" w:rsidRDefault="00D93768" w:rsidP="00D93768">
      <w:pPr>
        <w:pStyle w:val="ManualHeading3"/>
        <w:rPr>
          <w:noProof/>
          <w:color w:val="000000" w:themeColor="text1"/>
        </w:rPr>
      </w:pPr>
      <w:bookmarkStart w:id="58" w:name="_Toc219283500"/>
      <w:r w:rsidRPr="00D45826">
        <w:rPr>
          <w:i w:val="0"/>
          <w:noProof/>
          <w:color w:val="000000" w:themeColor="text1"/>
          <w:sz w:val="20"/>
        </w:rPr>
        <w:t>A se preciza indicatorii care permit monitorizarea progreselor și a realizărilor obținute</w:t>
      </w:r>
      <w:bookmarkEnd w:id="58"/>
    </w:p>
    <w:p w14:paraId="356450E6"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D45826">
        <w:rPr>
          <w:noProof/>
          <w:color w:val="000000" w:themeColor="text1"/>
        </w:rPr>
        <w:t>Considerații generale:</w:t>
      </w:r>
    </w:p>
    <w:p w14:paraId="648069C9"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D45826">
        <w:rPr>
          <w:noProof/>
          <w:color w:val="000000" w:themeColor="text1"/>
        </w:rPr>
        <w:t>Ținând seama de obiectivul general al Regulamentului privind mobilitatea militară, rezultatele și impactul acestuia vor fi evaluate printr-o evaluare retrospectivă după perioada de punere în aplicare. Comisia se va asigura că se stabilesc și se monitorizează indicatori de performanță adecvați. Acești indicatori pot include:</w:t>
      </w:r>
    </w:p>
    <w:p w14:paraId="2D6722E1" w14:textId="77777777" w:rsidR="00D93768" w:rsidRPr="00D45826" w:rsidRDefault="007D2EFC"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D45826">
        <w:rPr>
          <w:noProof/>
          <w:color w:val="000000" w:themeColor="text1"/>
        </w:rPr>
        <w:t>– reducerea timpului mediu de prelucrare pentru autorizațiile de deplasare militară transfrontalieră;</w:t>
      </w:r>
    </w:p>
    <w:p w14:paraId="68B1E9ED"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D45826">
        <w:rPr>
          <w:noProof/>
          <w:color w:val="000000" w:themeColor="text1"/>
        </w:rPr>
        <w:t>– numărul de active de transport cu dublă utilizare și de furnizori de servicii înregistrați în rezerva de solidaritate;</w:t>
      </w:r>
    </w:p>
    <w:p w14:paraId="0C682149"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D45826">
        <w:rPr>
          <w:noProof/>
          <w:color w:val="000000" w:themeColor="text1"/>
        </w:rPr>
        <w:t>– creșterea disponibilității și a interoperabilității infrastructurii cu dublă utilizare identificate ca fiind strategice pentru mobilitatea militară – numărul de state membre care participă la rezerva de solidaritate sau care beneficiază de aceasta; numărul de reuniuni ale grupului pentru mobilitate militară și asistența relevantă legată de activitățile de secretariat acordată de Comisie organizației – numărul de exerciții, simulări de criză sau simulări de urgență efectuate în temeiul cadrelor de pregătire și reziliență;</w:t>
      </w:r>
    </w:p>
    <w:p w14:paraId="11D1AE7C"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D45826">
        <w:rPr>
          <w:noProof/>
          <w:color w:val="000000" w:themeColor="text1"/>
        </w:rPr>
        <w:t>– reducerea blocajelor procedurale sau de infrastructură raportate care afectează mobilitatea militară în întreaga Uniune.</w:t>
      </w:r>
    </w:p>
    <w:p w14:paraId="341F9108"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D45826">
        <w:rPr>
          <w:noProof/>
          <w:color w:val="000000" w:themeColor="text1"/>
        </w:rPr>
        <w:t>În ceea ce privește ERA:</w:t>
      </w:r>
    </w:p>
    <w:p w14:paraId="3A0BAC69"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D45826">
        <w:rPr>
          <w:noProof/>
          <w:color w:val="000000" w:themeColor="text1"/>
        </w:rPr>
        <w:t>– numărul de vehicule cu dublă utilizare identificate în registrele ERA (EVR, ERATV) și numărul autorizat de ERA în urma delegării de către ANS a SM;</w:t>
      </w:r>
    </w:p>
    <w:p w14:paraId="6CE1FD13"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D45826">
        <w:rPr>
          <w:noProof/>
          <w:color w:val="000000" w:themeColor="text1"/>
        </w:rPr>
        <w:t>– reducerea duratei procesului de autorizare a acestor vehicule;</w:t>
      </w:r>
    </w:p>
    <w:p w14:paraId="34B6C64D"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D45826">
        <w:rPr>
          <w:noProof/>
          <w:color w:val="000000" w:themeColor="text1"/>
        </w:rPr>
        <w:t>– numărul de norme tehnice și operaționale recomandate pentru modificare în vederea facilitării transporturilor militare;</w:t>
      </w:r>
    </w:p>
    <w:p w14:paraId="62E25050"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D45826">
        <w:rPr>
          <w:noProof/>
          <w:color w:val="000000" w:themeColor="text1"/>
        </w:rPr>
        <w:t>– numărul de parametri ai registrului ERA adăugați pentru a facilita transporturile excepționale.</w:t>
      </w:r>
    </w:p>
    <w:p w14:paraId="1F2FECD3" w14:textId="42CB4EED" w:rsidR="00D93768" w:rsidRPr="00D45826"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D45826">
        <w:rPr>
          <w:noProof/>
          <w:color w:val="000000" w:themeColor="text1"/>
        </w:rPr>
        <w:t>În ceea ce privește AESA:</w:t>
      </w:r>
    </w:p>
    <w:p w14:paraId="0C9D1360"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D45826">
        <w:rPr>
          <w:noProof/>
          <w:color w:val="000000" w:themeColor="text1"/>
        </w:rPr>
        <w:t>– numărul de cereri de certificare a aeronavelor cu dublă utilizare sau de modificare (inclusiv UAS) în conformitate cu normele comune elaborate de AESA;</w:t>
      </w:r>
    </w:p>
    <w:p w14:paraId="00FD109D"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D45826">
        <w:rPr>
          <w:noProof/>
          <w:color w:val="000000" w:themeColor="text1"/>
        </w:rPr>
        <w:t>– numărul de spații de testare în materie de reglementare instituite pentru tehnologiile inovatoare pe aeronavele cu dublă utilizare;</w:t>
      </w:r>
    </w:p>
    <w:p w14:paraId="0772F622"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D45826">
        <w:rPr>
          <w:noProof/>
          <w:color w:val="000000" w:themeColor="text1"/>
        </w:rPr>
        <w:t xml:space="preserve">– numărul de norme tehnice și operaționale adoptate sau modificate pentru a facilita transporturile militare sau pentru a consolida reziliența infrastructurii critice. </w:t>
      </w:r>
    </w:p>
    <w:p w14:paraId="60593870"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p>
    <w:p w14:paraId="59D70DF8" w14:textId="77777777" w:rsidR="00D93768" w:rsidRPr="009534DA" w:rsidRDefault="00D93768" w:rsidP="00D93768">
      <w:pPr>
        <w:pStyle w:val="ManualHeading2"/>
        <w:rPr>
          <w:noProof/>
          <w:color w:val="000000" w:themeColor="text1"/>
        </w:rPr>
      </w:pPr>
      <w:bookmarkStart w:id="59" w:name="_Toc219283501"/>
      <w:r w:rsidRPr="009534DA">
        <w:rPr>
          <w:noProof/>
          <w:color w:val="000000" w:themeColor="text1"/>
        </w:rPr>
        <w:t>1.4.</w:t>
      </w:r>
      <w:r w:rsidRPr="009534DA">
        <w:rPr>
          <w:noProof/>
        </w:rPr>
        <w:tab/>
      </w:r>
      <w:r w:rsidRPr="009534DA">
        <w:rPr>
          <w:noProof/>
          <w:color w:val="000000" w:themeColor="text1"/>
        </w:rPr>
        <w:t>Obiectul propunerii/inițiativei</w:t>
      </w:r>
      <w:bookmarkEnd w:id="59"/>
      <w:r w:rsidRPr="009534DA">
        <w:rPr>
          <w:noProof/>
          <w:color w:val="000000" w:themeColor="text1"/>
        </w:rPr>
        <w:t xml:space="preserve"> </w:t>
      </w:r>
    </w:p>
    <w:p w14:paraId="2A3FCD32" w14:textId="77777777" w:rsidR="00D93768" w:rsidRPr="00D45826" w:rsidRDefault="00D93768" w:rsidP="00D93768">
      <w:pPr>
        <w:pStyle w:val="Text1"/>
        <w:rPr>
          <w:noProof/>
          <w:color w:val="000000" w:themeColor="text1"/>
          <w:sz w:val="22"/>
        </w:rPr>
      </w:pPr>
      <w:r w:rsidRPr="00D45826">
        <w:rPr>
          <w:rFonts w:ascii="Wingdings" w:hAnsi="Wingdings"/>
          <w:noProof/>
          <w:color w:val="000000" w:themeColor="text1"/>
          <w:sz w:val="22"/>
        </w:rPr>
        <w:t></w:t>
      </w:r>
      <w:r w:rsidRPr="009534DA">
        <w:rPr>
          <w:b/>
          <w:i/>
          <w:noProof/>
          <w:color w:val="000000" w:themeColor="text1"/>
          <w:sz w:val="22"/>
        </w:rPr>
        <w:t xml:space="preserve"> </w:t>
      </w:r>
      <w:r w:rsidRPr="00D45826">
        <w:rPr>
          <w:noProof/>
          <w:color w:val="000000" w:themeColor="text1"/>
        </w:rPr>
        <w:t>o acțiune nouă</w:t>
      </w:r>
      <w:r w:rsidRPr="00D45826">
        <w:rPr>
          <w:noProof/>
          <w:color w:val="000000" w:themeColor="text1"/>
          <w:sz w:val="22"/>
        </w:rPr>
        <w:t xml:space="preserve"> </w:t>
      </w:r>
    </w:p>
    <w:p w14:paraId="6CAFB26E" w14:textId="77777777" w:rsidR="00D93768" w:rsidRPr="00D45826" w:rsidRDefault="00D93768" w:rsidP="00D93768">
      <w:pPr>
        <w:pStyle w:val="Text1"/>
        <w:rPr>
          <w:noProof/>
          <w:color w:val="000000" w:themeColor="text1"/>
          <w:sz w:val="22"/>
        </w:rPr>
      </w:pPr>
      <w:r w:rsidRPr="00D45826">
        <w:rPr>
          <w:rFonts w:ascii="Wingdings" w:hAnsi="Wingdings"/>
          <w:noProof/>
          <w:color w:val="000000" w:themeColor="text1"/>
          <w:sz w:val="22"/>
        </w:rPr>
        <w:t></w:t>
      </w:r>
      <w:r w:rsidRPr="009534DA">
        <w:rPr>
          <w:i/>
          <w:noProof/>
          <w:color w:val="000000" w:themeColor="text1"/>
          <w:sz w:val="22"/>
        </w:rPr>
        <w:t xml:space="preserve"> </w:t>
      </w:r>
      <w:r w:rsidRPr="00D45826">
        <w:rPr>
          <w:noProof/>
          <w:color w:val="000000" w:themeColor="text1"/>
        </w:rPr>
        <w:t>o acțiune nouă întreprinsă ca urmare a unui proiect-pilot/a unei acțiuni pregătitoare</w:t>
      </w:r>
      <w:r w:rsidRPr="00D45826">
        <w:rPr>
          <w:rStyle w:val="FootnoteReference"/>
          <w:noProof/>
          <w:color w:val="000000" w:themeColor="text1"/>
        </w:rPr>
        <w:footnoteReference w:id="63"/>
      </w:r>
      <w:r w:rsidRPr="00D45826">
        <w:rPr>
          <w:noProof/>
          <w:color w:val="000000" w:themeColor="text1"/>
          <w:sz w:val="22"/>
        </w:rPr>
        <w:t xml:space="preserve"> </w:t>
      </w:r>
    </w:p>
    <w:p w14:paraId="2B5D19CD" w14:textId="77777777" w:rsidR="00D93768" w:rsidRPr="00D45826" w:rsidRDefault="00D93768" w:rsidP="00D93768">
      <w:pPr>
        <w:pStyle w:val="Text1"/>
        <w:rPr>
          <w:noProof/>
          <w:color w:val="000000" w:themeColor="text1"/>
          <w:sz w:val="22"/>
        </w:rPr>
      </w:pPr>
      <w:r w:rsidRPr="00D45826">
        <w:rPr>
          <w:rFonts w:ascii="Wingdings" w:hAnsi="Wingdings"/>
          <w:noProof/>
          <w:color w:val="000000" w:themeColor="text1"/>
          <w:sz w:val="22"/>
        </w:rPr>
        <w:t></w:t>
      </w:r>
      <w:r w:rsidRPr="009534DA">
        <w:rPr>
          <w:i/>
          <w:noProof/>
          <w:color w:val="000000" w:themeColor="text1"/>
          <w:sz w:val="22"/>
        </w:rPr>
        <w:t xml:space="preserve"> </w:t>
      </w:r>
      <w:r w:rsidRPr="00D45826">
        <w:rPr>
          <w:noProof/>
          <w:color w:val="000000" w:themeColor="text1"/>
        </w:rPr>
        <w:t>prelungirea unei acțiuni existente</w:t>
      </w:r>
      <w:r w:rsidRPr="00D45826">
        <w:rPr>
          <w:noProof/>
          <w:color w:val="000000" w:themeColor="text1"/>
          <w:sz w:val="22"/>
        </w:rPr>
        <w:t xml:space="preserve"> </w:t>
      </w:r>
    </w:p>
    <w:p w14:paraId="2DB3A06B" w14:textId="77777777" w:rsidR="00D93768" w:rsidRPr="00D45826" w:rsidRDefault="00D93768" w:rsidP="00D93768">
      <w:pPr>
        <w:pStyle w:val="Text1"/>
        <w:rPr>
          <w:noProof/>
          <w:color w:val="000000" w:themeColor="text1"/>
        </w:rPr>
      </w:pPr>
      <w:r w:rsidRPr="00D45826">
        <w:rPr>
          <w:rFonts w:ascii="Wingdings" w:hAnsi="Wingdings"/>
          <w:noProof/>
          <w:color w:val="000000" w:themeColor="text1"/>
          <w:sz w:val="22"/>
        </w:rPr>
        <w:t></w:t>
      </w:r>
      <w:r w:rsidRPr="009534DA">
        <w:rPr>
          <w:i/>
          <w:noProof/>
          <w:color w:val="000000" w:themeColor="text1"/>
          <w:sz w:val="22"/>
        </w:rPr>
        <w:t xml:space="preserve"> </w:t>
      </w:r>
      <w:r w:rsidRPr="00D45826">
        <w:rPr>
          <w:noProof/>
          <w:color w:val="000000" w:themeColor="text1"/>
        </w:rPr>
        <w:t>o fuziune sau o redirecționare a uneia sau mai multor acțiuni către o altă/o nouă acțiune</w:t>
      </w:r>
    </w:p>
    <w:p w14:paraId="5F1E05A1" w14:textId="77777777" w:rsidR="00D93768" w:rsidRPr="009534DA" w:rsidRDefault="00D93768" w:rsidP="00D93768">
      <w:pPr>
        <w:pStyle w:val="ManualHeading2"/>
        <w:rPr>
          <w:noProof/>
          <w:color w:val="000000" w:themeColor="text1"/>
          <w:szCs w:val="24"/>
        </w:rPr>
      </w:pPr>
      <w:bookmarkStart w:id="60" w:name="_Toc514938025"/>
      <w:bookmarkStart w:id="61" w:name="_Toc520485034"/>
      <w:bookmarkStart w:id="62" w:name="_Toc160804576"/>
      <w:bookmarkStart w:id="63" w:name="_Toc219283502"/>
      <w:r w:rsidRPr="009534DA">
        <w:rPr>
          <w:noProof/>
          <w:color w:val="000000" w:themeColor="text1"/>
        </w:rPr>
        <w:t>1.5.</w:t>
      </w:r>
      <w:r w:rsidRPr="009534DA">
        <w:rPr>
          <w:noProof/>
        </w:rPr>
        <w:tab/>
      </w:r>
      <w:r w:rsidRPr="009534DA">
        <w:rPr>
          <w:noProof/>
          <w:color w:val="000000" w:themeColor="text1"/>
        </w:rPr>
        <w:t>Motivele propunerii/inițiativei</w:t>
      </w:r>
      <w:bookmarkEnd w:id="60"/>
      <w:bookmarkEnd w:id="61"/>
      <w:bookmarkEnd w:id="62"/>
      <w:bookmarkEnd w:id="63"/>
      <w:r w:rsidRPr="009534DA">
        <w:rPr>
          <w:noProof/>
          <w:color w:val="000000" w:themeColor="text1"/>
        </w:rPr>
        <w:t xml:space="preserve"> </w:t>
      </w:r>
    </w:p>
    <w:p w14:paraId="1DCAECBF" w14:textId="77777777" w:rsidR="00D93768" w:rsidRPr="009534DA" w:rsidRDefault="00D93768" w:rsidP="00D93768">
      <w:pPr>
        <w:pStyle w:val="ManualHeading3"/>
        <w:rPr>
          <w:noProof/>
          <w:color w:val="000000" w:themeColor="text1"/>
        </w:rPr>
      </w:pPr>
      <w:bookmarkStart w:id="64" w:name="_Toc514938026"/>
      <w:bookmarkStart w:id="65" w:name="_Toc520485035"/>
      <w:bookmarkStart w:id="66" w:name="_Toc160804577"/>
      <w:bookmarkStart w:id="67" w:name="_Toc219283503"/>
      <w:r w:rsidRPr="009534DA">
        <w:rPr>
          <w:noProof/>
          <w:color w:val="000000" w:themeColor="text1"/>
        </w:rPr>
        <w:t>1.5.1.</w:t>
      </w:r>
      <w:r w:rsidRPr="009534DA">
        <w:rPr>
          <w:noProof/>
        </w:rPr>
        <w:tab/>
      </w:r>
      <w:r w:rsidRPr="009534DA">
        <w:rPr>
          <w:noProof/>
          <w:color w:val="000000" w:themeColor="text1"/>
        </w:rPr>
        <w:t>Cerința (cerințele) care trebuie îndeplinită (îndeplinite) pe termen scurt sau lung, inclusiv un calendar detaliat pentru punerea în aplicare a inițiativei</w:t>
      </w:r>
      <w:bookmarkEnd w:id="64"/>
      <w:bookmarkEnd w:id="65"/>
      <w:bookmarkEnd w:id="66"/>
      <w:bookmarkEnd w:id="67"/>
    </w:p>
    <w:p w14:paraId="0CE92D83"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Considerații generale:</w:t>
      </w:r>
    </w:p>
    <w:p w14:paraId="6883B110"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Regulamentul stabilește un cadru juridic armonizat care permite transportul rapid, în condiții de siguranță și previzibil al personalului și al echipamentelor militare în întreaga Uniune. Acest cadru va fi obligatoriu de la data intrării în vigoare a regulamentului. Pe termen scurt, punerea în aplicare se va axa pe adoptarea actelor de punere în aplicare necesare. Imediat după intrarea în vigoare a regulamentului, care se preconizează că va avea loc în prezentul CFM 2021-27, se vor lua măsuri concrete în vederea instituirii rezervei de solidaritate și a obținerii vizibilității activelor de transport cu dublă utilizare disponibile. Acestea vor include crearea unui modul informatic securizat, cu capacitatea de a înregistra capacitățile de mobilitate militară din cadrul rezervei și de a gestiona cererile de asistență. Se estimează că acest lucru va necesita resurse informatice (2 ENI) în 2027. </w:t>
      </w:r>
    </w:p>
    <w:p w14:paraId="1F2C8EAD"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În plus, imediat după intrarea în vigoare a regulamentului, pentru a asigura secretariatul Grupului privind transportul pentru mobilitate militară și pentru a supraveghea procesul de instituire a rezervei de solidaritate, Comisia va avea nevoie de 2 ENI în cadrul DG DEFIS pentru 2027.</w:t>
      </w:r>
    </w:p>
    <w:p w14:paraId="0B6A50DA"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În CFM 2028-34, se estimează că administrarea operațională și gestionarea rezervei (înregistrarea efectivă a capacităților, gestionarea cererilor și mobilizarea) necesită 30 ENI pe an în următorul CFM 2028-34. Fondul european pentru competitivitate prevede acțiuni eligibile pentru a sprijini cheltuielile legate de instituirea și operațiunile aferente rezervei de solidaritate în următorul CFM. </w:t>
      </w:r>
    </w:p>
    <w:p w14:paraId="08AC720C"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Sprijinul pentru secretariatul Grupului privind transportul pentru mobilitate militară și pentru supravegherea instituirii și coordonării rezervei de solidaritate va necesita în continuare 2 ENI în cadrul DG DEFIS anual.</w:t>
      </w:r>
    </w:p>
    <w:p w14:paraId="5A9FE856"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În plus, de la intrarea în vigoare a regulamentului și în următorul CFM 2028-2034, vor fi necesare [5] ENI (AD) în cadrul DG MOVE. În primul rând, vor fi necesare resurse umane suplimentare pentru coordonarea celor patru coridoare de mobilitate militară, întrucât regulamentul le impune noi obligații statelor membre și creează noi sarcini și responsabilități pentru Comisie. Pe măsură ce modernizarea celor patru coridoare la standardele de infrastructură militară devine obligatorie, DG MOVE va trebui să analizeze conformitatea coridoarelor cu aceste standarde. Aceasta va trebui să coordoneze procese noi și să îndeplinească sarcini de coordonare suplimentare legate de alinierea nevoilor de investiții și a termenelor de punere în aplicare de-a lungul coridoarelor, de coerența planificării investițiilor și de coordonarea dintre ministerele apărării și transporturilor din statele membre. DG MOVE va trebui, de asemenea, să sprijine statele membre în ceea ce privește noile lor obligații de coordonare, astfel cum sunt prevăzute la articolul 32, inclusiv în ceea ce privește desemnarea rutelor, a nodurilor de transport și a facilităților de pe coridoare și evaluarea cuprinzătoare a riscurilor. Pentru a asigura noua responsabilitate a Comisiei în temeiul regulamentului de a sprijini statele membre în identificarea și punerea în aplicare coerentă a investițiilor de tip „hotspot” de-a lungul coridoarelor (articolul 32), sunt necesare eforturi suplimentare semnificative de coordonare. În al doilea rând, vor fi necesare resurse suplimentare în cadrul DG MOVE pentru a îndeplini noua responsabilitate a Comisiei de a evalua periodic listele prezentate de statele membre cu privire la infrastructura strategică cu dublă utilizare și de a defini măsuri de bază și consolidate de protecție și reziliență pentru acest exercițiu (articolele 33 și 34). În sfârșit, viitoarea revizuire a cerințelor militare ale UE pentru infrastructură va necesita sarcini și resurse suplimentare pentru DG MOVE. </w:t>
      </w:r>
    </w:p>
    <w:p w14:paraId="43A10B00"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Pe termen mediu, se prevede utilizarea operațională a procedurilor armonizate, a punctelor naționale de contact și a platformei digitale pentru autorizațiile de deplasare. Printre obiectivele pe termen mai lung se numără integrarea măsurilor de reziliență pentru infrastructura strategică cu dublă utilizare și convergența către o mai mare interoperabilitate cu NATO și cu alți parteneri. Prin urmare, regulamentul este conceput pentru o implementare progresivă, funcționalitatea timpurie fiind avută în vedere, iar maturitatea deplină fiind posibilă în următoarea perioadă a cadrului financiar multianual.</w:t>
      </w:r>
    </w:p>
    <w:p w14:paraId="142FDE16"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În ceea ce privește DG TAXUD, va fi necesar un ENI suplimentar pentru simplificarea formalităților vamale și digitalizarea formularului UE 302, care include lucrările analitice și pregătitoare pentru a asigura instituirea cadrului pentru aspectul vamal și cerințele specifice, precum și pentru a monitoriza punerea în aplicare corectă a acestor aspecte vamale în potențialul instrument informatic viitor. </w:t>
      </w:r>
    </w:p>
    <w:p w14:paraId="0B67B8BA"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În ceea ce privește ERA:</w:t>
      </w:r>
    </w:p>
    <w:p w14:paraId="25267D08"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adaptarea STI-urilor și a MCS-urilor în conformitate cu pachetul privind mobilitatea militară;</w:t>
      </w:r>
    </w:p>
    <w:p w14:paraId="50975DFE"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 armonizarea cerințelor tehnice privind mobilitatea militară; </w:t>
      </w:r>
    </w:p>
    <w:p w14:paraId="59FDBB0E"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adaptarea registrelor și instrumentelor ERA.</w:t>
      </w:r>
    </w:p>
    <w:p w14:paraId="75FDE37F"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În ceea ce privește AESA:</w:t>
      </w:r>
    </w:p>
    <w:p w14:paraId="280D700E"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AESA ar trebui mai întâi să accelereze elaborarea de norme pentru sistemele de aeronave fără pilot la bord (UAS) din categoria certificată, în special integrarea în traficul aerian general, și să promoveze spațiile de testare în materie de reglementare în consecință. După o primă activitate de experimentare, efectuată la inițiativa mai multor state membre ale UE, AESA ar trebui să continue să elaboreze orientări pentru evaluarea noilor riscuri legate de operarea aeronavelor militare sau de instalarea de echipamente pe aerodromurile civile. Acest lucru va necesita consolidarea AESA cu încă 2 ENI într-un stadiu incipient al procesului.</w:t>
      </w:r>
    </w:p>
    <w:p w14:paraId="269098BD"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Agenția ar trebui să desfășoare activitățile prioritare legate de sistemele anti-UAS sau de normele, orientările și standardele armonizate. Sarcinile și obiectivele enumerate la punctul 1.3.3 nu fac în prezent parte din mandatul AESA, care se axează pe domeniul civil. Îndeplinirea acestor obiective necesită resurse suplimentare, estimate la 6 ENI. Unele dintre activitățile corespunzătoare vor fi finanțate prin taxe și tarife (3 ENI în total), în timp ce alte obiective și sarcini sunt de natură pur normativă și vizează stabilirea și menținerea în timp a unor noi norme care să completeze actualul cadru de reglementare al UE și să permită operațiuni aeriene cu dublă utilizare armonizate, fără sincope și în condiții de siguranță. Acestea nu pot fi finanțate prin taxe și tarife și, prin urmare, necesită o finanțare suplimentară sub formă de subvenții (3 ENI). AESA nu dispune de cunoștințele de specialitate necesare pentru a acoperi activitățile propuse, redistribuirea internă a resurselor a fost evaluată, dar nu a fost considerată adecvată (lipsă de cunoștințe de specialitate) sau posibilă, fără a pune în pericol activitățile în curs încredințate AESA prin regulamentul de bază.</w:t>
      </w:r>
    </w:p>
    <w:p w14:paraId="1440415C" w14:textId="77777777" w:rsidR="00D93768" w:rsidRPr="009534DA" w:rsidRDefault="00D93768" w:rsidP="00D93768">
      <w:pPr>
        <w:pStyle w:val="ManualHeading3"/>
        <w:rPr>
          <w:noProof/>
          <w:color w:val="000000" w:themeColor="text1"/>
          <w:szCs w:val="24"/>
        </w:rPr>
      </w:pPr>
      <w:bookmarkStart w:id="68" w:name="_Toc514938029"/>
      <w:bookmarkStart w:id="69" w:name="_Toc520485036"/>
      <w:bookmarkStart w:id="70" w:name="_Toc160804578"/>
      <w:bookmarkStart w:id="71" w:name="_Toc219283504"/>
      <w:r w:rsidRPr="009534DA">
        <w:rPr>
          <w:noProof/>
          <w:color w:val="000000" w:themeColor="text1"/>
        </w:rPr>
        <w:t>1.5.2.</w:t>
      </w:r>
      <w:r w:rsidRPr="009534DA">
        <w:rPr>
          <w:noProof/>
        </w:rPr>
        <w:tab/>
      </w:r>
      <w:r w:rsidRPr="009534DA">
        <w:rPr>
          <w:noProof/>
          <w:color w:val="000000" w:themeColor="text1"/>
        </w:rPr>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68"/>
      <w:bookmarkEnd w:id="69"/>
      <w:bookmarkEnd w:id="70"/>
      <w:bookmarkEnd w:id="71"/>
    </w:p>
    <w:p w14:paraId="001830D4"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Motivele acțiunii la nivelul UE (</w:t>
      </w:r>
      <w:r w:rsidRPr="009534DA">
        <w:rPr>
          <w:i/>
          <w:iCs/>
          <w:noProof/>
          <w:color w:val="000000" w:themeColor="text1"/>
        </w:rPr>
        <w:t>ex ante</w:t>
      </w:r>
      <w:r w:rsidRPr="00D45826">
        <w:rPr>
          <w:noProof/>
          <w:color w:val="000000" w:themeColor="text1"/>
        </w:rPr>
        <w:t>)</w:t>
      </w:r>
    </w:p>
    <w:p w14:paraId="3B15F6A7"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Implicarea UE oferă o valoare adăugată clară prin asigurarea coerenței, a interoperabilității și a securității juridice între statele membre în domeniul mobilității militare (obiective care nu pot fi atinse doar prin acțiuni la nivel național). Regulamentul creează un cadru pentru procedurile de transport transfrontalier, prevede măsuri de sporire a rezilienței infrastructurii și de utilizare în comun a capacităților, eliminând astfel fragmentarea, reducând sarcina administrativă și permițând un răspuns coordonat la nivelul Uniunii în situații de urgență. Acesta asigură complementaritatea cu procesele de planificare ale NATO și maximizează eficiența prin crearea instrumentului digital și prin punerea accentului pe interoperabilitate. Principiul subsidiarității este respectat, iar valoarea adăugată a UE este confirmată.</w:t>
      </w:r>
    </w:p>
    <w:p w14:paraId="54A44301"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Valoarea adăugată pe care se preconizează că o va avea intervenția (</w:t>
      </w:r>
      <w:r w:rsidRPr="009534DA">
        <w:rPr>
          <w:i/>
          <w:iCs/>
          <w:noProof/>
          <w:color w:val="000000" w:themeColor="text1"/>
        </w:rPr>
        <w:t>ex post</w:t>
      </w:r>
      <w:r w:rsidRPr="00D45826">
        <w:rPr>
          <w:noProof/>
          <w:color w:val="000000" w:themeColor="text1"/>
        </w:rPr>
        <w:t>)</w:t>
      </w:r>
    </w:p>
    <w:p w14:paraId="3CAB58C7"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Armonizarea normelor relevante pentru mobilitatea militară la nivelul UE va aduce beneficii în materie de coordonare.</w:t>
      </w:r>
    </w:p>
    <w:p w14:paraId="147994D9"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Pentru rezerva de solidaritate:</w:t>
      </w:r>
    </w:p>
    <w:p w14:paraId="17501869"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creșterea disponibilității capacităților de mobilitate militară;</w:t>
      </w:r>
    </w:p>
    <w:p w14:paraId="76C523DF"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creșterea utilizării eficace a capacităților disponibile;</w:t>
      </w:r>
    </w:p>
    <w:p w14:paraId="03FE16E7"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o mai bună coordonare pentru a acoperi lacunele în materie de capacitate la nivelul UE.</w:t>
      </w:r>
    </w:p>
    <w:p w14:paraId="45C15D2E"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Pentru Grupul privind transportul pentru mobilitate militară:</w:t>
      </w:r>
    </w:p>
    <w:p w14:paraId="26208F92"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o mai bună coordonare între statele membre în ceea ce privește mobilitatea militară;</w:t>
      </w:r>
    </w:p>
    <w:p w14:paraId="4A30900E"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îmbunătățirea raportului cost-eficacitate al acțiunilor statelor membre;</w:t>
      </w:r>
    </w:p>
    <w:p w14:paraId="441355E2"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 furnizarea unui forum pentru evaluarea </w:t>
      </w:r>
      <w:r w:rsidRPr="009534DA">
        <w:rPr>
          <w:i/>
          <w:noProof/>
          <w:color w:val="000000" w:themeColor="text1"/>
        </w:rPr>
        <w:t>inter pares</w:t>
      </w:r>
      <w:r w:rsidRPr="00D45826">
        <w:rPr>
          <w:noProof/>
          <w:color w:val="000000" w:themeColor="text1"/>
        </w:rPr>
        <w:t>, evaluarea progreselor înregistrate și luarea de decizii strategice privind rezerva de solidaritate.</w:t>
      </w:r>
    </w:p>
    <w:p w14:paraId="34D28F0D"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Pentru ERA:</w:t>
      </w:r>
    </w:p>
    <w:p w14:paraId="0CC6B84C"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o mai mare eficacitate prin utilizarea proceselor existente de armonizare a normelor tehnice și operaționale în domeniul feroviar.</w:t>
      </w:r>
    </w:p>
    <w:p w14:paraId="3E98F588"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Pentru AESA:</w:t>
      </w:r>
    </w:p>
    <w:p w14:paraId="0D10258C" w14:textId="30438AD5" w:rsidR="00D93768" w:rsidRPr="00D45826" w:rsidRDefault="00CE7984"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w:t>
      </w:r>
      <w:r w:rsidR="00D93768" w:rsidRPr="00D45826">
        <w:rPr>
          <w:noProof/>
          <w:color w:val="000000" w:themeColor="text1"/>
        </w:rPr>
        <w:t>Autoritățile aeronautice militare ale UE au recunoscut că armonizarea aduce eficacitate. Acestea au elaborat cerințe comune în contextul Forumului autorităților militare de navigabilitate (MAWA) condus de AEA, dar punerea lor în aplicare la nivel național a limitat această eficacitate. Cunoștințele tehnice de specialitate și cadrul de reglementare ale AESA aduc o mai mare eficacitate și eficiență din punctul de vedere al costurilor datorită sinergiilor cu mediul existent al aviației civile.</w:t>
      </w:r>
    </w:p>
    <w:p w14:paraId="3F7D15BF" w14:textId="2A31CB7F" w:rsidR="00D93768" w:rsidRPr="00D45826" w:rsidRDefault="00CE7984"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w:t>
      </w:r>
      <w:r w:rsidR="00D93768" w:rsidRPr="00D45826">
        <w:rPr>
          <w:noProof/>
          <w:color w:val="000000" w:themeColor="text1"/>
        </w:rPr>
        <w:t>O mai mare armonizare, după caz, va conduce, de asemenea, la o mai bună interoperabilitate și ar trebui extinsă la noi tipuri de aeronave, cum ar fi dronele cu dublă utilizare și alte domenii ale aviației, cum ar fi aerodromurile, gestionarea traficului aerian și serviciile de navigație aeriană.</w:t>
      </w:r>
    </w:p>
    <w:p w14:paraId="3CB80878" w14:textId="535890DE" w:rsidR="00D93768" w:rsidRPr="00D45826" w:rsidRDefault="00CE7984"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w:t>
      </w:r>
      <w:r w:rsidR="00D93768" w:rsidRPr="00D45826">
        <w:rPr>
          <w:noProof/>
          <w:color w:val="000000" w:themeColor="text1"/>
        </w:rPr>
        <w:t>Se are în vedere menținerea nivelului de siguranță a aviației în contextul operațiunilor civile și militare.</w:t>
      </w:r>
    </w:p>
    <w:p w14:paraId="7B29B364" w14:textId="77777777" w:rsidR="00D93768" w:rsidRPr="009534DA" w:rsidRDefault="00D93768" w:rsidP="00D93768">
      <w:pPr>
        <w:pStyle w:val="ManualHeading3"/>
        <w:rPr>
          <w:noProof/>
          <w:color w:val="000000" w:themeColor="text1"/>
        </w:rPr>
      </w:pPr>
      <w:bookmarkStart w:id="72" w:name="_Toc219283505"/>
      <w:r w:rsidRPr="009534DA">
        <w:rPr>
          <w:noProof/>
          <w:color w:val="000000" w:themeColor="text1"/>
        </w:rPr>
        <w:t>1.5.3.</w:t>
      </w:r>
      <w:r w:rsidRPr="009534DA">
        <w:rPr>
          <w:noProof/>
        </w:rPr>
        <w:tab/>
      </w:r>
      <w:r w:rsidRPr="009534DA">
        <w:rPr>
          <w:noProof/>
          <w:color w:val="000000" w:themeColor="text1"/>
        </w:rPr>
        <w:t>Învățăminte desprinse din experiențele anterioare similare</w:t>
      </w:r>
      <w:bookmarkEnd w:id="72"/>
    </w:p>
    <w:p w14:paraId="09D3EE54"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Experiența dobândită în urma punerii în aplicare a planurilor de acțiune anterioare vizând mobilitatea militară și a instrumentelor de finanțare conexe ale UE a demonstrat necesitatea unei coordonări mai strânse, a unor structuri de guvernanță mai clare și a unor proceduri obligatorii din punct de vedere juridic pentru a asigura o punere în aplicare uniformă în toate statele membre. Chiar dacă s-au înregistrat progrese substanțiale, inițiativele anterioare au condus la progrese inegale, la investiții fragmentate și la câștiguri limitate în materie de interoperabilitate.</w:t>
      </w:r>
    </w:p>
    <w:p w14:paraId="226ACEAE"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În Raportul său special nr. 04/2025, Curtea de Conturi Europeană a evidențiat domeniile în care sunt necesare îmbunătățiri în ceea ce privește stabilirea priorităților strategice, monitorizarea și selectarea proiectelor. Aceste lecții au stat la baza elaborării prezentului regulament, care introduce proceduri obligatorii pentru a asigura coerența, eficiența și responsabilitatea în punerea în aplicare viitoare.</w:t>
      </w:r>
    </w:p>
    <w:p w14:paraId="7687AB98"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Resursele alocate ERA în cadrul celui de al patrulea pachet feroviar (2016) s-au dovedit a fi insuficiente pentru îndeplinirea sarcinilor stabilite în actele de punere în aplicare și în actele delegate în calendarul prevăzut.</w:t>
      </w:r>
    </w:p>
    <w:p w14:paraId="4DCEE3DF"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Mandatul AESA în conformitate cu Regulamentul (UE) 2018/1039 de înființare nu acoperă aeronavele de stat și militare. Cu toate acestea, unele proiecte specifice pentru aeronave militare de marfă de mari dimensiuni și unele elicoptere derivate militare-civile au demonstrat valoarea adăugată a activităților de certificare a produselor cu dublă utilizare. Extinderea acestor povești de succes la alte domenii ale aviației prezintă numeroase beneficii în ceea ce privește eficacitatea, eficiența din punctul de vedere al costurilor și interoperabilitatea. Întrucât activitățile în numele forțelor armate nu se încadrează în mandatul AESA, resursele alocate în prezent agenției sunt insuficiente pentru a-i permite să sprijine Comisia în domeniul mobilității militare aeriene, în special în domeniile prioritare ale dronelor cu dublă utilizare și contracarării dronelor, aerodromurilor cu dublă utilizare, rezervei de transport aerian strategic, cercetării și inovării în domeniul dublei utilizări. </w:t>
      </w:r>
    </w:p>
    <w:p w14:paraId="1508D362"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Facilitarea mobilității militare este o urgență. Prin urmare, ERA și AESA ar trebui să dispună de resurse suficiente pentru a îndeplini sarcinile suplimentare legate de mobilitatea militară pe care urmează să le îndeplinească.</w:t>
      </w:r>
    </w:p>
    <w:p w14:paraId="0EA20343" w14:textId="77777777" w:rsidR="00D93768" w:rsidRPr="009534DA" w:rsidRDefault="00D93768" w:rsidP="00D93768">
      <w:pPr>
        <w:pStyle w:val="ManualHeading3"/>
        <w:ind w:left="0" w:firstLine="0"/>
        <w:rPr>
          <w:noProof/>
          <w:color w:val="000000" w:themeColor="text1"/>
        </w:rPr>
      </w:pPr>
      <w:bookmarkStart w:id="73" w:name="_Toc514938033"/>
      <w:bookmarkStart w:id="74" w:name="_Toc520485038"/>
      <w:bookmarkStart w:id="75" w:name="_Toc160804580"/>
      <w:bookmarkStart w:id="76" w:name="_Toc219283506"/>
      <w:r w:rsidRPr="009534DA">
        <w:rPr>
          <w:noProof/>
          <w:color w:val="000000" w:themeColor="text1"/>
        </w:rPr>
        <w:t>1.5.4.</w:t>
      </w:r>
      <w:r w:rsidRPr="009534DA">
        <w:rPr>
          <w:noProof/>
        </w:rPr>
        <w:tab/>
      </w:r>
      <w:r w:rsidRPr="009534DA">
        <w:rPr>
          <w:noProof/>
          <w:color w:val="000000" w:themeColor="text1"/>
        </w:rPr>
        <w:t>Compatibilitatea cu cadrul financiar multianual și posibilele sinergii cu alte instrumente corespunzătoare</w:t>
      </w:r>
      <w:bookmarkEnd w:id="73"/>
      <w:bookmarkEnd w:id="74"/>
      <w:bookmarkEnd w:id="75"/>
      <w:bookmarkEnd w:id="76"/>
    </w:p>
    <w:p w14:paraId="7863DEB4"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Inițiativa este pe deplin coerentă cu actualul CFM și completează instrumentele existente ale Uniunii care sprijină securitatea, apărarea și transporturile. Aceasta se bazează pe progresele înregistrate în ceea ce privește digitalizarea deplasărilor transfrontaliere în cadrul Fondului european de apărare. Sunt prevăzute complementarități suplimentare cu mecanismul de protecție civilă al Uniunii (rescEU) și cu ERCC, în cadrul cărora rezerva de solidaritate s-ar putea baza pe experiențele existente și, dacă este posibil, pe structuri existente. Fondul european pentru competitivitate propus în următorul CFM prevede posibile acțiuni eligibile pentru a sprijini digitalizarea și mecanismul de solidaritate, precum și achiziționarea de capacități de mobilitate militară menite să fie înregistrate în rezervă.</w:t>
      </w:r>
    </w:p>
    <w:p w14:paraId="2A639687"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Se vor realiza sinergii prin utilizarea proceselor, a instrumentelor și a cunoștințelor de specialitate consacrate în cadrul ERA și AESA pentru a pune în aplicare sarcinile de mobilitate militară.</w:t>
      </w:r>
    </w:p>
    <w:p w14:paraId="49928BB0" w14:textId="77777777" w:rsidR="00D93768" w:rsidRPr="009534DA" w:rsidRDefault="00D93768" w:rsidP="00D93768">
      <w:pPr>
        <w:pStyle w:val="ManualHeading3"/>
        <w:rPr>
          <w:noProof/>
          <w:color w:val="000000" w:themeColor="text1"/>
        </w:rPr>
      </w:pPr>
      <w:bookmarkStart w:id="77" w:name="_Toc219283507"/>
      <w:bookmarkStart w:id="78" w:name="_Toc514938036"/>
      <w:bookmarkStart w:id="79" w:name="_Toc520485039"/>
      <w:bookmarkStart w:id="80" w:name="_Toc160804581"/>
      <w:r w:rsidRPr="009534DA">
        <w:rPr>
          <w:noProof/>
          <w:color w:val="000000" w:themeColor="text1"/>
        </w:rPr>
        <w:t>1.5.5.</w:t>
      </w:r>
      <w:r w:rsidRPr="009534DA">
        <w:rPr>
          <w:noProof/>
        </w:rPr>
        <w:tab/>
      </w:r>
      <w:r w:rsidRPr="009534DA">
        <w:rPr>
          <w:noProof/>
          <w:color w:val="000000" w:themeColor="text1"/>
        </w:rPr>
        <w:t>Evaluarea diferitelor opțiuni de finanțare disponibile, inclusiv a posibilităților de realocare a creditelor</w:t>
      </w:r>
      <w:bookmarkEnd w:id="77"/>
      <w:r w:rsidRPr="009534DA">
        <w:rPr>
          <w:noProof/>
          <w:color w:val="000000" w:themeColor="text1"/>
        </w:rPr>
        <w:t xml:space="preserve"> </w:t>
      </w:r>
      <w:bookmarkEnd w:id="78"/>
      <w:bookmarkEnd w:id="79"/>
      <w:bookmarkEnd w:id="80"/>
    </w:p>
    <w:p w14:paraId="1605C631"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Implicațiile bugetare ale propunerii sunt abordate în prezenta fișă financiară legislativă. </w:t>
      </w:r>
    </w:p>
    <w:p w14:paraId="769104D0" w14:textId="4B0C21D5"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În ceea ce privește cheltuielile, impactul bugetar specific al acestei inițiative se limitează la credite pentru resursele umane (pentru asigurarea secretariatului Grupului privind transportul pentru mobilitate militară, pentru supravegherea instituirii și a coordonării rezervei de solidaritate, pentru îndeplinirea noilor sarcini și responsabilități ale Comisiei în ceea ce privește coridoarele de mobilitate militară, proiectele „hotspot” și identificarea și protecția infrastructurii strategice cu dublă utilizare, astfel cum se subliniază în secțiunea 1.5) și la resurse financiare și umane pentru a asigura dezvoltarea informatică a rezervei de solidaritate într-un mediu sigur în faza de instituire după intrarea în vigoare a prezentului regulament. Continuarea în cadrul următorului CFM va depinde de rezultatul negocierilor. Activitatea exploratorie privind dezvoltarea instrumentului digital va fi, de asemenea, acoperită. </w:t>
      </w:r>
    </w:p>
    <w:p w14:paraId="3472968D"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Importanța resurselor umane și financiare în cadrul acestui CFM decurge din faptul că perioada anterioară următorului CFM ar trebui să fie utilizată în mod eficace pentru a construi structura rezervei de solidaritate cu scopul de a permite progrese rapide și eficiente în direcția înregistrării activelor, pentru a identifica rapid măsuri de protecție pentru infrastructura strategică cu dublă utilizare în vederea sprijinirii statelor membre în ceea ce privește noile lor obligații, pentru a sprijini revizuirea cerințelor militare ale UE pentru infrastructură, precum și pentru a îndeplini noile responsabilități ale Comisiei în ceea ce privește coridoarele de mobilitate militară și proiectele „hotspot”.</w:t>
      </w:r>
    </w:p>
    <w:p w14:paraId="2B0663C9"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În ceea ce privește cheltuielile, impactul bugetar specific al prezentei inițiative se limitează la creditele destinate resurselor umane pentru îndeplinirea sarcinilor și a obiectivelor enumerate mai sus, precum și la dezvoltările necesare ale sistemului informatic pentru a sprijini dezvoltarea și întreținerea bazelor de date. Acestea constituie o extindere și o creștere a sarcinilor ERA și AESA legate în mod specific de mobilitatea militară și vor fi permanente, în timp ce sarcinile existente nu se vor diminua. Prin urmare, resursele pentru perioadele din actualul CFM vor fi acoperite printr-o reducere compensatorie a programului Mecanismul pentru interconectarea Europei (MIE), iar continuarea finanțării începând cu 2028 trebuie compensată dintr-un program relevant din următorul CFM, fără a aduce atingere viitorului acord privind CFM.</w:t>
      </w:r>
    </w:p>
    <w:p w14:paraId="2F2ED137" w14:textId="77777777" w:rsidR="00D93768" w:rsidRPr="009534DA" w:rsidRDefault="00D93768" w:rsidP="00D93768">
      <w:pPr>
        <w:pStyle w:val="ManualHeading2"/>
        <w:rPr>
          <w:bCs/>
          <w:noProof/>
          <w:szCs w:val="24"/>
        </w:rPr>
      </w:pPr>
      <w:r w:rsidRPr="009534DA">
        <w:rPr>
          <w:noProof/>
        </w:rPr>
        <w:br w:type="page"/>
      </w:r>
      <w:bookmarkStart w:id="81" w:name="_Toc514938039"/>
      <w:bookmarkStart w:id="82" w:name="_Toc520485040"/>
      <w:bookmarkStart w:id="83" w:name="_Toc160804582"/>
      <w:bookmarkStart w:id="84" w:name="_Toc219283508"/>
      <w:r w:rsidRPr="009534DA">
        <w:rPr>
          <w:noProof/>
        </w:rPr>
        <w:t>1.6.</w:t>
      </w:r>
      <w:r w:rsidRPr="009534DA">
        <w:rPr>
          <w:noProof/>
        </w:rPr>
        <w:tab/>
        <w:t>Durata propunerii/inițiativei</w:t>
      </w:r>
      <w:bookmarkEnd w:id="81"/>
      <w:bookmarkEnd w:id="82"/>
      <w:r w:rsidRPr="009534DA">
        <w:rPr>
          <w:noProof/>
        </w:rPr>
        <w:t xml:space="preserve"> și a impactului său financiar</w:t>
      </w:r>
      <w:bookmarkEnd w:id="83"/>
      <w:bookmarkEnd w:id="84"/>
    </w:p>
    <w:p w14:paraId="321CF17D" w14:textId="77777777" w:rsidR="00D93768" w:rsidRPr="00D45826" w:rsidRDefault="00D93768" w:rsidP="00D93768">
      <w:pPr>
        <w:pStyle w:val="Text1"/>
        <w:rPr>
          <w:noProof/>
        </w:rPr>
      </w:pPr>
      <w:r w:rsidRPr="00D45826">
        <w:rPr>
          <w:rFonts w:ascii="Wingdings" w:hAnsi="Wingdings"/>
          <w:noProof/>
        </w:rPr>
        <w:t></w:t>
      </w:r>
      <w:r w:rsidRPr="009534DA">
        <w:rPr>
          <w:b/>
          <w:i/>
          <w:noProof/>
        </w:rPr>
        <w:t xml:space="preserve"> </w:t>
      </w:r>
      <w:r w:rsidRPr="009534DA">
        <w:rPr>
          <w:b/>
          <w:noProof/>
        </w:rPr>
        <w:t xml:space="preserve">durată limitată </w:t>
      </w:r>
    </w:p>
    <w:p w14:paraId="1B691F54" w14:textId="77777777" w:rsidR="00D93768" w:rsidRPr="00D45826" w:rsidRDefault="00D93768" w:rsidP="00D93768">
      <w:pPr>
        <w:pStyle w:val="ListDash2"/>
        <w:rPr>
          <w:noProof/>
        </w:rPr>
      </w:pPr>
      <w:r w:rsidRPr="00D45826">
        <w:rPr>
          <w:rFonts w:ascii="Wingdings" w:hAnsi="Wingdings"/>
          <w:noProof/>
        </w:rPr>
        <w:t></w:t>
      </w:r>
      <w:r w:rsidRPr="00D45826">
        <w:rPr>
          <w:noProof/>
        </w:rPr>
        <w:tab/>
        <w:t xml:space="preserve">de la [ZZ/LL]AAAA până la [ZZ/LL]AAAA </w:t>
      </w:r>
    </w:p>
    <w:p w14:paraId="2AE3A7F8" w14:textId="77777777" w:rsidR="00D93768" w:rsidRPr="00D45826" w:rsidRDefault="00D93768" w:rsidP="00D93768">
      <w:pPr>
        <w:pStyle w:val="ListDash2"/>
        <w:rPr>
          <w:noProof/>
        </w:rPr>
      </w:pPr>
      <w:r w:rsidRPr="00D45826">
        <w:rPr>
          <w:rFonts w:ascii="Wingdings" w:hAnsi="Wingdings"/>
          <w:noProof/>
        </w:rPr>
        <w:t></w:t>
      </w:r>
      <w:r w:rsidRPr="00D45826">
        <w:rPr>
          <w:noProof/>
        </w:rPr>
        <w:tab/>
        <w:t xml:space="preserve">impactul financiar din AAAA până în AAAA pentru creditele de angajament și din AAAA până în AAAA pentru creditele de plată. </w:t>
      </w:r>
    </w:p>
    <w:p w14:paraId="7AAF8F62" w14:textId="50044C3E" w:rsidR="00D93768" w:rsidRPr="00D45826" w:rsidRDefault="00D93768" w:rsidP="00D93768">
      <w:pPr>
        <w:pStyle w:val="Text1"/>
        <w:rPr>
          <w:noProof/>
        </w:rPr>
      </w:pPr>
      <w:r w:rsidRPr="00D45826">
        <w:rPr>
          <w:rFonts w:ascii="Wingdings" w:hAnsi="Wingdings"/>
          <w:noProof/>
        </w:rPr>
        <w:t></w:t>
      </w:r>
      <w:r w:rsidR="009534DA">
        <w:rPr>
          <w:noProof/>
        </w:rPr>
        <w:t xml:space="preserve"> </w:t>
      </w:r>
      <w:r w:rsidRPr="009534DA">
        <w:rPr>
          <w:b/>
          <w:noProof/>
        </w:rPr>
        <w:t>durată nelimitată</w:t>
      </w:r>
    </w:p>
    <w:p w14:paraId="3C1CAEF1" w14:textId="77777777" w:rsidR="00D93768" w:rsidRPr="00D45826" w:rsidRDefault="00D93768" w:rsidP="00D93768">
      <w:pPr>
        <w:pStyle w:val="ListDash1"/>
        <w:rPr>
          <w:noProof/>
        </w:rPr>
      </w:pPr>
      <w:r w:rsidRPr="00D45826">
        <w:rPr>
          <w:noProof/>
        </w:rPr>
        <w:t>Punere în aplicare cu o perioadă de creștere în intensitate din 2027 până în AAAA,</w:t>
      </w:r>
    </w:p>
    <w:p w14:paraId="337035A2" w14:textId="77777777" w:rsidR="00D93768" w:rsidRPr="00D45826" w:rsidRDefault="00D93768" w:rsidP="00D93768">
      <w:pPr>
        <w:pStyle w:val="ListDash1"/>
        <w:rPr>
          <w:noProof/>
        </w:rPr>
      </w:pPr>
      <w:r w:rsidRPr="00D45826">
        <w:rPr>
          <w:noProof/>
        </w:rPr>
        <w:t>urmată de o perioadă de funcționare la capacitate maximă.</w:t>
      </w:r>
    </w:p>
    <w:p w14:paraId="72C658C5" w14:textId="77777777" w:rsidR="00D93768" w:rsidRPr="009534DA" w:rsidRDefault="00D93768" w:rsidP="00D93768">
      <w:pPr>
        <w:pStyle w:val="ManualHeading2"/>
        <w:rPr>
          <w:bCs/>
          <w:noProof/>
          <w:szCs w:val="24"/>
        </w:rPr>
      </w:pPr>
      <w:bookmarkStart w:id="85" w:name="_Toc514938040"/>
      <w:bookmarkStart w:id="86" w:name="_Toc520485041"/>
      <w:bookmarkStart w:id="87" w:name="_Toc160804583"/>
      <w:bookmarkStart w:id="88" w:name="_Toc219283509"/>
      <w:r w:rsidRPr="009534DA">
        <w:rPr>
          <w:noProof/>
        </w:rPr>
        <w:t>1.7.</w:t>
      </w:r>
      <w:r w:rsidRPr="009534DA">
        <w:rPr>
          <w:noProof/>
        </w:rPr>
        <w:tab/>
        <w:t>Metoda (metodele) de execuție a bugetului planificată (planificate)</w:t>
      </w:r>
      <w:bookmarkEnd w:id="85"/>
      <w:bookmarkEnd w:id="86"/>
      <w:bookmarkEnd w:id="87"/>
      <w:bookmarkEnd w:id="88"/>
      <w:r w:rsidRPr="009534DA">
        <w:rPr>
          <w:noProof/>
        </w:rPr>
        <w:t xml:space="preserve"> </w:t>
      </w:r>
    </w:p>
    <w:p w14:paraId="3E48845D" w14:textId="77777777" w:rsidR="00D93768" w:rsidRPr="00D45826" w:rsidRDefault="00D93768" w:rsidP="00D93768">
      <w:pPr>
        <w:pStyle w:val="Text1"/>
        <w:rPr>
          <w:noProof/>
        </w:rPr>
      </w:pPr>
      <w:r w:rsidRPr="00D45826">
        <w:rPr>
          <w:rFonts w:ascii="Wingdings" w:hAnsi="Wingdings"/>
          <w:noProof/>
        </w:rPr>
        <w:t></w:t>
      </w:r>
      <w:r w:rsidRPr="009534DA">
        <w:rPr>
          <w:i/>
          <w:noProof/>
        </w:rPr>
        <w:t xml:space="preserve"> </w:t>
      </w:r>
      <w:r w:rsidRPr="009534DA">
        <w:rPr>
          <w:b/>
          <w:noProof/>
        </w:rPr>
        <w:t>Gestiune directă</w:t>
      </w:r>
      <w:r w:rsidRPr="00D45826">
        <w:rPr>
          <w:noProof/>
        </w:rPr>
        <w:t xml:space="preserve"> asigurată de Comisie</w:t>
      </w:r>
    </w:p>
    <w:p w14:paraId="7F0AB4EE" w14:textId="77777777" w:rsidR="00D93768" w:rsidRPr="00D45826" w:rsidRDefault="00D93768" w:rsidP="00D93768">
      <w:pPr>
        <w:pStyle w:val="ListDash2"/>
        <w:rPr>
          <w:rFonts w:cs="EUAlbertina"/>
          <w:noProof/>
        </w:rPr>
      </w:pPr>
      <w:r w:rsidRPr="00D45826">
        <w:rPr>
          <w:rFonts w:ascii="Wingdings" w:hAnsi="Wingdings"/>
          <w:noProof/>
        </w:rPr>
        <w:t></w:t>
      </w:r>
      <w:r w:rsidRPr="00D45826">
        <w:rPr>
          <w:noProof/>
        </w:rPr>
        <w:t xml:space="preserve"> prin intermediul serviciilor sale, inclusiv al personalului din delegațiile Uniunii </w:t>
      </w:r>
    </w:p>
    <w:p w14:paraId="58CC03CC" w14:textId="77777777" w:rsidR="00D93768" w:rsidRPr="00D45826" w:rsidRDefault="00D93768" w:rsidP="00D93768">
      <w:pPr>
        <w:pStyle w:val="ListDash2"/>
        <w:rPr>
          <w:noProof/>
        </w:rPr>
      </w:pPr>
      <w:r w:rsidRPr="00D45826">
        <w:rPr>
          <w:rFonts w:ascii="Wingdings" w:hAnsi="Wingdings"/>
          <w:noProof/>
        </w:rPr>
        <w:t></w:t>
      </w:r>
      <w:r w:rsidRPr="00D45826">
        <w:rPr>
          <w:noProof/>
        </w:rPr>
        <w:tab/>
        <w:t xml:space="preserve">prin intermediul agențiilor executive </w:t>
      </w:r>
    </w:p>
    <w:p w14:paraId="25BA9455" w14:textId="77777777" w:rsidR="00D93768" w:rsidRPr="00D45826" w:rsidRDefault="00D93768" w:rsidP="00D93768">
      <w:pPr>
        <w:pStyle w:val="Text1"/>
        <w:rPr>
          <w:noProof/>
        </w:rPr>
      </w:pPr>
      <w:r w:rsidRPr="00D45826">
        <w:rPr>
          <w:rFonts w:ascii="Wingdings" w:hAnsi="Wingdings"/>
          <w:noProof/>
        </w:rPr>
        <w:t></w:t>
      </w:r>
      <w:r w:rsidRPr="009534DA">
        <w:rPr>
          <w:b/>
          <w:i/>
          <w:noProof/>
        </w:rPr>
        <w:t xml:space="preserve"> </w:t>
      </w:r>
      <w:r w:rsidRPr="009534DA">
        <w:rPr>
          <w:b/>
          <w:noProof/>
        </w:rPr>
        <w:t>Gestiune partajată</w:t>
      </w:r>
      <w:r w:rsidRPr="00D45826">
        <w:rPr>
          <w:noProof/>
        </w:rPr>
        <w:t xml:space="preserve"> cu statele membre </w:t>
      </w:r>
    </w:p>
    <w:p w14:paraId="01D957F3" w14:textId="6F2A5F42" w:rsidR="00D93768" w:rsidRPr="00D45826" w:rsidRDefault="00D93768" w:rsidP="00D93768">
      <w:pPr>
        <w:pStyle w:val="Text1"/>
        <w:rPr>
          <w:noProof/>
        </w:rPr>
      </w:pPr>
      <w:r w:rsidRPr="00D45826">
        <w:rPr>
          <w:rFonts w:ascii="Wingdings" w:hAnsi="Wingdings"/>
          <w:noProof/>
        </w:rPr>
        <w:t></w:t>
      </w:r>
      <w:r w:rsidR="009534DA">
        <w:rPr>
          <w:noProof/>
        </w:rPr>
        <w:t xml:space="preserve"> </w:t>
      </w:r>
      <w:r w:rsidRPr="009534DA">
        <w:rPr>
          <w:b/>
          <w:noProof/>
        </w:rPr>
        <w:t>Gestiune indirectă</w:t>
      </w:r>
      <w:r w:rsidRPr="00D45826">
        <w:rPr>
          <w:noProof/>
        </w:rPr>
        <w:t>, cu delegarea sarcinilor de execuție bugetară:</w:t>
      </w:r>
    </w:p>
    <w:p w14:paraId="0A0FBB4E" w14:textId="77777777" w:rsidR="00D93768" w:rsidRPr="00D45826" w:rsidRDefault="00D93768" w:rsidP="00D93768">
      <w:pPr>
        <w:pStyle w:val="ListDash2"/>
        <w:rPr>
          <w:noProof/>
        </w:rPr>
      </w:pPr>
      <w:r w:rsidRPr="00D45826">
        <w:rPr>
          <w:rFonts w:ascii="Wingdings" w:hAnsi="Wingdings"/>
          <w:noProof/>
        </w:rPr>
        <w:t></w:t>
      </w:r>
      <w:r w:rsidRPr="00D45826">
        <w:rPr>
          <w:noProof/>
        </w:rPr>
        <w:t xml:space="preserve"> țărilor terțe sau organismelor pe care le-au desemnat acestea</w:t>
      </w:r>
    </w:p>
    <w:p w14:paraId="18915165" w14:textId="77777777" w:rsidR="00D93768" w:rsidRPr="00D45826" w:rsidRDefault="00D93768" w:rsidP="00D93768">
      <w:pPr>
        <w:pStyle w:val="ListDash2"/>
        <w:rPr>
          <w:noProof/>
        </w:rPr>
      </w:pPr>
      <w:r w:rsidRPr="00D45826">
        <w:rPr>
          <w:rFonts w:ascii="Wingdings" w:hAnsi="Wingdings"/>
          <w:noProof/>
        </w:rPr>
        <w:t></w:t>
      </w:r>
      <w:r w:rsidRPr="00D45826">
        <w:rPr>
          <w:noProof/>
        </w:rPr>
        <w:t xml:space="preserve"> organizațiilor internaționale și agențiilor acestora (a se preciza)</w:t>
      </w:r>
    </w:p>
    <w:p w14:paraId="19EC40B0" w14:textId="77777777" w:rsidR="00D93768" w:rsidRPr="00D45826" w:rsidRDefault="00D93768" w:rsidP="00D93768">
      <w:pPr>
        <w:pStyle w:val="ListDash2"/>
        <w:rPr>
          <w:noProof/>
        </w:rPr>
      </w:pPr>
      <w:r w:rsidRPr="00D45826">
        <w:rPr>
          <w:rFonts w:ascii="Wingdings" w:hAnsi="Wingdings"/>
          <w:noProof/>
        </w:rPr>
        <w:t></w:t>
      </w:r>
      <w:r w:rsidRPr="00D45826">
        <w:rPr>
          <w:noProof/>
        </w:rPr>
        <w:t xml:space="preserve"> Băncii Europene de Investiții și Fondului European de Investiții</w:t>
      </w:r>
    </w:p>
    <w:p w14:paraId="177A6297" w14:textId="77777777" w:rsidR="00D93768" w:rsidRPr="00D45826" w:rsidRDefault="00D93768" w:rsidP="00D93768">
      <w:pPr>
        <w:pStyle w:val="ListDash2"/>
        <w:rPr>
          <w:noProof/>
        </w:rPr>
      </w:pPr>
      <w:r w:rsidRPr="00D45826">
        <w:rPr>
          <w:rFonts w:ascii="Wingdings" w:hAnsi="Wingdings"/>
          <w:noProof/>
        </w:rPr>
        <w:t></w:t>
      </w:r>
      <w:r w:rsidRPr="00D45826">
        <w:rPr>
          <w:noProof/>
        </w:rPr>
        <w:t xml:space="preserve"> organismelor menționate la articolele 70 și 71 din Regulamentul financiar</w:t>
      </w:r>
    </w:p>
    <w:p w14:paraId="4D24F0FE" w14:textId="77777777" w:rsidR="00D93768" w:rsidRPr="00D45826" w:rsidRDefault="00D93768" w:rsidP="00D93768">
      <w:pPr>
        <w:pStyle w:val="ListDash2"/>
        <w:rPr>
          <w:noProof/>
        </w:rPr>
      </w:pPr>
      <w:r w:rsidRPr="00D45826">
        <w:rPr>
          <w:rFonts w:ascii="Wingdings" w:hAnsi="Wingdings"/>
          <w:noProof/>
        </w:rPr>
        <w:t></w:t>
      </w:r>
      <w:r w:rsidRPr="00D45826">
        <w:rPr>
          <w:noProof/>
        </w:rPr>
        <w:t xml:space="preserve"> organismelor de drept public</w:t>
      </w:r>
    </w:p>
    <w:p w14:paraId="1D3E0FF6" w14:textId="77777777" w:rsidR="00D93768" w:rsidRPr="00D45826" w:rsidRDefault="00D93768" w:rsidP="00D93768">
      <w:pPr>
        <w:pStyle w:val="ListDash2"/>
        <w:rPr>
          <w:noProof/>
        </w:rPr>
      </w:pPr>
      <w:r w:rsidRPr="00D45826">
        <w:rPr>
          <w:rFonts w:ascii="Wingdings" w:hAnsi="Wingdings"/>
          <w:noProof/>
        </w:rPr>
        <w:t></w:t>
      </w:r>
      <w:r w:rsidRPr="00D45826">
        <w:rPr>
          <w:noProof/>
        </w:rPr>
        <w:t xml:space="preserve"> organismelor de drept privat cu misiune de serviciu public, cu condiția să li se furnizeze garanții financiare adecvate</w:t>
      </w:r>
    </w:p>
    <w:p w14:paraId="70F71DB1" w14:textId="77777777" w:rsidR="00D93768" w:rsidRPr="00D45826" w:rsidRDefault="00D93768" w:rsidP="00D93768">
      <w:pPr>
        <w:pStyle w:val="ListDash2"/>
        <w:rPr>
          <w:noProof/>
        </w:rPr>
      </w:pPr>
      <w:r w:rsidRPr="00D45826">
        <w:rPr>
          <w:rFonts w:ascii="Wingdings" w:hAnsi="Wingdings"/>
          <w:noProof/>
        </w:rPr>
        <w:t></w:t>
      </w:r>
      <w:r w:rsidRPr="00D45826">
        <w:rPr>
          <w:noProof/>
        </w:rPr>
        <w:t xml:space="preserve"> organismelor de drept privat dintr-un stat membru care sunt responsabile cu punerea în aplicare a unui parteneriat public-privat și cărora li se furnizează garanții financiare adecvate</w:t>
      </w:r>
    </w:p>
    <w:p w14:paraId="533AFA86" w14:textId="77777777" w:rsidR="00D93768" w:rsidRPr="00D45826" w:rsidRDefault="00D93768" w:rsidP="00D93768">
      <w:pPr>
        <w:pStyle w:val="ListDash2"/>
        <w:rPr>
          <w:noProof/>
        </w:rPr>
      </w:pPr>
      <w:r w:rsidRPr="00D45826">
        <w:rPr>
          <w:rFonts w:ascii="Wingdings" w:hAnsi="Wingdings"/>
          <w:noProof/>
        </w:rPr>
        <w:t></w:t>
      </w:r>
      <w:r w:rsidRPr="00D45826">
        <w:rPr>
          <w:noProof/>
        </w:rPr>
        <w:t>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14:paraId="18A9BDD3" w14:textId="77777777" w:rsidR="00D93768" w:rsidRPr="00D45826" w:rsidRDefault="00D93768" w:rsidP="00D93768">
      <w:pPr>
        <w:pStyle w:val="ListDash2"/>
        <w:rPr>
          <w:noProof/>
        </w:rPr>
      </w:pPr>
      <w:r w:rsidRPr="00D45826">
        <w:rPr>
          <w:rFonts w:ascii="Wingdings" w:hAnsi="Wingdings"/>
          <w:noProof/>
        </w:rPr>
        <w:t></w:t>
      </w:r>
      <w:r w:rsidRPr="00D45826">
        <w:rPr>
          <w:rFonts w:ascii="Wingdings" w:hAnsi="Wingdings"/>
          <w:noProof/>
        </w:rPr>
        <w:t></w:t>
      </w:r>
      <w:r w:rsidRPr="00D45826">
        <w:rPr>
          <w:noProof/>
        </w:rPr>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14:paraId="42E404A5" w14:textId="77777777" w:rsidR="00D93768" w:rsidRPr="00D45826" w:rsidRDefault="00D93768" w:rsidP="00D93768">
      <w:pPr>
        <w:rPr>
          <w:noProof/>
        </w:rPr>
      </w:pPr>
      <w:r w:rsidRPr="00D45826">
        <w:rPr>
          <w:noProof/>
        </w:rPr>
        <w:t xml:space="preserve">Observații </w:t>
      </w:r>
    </w:p>
    <w:p w14:paraId="4093023C" w14:textId="77777777" w:rsidR="00D93768" w:rsidRPr="00D45826" w:rsidRDefault="00D93768" w:rsidP="00D93768">
      <w:pPr>
        <w:pBdr>
          <w:top w:val="single" w:sz="4" w:space="1" w:color="auto"/>
          <w:left w:val="single" w:sz="4" w:space="4" w:color="auto"/>
          <w:bottom w:val="single" w:sz="4" w:space="1" w:color="auto"/>
          <w:right w:val="single" w:sz="4" w:space="4" w:color="auto"/>
        </w:pBdr>
        <w:rPr>
          <w:noProof/>
        </w:rPr>
      </w:pPr>
    </w:p>
    <w:p w14:paraId="62C99EE5" w14:textId="77777777" w:rsidR="00D93768" w:rsidRPr="00D45826" w:rsidRDefault="00D93768" w:rsidP="00D93768">
      <w:pPr>
        <w:rPr>
          <w:noProof/>
        </w:rPr>
        <w:sectPr w:rsidR="00D93768" w:rsidRPr="00D45826" w:rsidSect="001E354A">
          <w:pgSz w:w="11907" w:h="16840" w:code="9"/>
          <w:pgMar w:top="1134" w:right="1418" w:bottom="1134" w:left="1418" w:header="709" w:footer="709" w:gutter="0"/>
          <w:cols w:space="708"/>
          <w:docGrid w:linePitch="360"/>
        </w:sectPr>
      </w:pPr>
    </w:p>
    <w:p w14:paraId="6BE1B4FE" w14:textId="77777777" w:rsidR="00D93768" w:rsidRPr="009534DA" w:rsidRDefault="00D93768" w:rsidP="00D93768">
      <w:pPr>
        <w:pStyle w:val="ManualHeading1"/>
        <w:rPr>
          <w:noProof/>
          <w:color w:val="000000" w:themeColor="text1"/>
        </w:rPr>
      </w:pPr>
      <w:bookmarkStart w:id="89" w:name="_Toc514938041"/>
      <w:bookmarkStart w:id="90" w:name="_Toc520485042"/>
      <w:bookmarkStart w:id="91" w:name="_Toc160804584"/>
      <w:bookmarkStart w:id="92" w:name="_Toc219283510"/>
      <w:r w:rsidRPr="009534DA">
        <w:rPr>
          <w:noProof/>
        </w:rPr>
        <w:t>2.</w:t>
      </w:r>
      <w:r w:rsidRPr="009534DA">
        <w:rPr>
          <w:noProof/>
        </w:rPr>
        <w:tab/>
      </w:r>
      <w:r w:rsidRPr="009534DA">
        <w:rPr>
          <w:noProof/>
          <w:color w:val="000000" w:themeColor="text1"/>
        </w:rPr>
        <w:t>MĂSURI DE GESTIUNE</w:t>
      </w:r>
      <w:bookmarkEnd w:id="89"/>
      <w:bookmarkEnd w:id="90"/>
      <w:bookmarkEnd w:id="91"/>
      <w:bookmarkEnd w:id="92"/>
      <w:r w:rsidRPr="009534DA">
        <w:rPr>
          <w:noProof/>
          <w:color w:val="000000" w:themeColor="text1"/>
        </w:rPr>
        <w:t xml:space="preserve"> </w:t>
      </w:r>
    </w:p>
    <w:p w14:paraId="4CE97380" w14:textId="77777777" w:rsidR="00D93768" w:rsidRPr="009534DA" w:rsidRDefault="00D93768" w:rsidP="00D93768">
      <w:pPr>
        <w:pStyle w:val="ManualHeading2"/>
        <w:rPr>
          <w:noProof/>
          <w:color w:val="000000" w:themeColor="text1"/>
        </w:rPr>
      </w:pPr>
      <w:bookmarkStart w:id="93" w:name="_Toc514938042"/>
      <w:bookmarkStart w:id="94" w:name="_Toc520485043"/>
      <w:bookmarkStart w:id="95" w:name="_Toc160804585"/>
      <w:bookmarkStart w:id="96" w:name="_Toc219283511"/>
      <w:r w:rsidRPr="009534DA">
        <w:rPr>
          <w:noProof/>
          <w:color w:val="000000" w:themeColor="text1"/>
        </w:rPr>
        <w:t>2.1.</w:t>
      </w:r>
      <w:r w:rsidRPr="009534DA">
        <w:rPr>
          <w:noProof/>
        </w:rPr>
        <w:tab/>
      </w:r>
      <w:r w:rsidRPr="009534DA">
        <w:rPr>
          <w:noProof/>
          <w:color w:val="000000" w:themeColor="text1"/>
        </w:rPr>
        <w:t>Dispoziții în materie de monitorizare și de raportare</w:t>
      </w:r>
      <w:bookmarkEnd w:id="93"/>
      <w:bookmarkEnd w:id="94"/>
      <w:bookmarkEnd w:id="95"/>
      <w:bookmarkEnd w:id="96"/>
      <w:r w:rsidRPr="009534DA">
        <w:rPr>
          <w:noProof/>
          <w:color w:val="000000" w:themeColor="text1"/>
        </w:rPr>
        <w:t xml:space="preserve"> </w:t>
      </w:r>
    </w:p>
    <w:p w14:paraId="3300DFD3"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Responsabilitatea generală pentru punerea în aplicare a regulamentului propus, precum și pentru raportarea către Parlamentul European și Consiliu cu privire la punerea în aplicare și respectarea acestuia îi va reveni Comisiei.</w:t>
      </w:r>
    </w:p>
    <w:p w14:paraId="439771D3"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Comisia va raporta Grupului privind transportul pentru mobilitate militară cu privire la punerea în aplicare a rezervei de solidaritate.</w:t>
      </w:r>
    </w:p>
    <w:p w14:paraId="23F69321"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ERA va raporta periodic cu privire la punerea în aplicare a acordurilor de contribuție (CFM 2021-2027), a subvențiilor (CFM 2028-2034) și a acțiunilor conexe. </w:t>
      </w:r>
    </w:p>
    <w:p w14:paraId="45772CE8"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AESA va raporta autorității bugetare cu privire la punerea în aplicare a acordurilor de contribuție, a subvențiilor și a acțiunilor conexe, în cadrul descărcării anuale de gestiune.</w:t>
      </w:r>
    </w:p>
    <w:p w14:paraId="0802AAE8"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Este necesară colectarea datelor din surse diferite, inclusiv de la autoritățile statelor membre. Coordonarea activităților de colectare a datelor este realizată de fiecare agenție descentralizată.</w:t>
      </w:r>
    </w:p>
    <w:p w14:paraId="69634BF6"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Pentru aspectele digitale în legătură cu potențialul sistem digital de informații privind mobilitatea militară, a se vedea, de asemenea, explicațiile furnizate în secțiunea 4 din prezenta fișă financiară legislativă și digitală.</w:t>
      </w:r>
    </w:p>
    <w:p w14:paraId="216619B9"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Serviciile Comisiei vor monitoriza punerea în aplicare și eficacitatea prezentei inițiative printr-o serie de acțiuni și un set de indicatori de bază care vor măsura progresele înregistrate în direcția atingerii obiectivelor. La trei ani de la data punerii în aplicare a actului legislativ, serviciile Comisiei ar trebui să efectueze o evaluare pentru a verifica în ce măsură au fost atinse obiectivele inițiativei.</w:t>
      </w:r>
    </w:p>
    <w:p w14:paraId="64F5A3A0" w14:textId="77777777" w:rsidR="00D93768" w:rsidRPr="009534DA" w:rsidRDefault="00D93768" w:rsidP="00D93768">
      <w:pPr>
        <w:pStyle w:val="ManualHeading2"/>
        <w:rPr>
          <w:bCs/>
          <w:noProof/>
          <w:color w:val="000000" w:themeColor="text1"/>
          <w:szCs w:val="24"/>
        </w:rPr>
      </w:pPr>
      <w:bookmarkStart w:id="97" w:name="_Toc514938045"/>
      <w:bookmarkStart w:id="98" w:name="_Toc520485044"/>
      <w:bookmarkStart w:id="99" w:name="_Toc160804586"/>
      <w:bookmarkStart w:id="100" w:name="_Toc219283512"/>
      <w:r w:rsidRPr="009534DA">
        <w:rPr>
          <w:noProof/>
          <w:color w:val="000000" w:themeColor="text1"/>
        </w:rPr>
        <w:t>2.2.</w:t>
      </w:r>
      <w:r w:rsidRPr="009534DA">
        <w:rPr>
          <w:noProof/>
        </w:rPr>
        <w:tab/>
      </w:r>
      <w:r w:rsidRPr="009534DA">
        <w:rPr>
          <w:noProof/>
          <w:color w:val="000000" w:themeColor="text1"/>
        </w:rPr>
        <w:t>Sistemul (sistemele) de gestiune și de control</w:t>
      </w:r>
      <w:bookmarkEnd w:id="97"/>
      <w:bookmarkEnd w:id="98"/>
      <w:bookmarkEnd w:id="99"/>
      <w:bookmarkEnd w:id="100"/>
      <w:r w:rsidRPr="009534DA">
        <w:rPr>
          <w:noProof/>
          <w:color w:val="000000" w:themeColor="text1"/>
        </w:rPr>
        <w:t xml:space="preserve"> </w:t>
      </w:r>
    </w:p>
    <w:p w14:paraId="3E930DA9" w14:textId="77777777" w:rsidR="00D93768" w:rsidRPr="009534DA" w:rsidRDefault="00D93768" w:rsidP="00D93768">
      <w:pPr>
        <w:pStyle w:val="ManualHeading3"/>
        <w:rPr>
          <w:noProof/>
          <w:color w:val="000000" w:themeColor="text1"/>
        </w:rPr>
      </w:pPr>
      <w:bookmarkStart w:id="101" w:name="_Toc514938046"/>
      <w:bookmarkStart w:id="102" w:name="_Toc520485045"/>
      <w:bookmarkStart w:id="103" w:name="_Toc160804587"/>
      <w:bookmarkStart w:id="104" w:name="_Toc219283513"/>
      <w:r w:rsidRPr="009534DA">
        <w:rPr>
          <w:noProof/>
          <w:color w:val="000000" w:themeColor="text1"/>
        </w:rPr>
        <w:t>2.2.1.</w:t>
      </w:r>
      <w:r w:rsidRPr="009534DA">
        <w:rPr>
          <w:noProof/>
        </w:rPr>
        <w:tab/>
      </w:r>
      <w:r w:rsidRPr="009534DA">
        <w:rPr>
          <w:noProof/>
          <w:color w:val="000000" w:themeColor="text1"/>
        </w:rPr>
        <w:t>Justificarea metodei (metodelor) de execuție bugetară, a mecanismului (mecanismelor) de punere în aplicare a finanțării, a modalităților de plată și a strategiei de control propuse</w:t>
      </w:r>
      <w:bookmarkEnd w:id="101"/>
      <w:bookmarkEnd w:id="102"/>
      <w:bookmarkEnd w:id="103"/>
      <w:bookmarkEnd w:id="104"/>
    </w:p>
    <w:p w14:paraId="2A7FF2C0" w14:textId="44D2F903"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Comisia va fi asistată de ERA în punerea în aplicare a dispozițiilor regulamentului referitoare la transportul feroviar, în special în ceea ce privește (i) sarcinile suplimentare de autorizare legate de vehiculele cu dublă utilizare, inclusiv în calitate de entitate de înregistrare, (ii) armonizarea standardelor de mobilitate militară existente și integrarea acestora în specificațiile tehnice de interoperabilitate (pentru a le face executorii, după caz) și (iii) armonizarea normelor operaționale (de siguranță) și tehnice pentru mobilitatea militară, adaptarea registrelor și a instrumentelor și eliminarea normelor naționale existente care devin redundante ca urmare a acestor noi norme armonizate.</w:t>
      </w:r>
      <w:r w:rsidR="009534DA">
        <w:rPr>
          <w:noProof/>
          <w:color w:val="000000" w:themeColor="text1"/>
        </w:rPr>
        <w:t xml:space="preserve"> </w:t>
      </w:r>
    </w:p>
    <w:p w14:paraId="099067E0"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ERA este cea mai în măsură să îndeplinească aceste sarcini la nivelul UE, deoarece ele necesită cunoștințe solide de specialitate în armonizarea normelor feroviare și o înțelegere aprofundată a aspectelor tehnice complexe legate atât de interoperabilitate, cât și de siguranță, ceea ce justifică modul de gestiune indirectă.</w:t>
      </w:r>
    </w:p>
    <w:p w14:paraId="03EDB1BA"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Comisia va fi asistată de AESA în punerea în aplicare a dispozițiilor regulamentului referitoare la aviație. AESA este cea mai în măsură să îndeplinească aceste sarcini la nivelul UE, deoarece acestea necesită cunoștințe solide de specialitate în ceea ce privește certificarea produselor aeronautice și a aerodromurilor/domeniilor ATM, precum și o înțelegere aprofundată a aspectelor tehnice complexe legate atât de dubla utilizare, cât și de siguranță, ceea ce justifică modul de gestiune indirectă. </w:t>
      </w:r>
    </w:p>
    <w:p w14:paraId="50C7ECA2" w14:textId="07BA644D"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DG MOVE, în contextul supravegherii entităților descentralizate, ERA și AESA vor aplica strategiile lor de control pentru aceste cheltuieli.</w:t>
      </w:r>
    </w:p>
    <w:p w14:paraId="20CDE84F" w14:textId="77777777" w:rsidR="00D93768" w:rsidRPr="009534DA" w:rsidRDefault="00D93768" w:rsidP="00D93768">
      <w:pPr>
        <w:pStyle w:val="ManualHeading3"/>
        <w:rPr>
          <w:bCs/>
          <w:noProof/>
          <w:color w:val="000000" w:themeColor="text1"/>
          <w:szCs w:val="24"/>
        </w:rPr>
      </w:pPr>
      <w:bookmarkStart w:id="105" w:name="_Toc514938047"/>
      <w:bookmarkStart w:id="106" w:name="_Toc520485046"/>
      <w:bookmarkStart w:id="107" w:name="_Toc160804588"/>
      <w:bookmarkStart w:id="108" w:name="_Toc219283514"/>
      <w:r w:rsidRPr="009534DA">
        <w:rPr>
          <w:noProof/>
          <w:color w:val="000000" w:themeColor="text1"/>
        </w:rPr>
        <w:t>2.2.2.</w:t>
      </w:r>
      <w:r w:rsidRPr="009534DA">
        <w:rPr>
          <w:noProof/>
        </w:rPr>
        <w:tab/>
      </w:r>
      <w:r w:rsidRPr="009534DA">
        <w:rPr>
          <w:noProof/>
          <w:color w:val="000000" w:themeColor="text1"/>
        </w:rPr>
        <w:t>Informații privind riscurile identificate și sistemul (sistemele) de control intern instituit(e) pentru atenuarea lor</w:t>
      </w:r>
      <w:bookmarkEnd w:id="105"/>
      <w:bookmarkEnd w:id="106"/>
      <w:bookmarkEnd w:id="107"/>
      <w:bookmarkEnd w:id="108"/>
    </w:p>
    <w:p w14:paraId="1655CFEE"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Principalele riscuri identificate se referă la (i) potențiale întârzieri în instituirea rezervei de solidaritate (sistem informatic securizat). </w:t>
      </w:r>
    </w:p>
    <w:p w14:paraId="75169DE5"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Riscurile asociate sunt un volum bugetar insuficient în comparație cu nevoile reale. Riscurile financiare sunt evaluate ca fiind scăzute, având în vedere expunerea bugetară limitată și dependența de programele existente ale UE cu structuri de control consacrate. </w:t>
      </w:r>
    </w:p>
    <w:p w14:paraId="7FB4627B" w14:textId="7D489C4A"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Deși responsabilitatea generală pentru punerea în aplicare a regulamentului propus, precum și pentru raportarea către Parlamentul European și Consiliu cu privire la punerea în aplicare și respectarea acestuia îi va reveni Comisiei, ERA și AESA vor fi responsabile pentru îndeplinirea sarcinilor identificate și pentru funcționare, precum și pentru punerea în aplicare a cadrului său de control intern. ERA va trebui să dezvolte instrumentele și modulele informatice existente.</w:t>
      </w:r>
      <w:r w:rsidR="009534DA">
        <w:rPr>
          <w:noProof/>
          <w:color w:val="000000" w:themeColor="text1"/>
        </w:rPr>
        <w:t xml:space="preserve"> </w:t>
      </w:r>
    </w:p>
    <w:p w14:paraId="46331879"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ERA și AESA, organisme autonome ale UE, au responsabilitatea de a institui sisteme de control adecvate pentru a asigura conformitatea cu cele cinci obiective de control intern, și anume legalitatea și regularitatea, desfășurarea operațiunilor lor, prevenirea fraudei, protejarea activelor și raportarea fidelă și corectă. Se preconizează că, la nivel de agenție, riscul de erori legate de punerea în aplicare a contribuțiilor UE se va situa cu mult sub pragul de semnificație de 2 %. Resursele suplimentare puse la dispoziția ERA și AESA vor face astfel obiectul sistemului de control intern și de gestionare a riscurilor al agențiilor, care este aliniat la standardele internaționale relevante și include controale specifice pentru a preveni conflictele de interese și a asigura protecția avertizorilor de integritate.</w:t>
      </w:r>
    </w:p>
    <w:p w14:paraId="313EA350"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La nivelul Comisiei, DG MOVE va aplica respectivele controale legate de supravegherea ERA și AESA ca agenții descentralizate. Contribuțiile către agențiile UE sunt considerate ca fiind lipsite de risc de eroare la momentul plății și la închidere. Nu sunt identificate riscuri specifice suplimentare în legătură cu execuția bugetului suplimentar care urmează să fie pus la dispoziția ERA și AESA. </w:t>
      </w:r>
    </w:p>
    <w:p w14:paraId="4B0C073C" w14:textId="77777777" w:rsidR="00D93768" w:rsidRPr="009534DA" w:rsidRDefault="00D93768" w:rsidP="00D93768">
      <w:pPr>
        <w:pStyle w:val="ManualHeading3"/>
        <w:rPr>
          <w:noProof/>
          <w:color w:val="000000" w:themeColor="text1"/>
        </w:rPr>
      </w:pPr>
      <w:bookmarkStart w:id="109" w:name="_Toc514938048"/>
      <w:bookmarkStart w:id="110" w:name="_Toc520485047"/>
      <w:bookmarkStart w:id="111" w:name="_Toc160804589"/>
      <w:bookmarkStart w:id="112" w:name="_Toc219283515"/>
      <w:r w:rsidRPr="009534DA">
        <w:rPr>
          <w:noProof/>
          <w:color w:val="000000" w:themeColor="text1"/>
        </w:rPr>
        <w:t>2.2.3.</w:t>
      </w:r>
      <w:r w:rsidRPr="009534DA">
        <w:rPr>
          <w:noProof/>
        </w:rPr>
        <w:tab/>
      </w:r>
      <w:r w:rsidRPr="009534DA">
        <w:rPr>
          <w:noProof/>
          <w:color w:val="000000" w:themeColor="text1"/>
        </w:rPr>
        <w:t>Estimarea și justificarea raportului cost-eficacitate al controalelor (raportul dintre costurile controalelor și valoarea fondurilor aferente gestionate) și evaluarea nivelurilor preconizate ale riscurilor de eroare (la plată și la închidere)</w:t>
      </w:r>
      <w:bookmarkEnd w:id="109"/>
      <w:bookmarkEnd w:id="110"/>
      <w:bookmarkEnd w:id="111"/>
      <w:bookmarkEnd w:id="112"/>
      <w:r w:rsidRPr="009534DA">
        <w:rPr>
          <w:noProof/>
          <w:color w:val="000000" w:themeColor="text1"/>
        </w:rPr>
        <w:t xml:space="preserve"> </w:t>
      </w:r>
    </w:p>
    <w:p w14:paraId="277E541A"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ERA și AESA au responsabilitate deplină pentru execuția bugetului lor, în timp ce DG MOVE este responsabilă pentru plata periodică a contribuțiilor stabilite de autoritatea bugetară în cursul CFM 2021-2027 și a subvenției majorate stabilite de autoritatea bugetară începând cu CFM 2028-2034. Nu se preconizează ca sarcinile suplimentare care decurg din regulamentul propus să genereze controale suplimentare semnificative. Prin urmare, se preconizează că, pentru DG MOVE, costul controlului (măsurat în raport cu valoarea fondurilor gestionate) va rămâne stabil.</w:t>
      </w:r>
    </w:p>
    <w:p w14:paraId="346D31FA"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Pe baza experienței cu instrumente comparabile, se preconizează că riscul rezidual de eroare la momentul plății va rămâne scăzut (&lt; 2 %). În general, cadrul de control este considerat proporțional cu amploarea și profilul de risc al cheltuielilor prevăzute în cadrul inițiativei.</w:t>
      </w:r>
    </w:p>
    <w:p w14:paraId="5C231710"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p>
    <w:p w14:paraId="4938B972" w14:textId="77777777" w:rsidR="00D93768" w:rsidRPr="009534DA" w:rsidRDefault="00D93768" w:rsidP="00D93768">
      <w:pPr>
        <w:pStyle w:val="ManualHeading2"/>
        <w:rPr>
          <w:bCs/>
          <w:noProof/>
          <w:color w:val="000000" w:themeColor="text1"/>
          <w:szCs w:val="24"/>
        </w:rPr>
      </w:pPr>
      <w:bookmarkStart w:id="113" w:name="_Toc514938049"/>
      <w:bookmarkStart w:id="114" w:name="_Toc520485048"/>
      <w:bookmarkStart w:id="115" w:name="_Toc160804590"/>
      <w:bookmarkStart w:id="116" w:name="_Toc219283516"/>
      <w:r w:rsidRPr="009534DA">
        <w:rPr>
          <w:noProof/>
          <w:color w:val="000000" w:themeColor="text1"/>
        </w:rPr>
        <w:t>2.3.</w:t>
      </w:r>
      <w:r w:rsidRPr="009534DA">
        <w:rPr>
          <w:noProof/>
        </w:rPr>
        <w:tab/>
      </w:r>
      <w:r w:rsidRPr="009534DA">
        <w:rPr>
          <w:noProof/>
          <w:color w:val="000000" w:themeColor="text1"/>
        </w:rPr>
        <w:t>Măsuri de prevenire a fraudelor și a neregulilor</w:t>
      </w:r>
      <w:bookmarkEnd w:id="113"/>
      <w:bookmarkEnd w:id="114"/>
      <w:bookmarkEnd w:id="115"/>
      <w:bookmarkEnd w:id="116"/>
      <w:r w:rsidRPr="009534DA">
        <w:rPr>
          <w:noProof/>
          <w:color w:val="000000" w:themeColor="text1"/>
        </w:rPr>
        <w:t xml:space="preserve"> </w:t>
      </w:r>
    </w:p>
    <w:p w14:paraId="202F3530"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Pe lângă controalele care decurg din strategia de control menționată mai sus, acțiunea este supusă controlului Serviciului de Audit Intern, în calitatea sa de auditor intern al Comisiei și al agențiilor descentralizate, precum și al Curții de Conturi Europene, în calitatea sa de auditor extern al instituțiilor UE. </w:t>
      </w:r>
    </w:p>
    <w:p w14:paraId="4E18460F"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Oficiul European de Luptă Antifraudă (OLAF) are competența de a efectua investigații privind operațiunile sprijinite în temeiul prezentei inițiative. Acțiunile care decurg din prezentul regulament prevăd supravegherea și controlul financiar de către Comisie sau de către orice reprezentant autorizat de aceasta, precum și audituri ale Curții de Conturi Europene, ale Parchetului European (EPPO) sau ale OLAF, dacă este necesar, desfășurate la fața locului. </w:t>
      </w:r>
    </w:p>
    <w:p w14:paraId="14447C34"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Acordurile de contribuție dintre Comisie și ERA și AESA vor include dispoziții specifice pentru a se asigura că auditorii și, dacă este necesar, autoritățile de investigare (EPPO, OLAF) au acces neîngrădit la informațiile necesare. Acestea vor include, de asemenea, dispozițiile necesare pentru a se asigura informarea în timp util a Comisiei cu privire la orice problemă care ar putea afecta punerea în aplicare a acțiunilor.</w:t>
      </w:r>
    </w:p>
    <w:p w14:paraId="225D86B2"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Comisia menține o strategie antifraudă solidă, pe care DG MOVE o completează cu strategii antifraudă locale care acoperă activitățile care intră în sfera de competență aferentă. </w:t>
      </w:r>
    </w:p>
    <w:p w14:paraId="79053027"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 xml:space="preserve">ERA și AESA, organisme autonome ale UE, au responsabilitatea de a menține o strategie antifraudă și de a asigura protecția intereselor UE. </w:t>
      </w:r>
    </w:p>
    <w:p w14:paraId="57155209"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p>
    <w:p w14:paraId="67F90580" w14:textId="77777777" w:rsidR="0048296D" w:rsidRPr="00D45826" w:rsidRDefault="0048296D" w:rsidP="00D93768">
      <w:pPr>
        <w:pStyle w:val="Text1"/>
        <w:pBdr>
          <w:top w:val="single" w:sz="4" w:space="1" w:color="auto"/>
          <w:left w:val="single" w:sz="4" w:space="4" w:color="auto"/>
          <w:bottom w:val="single" w:sz="4" w:space="1" w:color="auto"/>
          <w:right w:val="single" w:sz="4" w:space="4" w:color="auto"/>
        </w:pBdr>
        <w:rPr>
          <w:noProof/>
          <w:color w:val="000000" w:themeColor="text1"/>
        </w:rPr>
        <w:sectPr w:rsidR="0048296D" w:rsidRPr="00D45826" w:rsidSect="001E354A">
          <w:pgSz w:w="11907" w:h="16840" w:code="9"/>
          <w:pgMar w:top="1134" w:right="1418" w:bottom="1134" w:left="1418" w:header="709" w:footer="709" w:gutter="0"/>
          <w:cols w:space="708"/>
          <w:docGrid w:linePitch="360"/>
        </w:sectPr>
      </w:pPr>
    </w:p>
    <w:p w14:paraId="5754DE5C" w14:textId="77777777" w:rsidR="00D93768" w:rsidRPr="009534DA" w:rsidRDefault="00D93768" w:rsidP="00D93768">
      <w:pPr>
        <w:pStyle w:val="ManualHeading1"/>
        <w:rPr>
          <w:bCs/>
          <w:noProof/>
          <w:color w:val="000000" w:themeColor="text1"/>
          <w:szCs w:val="24"/>
        </w:rPr>
      </w:pPr>
      <w:bookmarkStart w:id="117" w:name="_Toc514938050"/>
      <w:bookmarkStart w:id="118" w:name="_Toc520485049"/>
      <w:bookmarkStart w:id="119" w:name="_Toc160804591"/>
      <w:bookmarkStart w:id="120" w:name="_Toc219283517"/>
      <w:r w:rsidRPr="009534DA">
        <w:rPr>
          <w:noProof/>
          <w:color w:val="000000" w:themeColor="text1"/>
        </w:rPr>
        <w:t>3.</w:t>
      </w:r>
      <w:r w:rsidRPr="009534DA">
        <w:rPr>
          <w:noProof/>
        </w:rPr>
        <w:tab/>
      </w:r>
      <w:r w:rsidRPr="009534DA">
        <w:rPr>
          <w:noProof/>
          <w:color w:val="000000" w:themeColor="text1"/>
        </w:rPr>
        <w:t>IMPACTUL FINANCIAR ESTIMAT AL PROPUNERII/INIȚIATIVEI</w:t>
      </w:r>
      <w:bookmarkEnd w:id="117"/>
      <w:bookmarkEnd w:id="118"/>
      <w:bookmarkEnd w:id="119"/>
      <w:bookmarkEnd w:id="120"/>
      <w:r w:rsidRPr="009534DA">
        <w:rPr>
          <w:noProof/>
          <w:color w:val="000000" w:themeColor="text1"/>
        </w:rPr>
        <w:t xml:space="preserve"> </w:t>
      </w:r>
    </w:p>
    <w:p w14:paraId="6DE3479C" w14:textId="77777777" w:rsidR="00D93768" w:rsidRPr="009534DA" w:rsidRDefault="00D93768" w:rsidP="00D93768">
      <w:pPr>
        <w:pStyle w:val="ManualHeading2"/>
        <w:rPr>
          <w:noProof/>
          <w:color w:val="000000" w:themeColor="text1"/>
        </w:rPr>
      </w:pPr>
      <w:bookmarkStart w:id="121" w:name="_Toc514938051"/>
      <w:bookmarkStart w:id="122" w:name="_Toc520485050"/>
      <w:bookmarkStart w:id="123" w:name="_Toc160804592"/>
      <w:bookmarkStart w:id="124" w:name="_Toc219283518"/>
      <w:r w:rsidRPr="009534DA">
        <w:rPr>
          <w:noProof/>
          <w:color w:val="000000" w:themeColor="text1"/>
        </w:rPr>
        <w:t>3.1.</w:t>
      </w:r>
      <w:r w:rsidRPr="009534DA">
        <w:rPr>
          <w:noProof/>
        </w:rPr>
        <w:tab/>
      </w:r>
      <w:r w:rsidRPr="009534DA">
        <w:rPr>
          <w:noProof/>
          <w:color w:val="000000" w:themeColor="text1"/>
        </w:rPr>
        <w:t>Rubrica (rubricile) din cadrul financiar multianual și linia (liniile) bugetară (bugetare) de cheltuieli afectată (afectate)</w:t>
      </w:r>
      <w:bookmarkEnd w:id="121"/>
      <w:bookmarkEnd w:id="122"/>
      <w:bookmarkEnd w:id="123"/>
      <w:bookmarkEnd w:id="124"/>
      <w:r w:rsidRPr="009534DA">
        <w:rPr>
          <w:noProof/>
          <w:color w:val="000000" w:themeColor="text1"/>
        </w:rPr>
        <w:t xml:space="preserve"> </w:t>
      </w:r>
    </w:p>
    <w:p w14:paraId="433F23DB" w14:textId="77777777" w:rsidR="00D93768" w:rsidRPr="00D45826" w:rsidRDefault="00D93768" w:rsidP="00D93768">
      <w:pPr>
        <w:pStyle w:val="ListBullet1"/>
        <w:rPr>
          <w:noProof/>
          <w:color w:val="000000" w:themeColor="text1"/>
        </w:rPr>
      </w:pPr>
      <w:r w:rsidRPr="00D45826">
        <w:rPr>
          <w:noProof/>
          <w:color w:val="000000" w:themeColor="text1"/>
        </w:rPr>
        <w:t>Linii bugetare existente</w:t>
      </w:r>
    </w:p>
    <w:p w14:paraId="684F6FE2" w14:textId="77777777" w:rsidR="00D93768" w:rsidRPr="009534DA" w:rsidRDefault="00D93768" w:rsidP="00D93768">
      <w:pPr>
        <w:pStyle w:val="Text1"/>
        <w:rPr>
          <w:i/>
          <w:noProof/>
          <w:color w:val="000000" w:themeColor="text1"/>
        </w:rPr>
      </w:pPr>
      <w:r w:rsidRPr="009534DA">
        <w:rPr>
          <w:i/>
          <w:noProof/>
          <w:color w:val="000000" w:themeColor="text1"/>
          <w:u w:val="single"/>
        </w:rPr>
        <w:t>În ordinea</w:t>
      </w:r>
      <w:r w:rsidRPr="009534DA">
        <w:rPr>
          <w:i/>
          <w:noProof/>
          <w:color w:val="000000" w:themeColor="text1"/>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D93768" w:rsidRPr="00D45826" w14:paraId="6A580097" w14:textId="77777777" w:rsidTr="00FE51AC">
        <w:trPr>
          <w:jc w:val="center"/>
        </w:trPr>
        <w:tc>
          <w:tcPr>
            <w:tcW w:w="1092" w:type="dxa"/>
            <w:vMerge w:val="restart"/>
            <w:vAlign w:val="center"/>
          </w:tcPr>
          <w:p w14:paraId="4A841D73" w14:textId="77777777" w:rsidR="00D93768" w:rsidRPr="00D45826" w:rsidRDefault="00D93768" w:rsidP="00FE51AC">
            <w:pPr>
              <w:spacing w:before="60" w:after="60"/>
              <w:jc w:val="center"/>
              <w:rPr>
                <w:noProof/>
                <w:color w:val="000000" w:themeColor="text1"/>
              </w:rPr>
            </w:pPr>
            <w:r w:rsidRPr="00D45826">
              <w:rPr>
                <w:noProof/>
                <w:color w:val="000000" w:themeColor="text1"/>
                <w:sz w:val="18"/>
              </w:rPr>
              <w:t>Rubrica din cadrul financiar multianual</w:t>
            </w:r>
          </w:p>
        </w:tc>
        <w:tc>
          <w:tcPr>
            <w:tcW w:w="4002" w:type="dxa"/>
            <w:vAlign w:val="center"/>
          </w:tcPr>
          <w:p w14:paraId="496A9147" w14:textId="77777777" w:rsidR="00D93768" w:rsidRPr="00D45826" w:rsidRDefault="00D93768" w:rsidP="00FE51AC">
            <w:pPr>
              <w:spacing w:before="60" w:after="60"/>
              <w:jc w:val="center"/>
              <w:rPr>
                <w:noProof/>
                <w:color w:val="000000" w:themeColor="text1"/>
              </w:rPr>
            </w:pPr>
            <w:r w:rsidRPr="00D45826">
              <w:rPr>
                <w:noProof/>
                <w:color w:val="000000" w:themeColor="text1"/>
                <w:sz w:val="20"/>
              </w:rPr>
              <w:t xml:space="preserve">Linia bugetară </w:t>
            </w:r>
          </w:p>
        </w:tc>
        <w:tc>
          <w:tcPr>
            <w:tcW w:w="1092" w:type="dxa"/>
            <w:vAlign w:val="center"/>
          </w:tcPr>
          <w:p w14:paraId="18543C18" w14:textId="77777777" w:rsidR="00D93768" w:rsidRPr="00D45826" w:rsidRDefault="00D93768" w:rsidP="00FE51AC">
            <w:pPr>
              <w:spacing w:before="60" w:after="60"/>
              <w:jc w:val="center"/>
              <w:rPr>
                <w:noProof/>
                <w:color w:val="000000" w:themeColor="text1"/>
              </w:rPr>
            </w:pPr>
            <w:r w:rsidRPr="00D45826">
              <w:rPr>
                <w:noProof/>
                <w:color w:val="000000" w:themeColor="text1"/>
                <w:sz w:val="18"/>
              </w:rPr>
              <w:t>Tipul de cheltuieli</w:t>
            </w:r>
          </w:p>
        </w:tc>
        <w:tc>
          <w:tcPr>
            <w:tcW w:w="4487" w:type="dxa"/>
            <w:gridSpan w:val="4"/>
            <w:vAlign w:val="center"/>
          </w:tcPr>
          <w:p w14:paraId="72921C63" w14:textId="77777777" w:rsidR="00D93768" w:rsidRPr="00D45826" w:rsidRDefault="00D93768" w:rsidP="00FE51AC">
            <w:pPr>
              <w:spacing w:before="60" w:after="60"/>
              <w:jc w:val="center"/>
              <w:rPr>
                <w:noProof/>
                <w:color w:val="000000" w:themeColor="text1"/>
              </w:rPr>
            </w:pPr>
            <w:r w:rsidRPr="00D45826">
              <w:rPr>
                <w:noProof/>
                <w:color w:val="000000" w:themeColor="text1"/>
                <w:sz w:val="20"/>
              </w:rPr>
              <w:t xml:space="preserve">Contribuție </w:t>
            </w:r>
          </w:p>
        </w:tc>
      </w:tr>
      <w:tr w:rsidR="00D93768" w:rsidRPr="00D45826" w14:paraId="1DB1A961" w14:textId="77777777" w:rsidTr="00FE51AC">
        <w:trPr>
          <w:cantSplit/>
          <w:jc w:val="center"/>
        </w:trPr>
        <w:tc>
          <w:tcPr>
            <w:tcW w:w="1092" w:type="dxa"/>
            <w:vMerge/>
            <w:vAlign w:val="center"/>
          </w:tcPr>
          <w:p w14:paraId="4D1BA028" w14:textId="77777777" w:rsidR="00D93768" w:rsidRPr="00D45826" w:rsidRDefault="00D93768" w:rsidP="00FE51AC">
            <w:pPr>
              <w:jc w:val="center"/>
              <w:rPr>
                <w:noProof/>
                <w:color w:val="000000" w:themeColor="text1"/>
              </w:rPr>
            </w:pPr>
          </w:p>
        </w:tc>
        <w:tc>
          <w:tcPr>
            <w:tcW w:w="4002" w:type="dxa"/>
            <w:vAlign w:val="center"/>
          </w:tcPr>
          <w:p w14:paraId="37DC0FAC" w14:textId="14A694AC" w:rsidR="00D93768" w:rsidRPr="00D45826" w:rsidRDefault="00D93768" w:rsidP="00FE51AC">
            <w:pPr>
              <w:rPr>
                <w:noProof/>
                <w:color w:val="000000" w:themeColor="text1"/>
              </w:rPr>
            </w:pPr>
            <w:r w:rsidRPr="00D45826">
              <w:rPr>
                <w:noProof/>
                <w:color w:val="000000" w:themeColor="text1"/>
                <w:sz w:val="20"/>
              </w:rPr>
              <w:t>Numărul</w:t>
            </w:r>
            <w:r w:rsidR="009534DA">
              <w:rPr>
                <w:noProof/>
                <w:color w:val="000000" w:themeColor="text1"/>
                <w:sz w:val="20"/>
              </w:rPr>
              <w:t xml:space="preserve"> </w:t>
            </w:r>
            <w:r w:rsidRPr="00D45826">
              <w:rPr>
                <w:noProof/>
              </w:rPr>
              <w:br/>
            </w:r>
          </w:p>
        </w:tc>
        <w:tc>
          <w:tcPr>
            <w:tcW w:w="1092" w:type="dxa"/>
            <w:vAlign w:val="center"/>
          </w:tcPr>
          <w:p w14:paraId="10521DF7" w14:textId="77777777" w:rsidR="00D93768" w:rsidRPr="00D45826" w:rsidRDefault="00D93768" w:rsidP="00FE51AC">
            <w:pPr>
              <w:jc w:val="center"/>
              <w:rPr>
                <w:noProof/>
                <w:color w:val="000000" w:themeColor="text1"/>
              </w:rPr>
            </w:pPr>
            <w:r w:rsidRPr="00D45826">
              <w:rPr>
                <w:noProof/>
                <w:color w:val="000000" w:themeColor="text1"/>
                <w:sz w:val="18"/>
              </w:rPr>
              <w:t>Dif./Nedif.</w:t>
            </w:r>
          </w:p>
        </w:tc>
        <w:tc>
          <w:tcPr>
            <w:tcW w:w="966" w:type="dxa"/>
            <w:vAlign w:val="center"/>
          </w:tcPr>
          <w:p w14:paraId="39545676" w14:textId="77777777" w:rsidR="00D93768" w:rsidRPr="009534DA" w:rsidRDefault="00D93768" w:rsidP="00FE51AC">
            <w:pPr>
              <w:jc w:val="center"/>
              <w:rPr>
                <w:b/>
                <w:noProof/>
                <w:color w:val="000000" w:themeColor="text1"/>
                <w:sz w:val="18"/>
              </w:rPr>
            </w:pPr>
            <w:r w:rsidRPr="00D45826">
              <w:rPr>
                <w:noProof/>
                <w:color w:val="000000" w:themeColor="text1"/>
                <w:sz w:val="18"/>
              </w:rPr>
              <w:t>din partea țărilor AELS</w:t>
            </w:r>
          </w:p>
        </w:tc>
        <w:tc>
          <w:tcPr>
            <w:tcW w:w="1092" w:type="dxa"/>
            <w:vAlign w:val="center"/>
          </w:tcPr>
          <w:p w14:paraId="7385BC83" w14:textId="77777777" w:rsidR="00D93768" w:rsidRPr="00D45826" w:rsidRDefault="00D93768" w:rsidP="00FE51AC">
            <w:pPr>
              <w:jc w:val="center"/>
              <w:rPr>
                <w:noProof/>
                <w:color w:val="000000" w:themeColor="text1"/>
                <w:sz w:val="18"/>
              </w:rPr>
            </w:pPr>
            <w:r w:rsidRPr="00D45826">
              <w:rPr>
                <w:noProof/>
                <w:color w:val="000000" w:themeColor="text1"/>
                <w:sz w:val="18"/>
              </w:rPr>
              <w:t>din partea țărilor candidate și potențial candidate</w:t>
            </w:r>
          </w:p>
        </w:tc>
        <w:tc>
          <w:tcPr>
            <w:tcW w:w="966" w:type="dxa"/>
            <w:vAlign w:val="center"/>
          </w:tcPr>
          <w:p w14:paraId="6C9DF103" w14:textId="77777777" w:rsidR="00D93768" w:rsidRPr="00D45826" w:rsidRDefault="00D93768" w:rsidP="00FE51AC">
            <w:pPr>
              <w:jc w:val="center"/>
              <w:rPr>
                <w:noProof/>
                <w:color w:val="000000" w:themeColor="text1"/>
                <w:sz w:val="18"/>
              </w:rPr>
            </w:pPr>
            <w:r w:rsidRPr="00D45826">
              <w:rPr>
                <w:noProof/>
                <w:color w:val="000000" w:themeColor="text1"/>
                <w:sz w:val="18"/>
              </w:rPr>
              <w:t>din partea altor țări terțe</w:t>
            </w:r>
          </w:p>
        </w:tc>
        <w:tc>
          <w:tcPr>
            <w:tcW w:w="1463" w:type="dxa"/>
            <w:vAlign w:val="center"/>
          </w:tcPr>
          <w:p w14:paraId="0233F103" w14:textId="77777777" w:rsidR="00D93768" w:rsidRPr="00D45826" w:rsidRDefault="00D93768" w:rsidP="00FE51AC">
            <w:pPr>
              <w:jc w:val="center"/>
              <w:rPr>
                <w:noProof/>
                <w:color w:val="000000" w:themeColor="text1"/>
              </w:rPr>
            </w:pPr>
            <w:r w:rsidRPr="00D45826">
              <w:rPr>
                <w:noProof/>
                <w:color w:val="000000" w:themeColor="text1"/>
                <w:sz w:val="18"/>
              </w:rPr>
              <w:t>alte venituri alocate</w:t>
            </w:r>
          </w:p>
        </w:tc>
      </w:tr>
      <w:tr w:rsidR="00D93768" w:rsidRPr="00D45826" w14:paraId="5483D936" w14:textId="77777777" w:rsidTr="00FE51AC">
        <w:trPr>
          <w:jc w:val="center"/>
        </w:trPr>
        <w:tc>
          <w:tcPr>
            <w:tcW w:w="1092" w:type="dxa"/>
            <w:vAlign w:val="center"/>
          </w:tcPr>
          <w:p w14:paraId="43BBA4F0" w14:textId="77777777" w:rsidR="00D93768" w:rsidRPr="00D45826" w:rsidRDefault="00D93768" w:rsidP="00FE51AC">
            <w:pPr>
              <w:jc w:val="center"/>
              <w:rPr>
                <w:noProof/>
                <w:color w:val="000000" w:themeColor="text1"/>
              </w:rPr>
            </w:pPr>
            <w:r w:rsidRPr="00D45826">
              <w:rPr>
                <w:noProof/>
                <w:color w:val="000000" w:themeColor="text1"/>
              </w:rPr>
              <w:t>1</w:t>
            </w:r>
          </w:p>
        </w:tc>
        <w:tc>
          <w:tcPr>
            <w:tcW w:w="4002" w:type="dxa"/>
            <w:vAlign w:val="center"/>
          </w:tcPr>
          <w:p w14:paraId="10B36C99" w14:textId="77777777" w:rsidR="00D93768" w:rsidRPr="00D45826" w:rsidRDefault="00D93768" w:rsidP="00FE51AC">
            <w:pPr>
              <w:spacing w:before="60"/>
              <w:rPr>
                <w:noProof/>
                <w:color w:val="000000" w:themeColor="text1"/>
              </w:rPr>
            </w:pPr>
            <w:r w:rsidRPr="00D45826">
              <w:rPr>
                <w:noProof/>
                <w:color w:val="000000" w:themeColor="text1"/>
                <w:sz w:val="22"/>
              </w:rPr>
              <w:t>02.10.03 – Agenția Uniunii Europene pentru Căile Ferate (ERA)</w:t>
            </w:r>
          </w:p>
          <w:p w14:paraId="4E59E227" w14:textId="77777777" w:rsidR="00D93768" w:rsidRPr="00D45826" w:rsidRDefault="00D93768" w:rsidP="00FE51AC">
            <w:pPr>
              <w:spacing w:after="60"/>
              <w:rPr>
                <w:noProof/>
                <w:color w:val="000000" w:themeColor="text1"/>
              </w:rPr>
            </w:pPr>
          </w:p>
        </w:tc>
        <w:tc>
          <w:tcPr>
            <w:tcW w:w="1092" w:type="dxa"/>
            <w:vAlign w:val="center"/>
          </w:tcPr>
          <w:p w14:paraId="6945D153" w14:textId="77777777" w:rsidR="00D93768" w:rsidRPr="00D45826" w:rsidRDefault="00D93768" w:rsidP="00FE51AC">
            <w:pPr>
              <w:jc w:val="center"/>
              <w:rPr>
                <w:noProof/>
                <w:color w:val="000000" w:themeColor="text1"/>
              </w:rPr>
            </w:pPr>
            <w:r w:rsidRPr="00D45826">
              <w:rPr>
                <w:noProof/>
                <w:color w:val="000000" w:themeColor="text1"/>
                <w:sz w:val="22"/>
              </w:rPr>
              <w:t>Dif.</w:t>
            </w:r>
          </w:p>
        </w:tc>
        <w:tc>
          <w:tcPr>
            <w:tcW w:w="966" w:type="dxa"/>
            <w:vAlign w:val="center"/>
          </w:tcPr>
          <w:p w14:paraId="367C5138" w14:textId="77777777" w:rsidR="00D93768" w:rsidRPr="00D45826" w:rsidRDefault="00D93768" w:rsidP="00FE51AC">
            <w:pPr>
              <w:jc w:val="center"/>
              <w:rPr>
                <w:noProof/>
                <w:color w:val="000000" w:themeColor="text1"/>
                <w:sz w:val="20"/>
                <w:szCs w:val="20"/>
              </w:rPr>
            </w:pPr>
            <w:r w:rsidRPr="00D45826">
              <w:rPr>
                <w:noProof/>
                <w:color w:val="000000" w:themeColor="text1"/>
                <w:sz w:val="20"/>
              </w:rPr>
              <w:t>DA</w:t>
            </w:r>
          </w:p>
        </w:tc>
        <w:tc>
          <w:tcPr>
            <w:tcW w:w="1092" w:type="dxa"/>
            <w:vAlign w:val="center"/>
          </w:tcPr>
          <w:p w14:paraId="5A4492AE" w14:textId="77777777" w:rsidR="00D93768" w:rsidRPr="00D45826" w:rsidRDefault="00D93768" w:rsidP="00FE51AC">
            <w:pPr>
              <w:jc w:val="center"/>
              <w:rPr>
                <w:noProof/>
                <w:color w:val="000000" w:themeColor="text1"/>
                <w:sz w:val="20"/>
                <w:szCs w:val="20"/>
              </w:rPr>
            </w:pPr>
            <w:r w:rsidRPr="00D45826">
              <w:rPr>
                <w:noProof/>
                <w:color w:val="000000" w:themeColor="text1"/>
                <w:sz w:val="20"/>
              </w:rPr>
              <w:t>NU</w:t>
            </w:r>
          </w:p>
        </w:tc>
        <w:tc>
          <w:tcPr>
            <w:tcW w:w="966" w:type="dxa"/>
            <w:vAlign w:val="center"/>
          </w:tcPr>
          <w:p w14:paraId="13BC060A" w14:textId="77777777" w:rsidR="00D93768" w:rsidRPr="00D45826" w:rsidRDefault="00D93768" w:rsidP="00FE51AC">
            <w:pPr>
              <w:jc w:val="center"/>
              <w:rPr>
                <w:noProof/>
                <w:color w:val="000000" w:themeColor="text1"/>
                <w:sz w:val="20"/>
                <w:szCs w:val="20"/>
              </w:rPr>
            </w:pPr>
            <w:r w:rsidRPr="00D45826">
              <w:rPr>
                <w:noProof/>
                <w:color w:val="000000" w:themeColor="text1"/>
                <w:sz w:val="20"/>
              </w:rPr>
              <w:t>NU</w:t>
            </w:r>
          </w:p>
        </w:tc>
        <w:tc>
          <w:tcPr>
            <w:tcW w:w="1463" w:type="dxa"/>
            <w:vAlign w:val="center"/>
          </w:tcPr>
          <w:p w14:paraId="2F406588" w14:textId="77777777" w:rsidR="00D93768" w:rsidRPr="00D45826" w:rsidRDefault="00D93768" w:rsidP="00FE51AC">
            <w:pPr>
              <w:jc w:val="center"/>
              <w:rPr>
                <w:noProof/>
                <w:color w:val="000000" w:themeColor="text1"/>
                <w:sz w:val="20"/>
                <w:szCs w:val="20"/>
              </w:rPr>
            </w:pPr>
            <w:r w:rsidRPr="00D45826">
              <w:rPr>
                <w:noProof/>
                <w:color w:val="000000" w:themeColor="text1"/>
                <w:sz w:val="20"/>
              </w:rPr>
              <w:t>NU</w:t>
            </w:r>
          </w:p>
        </w:tc>
      </w:tr>
      <w:tr w:rsidR="00D93768" w:rsidRPr="00D45826" w14:paraId="1651EDED" w14:textId="77777777" w:rsidTr="00FE51AC">
        <w:trPr>
          <w:jc w:val="center"/>
        </w:trPr>
        <w:tc>
          <w:tcPr>
            <w:tcW w:w="1092" w:type="dxa"/>
            <w:vAlign w:val="center"/>
          </w:tcPr>
          <w:p w14:paraId="6130DF68" w14:textId="77777777" w:rsidR="00D93768" w:rsidRPr="00D45826" w:rsidRDefault="00D93768" w:rsidP="00FE51AC">
            <w:pPr>
              <w:jc w:val="center"/>
              <w:rPr>
                <w:noProof/>
                <w:color w:val="000000" w:themeColor="text1"/>
              </w:rPr>
            </w:pPr>
            <w:r w:rsidRPr="00D45826">
              <w:rPr>
                <w:noProof/>
                <w:color w:val="000000" w:themeColor="text1"/>
              </w:rPr>
              <w:t>1</w:t>
            </w:r>
          </w:p>
        </w:tc>
        <w:tc>
          <w:tcPr>
            <w:tcW w:w="4002" w:type="dxa"/>
            <w:vAlign w:val="center"/>
          </w:tcPr>
          <w:p w14:paraId="2AF77D1D" w14:textId="77777777" w:rsidR="00D93768" w:rsidRPr="00D45826" w:rsidRDefault="00D93768" w:rsidP="00FE51AC">
            <w:pPr>
              <w:spacing w:before="60"/>
              <w:rPr>
                <w:noProof/>
                <w:color w:val="000000" w:themeColor="text1"/>
              </w:rPr>
            </w:pPr>
            <w:r w:rsidRPr="00D45826">
              <w:rPr>
                <w:noProof/>
                <w:color w:val="000000" w:themeColor="text1"/>
                <w:sz w:val="22"/>
              </w:rPr>
              <w:t>02.10.1 – Agenția Uniunii Europene pentru Siguranță a Aviației (AESA)</w:t>
            </w:r>
          </w:p>
          <w:p w14:paraId="73877D53" w14:textId="77777777" w:rsidR="00D93768" w:rsidRPr="00D45826" w:rsidRDefault="00D93768" w:rsidP="00FE51AC">
            <w:pPr>
              <w:spacing w:after="60"/>
              <w:rPr>
                <w:noProof/>
                <w:color w:val="000000" w:themeColor="text1"/>
              </w:rPr>
            </w:pPr>
          </w:p>
        </w:tc>
        <w:tc>
          <w:tcPr>
            <w:tcW w:w="1092" w:type="dxa"/>
            <w:vAlign w:val="center"/>
          </w:tcPr>
          <w:p w14:paraId="2FDFD768" w14:textId="77777777" w:rsidR="00D93768" w:rsidRPr="00D45826" w:rsidRDefault="00D93768" w:rsidP="00FE51AC">
            <w:pPr>
              <w:jc w:val="center"/>
              <w:rPr>
                <w:noProof/>
                <w:color w:val="000000" w:themeColor="text1"/>
              </w:rPr>
            </w:pPr>
            <w:r w:rsidRPr="00D45826">
              <w:rPr>
                <w:noProof/>
                <w:color w:val="000000" w:themeColor="text1"/>
                <w:sz w:val="22"/>
              </w:rPr>
              <w:t>Dif.</w:t>
            </w:r>
          </w:p>
        </w:tc>
        <w:tc>
          <w:tcPr>
            <w:tcW w:w="966" w:type="dxa"/>
            <w:vAlign w:val="center"/>
          </w:tcPr>
          <w:p w14:paraId="39578D2B" w14:textId="77777777" w:rsidR="00D93768" w:rsidRPr="00D45826" w:rsidRDefault="00D93768" w:rsidP="00FE51AC">
            <w:pPr>
              <w:jc w:val="center"/>
              <w:rPr>
                <w:noProof/>
                <w:color w:val="000000" w:themeColor="text1"/>
                <w:sz w:val="20"/>
                <w:szCs w:val="20"/>
              </w:rPr>
            </w:pPr>
            <w:r w:rsidRPr="00D45826">
              <w:rPr>
                <w:noProof/>
                <w:color w:val="000000" w:themeColor="text1"/>
                <w:sz w:val="20"/>
              </w:rPr>
              <w:t>DA</w:t>
            </w:r>
          </w:p>
        </w:tc>
        <w:tc>
          <w:tcPr>
            <w:tcW w:w="1092" w:type="dxa"/>
            <w:vAlign w:val="center"/>
          </w:tcPr>
          <w:p w14:paraId="6ECF8309" w14:textId="77777777" w:rsidR="00D93768" w:rsidRPr="00D45826" w:rsidRDefault="00D93768" w:rsidP="00FE51AC">
            <w:pPr>
              <w:jc w:val="center"/>
              <w:rPr>
                <w:noProof/>
                <w:color w:val="000000" w:themeColor="text1"/>
                <w:sz w:val="20"/>
                <w:szCs w:val="20"/>
              </w:rPr>
            </w:pPr>
            <w:r w:rsidRPr="00D45826">
              <w:rPr>
                <w:noProof/>
                <w:color w:val="000000" w:themeColor="text1"/>
                <w:sz w:val="20"/>
              </w:rPr>
              <w:t>NU</w:t>
            </w:r>
          </w:p>
        </w:tc>
        <w:tc>
          <w:tcPr>
            <w:tcW w:w="966" w:type="dxa"/>
            <w:vAlign w:val="center"/>
          </w:tcPr>
          <w:p w14:paraId="29E2D6FF" w14:textId="77777777" w:rsidR="00D93768" w:rsidRPr="00D45826" w:rsidRDefault="00D93768" w:rsidP="00FE51AC">
            <w:pPr>
              <w:jc w:val="center"/>
              <w:rPr>
                <w:noProof/>
                <w:color w:val="000000" w:themeColor="text1"/>
                <w:sz w:val="20"/>
                <w:szCs w:val="20"/>
              </w:rPr>
            </w:pPr>
            <w:r w:rsidRPr="00D45826">
              <w:rPr>
                <w:noProof/>
                <w:color w:val="000000" w:themeColor="text1"/>
                <w:sz w:val="20"/>
              </w:rPr>
              <w:t>NU</w:t>
            </w:r>
          </w:p>
        </w:tc>
        <w:tc>
          <w:tcPr>
            <w:tcW w:w="1463" w:type="dxa"/>
            <w:vAlign w:val="center"/>
          </w:tcPr>
          <w:p w14:paraId="7E5ECFAC" w14:textId="77777777" w:rsidR="00D93768" w:rsidRPr="00D45826" w:rsidRDefault="00D93768" w:rsidP="00FE51AC">
            <w:pPr>
              <w:jc w:val="center"/>
              <w:rPr>
                <w:noProof/>
                <w:color w:val="000000" w:themeColor="text1"/>
                <w:sz w:val="20"/>
                <w:szCs w:val="20"/>
              </w:rPr>
            </w:pPr>
            <w:r w:rsidRPr="00D45826">
              <w:rPr>
                <w:noProof/>
                <w:color w:val="000000" w:themeColor="text1"/>
                <w:sz w:val="20"/>
              </w:rPr>
              <w:t>NU</w:t>
            </w:r>
          </w:p>
        </w:tc>
      </w:tr>
      <w:tr w:rsidR="00D93768" w:rsidRPr="00D45826" w14:paraId="6C3C8F37" w14:textId="77777777" w:rsidTr="00FE51AC">
        <w:trPr>
          <w:jc w:val="center"/>
        </w:trPr>
        <w:tc>
          <w:tcPr>
            <w:tcW w:w="1092" w:type="dxa"/>
            <w:vAlign w:val="center"/>
          </w:tcPr>
          <w:p w14:paraId="60215B10" w14:textId="77777777" w:rsidR="00D93768" w:rsidRPr="00D45826" w:rsidRDefault="00D93768" w:rsidP="00FE51AC">
            <w:pPr>
              <w:jc w:val="center"/>
              <w:rPr>
                <w:noProof/>
                <w:color w:val="000000" w:themeColor="text1"/>
              </w:rPr>
            </w:pPr>
            <w:r w:rsidRPr="00D45826">
              <w:rPr>
                <w:noProof/>
                <w:color w:val="000000" w:themeColor="text1"/>
              </w:rPr>
              <w:t>1</w:t>
            </w:r>
          </w:p>
        </w:tc>
        <w:tc>
          <w:tcPr>
            <w:tcW w:w="4002" w:type="dxa"/>
            <w:vAlign w:val="center"/>
          </w:tcPr>
          <w:p w14:paraId="7AAF56F7" w14:textId="77777777" w:rsidR="00D93768" w:rsidRPr="00D45826" w:rsidRDefault="00D93768" w:rsidP="00FE51AC">
            <w:pPr>
              <w:spacing w:before="60"/>
              <w:rPr>
                <w:noProof/>
                <w:color w:val="000000" w:themeColor="text1"/>
                <w:sz w:val="22"/>
              </w:rPr>
            </w:pPr>
            <w:r w:rsidRPr="00D45826">
              <w:rPr>
                <w:noProof/>
                <w:color w:val="000000" w:themeColor="text1"/>
                <w:sz w:val="22"/>
              </w:rPr>
              <w:t>02.03.01 – Mecanismul pentru interconectarea Europei – Transporturi</w:t>
            </w:r>
          </w:p>
        </w:tc>
        <w:tc>
          <w:tcPr>
            <w:tcW w:w="1092" w:type="dxa"/>
            <w:vAlign w:val="center"/>
          </w:tcPr>
          <w:p w14:paraId="33A83FFC" w14:textId="77777777" w:rsidR="00D93768" w:rsidRPr="00D45826" w:rsidRDefault="00D93768" w:rsidP="00FE51AC">
            <w:pPr>
              <w:jc w:val="center"/>
              <w:rPr>
                <w:noProof/>
                <w:color w:val="000000" w:themeColor="text1"/>
                <w:sz w:val="22"/>
              </w:rPr>
            </w:pPr>
            <w:r w:rsidRPr="00D45826">
              <w:rPr>
                <w:noProof/>
                <w:color w:val="000000" w:themeColor="text1"/>
                <w:sz w:val="22"/>
              </w:rPr>
              <w:t>Dif.</w:t>
            </w:r>
          </w:p>
        </w:tc>
        <w:tc>
          <w:tcPr>
            <w:tcW w:w="966" w:type="dxa"/>
            <w:vAlign w:val="center"/>
          </w:tcPr>
          <w:p w14:paraId="58AB82EF" w14:textId="77777777" w:rsidR="00D93768" w:rsidRPr="00D45826" w:rsidRDefault="00D93768" w:rsidP="00FE51AC">
            <w:pPr>
              <w:jc w:val="center"/>
              <w:rPr>
                <w:noProof/>
                <w:color w:val="000000" w:themeColor="text1"/>
                <w:sz w:val="20"/>
                <w:szCs w:val="20"/>
              </w:rPr>
            </w:pPr>
            <w:r w:rsidRPr="00D45826">
              <w:rPr>
                <w:noProof/>
                <w:color w:val="000000" w:themeColor="text1"/>
                <w:sz w:val="20"/>
              </w:rPr>
              <w:t>NU</w:t>
            </w:r>
          </w:p>
        </w:tc>
        <w:tc>
          <w:tcPr>
            <w:tcW w:w="1092" w:type="dxa"/>
            <w:vAlign w:val="center"/>
          </w:tcPr>
          <w:p w14:paraId="46CAE33D" w14:textId="77777777" w:rsidR="00D93768" w:rsidRPr="00D45826" w:rsidRDefault="00D93768" w:rsidP="00FE51AC">
            <w:pPr>
              <w:jc w:val="center"/>
              <w:rPr>
                <w:noProof/>
                <w:color w:val="000000" w:themeColor="text1"/>
                <w:sz w:val="20"/>
                <w:szCs w:val="20"/>
              </w:rPr>
            </w:pPr>
            <w:r w:rsidRPr="00D45826">
              <w:rPr>
                <w:noProof/>
                <w:color w:val="000000" w:themeColor="text1"/>
                <w:sz w:val="20"/>
              </w:rPr>
              <w:t>NU</w:t>
            </w:r>
          </w:p>
        </w:tc>
        <w:tc>
          <w:tcPr>
            <w:tcW w:w="966" w:type="dxa"/>
            <w:vAlign w:val="center"/>
          </w:tcPr>
          <w:p w14:paraId="707C81E2" w14:textId="77777777" w:rsidR="00D93768" w:rsidRPr="00D45826" w:rsidRDefault="00D93768" w:rsidP="00FE51AC">
            <w:pPr>
              <w:jc w:val="center"/>
              <w:rPr>
                <w:noProof/>
                <w:color w:val="000000" w:themeColor="text1"/>
                <w:sz w:val="20"/>
                <w:szCs w:val="20"/>
              </w:rPr>
            </w:pPr>
            <w:r w:rsidRPr="00D45826">
              <w:rPr>
                <w:noProof/>
                <w:color w:val="000000" w:themeColor="text1"/>
                <w:sz w:val="20"/>
              </w:rPr>
              <w:t>NU</w:t>
            </w:r>
          </w:p>
        </w:tc>
        <w:tc>
          <w:tcPr>
            <w:tcW w:w="1463" w:type="dxa"/>
            <w:vAlign w:val="center"/>
          </w:tcPr>
          <w:p w14:paraId="738FBC6D" w14:textId="77777777" w:rsidR="00D93768" w:rsidRPr="00D45826" w:rsidRDefault="00D93768" w:rsidP="00FE51AC">
            <w:pPr>
              <w:jc w:val="center"/>
              <w:rPr>
                <w:noProof/>
                <w:color w:val="000000" w:themeColor="text1"/>
                <w:sz w:val="20"/>
                <w:szCs w:val="20"/>
              </w:rPr>
            </w:pPr>
            <w:r w:rsidRPr="00D45826">
              <w:rPr>
                <w:noProof/>
                <w:color w:val="000000" w:themeColor="text1"/>
                <w:sz w:val="20"/>
              </w:rPr>
              <w:t>NU</w:t>
            </w:r>
          </w:p>
        </w:tc>
      </w:tr>
      <w:tr w:rsidR="00D93768" w:rsidRPr="00D45826" w14:paraId="31A51068" w14:textId="77777777" w:rsidTr="00FE51AC">
        <w:trPr>
          <w:jc w:val="center"/>
        </w:trPr>
        <w:tc>
          <w:tcPr>
            <w:tcW w:w="1092" w:type="dxa"/>
            <w:vAlign w:val="center"/>
          </w:tcPr>
          <w:p w14:paraId="6A4F274A" w14:textId="77777777" w:rsidR="00D93768" w:rsidRPr="00D45826" w:rsidRDefault="00D93768" w:rsidP="00FE51AC">
            <w:pPr>
              <w:jc w:val="center"/>
              <w:rPr>
                <w:noProof/>
                <w:color w:val="000000" w:themeColor="text1"/>
              </w:rPr>
            </w:pPr>
            <w:r w:rsidRPr="00D45826">
              <w:rPr>
                <w:noProof/>
                <w:color w:val="000000" w:themeColor="text1"/>
              </w:rPr>
              <w:t>5</w:t>
            </w:r>
          </w:p>
        </w:tc>
        <w:tc>
          <w:tcPr>
            <w:tcW w:w="4002" w:type="dxa"/>
            <w:vAlign w:val="center"/>
          </w:tcPr>
          <w:p w14:paraId="79A33AE4" w14:textId="77777777" w:rsidR="00D93768" w:rsidRPr="00D45826" w:rsidRDefault="00D93768" w:rsidP="00FE51AC">
            <w:pPr>
              <w:spacing w:before="60"/>
              <w:rPr>
                <w:noProof/>
                <w:color w:val="000000" w:themeColor="text1"/>
                <w:sz w:val="22"/>
              </w:rPr>
            </w:pPr>
            <w:r w:rsidRPr="00D45826">
              <w:rPr>
                <w:noProof/>
                <w:color w:val="000000" w:themeColor="text1"/>
                <w:sz w:val="22"/>
              </w:rPr>
              <w:t>13.08.01 – Programul privind industria europeană de apărare (EDIP)</w:t>
            </w:r>
          </w:p>
          <w:p w14:paraId="06172415" w14:textId="77777777" w:rsidR="00D93768" w:rsidRPr="00D45826" w:rsidRDefault="00D93768" w:rsidP="00FE51AC">
            <w:pPr>
              <w:spacing w:before="60"/>
              <w:rPr>
                <w:noProof/>
                <w:color w:val="000000" w:themeColor="text1"/>
                <w:sz w:val="22"/>
              </w:rPr>
            </w:pPr>
          </w:p>
        </w:tc>
        <w:tc>
          <w:tcPr>
            <w:tcW w:w="1092" w:type="dxa"/>
            <w:vAlign w:val="center"/>
          </w:tcPr>
          <w:p w14:paraId="40CFF8CB" w14:textId="77777777" w:rsidR="00D93768" w:rsidRPr="00D45826" w:rsidRDefault="00D93768" w:rsidP="00FE51AC">
            <w:pPr>
              <w:jc w:val="center"/>
              <w:rPr>
                <w:noProof/>
                <w:color w:val="000000" w:themeColor="text1"/>
                <w:sz w:val="22"/>
              </w:rPr>
            </w:pPr>
            <w:r w:rsidRPr="00D45826">
              <w:rPr>
                <w:noProof/>
                <w:color w:val="000000" w:themeColor="text1"/>
                <w:sz w:val="22"/>
              </w:rPr>
              <w:t>Dif.</w:t>
            </w:r>
          </w:p>
        </w:tc>
        <w:tc>
          <w:tcPr>
            <w:tcW w:w="966" w:type="dxa"/>
            <w:vAlign w:val="center"/>
          </w:tcPr>
          <w:p w14:paraId="0588624F" w14:textId="77777777" w:rsidR="00D93768" w:rsidRPr="00D45826" w:rsidRDefault="00D93768" w:rsidP="00FE51AC">
            <w:pPr>
              <w:jc w:val="center"/>
              <w:rPr>
                <w:noProof/>
                <w:color w:val="000000" w:themeColor="text1"/>
                <w:sz w:val="20"/>
                <w:szCs w:val="20"/>
              </w:rPr>
            </w:pPr>
            <w:r w:rsidRPr="00D45826">
              <w:rPr>
                <w:noProof/>
                <w:color w:val="000000" w:themeColor="text1"/>
                <w:sz w:val="20"/>
              </w:rPr>
              <w:t>DA</w:t>
            </w:r>
          </w:p>
        </w:tc>
        <w:tc>
          <w:tcPr>
            <w:tcW w:w="1092" w:type="dxa"/>
            <w:vAlign w:val="center"/>
          </w:tcPr>
          <w:p w14:paraId="5C302D04" w14:textId="77777777" w:rsidR="00D93768" w:rsidRPr="00D45826" w:rsidRDefault="00D93768" w:rsidP="00FE51AC">
            <w:pPr>
              <w:jc w:val="center"/>
              <w:rPr>
                <w:noProof/>
                <w:color w:val="000000" w:themeColor="text1"/>
                <w:sz w:val="20"/>
                <w:szCs w:val="20"/>
              </w:rPr>
            </w:pPr>
            <w:r w:rsidRPr="00D45826">
              <w:rPr>
                <w:noProof/>
                <w:color w:val="000000" w:themeColor="text1"/>
                <w:sz w:val="20"/>
              </w:rPr>
              <w:t>NU</w:t>
            </w:r>
          </w:p>
        </w:tc>
        <w:tc>
          <w:tcPr>
            <w:tcW w:w="966" w:type="dxa"/>
            <w:vAlign w:val="center"/>
          </w:tcPr>
          <w:p w14:paraId="3F3BD4C2" w14:textId="77777777" w:rsidR="00D93768" w:rsidRPr="00D45826" w:rsidRDefault="00D93768" w:rsidP="00FE51AC">
            <w:pPr>
              <w:jc w:val="center"/>
              <w:rPr>
                <w:noProof/>
                <w:color w:val="000000" w:themeColor="text1"/>
                <w:sz w:val="20"/>
                <w:szCs w:val="20"/>
              </w:rPr>
            </w:pPr>
            <w:r w:rsidRPr="00D45826">
              <w:rPr>
                <w:noProof/>
                <w:color w:val="000000" w:themeColor="text1"/>
                <w:sz w:val="20"/>
              </w:rPr>
              <w:t>NU</w:t>
            </w:r>
          </w:p>
        </w:tc>
        <w:tc>
          <w:tcPr>
            <w:tcW w:w="1463" w:type="dxa"/>
            <w:vAlign w:val="center"/>
          </w:tcPr>
          <w:p w14:paraId="755DFC4D" w14:textId="77777777" w:rsidR="00D93768" w:rsidRPr="00D45826" w:rsidRDefault="00D93768" w:rsidP="00FE51AC">
            <w:pPr>
              <w:jc w:val="center"/>
              <w:rPr>
                <w:noProof/>
                <w:color w:val="000000" w:themeColor="text1"/>
                <w:sz w:val="20"/>
                <w:szCs w:val="20"/>
              </w:rPr>
            </w:pPr>
            <w:r w:rsidRPr="00D45826">
              <w:rPr>
                <w:noProof/>
                <w:color w:val="000000" w:themeColor="text1"/>
                <w:sz w:val="20"/>
              </w:rPr>
              <w:t>NU</w:t>
            </w:r>
          </w:p>
        </w:tc>
      </w:tr>
    </w:tbl>
    <w:p w14:paraId="24733821" w14:textId="77777777" w:rsidR="00D93768" w:rsidRPr="00D45826" w:rsidRDefault="00D93768" w:rsidP="00D93768">
      <w:pPr>
        <w:rPr>
          <w:noProof/>
          <w:color w:val="000000" w:themeColor="text1"/>
        </w:rPr>
        <w:sectPr w:rsidR="00D93768" w:rsidRPr="00D45826" w:rsidSect="001E354A">
          <w:pgSz w:w="11907" w:h="16840" w:code="1"/>
          <w:pgMar w:top="1134" w:right="1418" w:bottom="1134" w:left="1418" w:header="709" w:footer="709" w:gutter="0"/>
          <w:cols w:space="708"/>
          <w:docGrid w:linePitch="360"/>
        </w:sectPr>
      </w:pPr>
    </w:p>
    <w:p w14:paraId="733D155D" w14:textId="77777777" w:rsidR="00D93768" w:rsidRPr="009534DA" w:rsidRDefault="00D93768" w:rsidP="00D93768">
      <w:pPr>
        <w:pStyle w:val="ManualHeading2"/>
        <w:rPr>
          <w:bCs/>
          <w:noProof/>
          <w:szCs w:val="24"/>
        </w:rPr>
      </w:pPr>
      <w:bookmarkStart w:id="125" w:name="_Toc514938052"/>
      <w:bookmarkStart w:id="126" w:name="_Toc520485051"/>
      <w:bookmarkStart w:id="127" w:name="_Toc160804593"/>
      <w:bookmarkStart w:id="128" w:name="_Toc219283519"/>
      <w:r w:rsidRPr="009534DA">
        <w:rPr>
          <w:noProof/>
          <w:color w:val="000000" w:themeColor="text1"/>
        </w:rPr>
        <w:t>3.2.</w:t>
      </w:r>
      <w:r w:rsidRPr="009534DA">
        <w:rPr>
          <w:noProof/>
        </w:rPr>
        <w:tab/>
      </w:r>
      <w:r w:rsidRPr="009534DA">
        <w:rPr>
          <w:noProof/>
          <w:color w:val="000000" w:themeColor="text1"/>
        </w:rPr>
        <w:t>Impactul financiar estimat al propunerii</w:t>
      </w:r>
      <w:r w:rsidRPr="009534DA">
        <w:rPr>
          <w:noProof/>
        </w:rPr>
        <w:t xml:space="preserve"> asupra creditelor</w:t>
      </w:r>
      <w:bookmarkEnd w:id="125"/>
      <w:bookmarkEnd w:id="126"/>
      <w:bookmarkEnd w:id="127"/>
      <w:bookmarkEnd w:id="128"/>
      <w:r w:rsidRPr="009534DA">
        <w:rPr>
          <w:noProof/>
        </w:rPr>
        <w:t xml:space="preserve"> </w:t>
      </w:r>
    </w:p>
    <w:p w14:paraId="096986A7" w14:textId="77777777" w:rsidR="00D93768" w:rsidRPr="009534DA" w:rsidRDefault="00D93768" w:rsidP="00D93768">
      <w:pPr>
        <w:pStyle w:val="ManualHeading3"/>
        <w:rPr>
          <w:noProof/>
        </w:rPr>
      </w:pPr>
      <w:bookmarkStart w:id="129" w:name="_Toc514938053"/>
      <w:bookmarkStart w:id="130" w:name="_Toc520485052"/>
      <w:bookmarkStart w:id="131" w:name="_Toc160804594"/>
      <w:bookmarkStart w:id="132" w:name="_Toc219283520"/>
      <w:r w:rsidRPr="009534DA">
        <w:rPr>
          <w:noProof/>
        </w:rPr>
        <w:t>3.2.1.</w:t>
      </w:r>
      <w:r w:rsidRPr="009534DA">
        <w:rPr>
          <w:noProof/>
        </w:rPr>
        <w:tab/>
        <w:t>Sinteza impactului estimat asupra creditelor operaționale</w:t>
      </w:r>
      <w:bookmarkEnd w:id="129"/>
      <w:bookmarkEnd w:id="130"/>
      <w:bookmarkEnd w:id="131"/>
      <w:bookmarkEnd w:id="132"/>
    </w:p>
    <w:p w14:paraId="305F5D81" w14:textId="77777777" w:rsidR="00D93768" w:rsidRPr="00D45826" w:rsidRDefault="00D93768" w:rsidP="00D93768">
      <w:pPr>
        <w:pStyle w:val="ListDash1"/>
        <w:rPr>
          <w:noProof/>
        </w:rPr>
      </w:pPr>
      <w:r w:rsidRPr="00D45826">
        <w:rPr>
          <w:rFonts w:ascii="Wingdings" w:hAnsi="Wingdings"/>
          <w:noProof/>
        </w:rPr>
        <w:t></w:t>
      </w:r>
      <w:r w:rsidRPr="00D45826">
        <w:rPr>
          <w:noProof/>
        </w:rPr>
        <w:tab/>
        <w:t xml:space="preserve">Propunerea/inițiativa nu implică utilizarea de credite operaționale </w:t>
      </w:r>
    </w:p>
    <w:p w14:paraId="5592F77A" w14:textId="77777777" w:rsidR="00D93768" w:rsidRPr="00D45826" w:rsidRDefault="00D93768" w:rsidP="00D93768">
      <w:pPr>
        <w:pStyle w:val="ListDash1"/>
        <w:rPr>
          <w:noProof/>
        </w:rPr>
      </w:pPr>
      <w:r w:rsidRPr="00D45826">
        <w:rPr>
          <w:rFonts w:ascii="Wingdings" w:hAnsi="Wingdings"/>
          <w:noProof/>
        </w:rPr>
        <w:t></w:t>
      </w:r>
      <w:r w:rsidRPr="00D45826">
        <w:rPr>
          <w:noProof/>
        </w:rPr>
        <w:tab/>
        <w:t>Propunerea/inițiativa implică utilizarea de credite operaționale, conform explicațiilor de mai jos</w:t>
      </w:r>
    </w:p>
    <w:p w14:paraId="022CE674" w14:textId="77777777" w:rsidR="00D93768" w:rsidRPr="00D45826" w:rsidRDefault="00D93768" w:rsidP="00D93768">
      <w:pPr>
        <w:rPr>
          <w:noProof/>
        </w:rPr>
      </w:pPr>
      <w:r w:rsidRPr="00D45826">
        <w:rPr>
          <w:noProof/>
        </w:rPr>
        <w:t>Sumele pentru perioada de după 2027 sunt orientative și nu aduc atingere rezultatului negocierilor în curs privind următorul CFM.</w:t>
      </w:r>
    </w:p>
    <w:p w14:paraId="0F91AF89" w14:textId="77777777" w:rsidR="00D93768" w:rsidRPr="00D45826" w:rsidRDefault="00D93768" w:rsidP="00D93768">
      <w:pPr>
        <w:rPr>
          <w:noProof/>
        </w:rPr>
      </w:pPr>
    </w:p>
    <w:p w14:paraId="6307C182" w14:textId="77777777" w:rsidR="00D93768" w:rsidRPr="00D45826" w:rsidRDefault="00D93768" w:rsidP="00D93768">
      <w:pPr>
        <w:rPr>
          <w:noProof/>
        </w:rPr>
      </w:pPr>
    </w:p>
    <w:p w14:paraId="3B97858C" w14:textId="77777777" w:rsidR="00D93768" w:rsidRPr="009534DA" w:rsidRDefault="00D93768" w:rsidP="00D93768">
      <w:pPr>
        <w:pStyle w:val="ManualHeading3"/>
        <w:rPr>
          <w:noProof/>
        </w:rPr>
      </w:pPr>
      <w:bookmarkStart w:id="133" w:name="_Toc160804595"/>
      <w:bookmarkStart w:id="134" w:name="_Toc219283521"/>
      <w:bookmarkStart w:id="135" w:name="_Hlk177487747"/>
      <w:r w:rsidRPr="009534DA">
        <w:rPr>
          <w:noProof/>
        </w:rPr>
        <w:t>3.2.1.1.</w:t>
      </w:r>
      <w:r w:rsidRPr="009534DA">
        <w:rPr>
          <w:noProof/>
        </w:rPr>
        <w:tab/>
        <w:t>Credite din bugetul votat</w:t>
      </w:r>
      <w:bookmarkEnd w:id="133"/>
      <w:bookmarkEnd w:id="134"/>
    </w:p>
    <w:bookmarkEnd w:id="135"/>
    <w:p w14:paraId="3EEB2639" w14:textId="77777777" w:rsidR="00D93768" w:rsidRPr="00D45826" w:rsidRDefault="00D93768" w:rsidP="00D93768">
      <w:pPr>
        <w:jc w:val="right"/>
        <w:rPr>
          <w:noProof/>
          <w:sz w:val="18"/>
          <w:szCs w:val="18"/>
        </w:rPr>
      </w:pPr>
      <w:r w:rsidRPr="00D45826">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D93768" w:rsidRPr="00D45826" w14:paraId="20BEFE7F" w14:textId="77777777" w:rsidTr="00FE51AC">
        <w:tc>
          <w:tcPr>
            <w:tcW w:w="1739" w:type="pct"/>
            <w:shd w:val="thinDiagStripe" w:color="C0C0C0" w:fill="auto"/>
            <w:vAlign w:val="center"/>
          </w:tcPr>
          <w:p w14:paraId="5E2634CB" w14:textId="77777777" w:rsidR="00D93768" w:rsidRPr="009534DA" w:rsidRDefault="00D93768" w:rsidP="00FE51AC">
            <w:pPr>
              <w:spacing w:before="60" w:after="60"/>
              <w:jc w:val="center"/>
              <w:rPr>
                <w:b/>
                <w:noProof/>
              </w:rPr>
            </w:pPr>
            <w:r w:rsidRPr="009534DA">
              <w:rPr>
                <w:b/>
                <w:noProof/>
                <w:sz w:val="22"/>
              </w:rPr>
              <w:t xml:space="preserve">Rubrica din cadrul financiar multianual </w:t>
            </w:r>
          </w:p>
        </w:tc>
        <w:tc>
          <w:tcPr>
            <w:tcW w:w="396" w:type="pct"/>
            <w:vAlign w:val="center"/>
          </w:tcPr>
          <w:p w14:paraId="7AC432A6" w14:textId="77777777" w:rsidR="00D93768" w:rsidRPr="00D45826" w:rsidRDefault="00D93768" w:rsidP="00FE51AC">
            <w:pPr>
              <w:spacing w:before="60" w:after="60"/>
              <w:jc w:val="center"/>
              <w:rPr>
                <w:noProof/>
              </w:rPr>
            </w:pPr>
            <w:r w:rsidRPr="00D45826">
              <w:rPr>
                <w:noProof/>
                <w:sz w:val="22"/>
              </w:rPr>
              <w:t>1</w:t>
            </w:r>
          </w:p>
        </w:tc>
        <w:tc>
          <w:tcPr>
            <w:tcW w:w="2865" w:type="pct"/>
            <w:vAlign w:val="center"/>
          </w:tcPr>
          <w:p w14:paraId="53D80184" w14:textId="77777777" w:rsidR="00D93768" w:rsidRPr="00D45826" w:rsidRDefault="00D93768" w:rsidP="00FE51AC">
            <w:pPr>
              <w:spacing w:before="60" w:after="60"/>
              <w:rPr>
                <w:noProof/>
              </w:rPr>
            </w:pPr>
            <w:r w:rsidRPr="00D45826">
              <w:rPr>
                <w:noProof/>
              </w:rPr>
              <w:t>Piața unică, inovare și sectorul digital</w:t>
            </w:r>
          </w:p>
        </w:tc>
      </w:tr>
    </w:tbl>
    <w:p w14:paraId="5A3603EF" w14:textId="77777777" w:rsidR="00D93768" w:rsidRPr="00D45826" w:rsidRDefault="00D93768" w:rsidP="00D93768">
      <w:pPr>
        <w:rPr>
          <w:noProof/>
          <w:sz w:val="16"/>
        </w:rPr>
      </w:pPr>
    </w:p>
    <w:tbl>
      <w:tblPr>
        <w:tblW w:w="5000" w:type="pct"/>
        <w:tblLook w:val="04A0" w:firstRow="1" w:lastRow="0" w:firstColumn="1" w:lastColumn="0" w:noHBand="0" w:noVBand="1"/>
      </w:tblPr>
      <w:tblGrid>
        <w:gridCol w:w="3775"/>
        <w:gridCol w:w="1536"/>
        <w:gridCol w:w="1456"/>
        <w:gridCol w:w="1453"/>
        <w:gridCol w:w="1453"/>
        <w:gridCol w:w="1453"/>
        <w:gridCol w:w="1408"/>
        <w:gridCol w:w="1686"/>
      </w:tblGrid>
      <w:tr w:rsidR="00D93768" w:rsidRPr="00D45826" w14:paraId="7543B2E6" w14:textId="77777777" w:rsidTr="00FE51AC">
        <w:trPr>
          <w:trHeight w:val="420"/>
        </w:trPr>
        <w:tc>
          <w:tcPr>
            <w:tcW w:w="2379"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6541D1B2" w14:textId="77777777" w:rsidR="00D93768" w:rsidRPr="00D45826" w:rsidRDefault="00D93768" w:rsidP="00FE51AC">
            <w:pPr>
              <w:spacing w:before="0" w:after="0"/>
              <w:jc w:val="center"/>
              <w:rPr>
                <w:noProof/>
                <w:sz w:val="22"/>
              </w:rPr>
            </w:pPr>
            <w:r w:rsidRPr="00D45826">
              <w:rPr>
                <w:noProof/>
                <w:sz w:val="22"/>
              </w:rPr>
              <w:t>DG</w:t>
            </w:r>
          </w:p>
        </w:tc>
        <w:tc>
          <w:tcPr>
            <w:tcW w:w="511" w:type="pct"/>
            <w:tcBorders>
              <w:top w:val="single" w:sz="8" w:space="0" w:color="auto"/>
              <w:left w:val="nil"/>
              <w:bottom w:val="single" w:sz="8" w:space="0" w:color="auto"/>
              <w:right w:val="single" w:sz="8" w:space="0" w:color="auto"/>
            </w:tcBorders>
            <w:vAlign w:val="center"/>
            <w:hideMark/>
          </w:tcPr>
          <w:p w14:paraId="29168CC1" w14:textId="77777777" w:rsidR="00D93768" w:rsidRPr="00D45826" w:rsidRDefault="00D93768" w:rsidP="00FE51AC">
            <w:pPr>
              <w:spacing w:before="0" w:after="0"/>
              <w:jc w:val="center"/>
              <w:rPr>
                <w:noProof/>
                <w:sz w:val="20"/>
                <w:szCs w:val="20"/>
              </w:rPr>
            </w:pPr>
            <w:r w:rsidRPr="00D45826">
              <w:rPr>
                <w:noProof/>
                <w:sz w:val="20"/>
              </w:rPr>
              <w:t>Anul</w:t>
            </w:r>
          </w:p>
        </w:tc>
        <w:tc>
          <w:tcPr>
            <w:tcW w:w="511" w:type="pct"/>
            <w:tcBorders>
              <w:top w:val="single" w:sz="8" w:space="0" w:color="auto"/>
              <w:left w:val="nil"/>
              <w:bottom w:val="single" w:sz="8" w:space="0" w:color="auto"/>
              <w:right w:val="single" w:sz="8" w:space="0" w:color="auto"/>
            </w:tcBorders>
            <w:vAlign w:val="center"/>
            <w:hideMark/>
          </w:tcPr>
          <w:p w14:paraId="6122A1F3" w14:textId="77777777" w:rsidR="00D93768" w:rsidRPr="00D45826" w:rsidRDefault="00D93768" w:rsidP="00FE51AC">
            <w:pPr>
              <w:spacing w:before="0" w:after="0"/>
              <w:jc w:val="center"/>
              <w:rPr>
                <w:noProof/>
                <w:sz w:val="20"/>
                <w:szCs w:val="20"/>
              </w:rPr>
            </w:pPr>
            <w:r w:rsidRPr="00D45826">
              <w:rPr>
                <w:noProof/>
                <w:sz w:val="20"/>
              </w:rPr>
              <w:t>Anul</w:t>
            </w:r>
          </w:p>
        </w:tc>
        <w:tc>
          <w:tcPr>
            <w:tcW w:w="511" w:type="pct"/>
            <w:tcBorders>
              <w:top w:val="single" w:sz="8" w:space="0" w:color="auto"/>
              <w:left w:val="nil"/>
              <w:bottom w:val="single" w:sz="8" w:space="0" w:color="auto"/>
              <w:right w:val="single" w:sz="8" w:space="0" w:color="auto"/>
            </w:tcBorders>
            <w:vAlign w:val="center"/>
            <w:hideMark/>
          </w:tcPr>
          <w:p w14:paraId="08ABDF51" w14:textId="77777777" w:rsidR="00D93768" w:rsidRPr="00D45826" w:rsidRDefault="00D93768" w:rsidP="00FE51AC">
            <w:pPr>
              <w:spacing w:before="0" w:after="0"/>
              <w:jc w:val="center"/>
              <w:rPr>
                <w:noProof/>
                <w:sz w:val="20"/>
                <w:szCs w:val="20"/>
              </w:rPr>
            </w:pPr>
            <w:r w:rsidRPr="00D45826">
              <w:rPr>
                <w:noProof/>
                <w:sz w:val="20"/>
              </w:rPr>
              <w:t>Anul</w:t>
            </w:r>
          </w:p>
        </w:tc>
        <w:tc>
          <w:tcPr>
            <w:tcW w:w="495" w:type="pct"/>
            <w:tcBorders>
              <w:top w:val="single" w:sz="8" w:space="0" w:color="auto"/>
              <w:left w:val="nil"/>
              <w:bottom w:val="single" w:sz="8" w:space="0" w:color="auto"/>
              <w:right w:val="single" w:sz="8" w:space="0" w:color="auto"/>
            </w:tcBorders>
            <w:vAlign w:val="center"/>
            <w:hideMark/>
          </w:tcPr>
          <w:p w14:paraId="44A2D974" w14:textId="77777777" w:rsidR="00D93768" w:rsidRPr="00D45826" w:rsidRDefault="00D93768" w:rsidP="00FE51AC">
            <w:pPr>
              <w:spacing w:before="0" w:after="0"/>
              <w:jc w:val="center"/>
              <w:rPr>
                <w:noProof/>
                <w:sz w:val="20"/>
                <w:szCs w:val="20"/>
              </w:rPr>
            </w:pPr>
            <w:r w:rsidRPr="00D45826">
              <w:rPr>
                <w:noProof/>
                <w:sz w:val="20"/>
              </w:rPr>
              <w:t>Anul</w:t>
            </w:r>
          </w:p>
        </w:tc>
        <w:tc>
          <w:tcPr>
            <w:tcW w:w="592" w:type="pct"/>
            <w:vMerge w:val="restart"/>
            <w:tcBorders>
              <w:top w:val="single" w:sz="8" w:space="0" w:color="auto"/>
              <w:left w:val="single" w:sz="8" w:space="0" w:color="auto"/>
              <w:bottom w:val="single" w:sz="8" w:space="0" w:color="auto"/>
              <w:right w:val="single" w:sz="8" w:space="0" w:color="auto"/>
            </w:tcBorders>
            <w:vAlign w:val="center"/>
            <w:hideMark/>
          </w:tcPr>
          <w:p w14:paraId="367D055E" w14:textId="77777777" w:rsidR="00D93768" w:rsidRPr="009534DA" w:rsidRDefault="00D93768" w:rsidP="00FE51AC">
            <w:pPr>
              <w:spacing w:before="0" w:after="0"/>
              <w:jc w:val="center"/>
              <w:rPr>
                <w:b/>
                <w:bCs/>
                <w:noProof/>
                <w:sz w:val="20"/>
                <w:szCs w:val="20"/>
              </w:rPr>
            </w:pPr>
            <w:r w:rsidRPr="009534DA">
              <w:rPr>
                <w:b/>
                <w:noProof/>
                <w:sz w:val="20"/>
              </w:rPr>
              <w:t>TOTAL CFM 2021-2027</w:t>
            </w:r>
          </w:p>
        </w:tc>
      </w:tr>
      <w:tr w:rsidR="00D93768" w:rsidRPr="00D45826" w14:paraId="55D69D81" w14:textId="77777777" w:rsidTr="00FE51AC">
        <w:trPr>
          <w:trHeight w:val="288"/>
        </w:trPr>
        <w:tc>
          <w:tcPr>
            <w:tcW w:w="2379" w:type="pct"/>
            <w:gridSpan w:val="3"/>
            <w:vMerge/>
            <w:vAlign w:val="center"/>
            <w:hideMark/>
          </w:tcPr>
          <w:p w14:paraId="413313E5" w14:textId="77777777" w:rsidR="00D93768" w:rsidRPr="00D45826" w:rsidRDefault="00D93768" w:rsidP="00FE51AC">
            <w:pPr>
              <w:spacing w:before="0" w:after="0"/>
              <w:jc w:val="left"/>
              <w:rPr>
                <w:noProof/>
                <w:sz w:val="22"/>
                <w:lang w:eastAsia="en-IE"/>
              </w:rPr>
            </w:pPr>
          </w:p>
        </w:tc>
        <w:tc>
          <w:tcPr>
            <w:tcW w:w="511" w:type="pct"/>
            <w:tcBorders>
              <w:top w:val="nil"/>
              <w:left w:val="nil"/>
              <w:bottom w:val="single" w:sz="8" w:space="0" w:color="auto"/>
              <w:right w:val="single" w:sz="8" w:space="0" w:color="auto"/>
            </w:tcBorders>
            <w:vAlign w:val="center"/>
            <w:hideMark/>
          </w:tcPr>
          <w:p w14:paraId="5F8F1939" w14:textId="77777777" w:rsidR="00D93768" w:rsidRPr="00D45826" w:rsidRDefault="00D93768" w:rsidP="00FE51AC">
            <w:pPr>
              <w:spacing w:before="0" w:after="0"/>
              <w:jc w:val="center"/>
              <w:rPr>
                <w:b/>
                <w:bCs/>
                <w:noProof/>
                <w:sz w:val="20"/>
                <w:szCs w:val="20"/>
              </w:rPr>
            </w:pPr>
            <w:r w:rsidRPr="009534DA">
              <w:rPr>
                <w:b/>
                <w:noProof/>
                <w:sz w:val="20"/>
              </w:rPr>
              <w:t>2024</w:t>
            </w:r>
          </w:p>
        </w:tc>
        <w:tc>
          <w:tcPr>
            <w:tcW w:w="511" w:type="pct"/>
            <w:tcBorders>
              <w:top w:val="nil"/>
              <w:left w:val="nil"/>
              <w:bottom w:val="single" w:sz="8" w:space="0" w:color="auto"/>
              <w:right w:val="single" w:sz="8" w:space="0" w:color="auto"/>
            </w:tcBorders>
            <w:vAlign w:val="center"/>
            <w:hideMark/>
          </w:tcPr>
          <w:p w14:paraId="0FC7822B" w14:textId="77777777" w:rsidR="00D93768" w:rsidRPr="00D45826" w:rsidRDefault="00D93768" w:rsidP="00FE51AC">
            <w:pPr>
              <w:spacing w:before="0" w:after="0"/>
              <w:jc w:val="center"/>
              <w:rPr>
                <w:b/>
                <w:bCs/>
                <w:noProof/>
                <w:sz w:val="20"/>
                <w:szCs w:val="20"/>
              </w:rPr>
            </w:pPr>
            <w:r w:rsidRPr="009534DA">
              <w:rPr>
                <w:b/>
                <w:noProof/>
                <w:sz w:val="20"/>
              </w:rPr>
              <w:t>2025</w:t>
            </w:r>
          </w:p>
        </w:tc>
        <w:tc>
          <w:tcPr>
            <w:tcW w:w="511" w:type="pct"/>
            <w:tcBorders>
              <w:top w:val="nil"/>
              <w:left w:val="nil"/>
              <w:bottom w:val="single" w:sz="8" w:space="0" w:color="auto"/>
              <w:right w:val="single" w:sz="8" w:space="0" w:color="auto"/>
            </w:tcBorders>
            <w:vAlign w:val="center"/>
            <w:hideMark/>
          </w:tcPr>
          <w:p w14:paraId="73D952A8" w14:textId="77777777" w:rsidR="00D93768" w:rsidRPr="00D45826" w:rsidRDefault="00D93768" w:rsidP="00FE51AC">
            <w:pPr>
              <w:spacing w:before="0" w:after="0"/>
              <w:jc w:val="center"/>
              <w:rPr>
                <w:b/>
                <w:bCs/>
                <w:noProof/>
                <w:sz w:val="20"/>
                <w:szCs w:val="20"/>
              </w:rPr>
            </w:pPr>
            <w:r w:rsidRPr="009534DA">
              <w:rPr>
                <w:b/>
                <w:noProof/>
                <w:sz w:val="20"/>
              </w:rPr>
              <w:t>2026</w:t>
            </w:r>
          </w:p>
        </w:tc>
        <w:tc>
          <w:tcPr>
            <w:tcW w:w="495" w:type="pct"/>
            <w:tcBorders>
              <w:top w:val="nil"/>
              <w:left w:val="nil"/>
              <w:bottom w:val="single" w:sz="8" w:space="0" w:color="auto"/>
              <w:right w:val="single" w:sz="8" w:space="0" w:color="auto"/>
            </w:tcBorders>
            <w:vAlign w:val="center"/>
            <w:hideMark/>
          </w:tcPr>
          <w:p w14:paraId="7344E938" w14:textId="77777777" w:rsidR="00D93768" w:rsidRPr="00D45826" w:rsidRDefault="00D93768" w:rsidP="00FE51AC">
            <w:pPr>
              <w:spacing w:before="0" w:after="0"/>
              <w:jc w:val="center"/>
              <w:rPr>
                <w:b/>
                <w:bCs/>
                <w:noProof/>
                <w:sz w:val="20"/>
                <w:szCs w:val="20"/>
              </w:rPr>
            </w:pPr>
            <w:r w:rsidRPr="009534DA">
              <w:rPr>
                <w:b/>
                <w:noProof/>
                <w:sz w:val="20"/>
              </w:rPr>
              <w:t>2027</w:t>
            </w:r>
          </w:p>
        </w:tc>
        <w:tc>
          <w:tcPr>
            <w:tcW w:w="592" w:type="pct"/>
            <w:vMerge/>
            <w:vAlign w:val="center"/>
            <w:hideMark/>
          </w:tcPr>
          <w:p w14:paraId="35B402A7" w14:textId="77777777" w:rsidR="00D93768" w:rsidRPr="009534DA" w:rsidRDefault="00D93768" w:rsidP="00FE51AC">
            <w:pPr>
              <w:spacing w:before="0" w:after="0"/>
              <w:jc w:val="left"/>
              <w:rPr>
                <w:b/>
                <w:bCs/>
                <w:noProof/>
                <w:sz w:val="20"/>
                <w:szCs w:val="20"/>
                <w:lang w:eastAsia="en-IE"/>
              </w:rPr>
            </w:pPr>
          </w:p>
        </w:tc>
      </w:tr>
      <w:tr w:rsidR="00D93768" w:rsidRPr="00D45826" w14:paraId="37646292" w14:textId="77777777" w:rsidTr="00FE51AC">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14:paraId="256539BA" w14:textId="77777777" w:rsidR="00D93768" w:rsidRPr="00D45826" w:rsidRDefault="00D93768" w:rsidP="00FE51AC">
            <w:pPr>
              <w:spacing w:before="0" w:after="0"/>
              <w:jc w:val="left"/>
              <w:rPr>
                <w:noProof/>
                <w:sz w:val="21"/>
                <w:szCs w:val="21"/>
              </w:rPr>
            </w:pPr>
            <w:r w:rsidRPr="00D45826">
              <w:rPr>
                <w:noProof/>
                <w:sz w:val="21"/>
              </w:rPr>
              <w:t xml:space="preserve">Credite operaționale </w:t>
            </w:r>
          </w:p>
        </w:tc>
      </w:tr>
      <w:tr w:rsidR="00D93768" w:rsidRPr="00D45826" w14:paraId="1697CCB9" w14:textId="77777777" w:rsidTr="00FE51AC">
        <w:trPr>
          <w:trHeight w:val="288"/>
        </w:trPr>
        <w:tc>
          <w:tcPr>
            <w:tcW w:w="1327" w:type="pct"/>
            <w:vMerge w:val="restart"/>
            <w:tcBorders>
              <w:top w:val="nil"/>
              <w:left w:val="single" w:sz="8" w:space="0" w:color="auto"/>
              <w:bottom w:val="single" w:sz="8" w:space="0" w:color="auto"/>
              <w:right w:val="single" w:sz="8" w:space="0" w:color="auto"/>
            </w:tcBorders>
            <w:noWrap/>
            <w:vAlign w:val="center"/>
            <w:hideMark/>
          </w:tcPr>
          <w:p w14:paraId="21265841" w14:textId="77777777" w:rsidR="00D93768" w:rsidRPr="00D45826" w:rsidRDefault="00D93768" w:rsidP="00FE51AC">
            <w:pPr>
              <w:spacing w:before="0" w:after="0"/>
              <w:jc w:val="left"/>
              <w:rPr>
                <w:noProof/>
                <w:sz w:val="20"/>
                <w:szCs w:val="20"/>
              </w:rPr>
            </w:pPr>
            <w:r w:rsidRPr="00D45826">
              <w:rPr>
                <w:noProof/>
                <w:sz w:val="20"/>
              </w:rPr>
              <w:t xml:space="preserve">Linia bugetară </w:t>
            </w:r>
          </w:p>
        </w:tc>
        <w:tc>
          <w:tcPr>
            <w:tcW w:w="540" w:type="pct"/>
            <w:tcBorders>
              <w:top w:val="nil"/>
              <w:left w:val="nil"/>
              <w:bottom w:val="single" w:sz="8" w:space="0" w:color="auto"/>
              <w:right w:val="single" w:sz="8" w:space="0" w:color="auto"/>
            </w:tcBorders>
            <w:vAlign w:val="center"/>
            <w:hideMark/>
          </w:tcPr>
          <w:p w14:paraId="57146797" w14:textId="77777777" w:rsidR="00D93768" w:rsidRPr="00D45826" w:rsidRDefault="00D93768" w:rsidP="00FE51AC">
            <w:pPr>
              <w:spacing w:before="0" w:after="0"/>
              <w:rPr>
                <w:noProof/>
                <w:sz w:val="18"/>
                <w:szCs w:val="18"/>
              </w:rPr>
            </w:pPr>
            <w:r w:rsidRPr="00D45826">
              <w:rPr>
                <w:noProof/>
                <w:sz w:val="18"/>
              </w:rPr>
              <w:t>Angajamente</w:t>
            </w:r>
          </w:p>
        </w:tc>
        <w:tc>
          <w:tcPr>
            <w:tcW w:w="511" w:type="pct"/>
            <w:tcBorders>
              <w:top w:val="single" w:sz="8" w:space="0" w:color="auto"/>
              <w:left w:val="nil"/>
              <w:bottom w:val="single" w:sz="8" w:space="0" w:color="auto"/>
              <w:right w:val="single" w:sz="8" w:space="0" w:color="auto"/>
            </w:tcBorders>
            <w:vAlign w:val="center"/>
            <w:hideMark/>
          </w:tcPr>
          <w:p w14:paraId="44D6EB9D" w14:textId="77777777" w:rsidR="00D93768" w:rsidRPr="00D45826" w:rsidRDefault="00D93768" w:rsidP="00FE51AC">
            <w:pPr>
              <w:spacing w:before="0" w:after="0"/>
              <w:jc w:val="center"/>
              <w:rPr>
                <w:noProof/>
                <w:sz w:val="14"/>
                <w:szCs w:val="14"/>
              </w:rPr>
            </w:pPr>
            <w:r w:rsidRPr="00D45826">
              <w:rPr>
                <w:noProof/>
                <w:sz w:val="14"/>
              </w:rPr>
              <w:t>(1a)</w:t>
            </w:r>
          </w:p>
        </w:tc>
        <w:tc>
          <w:tcPr>
            <w:tcW w:w="511" w:type="pct"/>
            <w:tcBorders>
              <w:top w:val="nil"/>
              <w:left w:val="nil"/>
              <w:bottom w:val="single" w:sz="8" w:space="0" w:color="auto"/>
              <w:right w:val="single" w:sz="8" w:space="0" w:color="auto"/>
            </w:tcBorders>
            <w:vAlign w:val="center"/>
            <w:hideMark/>
          </w:tcPr>
          <w:p w14:paraId="0419C520"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511" w:type="pct"/>
            <w:tcBorders>
              <w:top w:val="nil"/>
              <w:left w:val="nil"/>
              <w:bottom w:val="single" w:sz="8" w:space="0" w:color="auto"/>
              <w:right w:val="single" w:sz="8" w:space="0" w:color="auto"/>
            </w:tcBorders>
            <w:vAlign w:val="center"/>
            <w:hideMark/>
          </w:tcPr>
          <w:p w14:paraId="6BABFCFE"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511" w:type="pct"/>
            <w:tcBorders>
              <w:top w:val="nil"/>
              <w:left w:val="nil"/>
              <w:bottom w:val="single" w:sz="8" w:space="0" w:color="auto"/>
              <w:right w:val="single" w:sz="8" w:space="0" w:color="auto"/>
            </w:tcBorders>
            <w:vAlign w:val="center"/>
            <w:hideMark/>
          </w:tcPr>
          <w:p w14:paraId="40158818" w14:textId="77777777" w:rsidR="00D93768" w:rsidRPr="00D45826" w:rsidRDefault="00D93768" w:rsidP="00FE51AC">
            <w:pPr>
              <w:spacing w:before="0" w:after="0"/>
              <w:jc w:val="right"/>
              <w:rPr>
                <w:noProof/>
                <w:sz w:val="20"/>
                <w:szCs w:val="20"/>
              </w:rPr>
            </w:pPr>
            <w:r w:rsidRPr="00D45826">
              <w:rPr>
                <w:noProof/>
                <w:sz w:val="20"/>
              </w:rPr>
              <w:t>0</w:t>
            </w:r>
          </w:p>
        </w:tc>
        <w:tc>
          <w:tcPr>
            <w:tcW w:w="495" w:type="pct"/>
            <w:tcBorders>
              <w:top w:val="nil"/>
              <w:left w:val="nil"/>
              <w:bottom w:val="single" w:sz="8" w:space="0" w:color="auto"/>
              <w:right w:val="single" w:sz="8" w:space="0" w:color="auto"/>
            </w:tcBorders>
            <w:vAlign w:val="center"/>
            <w:hideMark/>
          </w:tcPr>
          <w:p w14:paraId="1512E93F" w14:textId="77777777" w:rsidR="00D93768" w:rsidRPr="00D45826" w:rsidRDefault="00D93768" w:rsidP="00FE51AC">
            <w:pPr>
              <w:spacing w:before="0" w:after="0"/>
              <w:jc w:val="right"/>
              <w:rPr>
                <w:noProof/>
                <w:sz w:val="20"/>
                <w:szCs w:val="20"/>
              </w:rPr>
            </w:pPr>
            <w:r w:rsidRPr="00D45826">
              <w:rPr>
                <w:noProof/>
                <w:sz w:val="20"/>
              </w:rPr>
              <w:t>0</w:t>
            </w: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118AD847" w14:textId="77777777" w:rsidR="00D93768" w:rsidRPr="009534DA" w:rsidRDefault="00D93768" w:rsidP="00FE51AC">
            <w:pPr>
              <w:spacing w:before="0" w:after="0"/>
              <w:jc w:val="right"/>
              <w:rPr>
                <w:b/>
                <w:bCs/>
                <w:noProof/>
                <w:sz w:val="20"/>
                <w:szCs w:val="20"/>
              </w:rPr>
            </w:pPr>
            <w:r w:rsidRPr="009534DA">
              <w:rPr>
                <w:b/>
                <w:noProof/>
                <w:sz w:val="20"/>
              </w:rPr>
              <w:t>0</w:t>
            </w:r>
          </w:p>
        </w:tc>
      </w:tr>
      <w:tr w:rsidR="00D93768" w:rsidRPr="00D45826" w14:paraId="54260D44" w14:textId="77777777" w:rsidTr="00FE51AC">
        <w:trPr>
          <w:trHeight w:val="315"/>
        </w:trPr>
        <w:tc>
          <w:tcPr>
            <w:tcW w:w="1327" w:type="pct"/>
            <w:vMerge/>
            <w:vAlign w:val="center"/>
            <w:hideMark/>
          </w:tcPr>
          <w:p w14:paraId="5895A022" w14:textId="77777777" w:rsidR="00D93768" w:rsidRPr="00D45826" w:rsidRDefault="00D93768" w:rsidP="00FE51AC">
            <w:pPr>
              <w:spacing w:before="0" w:after="0"/>
              <w:jc w:val="left"/>
              <w:rPr>
                <w:noProof/>
                <w:sz w:val="22"/>
                <w:lang w:eastAsia="en-IE"/>
              </w:rPr>
            </w:pPr>
          </w:p>
        </w:tc>
        <w:tc>
          <w:tcPr>
            <w:tcW w:w="540" w:type="pct"/>
            <w:tcBorders>
              <w:top w:val="nil"/>
              <w:left w:val="nil"/>
              <w:bottom w:val="single" w:sz="8" w:space="0" w:color="auto"/>
              <w:right w:val="single" w:sz="8" w:space="0" w:color="auto"/>
            </w:tcBorders>
            <w:vAlign w:val="center"/>
            <w:hideMark/>
          </w:tcPr>
          <w:p w14:paraId="7F2D2AC3" w14:textId="77777777" w:rsidR="00D93768" w:rsidRPr="00D45826" w:rsidRDefault="00D93768" w:rsidP="00FE51AC">
            <w:pPr>
              <w:spacing w:before="0" w:after="0"/>
              <w:rPr>
                <w:noProof/>
                <w:sz w:val="18"/>
                <w:szCs w:val="18"/>
              </w:rPr>
            </w:pPr>
            <w:r w:rsidRPr="00D45826">
              <w:rPr>
                <w:noProof/>
                <w:sz w:val="18"/>
              </w:rPr>
              <w:t>Plăți</w:t>
            </w:r>
          </w:p>
        </w:tc>
        <w:tc>
          <w:tcPr>
            <w:tcW w:w="511" w:type="pct"/>
            <w:tcBorders>
              <w:top w:val="single" w:sz="8" w:space="0" w:color="auto"/>
              <w:left w:val="nil"/>
              <w:bottom w:val="single" w:sz="8" w:space="0" w:color="auto"/>
              <w:right w:val="single" w:sz="8" w:space="0" w:color="auto"/>
            </w:tcBorders>
            <w:vAlign w:val="center"/>
            <w:hideMark/>
          </w:tcPr>
          <w:p w14:paraId="02CE890F" w14:textId="77777777" w:rsidR="00D93768" w:rsidRPr="00D45826" w:rsidRDefault="00D93768" w:rsidP="00FE51AC">
            <w:pPr>
              <w:spacing w:before="0" w:after="0"/>
              <w:jc w:val="center"/>
              <w:rPr>
                <w:noProof/>
                <w:sz w:val="14"/>
                <w:szCs w:val="14"/>
              </w:rPr>
            </w:pPr>
            <w:r w:rsidRPr="00D45826">
              <w:rPr>
                <w:noProof/>
                <w:sz w:val="14"/>
              </w:rPr>
              <w:t>(2a)</w:t>
            </w:r>
          </w:p>
        </w:tc>
        <w:tc>
          <w:tcPr>
            <w:tcW w:w="511" w:type="pct"/>
            <w:tcBorders>
              <w:top w:val="nil"/>
              <w:left w:val="nil"/>
              <w:bottom w:val="single" w:sz="8" w:space="0" w:color="auto"/>
              <w:right w:val="single" w:sz="8" w:space="0" w:color="auto"/>
            </w:tcBorders>
            <w:vAlign w:val="center"/>
            <w:hideMark/>
          </w:tcPr>
          <w:p w14:paraId="486CAEA2"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511" w:type="pct"/>
            <w:tcBorders>
              <w:top w:val="nil"/>
              <w:left w:val="nil"/>
              <w:bottom w:val="single" w:sz="8" w:space="0" w:color="auto"/>
              <w:right w:val="single" w:sz="8" w:space="0" w:color="auto"/>
            </w:tcBorders>
            <w:vAlign w:val="center"/>
            <w:hideMark/>
          </w:tcPr>
          <w:p w14:paraId="0C7460D0"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511" w:type="pct"/>
            <w:tcBorders>
              <w:top w:val="nil"/>
              <w:left w:val="nil"/>
              <w:bottom w:val="single" w:sz="8" w:space="0" w:color="auto"/>
              <w:right w:val="single" w:sz="8" w:space="0" w:color="auto"/>
            </w:tcBorders>
            <w:vAlign w:val="center"/>
            <w:hideMark/>
          </w:tcPr>
          <w:p w14:paraId="67B2BB84" w14:textId="77777777" w:rsidR="00D93768" w:rsidRPr="00D45826" w:rsidRDefault="00D93768" w:rsidP="00FE51AC">
            <w:pPr>
              <w:spacing w:before="0" w:after="0"/>
              <w:jc w:val="right"/>
              <w:rPr>
                <w:noProof/>
                <w:sz w:val="20"/>
                <w:szCs w:val="20"/>
              </w:rPr>
            </w:pPr>
            <w:r w:rsidRPr="00D45826">
              <w:rPr>
                <w:noProof/>
                <w:sz w:val="20"/>
              </w:rPr>
              <w:t>0</w:t>
            </w:r>
          </w:p>
        </w:tc>
        <w:tc>
          <w:tcPr>
            <w:tcW w:w="495" w:type="pct"/>
            <w:tcBorders>
              <w:top w:val="nil"/>
              <w:left w:val="nil"/>
              <w:bottom w:val="single" w:sz="8" w:space="0" w:color="auto"/>
              <w:right w:val="single" w:sz="8" w:space="0" w:color="auto"/>
            </w:tcBorders>
            <w:vAlign w:val="center"/>
            <w:hideMark/>
          </w:tcPr>
          <w:p w14:paraId="4ED09A62" w14:textId="77777777" w:rsidR="00D93768" w:rsidRPr="00D45826" w:rsidRDefault="00D93768" w:rsidP="00FE51AC">
            <w:pPr>
              <w:spacing w:before="0" w:after="0"/>
              <w:jc w:val="right"/>
              <w:rPr>
                <w:noProof/>
                <w:sz w:val="20"/>
                <w:szCs w:val="20"/>
              </w:rPr>
            </w:pPr>
            <w:r w:rsidRPr="00D45826">
              <w:rPr>
                <w:noProof/>
                <w:sz w:val="20"/>
              </w:rPr>
              <w:t>0</w:t>
            </w: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33BF7CDE" w14:textId="77777777" w:rsidR="00D93768" w:rsidRPr="009534DA" w:rsidRDefault="00D93768" w:rsidP="00FE51AC">
            <w:pPr>
              <w:spacing w:before="0" w:after="0"/>
              <w:jc w:val="right"/>
              <w:rPr>
                <w:b/>
                <w:bCs/>
                <w:noProof/>
                <w:sz w:val="20"/>
                <w:szCs w:val="20"/>
              </w:rPr>
            </w:pPr>
            <w:r w:rsidRPr="009534DA">
              <w:rPr>
                <w:b/>
                <w:noProof/>
                <w:sz w:val="20"/>
              </w:rPr>
              <w:t>0</w:t>
            </w:r>
          </w:p>
        </w:tc>
      </w:tr>
      <w:tr w:rsidR="00D93768" w:rsidRPr="00D45826" w14:paraId="5340CA60" w14:textId="77777777" w:rsidTr="00FE51AC">
        <w:trPr>
          <w:trHeight w:val="315"/>
        </w:trPr>
        <w:tc>
          <w:tcPr>
            <w:tcW w:w="1327" w:type="pct"/>
            <w:vMerge w:val="restart"/>
            <w:tcBorders>
              <w:top w:val="nil"/>
              <w:left w:val="single" w:sz="8" w:space="0" w:color="auto"/>
              <w:bottom w:val="single" w:sz="8" w:space="0" w:color="auto"/>
              <w:right w:val="single" w:sz="8" w:space="0" w:color="auto"/>
            </w:tcBorders>
            <w:vAlign w:val="center"/>
            <w:hideMark/>
          </w:tcPr>
          <w:p w14:paraId="52D7C185" w14:textId="77777777" w:rsidR="00D93768" w:rsidRPr="00D45826" w:rsidRDefault="00D93768" w:rsidP="00FE51AC">
            <w:pPr>
              <w:spacing w:before="0" w:after="0"/>
              <w:rPr>
                <w:noProof/>
                <w:sz w:val="20"/>
                <w:szCs w:val="20"/>
              </w:rPr>
            </w:pPr>
            <w:r w:rsidRPr="00D45826">
              <w:rPr>
                <w:noProof/>
                <w:sz w:val="20"/>
              </w:rPr>
              <w:t xml:space="preserve">Linia bugetară </w:t>
            </w:r>
          </w:p>
        </w:tc>
        <w:tc>
          <w:tcPr>
            <w:tcW w:w="540" w:type="pct"/>
            <w:tcBorders>
              <w:top w:val="nil"/>
              <w:left w:val="nil"/>
              <w:bottom w:val="single" w:sz="8" w:space="0" w:color="auto"/>
              <w:right w:val="single" w:sz="8" w:space="0" w:color="auto"/>
            </w:tcBorders>
            <w:vAlign w:val="center"/>
            <w:hideMark/>
          </w:tcPr>
          <w:p w14:paraId="3A27E0A9" w14:textId="77777777" w:rsidR="00D93768" w:rsidRPr="00D45826" w:rsidRDefault="00D93768" w:rsidP="00FE51AC">
            <w:pPr>
              <w:spacing w:before="0" w:after="0"/>
              <w:rPr>
                <w:noProof/>
                <w:sz w:val="18"/>
                <w:szCs w:val="18"/>
              </w:rPr>
            </w:pPr>
            <w:r w:rsidRPr="00D45826">
              <w:rPr>
                <w:noProof/>
                <w:sz w:val="18"/>
              </w:rPr>
              <w:t>Angajamente</w:t>
            </w:r>
          </w:p>
        </w:tc>
        <w:tc>
          <w:tcPr>
            <w:tcW w:w="511" w:type="pct"/>
            <w:tcBorders>
              <w:top w:val="single" w:sz="8" w:space="0" w:color="auto"/>
              <w:left w:val="nil"/>
              <w:bottom w:val="single" w:sz="8" w:space="0" w:color="auto"/>
              <w:right w:val="single" w:sz="8" w:space="0" w:color="auto"/>
            </w:tcBorders>
            <w:vAlign w:val="center"/>
            <w:hideMark/>
          </w:tcPr>
          <w:p w14:paraId="26E288F7" w14:textId="77777777" w:rsidR="00D93768" w:rsidRPr="00D45826" w:rsidRDefault="00D93768" w:rsidP="00FE51AC">
            <w:pPr>
              <w:spacing w:before="0" w:after="0"/>
              <w:jc w:val="center"/>
              <w:rPr>
                <w:noProof/>
                <w:sz w:val="14"/>
                <w:szCs w:val="14"/>
              </w:rPr>
            </w:pPr>
            <w:r w:rsidRPr="00D45826">
              <w:rPr>
                <w:noProof/>
                <w:sz w:val="14"/>
              </w:rPr>
              <w:t>(1b)</w:t>
            </w:r>
          </w:p>
        </w:tc>
        <w:tc>
          <w:tcPr>
            <w:tcW w:w="511" w:type="pct"/>
            <w:tcBorders>
              <w:top w:val="nil"/>
              <w:left w:val="nil"/>
              <w:bottom w:val="single" w:sz="8" w:space="0" w:color="auto"/>
              <w:right w:val="single" w:sz="8" w:space="0" w:color="auto"/>
            </w:tcBorders>
            <w:vAlign w:val="center"/>
            <w:hideMark/>
          </w:tcPr>
          <w:p w14:paraId="5BAD2FD7"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511" w:type="pct"/>
            <w:tcBorders>
              <w:top w:val="nil"/>
              <w:left w:val="nil"/>
              <w:bottom w:val="single" w:sz="8" w:space="0" w:color="auto"/>
              <w:right w:val="single" w:sz="8" w:space="0" w:color="auto"/>
            </w:tcBorders>
            <w:vAlign w:val="center"/>
            <w:hideMark/>
          </w:tcPr>
          <w:p w14:paraId="1E112938"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511" w:type="pct"/>
            <w:tcBorders>
              <w:top w:val="nil"/>
              <w:left w:val="nil"/>
              <w:bottom w:val="single" w:sz="8" w:space="0" w:color="auto"/>
              <w:right w:val="single" w:sz="8" w:space="0" w:color="auto"/>
            </w:tcBorders>
            <w:vAlign w:val="center"/>
            <w:hideMark/>
          </w:tcPr>
          <w:p w14:paraId="13670238"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495" w:type="pct"/>
            <w:tcBorders>
              <w:top w:val="nil"/>
              <w:left w:val="nil"/>
              <w:bottom w:val="single" w:sz="8" w:space="0" w:color="auto"/>
              <w:right w:val="single" w:sz="8" w:space="0" w:color="auto"/>
            </w:tcBorders>
            <w:vAlign w:val="center"/>
            <w:hideMark/>
          </w:tcPr>
          <w:p w14:paraId="71CCCCA6" w14:textId="77777777" w:rsidR="00D93768" w:rsidRPr="00D45826" w:rsidRDefault="00D93768" w:rsidP="00FE51AC">
            <w:pPr>
              <w:spacing w:before="0" w:after="0"/>
              <w:jc w:val="right"/>
              <w:rPr>
                <w:noProof/>
                <w:sz w:val="20"/>
                <w:szCs w:val="20"/>
                <w:lang w:eastAsia="en-IE"/>
              </w:rPr>
            </w:pP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58D3DFE2" w14:textId="77777777" w:rsidR="00D93768" w:rsidRPr="009534DA" w:rsidRDefault="00D93768" w:rsidP="00FE51AC">
            <w:pPr>
              <w:spacing w:before="0" w:after="0"/>
              <w:jc w:val="right"/>
              <w:rPr>
                <w:b/>
                <w:bCs/>
                <w:noProof/>
                <w:sz w:val="20"/>
                <w:szCs w:val="20"/>
                <w:lang w:eastAsia="en-IE"/>
              </w:rPr>
            </w:pPr>
          </w:p>
        </w:tc>
      </w:tr>
      <w:tr w:rsidR="00D93768" w:rsidRPr="00D45826" w14:paraId="7FC6FE70" w14:textId="77777777" w:rsidTr="00FE51AC">
        <w:trPr>
          <w:trHeight w:val="315"/>
        </w:trPr>
        <w:tc>
          <w:tcPr>
            <w:tcW w:w="1327" w:type="pct"/>
            <w:vMerge/>
            <w:vAlign w:val="center"/>
            <w:hideMark/>
          </w:tcPr>
          <w:p w14:paraId="77A0A694" w14:textId="77777777" w:rsidR="00D93768" w:rsidRPr="00D45826" w:rsidRDefault="00D93768" w:rsidP="00FE51AC">
            <w:pPr>
              <w:spacing w:before="0" w:after="0"/>
              <w:jc w:val="left"/>
              <w:rPr>
                <w:noProof/>
                <w:sz w:val="20"/>
                <w:szCs w:val="20"/>
                <w:lang w:eastAsia="en-IE"/>
              </w:rPr>
            </w:pPr>
          </w:p>
        </w:tc>
        <w:tc>
          <w:tcPr>
            <w:tcW w:w="540" w:type="pct"/>
            <w:tcBorders>
              <w:top w:val="nil"/>
              <w:left w:val="nil"/>
              <w:bottom w:val="single" w:sz="8" w:space="0" w:color="auto"/>
              <w:right w:val="single" w:sz="8" w:space="0" w:color="auto"/>
            </w:tcBorders>
            <w:vAlign w:val="center"/>
            <w:hideMark/>
          </w:tcPr>
          <w:p w14:paraId="69237692" w14:textId="77777777" w:rsidR="00D93768" w:rsidRPr="00D45826" w:rsidRDefault="00D93768" w:rsidP="00FE51AC">
            <w:pPr>
              <w:spacing w:before="0" w:after="0"/>
              <w:rPr>
                <w:noProof/>
                <w:sz w:val="18"/>
                <w:szCs w:val="18"/>
              </w:rPr>
            </w:pPr>
            <w:r w:rsidRPr="00D45826">
              <w:rPr>
                <w:noProof/>
                <w:sz w:val="18"/>
              </w:rPr>
              <w:t>Plăți</w:t>
            </w:r>
          </w:p>
        </w:tc>
        <w:tc>
          <w:tcPr>
            <w:tcW w:w="511" w:type="pct"/>
            <w:tcBorders>
              <w:top w:val="single" w:sz="8" w:space="0" w:color="auto"/>
              <w:left w:val="nil"/>
              <w:bottom w:val="single" w:sz="8" w:space="0" w:color="auto"/>
              <w:right w:val="single" w:sz="8" w:space="0" w:color="auto"/>
            </w:tcBorders>
            <w:vAlign w:val="center"/>
            <w:hideMark/>
          </w:tcPr>
          <w:p w14:paraId="1088B428" w14:textId="77777777" w:rsidR="00D93768" w:rsidRPr="00D45826" w:rsidRDefault="00D93768" w:rsidP="00FE51AC">
            <w:pPr>
              <w:spacing w:before="0" w:after="0"/>
              <w:jc w:val="center"/>
              <w:rPr>
                <w:noProof/>
                <w:sz w:val="14"/>
                <w:szCs w:val="14"/>
              </w:rPr>
            </w:pPr>
            <w:r w:rsidRPr="00D45826">
              <w:rPr>
                <w:noProof/>
                <w:sz w:val="14"/>
              </w:rPr>
              <w:t>(2b)</w:t>
            </w:r>
          </w:p>
        </w:tc>
        <w:tc>
          <w:tcPr>
            <w:tcW w:w="511" w:type="pct"/>
            <w:tcBorders>
              <w:top w:val="nil"/>
              <w:left w:val="nil"/>
              <w:bottom w:val="single" w:sz="8" w:space="0" w:color="auto"/>
              <w:right w:val="single" w:sz="8" w:space="0" w:color="auto"/>
            </w:tcBorders>
            <w:vAlign w:val="center"/>
            <w:hideMark/>
          </w:tcPr>
          <w:p w14:paraId="67741255"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511" w:type="pct"/>
            <w:tcBorders>
              <w:top w:val="nil"/>
              <w:left w:val="nil"/>
              <w:bottom w:val="single" w:sz="8" w:space="0" w:color="auto"/>
              <w:right w:val="single" w:sz="8" w:space="0" w:color="auto"/>
            </w:tcBorders>
            <w:vAlign w:val="center"/>
            <w:hideMark/>
          </w:tcPr>
          <w:p w14:paraId="6AF042BC"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511" w:type="pct"/>
            <w:tcBorders>
              <w:top w:val="nil"/>
              <w:left w:val="nil"/>
              <w:bottom w:val="single" w:sz="8" w:space="0" w:color="auto"/>
              <w:right w:val="single" w:sz="8" w:space="0" w:color="auto"/>
            </w:tcBorders>
            <w:vAlign w:val="center"/>
            <w:hideMark/>
          </w:tcPr>
          <w:p w14:paraId="1E3D09CE"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495" w:type="pct"/>
            <w:tcBorders>
              <w:top w:val="nil"/>
              <w:left w:val="nil"/>
              <w:bottom w:val="single" w:sz="8" w:space="0" w:color="auto"/>
              <w:right w:val="single" w:sz="8" w:space="0" w:color="auto"/>
            </w:tcBorders>
            <w:vAlign w:val="center"/>
            <w:hideMark/>
          </w:tcPr>
          <w:p w14:paraId="26ADDFB5" w14:textId="77777777" w:rsidR="00D93768" w:rsidRPr="00D45826" w:rsidRDefault="00D93768" w:rsidP="00FE51AC">
            <w:pPr>
              <w:spacing w:before="0" w:after="0"/>
              <w:jc w:val="right"/>
              <w:rPr>
                <w:noProof/>
                <w:sz w:val="20"/>
                <w:szCs w:val="20"/>
                <w:lang w:eastAsia="en-IE"/>
              </w:rPr>
            </w:pP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776BDB3F" w14:textId="77777777" w:rsidR="00D93768" w:rsidRPr="009534DA" w:rsidRDefault="00D93768" w:rsidP="00FE51AC">
            <w:pPr>
              <w:spacing w:before="0" w:after="0"/>
              <w:jc w:val="right"/>
              <w:rPr>
                <w:b/>
                <w:bCs/>
                <w:noProof/>
                <w:sz w:val="20"/>
                <w:szCs w:val="20"/>
                <w:lang w:eastAsia="en-IE"/>
              </w:rPr>
            </w:pPr>
          </w:p>
        </w:tc>
      </w:tr>
      <w:tr w:rsidR="00D93768" w:rsidRPr="00D45826" w14:paraId="1E436049" w14:textId="77777777" w:rsidTr="00FE51AC">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14:paraId="101C06F3" w14:textId="77777777" w:rsidR="00D93768" w:rsidRPr="00D45826" w:rsidRDefault="00D93768" w:rsidP="00FE51AC">
            <w:pPr>
              <w:spacing w:before="0" w:after="0"/>
              <w:jc w:val="left"/>
              <w:rPr>
                <w:noProof/>
                <w:sz w:val="22"/>
              </w:rPr>
            </w:pPr>
            <w:r w:rsidRPr="00D45826">
              <w:rPr>
                <w:noProof/>
                <w:sz w:val="22"/>
              </w:rPr>
              <w:t xml:space="preserve">Credite cu caracter administrativ finanțate din bugetul unor programe specifice </w:t>
            </w:r>
          </w:p>
        </w:tc>
      </w:tr>
      <w:tr w:rsidR="00D93768" w:rsidRPr="00D45826" w14:paraId="5640C42D" w14:textId="77777777" w:rsidTr="00FE51AC">
        <w:trPr>
          <w:trHeight w:val="288"/>
        </w:trPr>
        <w:tc>
          <w:tcPr>
            <w:tcW w:w="1327" w:type="pct"/>
            <w:tcBorders>
              <w:top w:val="nil"/>
              <w:left w:val="single" w:sz="8" w:space="0" w:color="auto"/>
              <w:bottom w:val="single" w:sz="8" w:space="0" w:color="auto"/>
              <w:right w:val="single" w:sz="8" w:space="0" w:color="auto"/>
            </w:tcBorders>
            <w:vAlign w:val="center"/>
            <w:hideMark/>
          </w:tcPr>
          <w:p w14:paraId="19D1995A" w14:textId="77777777" w:rsidR="00D93768" w:rsidRPr="00D45826" w:rsidRDefault="00D93768" w:rsidP="00FE51AC">
            <w:pPr>
              <w:spacing w:before="0" w:after="0"/>
              <w:rPr>
                <w:noProof/>
                <w:sz w:val="20"/>
                <w:szCs w:val="20"/>
              </w:rPr>
            </w:pPr>
            <w:r w:rsidRPr="00D45826">
              <w:rPr>
                <w:noProof/>
                <w:sz w:val="20"/>
              </w:rPr>
              <w:t>Linia bugetară</w:t>
            </w:r>
          </w:p>
        </w:tc>
        <w:tc>
          <w:tcPr>
            <w:tcW w:w="540" w:type="pct"/>
            <w:tcBorders>
              <w:top w:val="nil"/>
              <w:left w:val="nil"/>
              <w:bottom w:val="single" w:sz="8" w:space="0" w:color="auto"/>
              <w:right w:val="single" w:sz="8" w:space="0" w:color="auto"/>
            </w:tcBorders>
            <w:vAlign w:val="center"/>
            <w:hideMark/>
          </w:tcPr>
          <w:p w14:paraId="18F4DA74" w14:textId="77777777" w:rsidR="00D93768" w:rsidRPr="00D45826" w:rsidRDefault="00D93768" w:rsidP="00FE51AC">
            <w:pPr>
              <w:spacing w:before="0" w:after="0"/>
              <w:jc w:val="right"/>
              <w:rPr>
                <w:noProof/>
                <w:sz w:val="18"/>
                <w:szCs w:val="18"/>
              </w:rPr>
            </w:pPr>
            <w:r w:rsidRPr="00D45826">
              <w:rPr>
                <w:noProof/>
                <w:sz w:val="18"/>
              </w:rPr>
              <w:t xml:space="preserve"> </w:t>
            </w:r>
          </w:p>
        </w:tc>
        <w:tc>
          <w:tcPr>
            <w:tcW w:w="511" w:type="pct"/>
            <w:tcBorders>
              <w:top w:val="single" w:sz="8" w:space="0" w:color="auto"/>
              <w:left w:val="nil"/>
              <w:bottom w:val="single" w:sz="8" w:space="0" w:color="auto"/>
              <w:right w:val="single" w:sz="8" w:space="0" w:color="auto"/>
            </w:tcBorders>
            <w:vAlign w:val="center"/>
            <w:hideMark/>
          </w:tcPr>
          <w:p w14:paraId="046D55EE" w14:textId="77777777" w:rsidR="00D93768" w:rsidRPr="00D45826" w:rsidRDefault="00D93768" w:rsidP="00FE51AC">
            <w:pPr>
              <w:spacing w:before="0" w:after="0"/>
              <w:jc w:val="center"/>
              <w:rPr>
                <w:noProof/>
                <w:sz w:val="14"/>
                <w:szCs w:val="14"/>
              </w:rPr>
            </w:pPr>
            <w:r w:rsidRPr="00D45826">
              <w:rPr>
                <w:noProof/>
                <w:sz w:val="14"/>
              </w:rPr>
              <w:t>(3)</w:t>
            </w:r>
          </w:p>
        </w:tc>
        <w:tc>
          <w:tcPr>
            <w:tcW w:w="511" w:type="pct"/>
            <w:tcBorders>
              <w:top w:val="nil"/>
              <w:left w:val="nil"/>
              <w:bottom w:val="single" w:sz="8" w:space="0" w:color="auto"/>
              <w:right w:val="single" w:sz="8" w:space="0" w:color="auto"/>
            </w:tcBorders>
            <w:vAlign w:val="center"/>
            <w:hideMark/>
          </w:tcPr>
          <w:p w14:paraId="7186515E" w14:textId="77777777" w:rsidR="00D93768" w:rsidRPr="00D45826" w:rsidRDefault="00D93768" w:rsidP="00FE51AC">
            <w:pPr>
              <w:spacing w:before="0" w:after="0"/>
              <w:jc w:val="right"/>
              <w:rPr>
                <w:b/>
                <w:bCs/>
                <w:noProof/>
                <w:sz w:val="20"/>
                <w:szCs w:val="20"/>
              </w:rPr>
            </w:pPr>
            <w:r w:rsidRPr="009534DA">
              <w:rPr>
                <w:b/>
                <w:noProof/>
                <w:sz w:val="20"/>
              </w:rPr>
              <w:t xml:space="preserve"> </w:t>
            </w:r>
          </w:p>
        </w:tc>
        <w:tc>
          <w:tcPr>
            <w:tcW w:w="511" w:type="pct"/>
            <w:tcBorders>
              <w:top w:val="nil"/>
              <w:left w:val="nil"/>
              <w:bottom w:val="single" w:sz="8" w:space="0" w:color="auto"/>
              <w:right w:val="single" w:sz="8" w:space="0" w:color="auto"/>
            </w:tcBorders>
            <w:vAlign w:val="center"/>
            <w:hideMark/>
          </w:tcPr>
          <w:p w14:paraId="48EC6F0C" w14:textId="77777777" w:rsidR="00D93768" w:rsidRPr="00D45826" w:rsidRDefault="00D93768" w:rsidP="00FE51AC">
            <w:pPr>
              <w:spacing w:before="0" w:after="0"/>
              <w:jc w:val="right"/>
              <w:rPr>
                <w:b/>
                <w:bCs/>
                <w:noProof/>
                <w:sz w:val="20"/>
                <w:szCs w:val="20"/>
              </w:rPr>
            </w:pPr>
            <w:r w:rsidRPr="009534DA">
              <w:rPr>
                <w:b/>
                <w:noProof/>
                <w:sz w:val="20"/>
              </w:rPr>
              <w:t xml:space="preserve"> </w:t>
            </w:r>
          </w:p>
        </w:tc>
        <w:tc>
          <w:tcPr>
            <w:tcW w:w="511" w:type="pct"/>
            <w:tcBorders>
              <w:top w:val="nil"/>
              <w:left w:val="nil"/>
              <w:bottom w:val="single" w:sz="8" w:space="0" w:color="auto"/>
              <w:right w:val="single" w:sz="8" w:space="0" w:color="auto"/>
            </w:tcBorders>
            <w:vAlign w:val="center"/>
            <w:hideMark/>
          </w:tcPr>
          <w:p w14:paraId="316CE86A" w14:textId="77777777" w:rsidR="00D93768" w:rsidRPr="00D45826" w:rsidRDefault="00D93768" w:rsidP="00FE51AC">
            <w:pPr>
              <w:spacing w:before="0" w:after="0"/>
              <w:jc w:val="right"/>
              <w:rPr>
                <w:b/>
                <w:bCs/>
                <w:noProof/>
                <w:sz w:val="20"/>
                <w:szCs w:val="20"/>
              </w:rPr>
            </w:pPr>
            <w:r w:rsidRPr="009534DA">
              <w:rPr>
                <w:b/>
                <w:noProof/>
                <w:sz w:val="20"/>
              </w:rPr>
              <w:t xml:space="preserve"> </w:t>
            </w:r>
          </w:p>
        </w:tc>
        <w:tc>
          <w:tcPr>
            <w:tcW w:w="495" w:type="pct"/>
            <w:tcBorders>
              <w:top w:val="nil"/>
              <w:left w:val="nil"/>
              <w:bottom w:val="single" w:sz="8" w:space="0" w:color="auto"/>
              <w:right w:val="single" w:sz="8" w:space="0" w:color="auto"/>
            </w:tcBorders>
            <w:vAlign w:val="center"/>
            <w:hideMark/>
          </w:tcPr>
          <w:p w14:paraId="3A1D082B" w14:textId="77777777" w:rsidR="00D93768" w:rsidRPr="00D45826" w:rsidRDefault="00D93768" w:rsidP="00FE51AC">
            <w:pPr>
              <w:spacing w:before="0" w:after="0"/>
              <w:jc w:val="right"/>
              <w:rPr>
                <w:b/>
                <w:bCs/>
                <w:noProof/>
                <w:sz w:val="20"/>
                <w:szCs w:val="20"/>
              </w:rPr>
            </w:pPr>
            <w:r w:rsidRPr="009534DA">
              <w:rPr>
                <w:b/>
                <w:noProof/>
                <w:sz w:val="20"/>
              </w:rPr>
              <w:t xml:space="preserve"> </w:t>
            </w: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06CF3569" w14:textId="77777777" w:rsidR="00D93768" w:rsidRPr="009534DA" w:rsidRDefault="00D93768" w:rsidP="00FE51AC">
            <w:pPr>
              <w:spacing w:before="0" w:after="0"/>
              <w:jc w:val="right"/>
              <w:rPr>
                <w:b/>
                <w:bCs/>
                <w:noProof/>
                <w:sz w:val="20"/>
                <w:szCs w:val="20"/>
                <w:lang w:eastAsia="en-IE"/>
              </w:rPr>
            </w:pPr>
          </w:p>
        </w:tc>
      </w:tr>
      <w:tr w:rsidR="00D93768" w:rsidRPr="00D45826" w14:paraId="2A2D0810" w14:textId="77777777" w:rsidTr="00FE51AC">
        <w:trPr>
          <w:trHeight w:val="288"/>
        </w:trPr>
        <w:tc>
          <w:tcPr>
            <w:tcW w:w="1327" w:type="pct"/>
            <w:vMerge w:val="restart"/>
            <w:tcBorders>
              <w:top w:val="nil"/>
              <w:left w:val="single" w:sz="8" w:space="0" w:color="auto"/>
              <w:right w:val="single" w:sz="8" w:space="0" w:color="auto"/>
            </w:tcBorders>
            <w:vAlign w:val="center"/>
            <w:hideMark/>
          </w:tcPr>
          <w:p w14:paraId="0DB2D3AF" w14:textId="77777777" w:rsidR="00D93768" w:rsidRPr="009534DA" w:rsidRDefault="00D93768" w:rsidP="00FE51AC">
            <w:pPr>
              <w:spacing w:before="0" w:after="0"/>
              <w:jc w:val="center"/>
              <w:rPr>
                <w:b/>
                <w:bCs/>
                <w:noProof/>
                <w:sz w:val="22"/>
              </w:rPr>
            </w:pPr>
            <w:r w:rsidRPr="009534DA">
              <w:rPr>
                <w:b/>
                <w:noProof/>
                <w:sz w:val="22"/>
              </w:rPr>
              <w:t>TOTAL credite</w:t>
            </w:r>
          </w:p>
          <w:p w14:paraId="206F922E" w14:textId="77777777" w:rsidR="00D93768" w:rsidRPr="009534DA" w:rsidRDefault="00D93768" w:rsidP="00FE51AC">
            <w:pPr>
              <w:spacing w:before="0" w:after="0"/>
              <w:jc w:val="center"/>
              <w:rPr>
                <w:b/>
                <w:bCs/>
                <w:noProof/>
                <w:sz w:val="22"/>
                <w:lang w:eastAsia="en-IE"/>
              </w:rPr>
            </w:pPr>
          </w:p>
        </w:tc>
        <w:tc>
          <w:tcPr>
            <w:tcW w:w="540" w:type="pct"/>
            <w:tcBorders>
              <w:top w:val="nil"/>
              <w:left w:val="nil"/>
              <w:bottom w:val="single" w:sz="8" w:space="0" w:color="auto"/>
              <w:right w:val="single" w:sz="8" w:space="0" w:color="auto"/>
            </w:tcBorders>
            <w:vAlign w:val="center"/>
            <w:hideMark/>
          </w:tcPr>
          <w:p w14:paraId="7347ABA0" w14:textId="77777777" w:rsidR="00D93768" w:rsidRPr="00D45826" w:rsidRDefault="00D93768" w:rsidP="00FE51AC">
            <w:pPr>
              <w:spacing w:before="0" w:after="0"/>
              <w:rPr>
                <w:noProof/>
                <w:sz w:val="18"/>
                <w:szCs w:val="18"/>
              </w:rPr>
            </w:pPr>
            <w:r w:rsidRPr="00D45826">
              <w:rPr>
                <w:noProof/>
                <w:sz w:val="18"/>
              </w:rPr>
              <w:t>Angajamente</w:t>
            </w:r>
          </w:p>
        </w:tc>
        <w:tc>
          <w:tcPr>
            <w:tcW w:w="511" w:type="pct"/>
            <w:tcBorders>
              <w:top w:val="single" w:sz="8" w:space="0" w:color="auto"/>
              <w:left w:val="nil"/>
              <w:bottom w:val="single" w:sz="8" w:space="0" w:color="auto"/>
              <w:right w:val="single" w:sz="8" w:space="0" w:color="auto"/>
            </w:tcBorders>
            <w:vAlign w:val="center"/>
            <w:hideMark/>
          </w:tcPr>
          <w:p w14:paraId="1F900CD1" w14:textId="77777777" w:rsidR="00D93768" w:rsidRPr="00D45826" w:rsidRDefault="00D93768" w:rsidP="00FE51AC">
            <w:pPr>
              <w:spacing w:before="0" w:after="0"/>
              <w:jc w:val="center"/>
              <w:rPr>
                <w:noProof/>
                <w:sz w:val="14"/>
                <w:szCs w:val="14"/>
              </w:rPr>
            </w:pPr>
            <w:r w:rsidRPr="00D45826">
              <w:rPr>
                <w:noProof/>
                <w:sz w:val="14"/>
              </w:rPr>
              <w:t>=1a+1b+3</w:t>
            </w: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744872C8" w14:textId="77777777" w:rsidR="00D93768" w:rsidRPr="00D45826" w:rsidRDefault="00D93768" w:rsidP="00FE51AC">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1A686017" w14:textId="77777777" w:rsidR="00D93768" w:rsidRPr="00D45826" w:rsidRDefault="00D93768" w:rsidP="00FE51AC">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313B0888" w14:textId="77777777" w:rsidR="00D93768" w:rsidRPr="00D45826" w:rsidRDefault="00D93768" w:rsidP="00FE51AC">
            <w:pPr>
              <w:spacing w:before="0" w:after="0"/>
              <w:jc w:val="right"/>
              <w:rPr>
                <w:b/>
                <w:bCs/>
                <w:noProof/>
                <w:sz w:val="20"/>
                <w:szCs w:val="20"/>
                <w:lang w:eastAsia="en-IE"/>
              </w:rPr>
            </w:pPr>
          </w:p>
        </w:tc>
        <w:tc>
          <w:tcPr>
            <w:tcW w:w="495" w:type="pct"/>
            <w:tcBorders>
              <w:top w:val="nil"/>
              <w:left w:val="nil"/>
              <w:bottom w:val="single" w:sz="8" w:space="0" w:color="auto"/>
              <w:right w:val="single" w:sz="8" w:space="0" w:color="auto"/>
            </w:tcBorders>
            <w:shd w:val="clear" w:color="auto" w:fill="D9D9D9" w:themeFill="background1" w:themeFillShade="D9"/>
            <w:vAlign w:val="center"/>
            <w:hideMark/>
          </w:tcPr>
          <w:p w14:paraId="40C30965" w14:textId="77777777" w:rsidR="00D93768" w:rsidRPr="00D45826" w:rsidRDefault="00D93768" w:rsidP="00FE51AC">
            <w:pPr>
              <w:spacing w:before="0" w:after="0"/>
              <w:jc w:val="right"/>
              <w:rPr>
                <w:b/>
                <w:bCs/>
                <w:noProof/>
                <w:sz w:val="20"/>
                <w:szCs w:val="20"/>
                <w:lang w:eastAsia="en-IE"/>
              </w:rPr>
            </w:pP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154C462E" w14:textId="77777777" w:rsidR="00D93768" w:rsidRPr="009534DA" w:rsidRDefault="00D93768" w:rsidP="00FE51AC">
            <w:pPr>
              <w:spacing w:before="0" w:after="0"/>
              <w:jc w:val="right"/>
              <w:rPr>
                <w:b/>
                <w:bCs/>
                <w:noProof/>
                <w:sz w:val="20"/>
                <w:szCs w:val="20"/>
                <w:lang w:eastAsia="en-IE"/>
              </w:rPr>
            </w:pPr>
          </w:p>
        </w:tc>
      </w:tr>
      <w:tr w:rsidR="00D93768" w:rsidRPr="00D45826" w14:paraId="7D186A23" w14:textId="77777777" w:rsidTr="00FE51AC">
        <w:trPr>
          <w:trHeight w:val="288"/>
        </w:trPr>
        <w:tc>
          <w:tcPr>
            <w:tcW w:w="1327" w:type="pct"/>
            <w:vMerge/>
            <w:vAlign w:val="center"/>
            <w:hideMark/>
          </w:tcPr>
          <w:p w14:paraId="1C9B0DE1" w14:textId="77777777" w:rsidR="00D93768" w:rsidRPr="009534DA" w:rsidRDefault="00D93768" w:rsidP="00FE51AC">
            <w:pPr>
              <w:spacing w:before="0" w:after="0"/>
              <w:jc w:val="center"/>
              <w:rPr>
                <w:b/>
                <w:bCs/>
                <w:noProof/>
                <w:sz w:val="22"/>
                <w:lang w:eastAsia="en-IE"/>
              </w:rPr>
            </w:pPr>
          </w:p>
        </w:tc>
        <w:tc>
          <w:tcPr>
            <w:tcW w:w="540" w:type="pct"/>
            <w:tcBorders>
              <w:top w:val="nil"/>
              <w:left w:val="single" w:sz="8" w:space="0" w:color="auto"/>
              <w:bottom w:val="single" w:sz="8" w:space="0" w:color="auto"/>
              <w:right w:val="single" w:sz="8" w:space="0" w:color="auto"/>
            </w:tcBorders>
            <w:vAlign w:val="center"/>
            <w:hideMark/>
          </w:tcPr>
          <w:p w14:paraId="03702FD5" w14:textId="77777777" w:rsidR="00D93768" w:rsidRPr="00D45826" w:rsidRDefault="00D93768" w:rsidP="00FE51AC">
            <w:pPr>
              <w:spacing w:before="0" w:after="0"/>
              <w:rPr>
                <w:noProof/>
                <w:sz w:val="18"/>
                <w:szCs w:val="18"/>
              </w:rPr>
            </w:pPr>
            <w:r w:rsidRPr="00D45826">
              <w:rPr>
                <w:noProof/>
                <w:sz w:val="18"/>
              </w:rPr>
              <w:t>Plăți</w:t>
            </w:r>
          </w:p>
        </w:tc>
        <w:tc>
          <w:tcPr>
            <w:tcW w:w="511" w:type="pct"/>
            <w:tcBorders>
              <w:top w:val="single" w:sz="8" w:space="0" w:color="auto"/>
              <w:left w:val="nil"/>
              <w:bottom w:val="single" w:sz="8" w:space="0" w:color="auto"/>
              <w:right w:val="single" w:sz="8" w:space="0" w:color="auto"/>
            </w:tcBorders>
            <w:vAlign w:val="center"/>
            <w:hideMark/>
          </w:tcPr>
          <w:p w14:paraId="01E7AF9C" w14:textId="77777777" w:rsidR="00D93768" w:rsidRPr="00D45826" w:rsidRDefault="00D93768" w:rsidP="00FE51AC">
            <w:pPr>
              <w:spacing w:before="0" w:after="0"/>
              <w:jc w:val="center"/>
              <w:rPr>
                <w:noProof/>
                <w:sz w:val="14"/>
                <w:szCs w:val="14"/>
              </w:rPr>
            </w:pPr>
            <w:r w:rsidRPr="00D45826">
              <w:rPr>
                <w:noProof/>
                <w:sz w:val="14"/>
              </w:rPr>
              <w:t>=2a+2b+3</w:t>
            </w: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3048B41D" w14:textId="77777777" w:rsidR="00D93768" w:rsidRPr="00D45826" w:rsidRDefault="00D93768" w:rsidP="00FE51AC">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7032781A" w14:textId="77777777" w:rsidR="00D93768" w:rsidRPr="00D45826" w:rsidRDefault="00D93768" w:rsidP="00FE51AC">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5B367DCC" w14:textId="77777777" w:rsidR="00D93768" w:rsidRPr="00D45826" w:rsidRDefault="00D93768" w:rsidP="00FE51AC">
            <w:pPr>
              <w:spacing w:before="0" w:after="0"/>
              <w:jc w:val="right"/>
              <w:rPr>
                <w:b/>
                <w:bCs/>
                <w:noProof/>
                <w:sz w:val="20"/>
                <w:szCs w:val="20"/>
                <w:lang w:eastAsia="en-IE"/>
              </w:rPr>
            </w:pPr>
          </w:p>
        </w:tc>
        <w:tc>
          <w:tcPr>
            <w:tcW w:w="495" w:type="pct"/>
            <w:tcBorders>
              <w:top w:val="nil"/>
              <w:left w:val="nil"/>
              <w:bottom w:val="single" w:sz="8" w:space="0" w:color="auto"/>
              <w:right w:val="single" w:sz="8" w:space="0" w:color="auto"/>
            </w:tcBorders>
            <w:shd w:val="clear" w:color="auto" w:fill="D9D9D9" w:themeFill="background1" w:themeFillShade="D9"/>
            <w:vAlign w:val="center"/>
            <w:hideMark/>
          </w:tcPr>
          <w:p w14:paraId="5484DACB" w14:textId="77777777" w:rsidR="00D93768" w:rsidRPr="00D45826" w:rsidRDefault="00D93768" w:rsidP="00FE51AC">
            <w:pPr>
              <w:spacing w:before="0" w:after="0"/>
              <w:jc w:val="right"/>
              <w:rPr>
                <w:b/>
                <w:bCs/>
                <w:noProof/>
                <w:sz w:val="20"/>
                <w:szCs w:val="20"/>
                <w:lang w:eastAsia="en-IE"/>
              </w:rPr>
            </w:pP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07CA75DE" w14:textId="77777777" w:rsidR="00D93768" w:rsidRPr="009534DA" w:rsidRDefault="00D93768" w:rsidP="00FE51AC">
            <w:pPr>
              <w:spacing w:before="0" w:after="0"/>
              <w:jc w:val="right"/>
              <w:rPr>
                <w:b/>
                <w:bCs/>
                <w:noProof/>
                <w:sz w:val="20"/>
                <w:szCs w:val="20"/>
                <w:lang w:eastAsia="en-IE"/>
              </w:rPr>
            </w:pPr>
          </w:p>
        </w:tc>
      </w:tr>
    </w:tbl>
    <w:p w14:paraId="2CACAC2A" w14:textId="77777777" w:rsidR="00D93768" w:rsidRPr="00D45826" w:rsidRDefault="00D93768" w:rsidP="00D93768">
      <w:pPr>
        <w:rPr>
          <w:noProof/>
          <w:sz w:val="16"/>
        </w:rPr>
      </w:pPr>
    </w:p>
    <w:p w14:paraId="77558D03" w14:textId="77777777" w:rsidR="00D93768" w:rsidRPr="00D45826" w:rsidRDefault="00D93768" w:rsidP="00D93768">
      <w:pPr>
        <w:ind w:right="679"/>
        <w:jc w:val="right"/>
        <w:rPr>
          <w:noProof/>
          <w:sz w:val="18"/>
          <w:szCs w:val="18"/>
        </w:rPr>
      </w:pPr>
      <w:r w:rsidRPr="00D45826">
        <w:rPr>
          <w:noProof/>
          <w:sz w:val="18"/>
        </w:rPr>
        <w:t>milioane EUR (cu trei zecimale)</w:t>
      </w:r>
    </w:p>
    <w:tbl>
      <w:tblPr>
        <w:tblW w:w="12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6"/>
        <w:gridCol w:w="1275"/>
        <w:gridCol w:w="1134"/>
        <w:gridCol w:w="1335"/>
        <w:gridCol w:w="1500"/>
        <w:gridCol w:w="1560"/>
      </w:tblGrid>
      <w:tr w:rsidR="00D93768" w:rsidRPr="00D45826" w14:paraId="46E8E616" w14:textId="77777777" w:rsidTr="00CE7984">
        <w:trPr>
          <w:trHeight w:val="715"/>
        </w:trPr>
        <w:tc>
          <w:tcPr>
            <w:tcW w:w="6096" w:type="dxa"/>
            <w:vAlign w:val="center"/>
          </w:tcPr>
          <w:p w14:paraId="280FB06A" w14:textId="77777777" w:rsidR="00D93768" w:rsidRPr="00D45826" w:rsidRDefault="00D93768" w:rsidP="00FE51AC">
            <w:pPr>
              <w:jc w:val="center"/>
              <w:rPr>
                <w:noProof/>
                <w:sz w:val="22"/>
              </w:rPr>
            </w:pPr>
            <w:r w:rsidRPr="00D45826">
              <w:rPr>
                <w:noProof/>
                <w:sz w:val="22"/>
              </w:rPr>
              <w:t>Agenția Uniunii Europene pentru Căile Ferate (ERA)</w:t>
            </w:r>
          </w:p>
        </w:tc>
        <w:tc>
          <w:tcPr>
            <w:tcW w:w="1275" w:type="dxa"/>
            <w:vAlign w:val="center"/>
          </w:tcPr>
          <w:p w14:paraId="7CEFA3F4" w14:textId="77777777" w:rsidR="00D93768" w:rsidRPr="00D45826" w:rsidRDefault="00D93768" w:rsidP="00FE51AC">
            <w:pPr>
              <w:jc w:val="center"/>
              <w:rPr>
                <w:noProof/>
                <w:sz w:val="20"/>
                <w:szCs w:val="20"/>
              </w:rPr>
            </w:pPr>
            <w:r w:rsidRPr="00D45826">
              <w:rPr>
                <w:noProof/>
                <w:sz w:val="20"/>
              </w:rPr>
              <w:t>Anul</w:t>
            </w:r>
          </w:p>
          <w:p w14:paraId="1071B27E" w14:textId="77777777" w:rsidR="00D93768" w:rsidRPr="009534DA" w:rsidRDefault="00D93768" w:rsidP="00FE51AC">
            <w:pPr>
              <w:jc w:val="center"/>
              <w:rPr>
                <w:b/>
                <w:bCs/>
                <w:noProof/>
                <w:sz w:val="20"/>
                <w:szCs w:val="20"/>
              </w:rPr>
            </w:pPr>
            <w:r w:rsidRPr="009534DA">
              <w:rPr>
                <w:b/>
                <w:noProof/>
                <w:sz w:val="20"/>
              </w:rPr>
              <w:t>2025</w:t>
            </w:r>
          </w:p>
        </w:tc>
        <w:tc>
          <w:tcPr>
            <w:tcW w:w="1134" w:type="dxa"/>
            <w:vAlign w:val="center"/>
          </w:tcPr>
          <w:p w14:paraId="74D94025" w14:textId="77777777" w:rsidR="00D93768" w:rsidRPr="00D45826" w:rsidRDefault="00D93768" w:rsidP="00FE51AC">
            <w:pPr>
              <w:jc w:val="center"/>
              <w:rPr>
                <w:noProof/>
                <w:sz w:val="20"/>
                <w:szCs w:val="20"/>
              </w:rPr>
            </w:pPr>
            <w:r w:rsidRPr="00D45826">
              <w:rPr>
                <w:noProof/>
                <w:sz w:val="20"/>
              </w:rPr>
              <w:t>Anul</w:t>
            </w:r>
          </w:p>
          <w:p w14:paraId="4D7ECA5F" w14:textId="77777777" w:rsidR="00D93768" w:rsidRPr="009534DA" w:rsidRDefault="00D93768" w:rsidP="00FE51AC">
            <w:pPr>
              <w:jc w:val="center"/>
              <w:rPr>
                <w:b/>
                <w:bCs/>
                <w:noProof/>
                <w:sz w:val="20"/>
                <w:szCs w:val="20"/>
              </w:rPr>
            </w:pPr>
            <w:r w:rsidRPr="009534DA">
              <w:rPr>
                <w:b/>
                <w:noProof/>
                <w:sz w:val="20"/>
              </w:rPr>
              <w:t>2026</w:t>
            </w:r>
          </w:p>
        </w:tc>
        <w:tc>
          <w:tcPr>
            <w:tcW w:w="1335" w:type="dxa"/>
            <w:vAlign w:val="center"/>
          </w:tcPr>
          <w:p w14:paraId="14266CF7" w14:textId="77777777" w:rsidR="00D93768" w:rsidRPr="00D45826" w:rsidRDefault="00D93768" w:rsidP="00FE51AC">
            <w:pPr>
              <w:jc w:val="center"/>
              <w:rPr>
                <w:noProof/>
                <w:sz w:val="20"/>
                <w:szCs w:val="20"/>
              </w:rPr>
            </w:pPr>
            <w:r w:rsidRPr="00D45826">
              <w:rPr>
                <w:noProof/>
                <w:sz w:val="20"/>
              </w:rPr>
              <w:t>Anul</w:t>
            </w:r>
          </w:p>
          <w:p w14:paraId="212EFA07" w14:textId="77777777" w:rsidR="00D93768" w:rsidRPr="00D45826" w:rsidRDefault="00D93768" w:rsidP="00FE51AC">
            <w:pPr>
              <w:jc w:val="center"/>
              <w:rPr>
                <w:b/>
                <w:bCs/>
                <w:noProof/>
                <w:sz w:val="20"/>
                <w:szCs w:val="20"/>
              </w:rPr>
            </w:pPr>
            <w:r w:rsidRPr="009534DA">
              <w:rPr>
                <w:b/>
                <w:noProof/>
                <w:sz w:val="20"/>
              </w:rPr>
              <w:t>2027</w:t>
            </w:r>
          </w:p>
        </w:tc>
        <w:tc>
          <w:tcPr>
            <w:tcW w:w="1500" w:type="dxa"/>
            <w:vAlign w:val="center"/>
          </w:tcPr>
          <w:p w14:paraId="223A9E29" w14:textId="77777777" w:rsidR="00D93768" w:rsidRPr="00D45826" w:rsidRDefault="00D93768" w:rsidP="00FE51AC">
            <w:pPr>
              <w:jc w:val="center"/>
              <w:rPr>
                <w:b/>
                <w:noProof/>
                <w:sz w:val="20"/>
                <w:szCs w:val="20"/>
              </w:rPr>
            </w:pPr>
            <w:r w:rsidRPr="009534DA">
              <w:rPr>
                <w:b/>
                <w:noProof/>
                <w:sz w:val="20"/>
              </w:rPr>
              <w:t>TOTAL CFM 2021-2027</w:t>
            </w:r>
          </w:p>
        </w:tc>
        <w:tc>
          <w:tcPr>
            <w:tcW w:w="1560" w:type="dxa"/>
          </w:tcPr>
          <w:p w14:paraId="3DD2468A" w14:textId="77777777" w:rsidR="00D93768" w:rsidRPr="009534DA" w:rsidRDefault="00D93768" w:rsidP="00FE51AC">
            <w:pPr>
              <w:jc w:val="center"/>
              <w:rPr>
                <w:b/>
                <w:bCs/>
                <w:noProof/>
                <w:sz w:val="20"/>
                <w:szCs w:val="20"/>
              </w:rPr>
            </w:pPr>
            <w:r w:rsidRPr="009534DA">
              <w:rPr>
                <w:b/>
                <w:noProof/>
                <w:sz w:val="20"/>
              </w:rPr>
              <w:t>TOTAL CFM 2028-2034</w:t>
            </w:r>
          </w:p>
        </w:tc>
      </w:tr>
      <w:tr w:rsidR="00D93768" w:rsidRPr="00D45826" w14:paraId="4A19D5A7" w14:textId="77777777" w:rsidTr="00CE7984">
        <w:tc>
          <w:tcPr>
            <w:tcW w:w="6096" w:type="dxa"/>
            <w:vAlign w:val="center"/>
          </w:tcPr>
          <w:p w14:paraId="6FCFBE8B" w14:textId="77777777" w:rsidR="00D93768" w:rsidRPr="00D45826" w:rsidRDefault="00D93768" w:rsidP="00FE51AC">
            <w:pPr>
              <w:jc w:val="left"/>
              <w:rPr>
                <w:bCs/>
                <w:noProof/>
                <w:sz w:val="22"/>
              </w:rPr>
            </w:pPr>
            <w:r w:rsidRPr="00D45826">
              <w:rPr>
                <w:noProof/>
                <w:sz w:val="22"/>
              </w:rPr>
              <w:t>Linia bugetară: 02 10 03 – Agenția Uniunii Europene pentru Căile Ferate (ERA)/Contribuția de la bugetul UE pentru agenție</w:t>
            </w:r>
          </w:p>
        </w:tc>
        <w:tc>
          <w:tcPr>
            <w:tcW w:w="1275" w:type="dxa"/>
            <w:vAlign w:val="center"/>
          </w:tcPr>
          <w:p w14:paraId="0FCDD18F" w14:textId="77777777" w:rsidR="00D93768" w:rsidRPr="00D45826" w:rsidRDefault="00D93768" w:rsidP="00FE51AC">
            <w:pPr>
              <w:spacing w:before="20" w:after="20"/>
              <w:jc w:val="right"/>
              <w:rPr>
                <w:noProof/>
                <w:sz w:val="20"/>
                <w:szCs w:val="20"/>
              </w:rPr>
            </w:pPr>
          </w:p>
        </w:tc>
        <w:tc>
          <w:tcPr>
            <w:tcW w:w="1134" w:type="dxa"/>
            <w:vAlign w:val="center"/>
          </w:tcPr>
          <w:p w14:paraId="65ED268D" w14:textId="77777777" w:rsidR="00D93768" w:rsidRPr="00D45826" w:rsidRDefault="00D93768" w:rsidP="00FE51AC">
            <w:pPr>
              <w:spacing w:before="20" w:after="20"/>
              <w:jc w:val="right"/>
              <w:rPr>
                <w:noProof/>
                <w:sz w:val="20"/>
                <w:szCs w:val="20"/>
              </w:rPr>
            </w:pPr>
          </w:p>
        </w:tc>
        <w:tc>
          <w:tcPr>
            <w:tcW w:w="1335" w:type="dxa"/>
            <w:vAlign w:val="center"/>
          </w:tcPr>
          <w:p w14:paraId="55ECD3A0" w14:textId="77777777" w:rsidR="00D93768" w:rsidRPr="00D45826" w:rsidRDefault="007D2EFC" w:rsidP="00FE51AC">
            <w:pPr>
              <w:spacing w:before="20" w:after="20"/>
              <w:jc w:val="right"/>
              <w:rPr>
                <w:noProof/>
                <w:sz w:val="20"/>
                <w:szCs w:val="20"/>
              </w:rPr>
            </w:pPr>
            <w:r w:rsidRPr="00D45826">
              <w:rPr>
                <w:noProof/>
                <w:sz w:val="20"/>
              </w:rPr>
              <w:t>2,064</w:t>
            </w:r>
          </w:p>
        </w:tc>
        <w:tc>
          <w:tcPr>
            <w:tcW w:w="1500" w:type="dxa"/>
            <w:shd w:val="clear" w:color="auto" w:fill="D9D9D9" w:themeFill="background1" w:themeFillShade="D9"/>
            <w:vAlign w:val="center"/>
          </w:tcPr>
          <w:p w14:paraId="797F8A3F" w14:textId="77777777" w:rsidR="00D93768" w:rsidRPr="00D45826" w:rsidRDefault="007D2EFC" w:rsidP="00FE51AC">
            <w:pPr>
              <w:spacing w:before="20" w:after="20"/>
              <w:jc w:val="right"/>
              <w:rPr>
                <w:b/>
                <w:bCs/>
                <w:noProof/>
                <w:sz w:val="20"/>
                <w:szCs w:val="20"/>
              </w:rPr>
            </w:pPr>
            <w:r w:rsidRPr="009534DA">
              <w:rPr>
                <w:b/>
                <w:noProof/>
                <w:sz w:val="20"/>
              </w:rPr>
              <w:t>2,064</w:t>
            </w:r>
          </w:p>
        </w:tc>
        <w:tc>
          <w:tcPr>
            <w:tcW w:w="1560" w:type="dxa"/>
            <w:shd w:val="clear" w:color="auto" w:fill="D9D9D9" w:themeFill="background1" w:themeFillShade="D9"/>
            <w:vAlign w:val="center"/>
          </w:tcPr>
          <w:p w14:paraId="2CE78D05" w14:textId="77777777" w:rsidR="00D93768" w:rsidRPr="009534DA" w:rsidRDefault="00D93768" w:rsidP="00FE51AC">
            <w:pPr>
              <w:spacing w:before="20" w:after="20"/>
              <w:jc w:val="right"/>
              <w:rPr>
                <w:b/>
                <w:bCs/>
                <w:noProof/>
                <w:sz w:val="20"/>
                <w:szCs w:val="20"/>
              </w:rPr>
            </w:pPr>
            <w:r w:rsidRPr="009534DA">
              <w:rPr>
                <w:b/>
                <w:noProof/>
                <w:sz w:val="20"/>
              </w:rPr>
              <w:t>11,124</w:t>
            </w:r>
          </w:p>
        </w:tc>
      </w:tr>
    </w:tbl>
    <w:p w14:paraId="5C264387" w14:textId="4F3A440E" w:rsidR="00D93768" w:rsidRPr="00D45826" w:rsidRDefault="00D93768" w:rsidP="00D93768">
      <w:pPr>
        <w:spacing w:after="0"/>
        <w:ind w:left="142" w:right="822"/>
        <w:rPr>
          <w:noProof/>
          <w:szCs w:val="24"/>
        </w:rPr>
      </w:pPr>
      <w:r w:rsidRPr="00D45826">
        <w:rPr>
          <w:noProof/>
        </w:rPr>
        <w:t>Creditele/contribuția de la bugetul UE pentru agenție vor fi compensate/va fi compensată printr-o reducere a pachetului financiar al următorului program MIE – Transporturi/linie bugetară:</w:t>
      </w:r>
      <w:r w:rsidR="009534DA">
        <w:rPr>
          <w:noProof/>
        </w:rPr>
        <w:t xml:space="preserve"> </w:t>
      </w:r>
      <w:r w:rsidRPr="00D45826">
        <w:rPr>
          <w:noProof/>
        </w:rPr>
        <w:t>02.0301 /în anul (anii):</w:t>
      </w:r>
      <w:r w:rsidR="009534DA">
        <w:rPr>
          <w:noProof/>
        </w:rPr>
        <w:t xml:space="preserve"> </w:t>
      </w:r>
      <w:r w:rsidRPr="00D45826">
        <w:rPr>
          <w:noProof/>
        </w:rPr>
        <w:t>2027. Fără a aduce atingere negocierilor privind următorul CFM, creditele alocate agenției începând cu 2028 vor fi compensate printr-o reducere a pachetului financiar al unuia dintre programele legate de această inițiativă în cadrul aceleiași rubrici din CFM ca subvenția acordată agenției.</w:t>
      </w:r>
    </w:p>
    <w:p w14:paraId="42F98668" w14:textId="77777777" w:rsidR="00D93768" w:rsidRPr="00D45826" w:rsidRDefault="00D93768" w:rsidP="00D93768">
      <w:pPr>
        <w:spacing w:after="0"/>
        <w:ind w:left="142" w:right="822"/>
        <w:rPr>
          <w:noProof/>
          <w:sz w:val="20"/>
          <w:szCs w:val="20"/>
        </w:rPr>
      </w:pPr>
    </w:p>
    <w:tbl>
      <w:tblPr>
        <w:tblW w:w="12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6"/>
        <w:gridCol w:w="1275"/>
        <w:gridCol w:w="1134"/>
        <w:gridCol w:w="1335"/>
        <w:gridCol w:w="1500"/>
        <w:gridCol w:w="1560"/>
      </w:tblGrid>
      <w:tr w:rsidR="00D93768" w:rsidRPr="00D45826" w14:paraId="3AEF4086" w14:textId="77777777" w:rsidTr="00CE7984">
        <w:trPr>
          <w:trHeight w:val="715"/>
        </w:trPr>
        <w:tc>
          <w:tcPr>
            <w:tcW w:w="6096" w:type="dxa"/>
            <w:vAlign w:val="center"/>
          </w:tcPr>
          <w:p w14:paraId="79A620FD" w14:textId="77777777" w:rsidR="00D93768" w:rsidRPr="00D45826" w:rsidRDefault="00D93768" w:rsidP="00FE51AC">
            <w:pPr>
              <w:jc w:val="center"/>
              <w:rPr>
                <w:noProof/>
                <w:sz w:val="22"/>
              </w:rPr>
            </w:pPr>
            <w:r w:rsidRPr="00D45826">
              <w:rPr>
                <w:noProof/>
                <w:sz w:val="22"/>
              </w:rPr>
              <w:t>Agenția Uniunii Europene pentru Siguranța Aviației (AESA)</w:t>
            </w:r>
          </w:p>
        </w:tc>
        <w:tc>
          <w:tcPr>
            <w:tcW w:w="1275" w:type="dxa"/>
            <w:vAlign w:val="center"/>
          </w:tcPr>
          <w:p w14:paraId="754C889C" w14:textId="77777777" w:rsidR="00D93768" w:rsidRPr="00D45826" w:rsidRDefault="00D93768" w:rsidP="00FE51AC">
            <w:pPr>
              <w:jc w:val="center"/>
              <w:rPr>
                <w:noProof/>
                <w:sz w:val="20"/>
                <w:szCs w:val="20"/>
              </w:rPr>
            </w:pPr>
            <w:r w:rsidRPr="00D45826">
              <w:rPr>
                <w:noProof/>
                <w:sz w:val="20"/>
              </w:rPr>
              <w:t>Anul</w:t>
            </w:r>
          </w:p>
          <w:p w14:paraId="1421CEDF" w14:textId="77777777" w:rsidR="00D93768" w:rsidRPr="009534DA" w:rsidRDefault="00D93768" w:rsidP="00FE51AC">
            <w:pPr>
              <w:jc w:val="center"/>
              <w:rPr>
                <w:b/>
                <w:bCs/>
                <w:noProof/>
                <w:sz w:val="20"/>
                <w:szCs w:val="20"/>
              </w:rPr>
            </w:pPr>
            <w:r w:rsidRPr="009534DA">
              <w:rPr>
                <w:b/>
                <w:noProof/>
                <w:sz w:val="20"/>
              </w:rPr>
              <w:t>2025</w:t>
            </w:r>
          </w:p>
        </w:tc>
        <w:tc>
          <w:tcPr>
            <w:tcW w:w="1134" w:type="dxa"/>
            <w:vAlign w:val="center"/>
          </w:tcPr>
          <w:p w14:paraId="700A00C6" w14:textId="77777777" w:rsidR="00D93768" w:rsidRPr="00D45826" w:rsidRDefault="00D93768" w:rsidP="00FE51AC">
            <w:pPr>
              <w:jc w:val="center"/>
              <w:rPr>
                <w:noProof/>
                <w:sz w:val="20"/>
                <w:szCs w:val="20"/>
              </w:rPr>
            </w:pPr>
            <w:r w:rsidRPr="00D45826">
              <w:rPr>
                <w:noProof/>
                <w:sz w:val="20"/>
              </w:rPr>
              <w:t>Anul</w:t>
            </w:r>
          </w:p>
          <w:p w14:paraId="4ACC9BDF" w14:textId="77777777" w:rsidR="00D93768" w:rsidRPr="009534DA" w:rsidRDefault="00D93768" w:rsidP="00FE51AC">
            <w:pPr>
              <w:jc w:val="center"/>
              <w:rPr>
                <w:b/>
                <w:bCs/>
                <w:noProof/>
                <w:sz w:val="20"/>
                <w:szCs w:val="20"/>
              </w:rPr>
            </w:pPr>
            <w:r w:rsidRPr="009534DA">
              <w:rPr>
                <w:b/>
                <w:noProof/>
                <w:sz w:val="20"/>
              </w:rPr>
              <w:t>2026</w:t>
            </w:r>
          </w:p>
        </w:tc>
        <w:tc>
          <w:tcPr>
            <w:tcW w:w="1335" w:type="dxa"/>
            <w:vAlign w:val="center"/>
          </w:tcPr>
          <w:p w14:paraId="2684A23D" w14:textId="77777777" w:rsidR="00D93768" w:rsidRPr="00D45826" w:rsidRDefault="00D93768" w:rsidP="00FE51AC">
            <w:pPr>
              <w:jc w:val="center"/>
              <w:rPr>
                <w:noProof/>
                <w:sz w:val="20"/>
                <w:szCs w:val="20"/>
              </w:rPr>
            </w:pPr>
            <w:r w:rsidRPr="00D45826">
              <w:rPr>
                <w:noProof/>
                <w:sz w:val="20"/>
              </w:rPr>
              <w:t>Anul</w:t>
            </w:r>
          </w:p>
          <w:p w14:paraId="4950CB09" w14:textId="77777777" w:rsidR="00D93768" w:rsidRPr="00D45826" w:rsidRDefault="00D93768" w:rsidP="00FE51AC">
            <w:pPr>
              <w:jc w:val="center"/>
              <w:rPr>
                <w:b/>
                <w:bCs/>
                <w:noProof/>
                <w:sz w:val="20"/>
                <w:szCs w:val="20"/>
              </w:rPr>
            </w:pPr>
            <w:r w:rsidRPr="009534DA">
              <w:rPr>
                <w:b/>
                <w:noProof/>
                <w:sz w:val="20"/>
              </w:rPr>
              <w:t>2027</w:t>
            </w:r>
          </w:p>
        </w:tc>
        <w:tc>
          <w:tcPr>
            <w:tcW w:w="1500" w:type="dxa"/>
            <w:vAlign w:val="center"/>
          </w:tcPr>
          <w:p w14:paraId="3B8A000C" w14:textId="77777777" w:rsidR="00D93768" w:rsidRPr="00D45826" w:rsidRDefault="00D93768" w:rsidP="00FE51AC">
            <w:pPr>
              <w:jc w:val="center"/>
              <w:rPr>
                <w:b/>
                <w:noProof/>
                <w:sz w:val="20"/>
                <w:szCs w:val="20"/>
              </w:rPr>
            </w:pPr>
            <w:r w:rsidRPr="009534DA">
              <w:rPr>
                <w:b/>
                <w:noProof/>
                <w:sz w:val="20"/>
              </w:rPr>
              <w:t>TOTAL CFM 2021-2027</w:t>
            </w:r>
          </w:p>
        </w:tc>
        <w:tc>
          <w:tcPr>
            <w:tcW w:w="1560" w:type="dxa"/>
          </w:tcPr>
          <w:p w14:paraId="383095CA" w14:textId="77777777" w:rsidR="00D93768" w:rsidRPr="009534DA" w:rsidRDefault="00D93768" w:rsidP="00FE51AC">
            <w:pPr>
              <w:jc w:val="center"/>
              <w:rPr>
                <w:b/>
                <w:bCs/>
                <w:noProof/>
                <w:sz w:val="20"/>
                <w:szCs w:val="20"/>
              </w:rPr>
            </w:pPr>
            <w:r w:rsidRPr="009534DA">
              <w:rPr>
                <w:b/>
                <w:noProof/>
                <w:sz w:val="20"/>
              </w:rPr>
              <w:t>TOTAL CFM 2028-2034</w:t>
            </w:r>
          </w:p>
        </w:tc>
      </w:tr>
      <w:tr w:rsidR="00D93768" w:rsidRPr="00D45826" w14:paraId="6E20BCC6" w14:textId="77777777" w:rsidTr="00CE7984">
        <w:tc>
          <w:tcPr>
            <w:tcW w:w="6096" w:type="dxa"/>
            <w:vAlign w:val="center"/>
          </w:tcPr>
          <w:p w14:paraId="078B1BDE" w14:textId="77777777" w:rsidR="00D93768" w:rsidRPr="00D45826" w:rsidRDefault="00D93768" w:rsidP="00FE51AC">
            <w:pPr>
              <w:jc w:val="left"/>
              <w:rPr>
                <w:bCs/>
                <w:noProof/>
                <w:sz w:val="22"/>
              </w:rPr>
            </w:pPr>
            <w:r w:rsidRPr="00D45826">
              <w:rPr>
                <w:noProof/>
                <w:sz w:val="22"/>
              </w:rPr>
              <w:t>Linia bugetară: 02 10 01 – Agenția Uniunii Europene pentru Siguranța Aviației/Contribuția de la bugetul UE pentru agenție</w:t>
            </w:r>
          </w:p>
        </w:tc>
        <w:tc>
          <w:tcPr>
            <w:tcW w:w="1275" w:type="dxa"/>
            <w:vAlign w:val="center"/>
          </w:tcPr>
          <w:p w14:paraId="7EB8B630" w14:textId="77777777" w:rsidR="00D93768" w:rsidRPr="00D45826" w:rsidRDefault="00D93768" w:rsidP="00FE51AC">
            <w:pPr>
              <w:spacing w:before="20" w:after="20"/>
              <w:jc w:val="right"/>
              <w:rPr>
                <w:noProof/>
                <w:sz w:val="20"/>
                <w:szCs w:val="20"/>
              </w:rPr>
            </w:pPr>
          </w:p>
        </w:tc>
        <w:tc>
          <w:tcPr>
            <w:tcW w:w="1134" w:type="dxa"/>
            <w:vAlign w:val="center"/>
          </w:tcPr>
          <w:p w14:paraId="0F324587" w14:textId="77777777" w:rsidR="00D93768" w:rsidRPr="00D45826" w:rsidRDefault="00D93768" w:rsidP="00FE51AC">
            <w:pPr>
              <w:spacing w:before="20" w:after="20"/>
              <w:jc w:val="right"/>
              <w:rPr>
                <w:noProof/>
                <w:sz w:val="20"/>
                <w:szCs w:val="20"/>
              </w:rPr>
            </w:pPr>
          </w:p>
        </w:tc>
        <w:tc>
          <w:tcPr>
            <w:tcW w:w="1335" w:type="dxa"/>
            <w:vAlign w:val="center"/>
          </w:tcPr>
          <w:p w14:paraId="16A209B6" w14:textId="608B5CFD" w:rsidR="00D93768" w:rsidRPr="00D45826" w:rsidRDefault="00D93768" w:rsidP="00FE51AC">
            <w:pPr>
              <w:spacing w:before="20" w:after="20"/>
              <w:jc w:val="right"/>
              <w:rPr>
                <w:noProof/>
                <w:sz w:val="20"/>
                <w:szCs w:val="20"/>
              </w:rPr>
            </w:pPr>
            <w:r w:rsidRPr="00D45826">
              <w:rPr>
                <w:noProof/>
                <w:sz w:val="20"/>
              </w:rPr>
              <w:t>0,498</w:t>
            </w:r>
          </w:p>
        </w:tc>
        <w:tc>
          <w:tcPr>
            <w:tcW w:w="1500" w:type="dxa"/>
            <w:shd w:val="clear" w:color="auto" w:fill="D9D9D9" w:themeFill="background1" w:themeFillShade="D9"/>
            <w:vAlign w:val="center"/>
          </w:tcPr>
          <w:p w14:paraId="615B5166" w14:textId="5D7B3BBC" w:rsidR="00D93768" w:rsidRPr="00D45826" w:rsidRDefault="00D93768" w:rsidP="00FE51AC">
            <w:pPr>
              <w:spacing w:before="20" w:after="20"/>
              <w:jc w:val="right"/>
              <w:rPr>
                <w:b/>
                <w:bCs/>
                <w:noProof/>
                <w:sz w:val="20"/>
                <w:szCs w:val="20"/>
              </w:rPr>
            </w:pPr>
            <w:r w:rsidRPr="009534DA">
              <w:rPr>
                <w:b/>
                <w:noProof/>
                <w:sz w:val="20"/>
              </w:rPr>
              <w:t>0,498</w:t>
            </w:r>
          </w:p>
        </w:tc>
        <w:tc>
          <w:tcPr>
            <w:tcW w:w="1560" w:type="dxa"/>
            <w:shd w:val="clear" w:color="auto" w:fill="D9D9D9" w:themeFill="background1" w:themeFillShade="D9"/>
            <w:vAlign w:val="center"/>
          </w:tcPr>
          <w:p w14:paraId="074E9E6F" w14:textId="77777777" w:rsidR="00D93768" w:rsidRPr="009534DA" w:rsidRDefault="00D93768" w:rsidP="00FE51AC">
            <w:pPr>
              <w:spacing w:before="20" w:after="20"/>
              <w:jc w:val="right"/>
              <w:rPr>
                <w:b/>
                <w:bCs/>
                <w:noProof/>
                <w:sz w:val="20"/>
                <w:szCs w:val="20"/>
              </w:rPr>
            </w:pPr>
            <w:r w:rsidRPr="009534DA">
              <w:rPr>
                <w:b/>
                <w:noProof/>
                <w:sz w:val="20"/>
              </w:rPr>
              <w:t>3,771</w:t>
            </w:r>
          </w:p>
        </w:tc>
      </w:tr>
    </w:tbl>
    <w:p w14:paraId="78F6D776" w14:textId="77B5ECC5" w:rsidR="00D93768" w:rsidRPr="00D45826" w:rsidRDefault="00D93768" w:rsidP="00D93768">
      <w:pPr>
        <w:spacing w:after="0"/>
        <w:ind w:left="142" w:right="822"/>
        <w:rPr>
          <w:noProof/>
          <w:szCs w:val="24"/>
        </w:rPr>
      </w:pPr>
      <w:r w:rsidRPr="00D45826">
        <w:rPr>
          <w:noProof/>
        </w:rPr>
        <w:t>Creditele/contribuția de la bugetul UE pentru agenție vor fi compensate/va fi compensată printr-o reducere a pachetului financiar al următorului program MIE – Transporturi/linie bugetară:</w:t>
      </w:r>
      <w:r w:rsidR="009534DA">
        <w:rPr>
          <w:noProof/>
        </w:rPr>
        <w:t xml:space="preserve"> </w:t>
      </w:r>
      <w:r w:rsidRPr="00D45826">
        <w:rPr>
          <w:noProof/>
        </w:rPr>
        <w:t>02.0301 /în anul (anii):</w:t>
      </w:r>
      <w:r w:rsidR="009534DA">
        <w:rPr>
          <w:noProof/>
        </w:rPr>
        <w:t xml:space="preserve"> </w:t>
      </w:r>
      <w:r w:rsidRPr="00D45826">
        <w:rPr>
          <w:noProof/>
        </w:rPr>
        <w:t>2027. Fără a aduce atingere negocierilor privind următorul CFM, creditele alocate agenției începând cu 2028 vor fi compensate printr-o reducere a pachetului financiar al unuia dintre programele legate de această inițiativă în cadrul aceleiași rubrici din CFM ca subvenția acordată agenției.</w:t>
      </w:r>
    </w:p>
    <w:p w14:paraId="30B4BA7C" w14:textId="77777777" w:rsidR="00D93768" w:rsidRPr="00D45826" w:rsidRDefault="00D93768" w:rsidP="00D93768">
      <w:pPr>
        <w:spacing w:after="0"/>
        <w:ind w:left="142" w:right="822"/>
        <w:rPr>
          <w:noProof/>
          <w:sz w:val="20"/>
          <w:szCs w:val="20"/>
        </w:rPr>
      </w:pPr>
    </w:p>
    <w:tbl>
      <w:tblPr>
        <w:tblW w:w="4560" w:type="pct"/>
        <w:tblLook w:val="04A0" w:firstRow="1" w:lastRow="0" w:firstColumn="1" w:lastColumn="0" w:noHBand="0" w:noVBand="1"/>
      </w:tblPr>
      <w:tblGrid>
        <w:gridCol w:w="3588"/>
        <w:gridCol w:w="1360"/>
        <w:gridCol w:w="1254"/>
        <w:gridCol w:w="1250"/>
        <w:gridCol w:w="1250"/>
        <w:gridCol w:w="1250"/>
        <w:gridCol w:w="1515"/>
        <w:gridCol w:w="1502"/>
      </w:tblGrid>
      <w:tr w:rsidR="00D93768" w:rsidRPr="00D45826" w14:paraId="081400CC" w14:textId="77777777" w:rsidTr="00FE51AC">
        <w:trPr>
          <w:trHeight w:val="300"/>
        </w:trPr>
        <w:tc>
          <w:tcPr>
            <w:tcW w:w="2390"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1131559F" w14:textId="77777777" w:rsidR="00D93768" w:rsidRPr="009534DA" w:rsidRDefault="00D93768" w:rsidP="00FE51AC">
            <w:pPr>
              <w:spacing w:before="0" w:after="0"/>
              <w:jc w:val="center"/>
              <w:rPr>
                <w:b/>
                <w:bCs/>
                <w:noProof/>
                <w:sz w:val="22"/>
              </w:rPr>
            </w:pPr>
            <w:r w:rsidRPr="009534DA">
              <w:rPr>
                <w:b/>
                <w:noProof/>
                <w:sz w:val="22"/>
              </w:rPr>
              <w:t xml:space="preserve"> </w:t>
            </w:r>
          </w:p>
        </w:tc>
        <w:tc>
          <w:tcPr>
            <w:tcW w:w="482" w:type="pct"/>
            <w:tcBorders>
              <w:top w:val="single" w:sz="8" w:space="0" w:color="auto"/>
              <w:left w:val="nil"/>
              <w:bottom w:val="single" w:sz="8" w:space="0" w:color="auto"/>
              <w:right w:val="single" w:sz="8" w:space="0" w:color="auto"/>
            </w:tcBorders>
            <w:vAlign w:val="center"/>
            <w:hideMark/>
          </w:tcPr>
          <w:p w14:paraId="2CAE7DAB" w14:textId="77777777" w:rsidR="00D93768" w:rsidRPr="00D45826" w:rsidRDefault="00D93768" w:rsidP="00FE51AC">
            <w:pPr>
              <w:spacing w:before="0" w:after="0"/>
              <w:jc w:val="center"/>
              <w:rPr>
                <w:noProof/>
                <w:sz w:val="20"/>
                <w:szCs w:val="20"/>
              </w:rPr>
            </w:pPr>
            <w:r w:rsidRPr="00D45826">
              <w:rPr>
                <w:noProof/>
                <w:sz w:val="20"/>
              </w:rPr>
              <w:t>Anul</w:t>
            </w:r>
          </w:p>
        </w:tc>
        <w:tc>
          <w:tcPr>
            <w:tcW w:w="482" w:type="pct"/>
            <w:tcBorders>
              <w:top w:val="single" w:sz="8" w:space="0" w:color="auto"/>
              <w:left w:val="nil"/>
              <w:bottom w:val="single" w:sz="8" w:space="0" w:color="auto"/>
              <w:right w:val="single" w:sz="8" w:space="0" w:color="auto"/>
            </w:tcBorders>
            <w:vAlign w:val="center"/>
            <w:hideMark/>
          </w:tcPr>
          <w:p w14:paraId="3D17D8D8" w14:textId="77777777" w:rsidR="00D93768" w:rsidRPr="00D45826" w:rsidRDefault="00D93768" w:rsidP="00FE51AC">
            <w:pPr>
              <w:spacing w:before="0" w:after="0"/>
              <w:jc w:val="center"/>
              <w:rPr>
                <w:noProof/>
                <w:sz w:val="20"/>
                <w:szCs w:val="20"/>
              </w:rPr>
            </w:pPr>
            <w:r w:rsidRPr="00D45826">
              <w:rPr>
                <w:noProof/>
                <w:sz w:val="20"/>
              </w:rPr>
              <w:t>Anul</w:t>
            </w:r>
          </w:p>
        </w:tc>
        <w:tc>
          <w:tcPr>
            <w:tcW w:w="482" w:type="pct"/>
            <w:tcBorders>
              <w:top w:val="single" w:sz="8" w:space="0" w:color="auto"/>
              <w:left w:val="nil"/>
              <w:bottom w:val="single" w:sz="8" w:space="0" w:color="auto"/>
              <w:right w:val="single" w:sz="8" w:space="0" w:color="auto"/>
            </w:tcBorders>
            <w:vAlign w:val="center"/>
            <w:hideMark/>
          </w:tcPr>
          <w:p w14:paraId="56E6BA7F" w14:textId="77777777" w:rsidR="00D93768" w:rsidRPr="00D45826" w:rsidRDefault="00D93768" w:rsidP="00FE51AC">
            <w:pPr>
              <w:spacing w:before="0" w:after="0"/>
              <w:jc w:val="center"/>
              <w:rPr>
                <w:noProof/>
                <w:sz w:val="20"/>
                <w:szCs w:val="20"/>
              </w:rPr>
            </w:pPr>
            <w:r w:rsidRPr="00D45826">
              <w:rPr>
                <w:noProof/>
                <w:sz w:val="20"/>
              </w:rPr>
              <w:t>Anul</w:t>
            </w:r>
          </w:p>
        </w:tc>
        <w:tc>
          <w:tcPr>
            <w:tcW w:w="584" w:type="pct"/>
            <w:vMerge w:val="restart"/>
            <w:tcBorders>
              <w:top w:val="single" w:sz="8" w:space="0" w:color="auto"/>
              <w:left w:val="single" w:sz="8" w:space="0" w:color="auto"/>
              <w:bottom w:val="single" w:sz="8" w:space="0" w:color="auto"/>
              <w:right w:val="single" w:sz="8" w:space="0" w:color="auto"/>
            </w:tcBorders>
            <w:vAlign w:val="center"/>
            <w:hideMark/>
          </w:tcPr>
          <w:p w14:paraId="6C8D86C8" w14:textId="77777777" w:rsidR="00D93768" w:rsidRPr="00D45826" w:rsidRDefault="00D93768" w:rsidP="00FE51AC">
            <w:pPr>
              <w:spacing w:before="0" w:after="0"/>
              <w:jc w:val="center"/>
              <w:rPr>
                <w:b/>
                <w:bCs/>
                <w:noProof/>
                <w:sz w:val="20"/>
                <w:szCs w:val="20"/>
              </w:rPr>
            </w:pPr>
            <w:r w:rsidRPr="009534DA">
              <w:rPr>
                <w:b/>
                <w:noProof/>
                <w:sz w:val="20"/>
              </w:rPr>
              <w:t>TOTAL CFM 2021-2027</w:t>
            </w:r>
          </w:p>
        </w:tc>
        <w:tc>
          <w:tcPr>
            <w:tcW w:w="579" w:type="pct"/>
            <w:vMerge w:val="restart"/>
            <w:tcBorders>
              <w:top w:val="single" w:sz="8" w:space="0" w:color="auto"/>
              <w:left w:val="single" w:sz="8" w:space="0" w:color="auto"/>
              <w:right w:val="single" w:sz="8" w:space="0" w:color="auto"/>
            </w:tcBorders>
            <w:vAlign w:val="center"/>
          </w:tcPr>
          <w:p w14:paraId="0C788F09" w14:textId="77777777" w:rsidR="00D93768" w:rsidRPr="009534DA" w:rsidRDefault="00D93768" w:rsidP="00FE51AC">
            <w:pPr>
              <w:spacing w:before="0" w:after="0"/>
              <w:jc w:val="right"/>
              <w:rPr>
                <w:b/>
                <w:bCs/>
                <w:noProof/>
                <w:sz w:val="20"/>
                <w:szCs w:val="20"/>
              </w:rPr>
            </w:pPr>
            <w:r w:rsidRPr="009534DA">
              <w:rPr>
                <w:b/>
                <w:noProof/>
                <w:sz w:val="20"/>
              </w:rPr>
              <w:t>TOTAL CFM 2028-2034</w:t>
            </w:r>
          </w:p>
        </w:tc>
      </w:tr>
      <w:tr w:rsidR="00D93768" w:rsidRPr="00D45826" w14:paraId="64F68E34" w14:textId="77777777" w:rsidTr="00FE51AC">
        <w:trPr>
          <w:trHeight w:val="300"/>
        </w:trPr>
        <w:tc>
          <w:tcPr>
            <w:tcW w:w="2390" w:type="pct"/>
            <w:gridSpan w:val="3"/>
            <w:vMerge/>
            <w:tcBorders>
              <w:top w:val="single" w:sz="8" w:space="0" w:color="auto"/>
              <w:left w:val="single" w:sz="8" w:space="0" w:color="auto"/>
              <w:bottom w:val="single" w:sz="8" w:space="0" w:color="000000"/>
              <w:right w:val="single" w:sz="8" w:space="0" w:color="000000"/>
            </w:tcBorders>
            <w:vAlign w:val="center"/>
            <w:hideMark/>
          </w:tcPr>
          <w:p w14:paraId="026F5241" w14:textId="77777777" w:rsidR="00D93768" w:rsidRPr="00D45826" w:rsidRDefault="00D93768" w:rsidP="00FE51AC">
            <w:pPr>
              <w:spacing w:before="0" w:after="0"/>
              <w:jc w:val="left"/>
              <w:rPr>
                <w:b/>
                <w:bCs/>
                <w:noProof/>
                <w:sz w:val="22"/>
                <w:lang w:eastAsia="en-IE"/>
              </w:rPr>
            </w:pPr>
          </w:p>
        </w:tc>
        <w:tc>
          <w:tcPr>
            <w:tcW w:w="482" w:type="pct"/>
            <w:tcBorders>
              <w:top w:val="nil"/>
              <w:left w:val="nil"/>
              <w:bottom w:val="single" w:sz="8" w:space="0" w:color="auto"/>
              <w:right w:val="single" w:sz="8" w:space="0" w:color="auto"/>
            </w:tcBorders>
            <w:vAlign w:val="center"/>
            <w:hideMark/>
          </w:tcPr>
          <w:p w14:paraId="03B32750" w14:textId="77777777" w:rsidR="00D93768" w:rsidRPr="00D45826" w:rsidRDefault="00D93768" w:rsidP="00FE51AC">
            <w:pPr>
              <w:spacing w:before="0" w:after="0"/>
              <w:jc w:val="center"/>
              <w:rPr>
                <w:b/>
                <w:bCs/>
                <w:noProof/>
                <w:sz w:val="20"/>
                <w:szCs w:val="20"/>
              </w:rPr>
            </w:pPr>
            <w:r w:rsidRPr="009534DA">
              <w:rPr>
                <w:b/>
                <w:noProof/>
                <w:sz w:val="20"/>
              </w:rPr>
              <w:t>2025</w:t>
            </w:r>
          </w:p>
        </w:tc>
        <w:tc>
          <w:tcPr>
            <w:tcW w:w="482" w:type="pct"/>
            <w:tcBorders>
              <w:top w:val="nil"/>
              <w:left w:val="nil"/>
              <w:bottom w:val="single" w:sz="8" w:space="0" w:color="auto"/>
              <w:right w:val="single" w:sz="8" w:space="0" w:color="auto"/>
            </w:tcBorders>
            <w:vAlign w:val="center"/>
            <w:hideMark/>
          </w:tcPr>
          <w:p w14:paraId="0AF7D52D" w14:textId="77777777" w:rsidR="00D93768" w:rsidRPr="00D45826" w:rsidRDefault="00D93768" w:rsidP="00FE51AC">
            <w:pPr>
              <w:spacing w:before="0" w:after="0"/>
              <w:jc w:val="center"/>
              <w:rPr>
                <w:b/>
                <w:bCs/>
                <w:noProof/>
                <w:sz w:val="20"/>
                <w:szCs w:val="20"/>
              </w:rPr>
            </w:pPr>
            <w:r w:rsidRPr="009534DA">
              <w:rPr>
                <w:b/>
                <w:noProof/>
                <w:sz w:val="20"/>
              </w:rPr>
              <w:t>2026</w:t>
            </w:r>
          </w:p>
        </w:tc>
        <w:tc>
          <w:tcPr>
            <w:tcW w:w="482" w:type="pct"/>
            <w:tcBorders>
              <w:top w:val="nil"/>
              <w:left w:val="nil"/>
              <w:bottom w:val="single" w:sz="8" w:space="0" w:color="auto"/>
              <w:right w:val="single" w:sz="8" w:space="0" w:color="auto"/>
            </w:tcBorders>
            <w:vAlign w:val="center"/>
            <w:hideMark/>
          </w:tcPr>
          <w:p w14:paraId="60B9D0CA" w14:textId="77777777" w:rsidR="00D93768" w:rsidRPr="00D45826" w:rsidRDefault="00D93768" w:rsidP="00FE51AC">
            <w:pPr>
              <w:spacing w:before="0" w:after="0"/>
              <w:jc w:val="center"/>
              <w:rPr>
                <w:b/>
                <w:bCs/>
                <w:noProof/>
                <w:sz w:val="20"/>
                <w:szCs w:val="20"/>
              </w:rPr>
            </w:pPr>
            <w:r w:rsidRPr="009534DA">
              <w:rPr>
                <w:b/>
                <w:noProof/>
                <w:sz w:val="20"/>
              </w:rPr>
              <w:t>2027</w:t>
            </w:r>
          </w:p>
        </w:tc>
        <w:tc>
          <w:tcPr>
            <w:tcW w:w="584" w:type="pct"/>
            <w:vMerge/>
            <w:tcBorders>
              <w:top w:val="single" w:sz="8" w:space="0" w:color="auto"/>
              <w:left w:val="single" w:sz="8" w:space="0" w:color="auto"/>
              <w:bottom w:val="single" w:sz="8" w:space="0" w:color="auto"/>
              <w:right w:val="single" w:sz="8" w:space="0" w:color="auto"/>
            </w:tcBorders>
            <w:vAlign w:val="center"/>
            <w:hideMark/>
          </w:tcPr>
          <w:p w14:paraId="538BC1D5" w14:textId="77777777" w:rsidR="00D93768" w:rsidRPr="00D45826" w:rsidRDefault="00D93768" w:rsidP="00FE51AC">
            <w:pPr>
              <w:spacing w:before="0" w:after="0"/>
              <w:jc w:val="left"/>
              <w:rPr>
                <w:b/>
                <w:bCs/>
                <w:noProof/>
                <w:sz w:val="20"/>
                <w:szCs w:val="20"/>
                <w:lang w:eastAsia="en-IE"/>
              </w:rPr>
            </w:pPr>
          </w:p>
        </w:tc>
        <w:tc>
          <w:tcPr>
            <w:tcW w:w="579" w:type="pct"/>
            <w:vMerge/>
            <w:tcBorders>
              <w:left w:val="single" w:sz="8" w:space="0" w:color="auto"/>
              <w:bottom w:val="single" w:sz="8" w:space="0" w:color="auto"/>
              <w:right w:val="single" w:sz="8" w:space="0" w:color="auto"/>
            </w:tcBorders>
            <w:vAlign w:val="center"/>
          </w:tcPr>
          <w:p w14:paraId="3397E345" w14:textId="77777777" w:rsidR="00D93768" w:rsidRPr="009534DA" w:rsidRDefault="00D93768" w:rsidP="00FE51AC">
            <w:pPr>
              <w:spacing w:before="0" w:after="0"/>
              <w:jc w:val="right"/>
              <w:rPr>
                <w:b/>
                <w:bCs/>
                <w:noProof/>
                <w:sz w:val="20"/>
                <w:szCs w:val="20"/>
                <w:lang w:eastAsia="en-IE"/>
              </w:rPr>
            </w:pPr>
          </w:p>
        </w:tc>
      </w:tr>
      <w:tr w:rsidR="00D93768" w:rsidRPr="00D45826" w14:paraId="0C45EDAD" w14:textId="77777777" w:rsidTr="00FE51AC">
        <w:trPr>
          <w:trHeight w:val="432"/>
        </w:trPr>
        <w:tc>
          <w:tcPr>
            <w:tcW w:w="1383" w:type="pct"/>
            <w:vMerge w:val="restart"/>
            <w:tcBorders>
              <w:top w:val="nil"/>
              <w:left w:val="single" w:sz="8" w:space="0" w:color="auto"/>
              <w:bottom w:val="single" w:sz="8" w:space="0" w:color="auto"/>
              <w:right w:val="single" w:sz="8" w:space="0" w:color="auto"/>
            </w:tcBorders>
            <w:vAlign w:val="center"/>
            <w:hideMark/>
          </w:tcPr>
          <w:p w14:paraId="61BA4D4F" w14:textId="55A254E3" w:rsidR="00D93768" w:rsidRPr="00D45826" w:rsidRDefault="00D93768" w:rsidP="00FE51AC">
            <w:pPr>
              <w:spacing w:before="0" w:after="0"/>
              <w:rPr>
                <w:noProof/>
                <w:sz w:val="21"/>
                <w:szCs w:val="21"/>
              </w:rPr>
            </w:pPr>
            <w:r w:rsidRPr="00D45826">
              <w:rPr>
                <w:noProof/>
                <w:sz w:val="21"/>
              </w:rPr>
              <w:t>TOTAL credite operaționale</w:t>
            </w:r>
            <w:r w:rsidR="009534DA">
              <w:rPr>
                <w:noProof/>
                <w:sz w:val="21"/>
              </w:rPr>
              <w:t xml:space="preserve"> </w:t>
            </w:r>
            <w:r w:rsidRPr="00D45826">
              <w:rPr>
                <w:noProof/>
              </w:rPr>
              <w:br/>
            </w:r>
          </w:p>
        </w:tc>
        <w:tc>
          <w:tcPr>
            <w:tcW w:w="524" w:type="pct"/>
            <w:tcBorders>
              <w:top w:val="nil"/>
              <w:left w:val="nil"/>
              <w:bottom w:val="single" w:sz="8" w:space="0" w:color="auto"/>
              <w:right w:val="single" w:sz="8" w:space="0" w:color="auto"/>
            </w:tcBorders>
            <w:vAlign w:val="center"/>
            <w:hideMark/>
          </w:tcPr>
          <w:p w14:paraId="4334C988" w14:textId="77777777" w:rsidR="00D93768" w:rsidRPr="00D45826" w:rsidRDefault="00D93768" w:rsidP="00FE51AC">
            <w:pPr>
              <w:spacing w:before="0" w:after="0"/>
              <w:rPr>
                <w:noProof/>
                <w:sz w:val="18"/>
                <w:szCs w:val="18"/>
              </w:rPr>
            </w:pPr>
            <w:r w:rsidRPr="00D45826">
              <w:rPr>
                <w:noProof/>
                <w:sz w:val="18"/>
              </w:rPr>
              <w:t>Angajamente</w:t>
            </w:r>
          </w:p>
        </w:tc>
        <w:tc>
          <w:tcPr>
            <w:tcW w:w="482" w:type="pct"/>
            <w:tcBorders>
              <w:top w:val="single" w:sz="8" w:space="0" w:color="auto"/>
              <w:left w:val="nil"/>
              <w:bottom w:val="single" w:sz="8" w:space="0" w:color="auto"/>
              <w:right w:val="single" w:sz="8" w:space="0" w:color="auto"/>
            </w:tcBorders>
            <w:vAlign w:val="center"/>
            <w:hideMark/>
          </w:tcPr>
          <w:p w14:paraId="5B244D95" w14:textId="77777777" w:rsidR="00D93768" w:rsidRPr="00D45826" w:rsidRDefault="00D93768" w:rsidP="00FE51AC">
            <w:pPr>
              <w:spacing w:before="0" w:after="0"/>
              <w:jc w:val="center"/>
              <w:rPr>
                <w:noProof/>
                <w:sz w:val="14"/>
                <w:szCs w:val="14"/>
              </w:rPr>
            </w:pPr>
            <w:r w:rsidRPr="00D45826">
              <w:rPr>
                <w:noProof/>
                <w:sz w:val="14"/>
              </w:rPr>
              <w:t>(4)</w:t>
            </w:r>
          </w:p>
        </w:tc>
        <w:tc>
          <w:tcPr>
            <w:tcW w:w="482" w:type="pct"/>
            <w:tcBorders>
              <w:top w:val="nil"/>
              <w:left w:val="nil"/>
              <w:bottom w:val="single" w:sz="8" w:space="0" w:color="auto"/>
              <w:right w:val="single" w:sz="8" w:space="0" w:color="auto"/>
            </w:tcBorders>
            <w:shd w:val="clear" w:color="000000" w:fill="D9D9D9"/>
            <w:vAlign w:val="center"/>
            <w:hideMark/>
          </w:tcPr>
          <w:p w14:paraId="1AC12B8B" w14:textId="77777777" w:rsidR="00D93768" w:rsidRPr="00D45826" w:rsidRDefault="00D93768" w:rsidP="00FE51AC">
            <w:pPr>
              <w:spacing w:before="0" w:after="0"/>
              <w:jc w:val="right"/>
              <w:rPr>
                <w:noProof/>
                <w:sz w:val="20"/>
                <w:szCs w:val="20"/>
              </w:rPr>
            </w:pPr>
            <w:r w:rsidRPr="00D45826">
              <w:rPr>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7FB021E0" w14:textId="77777777" w:rsidR="00D93768" w:rsidRPr="00D45826" w:rsidRDefault="00D93768" w:rsidP="00FE51AC">
            <w:pPr>
              <w:spacing w:before="0" w:after="0"/>
              <w:jc w:val="right"/>
              <w:rPr>
                <w:noProof/>
                <w:sz w:val="20"/>
                <w:szCs w:val="20"/>
              </w:rPr>
            </w:pPr>
            <w:r w:rsidRPr="00D45826">
              <w:rPr>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231078ED" w14:textId="77777777" w:rsidR="00D93768" w:rsidRPr="00D45826" w:rsidRDefault="007D2EFC" w:rsidP="00FE51AC">
            <w:pPr>
              <w:spacing w:before="0" w:after="0"/>
              <w:jc w:val="right"/>
              <w:rPr>
                <w:noProof/>
                <w:sz w:val="20"/>
                <w:szCs w:val="20"/>
              </w:rPr>
            </w:pPr>
            <w:r w:rsidRPr="00D45826">
              <w:rPr>
                <w:noProof/>
                <w:sz w:val="20"/>
              </w:rPr>
              <w:t>2,562</w:t>
            </w:r>
          </w:p>
        </w:tc>
        <w:tc>
          <w:tcPr>
            <w:tcW w:w="584" w:type="pct"/>
            <w:tcBorders>
              <w:top w:val="nil"/>
              <w:left w:val="nil"/>
              <w:bottom w:val="single" w:sz="8" w:space="0" w:color="auto"/>
              <w:right w:val="single" w:sz="8" w:space="0" w:color="auto"/>
            </w:tcBorders>
            <w:shd w:val="clear" w:color="auto" w:fill="D9D9D9" w:themeFill="background1" w:themeFillShade="D9"/>
            <w:vAlign w:val="center"/>
            <w:hideMark/>
          </w:tcPr>
          <w:p w14:paraId="49FBDAF6" w14:textId="77777777" w:rsidR="00D93768" w:rsidRPr="00D45826" w:rsidRDefault="007D2EFC" w:rsidP="00FE51AC">
            <w:pPr>
              <w:spacing w:before="0" w:after="0"/>
              <w:jc w:val="right"/>
              <w:rPr>
                <w:b/>
                <w:bCs/>
                <w:noProof/>
                <w:sz w:val="20"/>
                <w:szCs w:val="20"/>
              </w:rPr>
            </w:pPr>
            <w:r w:rsidRPr="009534DA">
              <w:rPr>
                <w:b/>
                <w:noProof/>
                <w:sz w:val="20"/>
              </w:rPr>
              <w:t>2,562</w:t>
            </w:r>
          </w:p>
        </w:tc>
        <w:tc>
          <w:tcPr>
            <w:tcW w:w="579" w:type="pct"/>
            <w:tcBorders>
              <w:top w:val="nil"/>
              <w:left w:val="nil"/>
              <w:bottom w:val="single" w:sz="8" w:space="0" w:color="auto"/>
              <w:right w:val="single" w:sz="8" w:space="0" w:color="auto"/>
            </w:tcBorders>
            <w:shd w:val="clear" w:color="auto" w:fill="D9D9D9" w:themeFill="background1" w:themeFillShade="D9"/>
            <w:vAlign w:val="center"/>
          </w:tcPr>
          <w:p w14:paraId="5E0BF86A" w14:textId="77777777" w:rsidR="00D93768" w:rsidRPr="009534DA" w:rsidRDefault="00D93768" w:rsidP="00FE51AC">
            <w:pPr>
              <w:spacing w:before="0" w:after="0"/>
              <w:jc w:val="right"/>
              <w:rPr>
                <w:b/>
                <w:bCs/>
                <w:noProof/>
                <w:sz w:val="20"/>
                <w:szCs w:val="20"/>
              </w:rPr>
            </w:pPr>
            <w:r w:rsidRPr="009534DA">
              <w:rPr>
                <w:b/>
                <w:noProof/>
                <w:sz w:val="20"/>
              </w:rPr>
              <w:t>14,894</w:t>
            </w:r>
          </w:p>
        </w:tc>
      </w:tr>
      <w:tr w:rsidR="00D93768" w:rsidRPr="00D45826" w14:paraId="29279521" w14:textId="77777777" w:rsidTr="00FE51AC">
        <w:trPr>
          <w:trHeight w:val="456"/>
        </w:trPr>
        <w:tc>
          <w:tcPr>
            <w:tcW w:w="1383" w:type="pct"/>
            <w:vMerge/>
            <w:tcBorders>
              <w:top w:val="nil"/>
              <w:left w:val="single" w:sz="8" w:space="0" w:color="auto"/>
              <w:bottom w:val="single" w:sz="8" w:space="0" w:color="auto"/>
              <w:right w:val="single" w:sz="8" w:space="0" w:color="auto"/>
            </w:tcBorders>
            <w:vAlign w:val="center"/>
            <w:hideMark/>
          </w:tcPr>
          <w:p w14:paraId="71BBC04A" w14:textId="77777777" w:rsidR="00D93768" w:rsidRPr="00D45826" w:rsidRDefault="00D93768" w:rsidP="00FE51AC">
            <w:pPr>
              <w:spacing w:before="0" w:after="0"/>
              <w:jc w:val="left"/>
              <w:rPr>
                <w:noProof/>
                <w:sz w:val="21"/>
                <w:szCs w:val="21"/>
                <w:lang w:eastAsia="en-IE"/>
              </w:rPr>
            </w:pPr>
          </w:p>
        </w:tc>
        <w:tc>
          <w:tcPr>
            <w:tcW w:w="524" w:type="pct"/>
            <w:tcBorders>
              <w:top w:val="nil"/>
              <w:left w:val="nil"/>
              <w:bottom w:val="single" w:sz="8" w:space="0" w:color="auto"/>
              <w:right w:val="single" w:sz="8" w:space="0" w:color="auto"/>
            </w:tcBorders>
            <w:vAlign w:val="center"/>
            <w:hideMark/>
          </w:tcPr>
          <w:p w14:paraId="4ACCCACC" w14:textId="77777777" w:rsidR="00D93768" w:rsidRPr="00D45826" w:rsidRDefault="00D93768" w:rsidP="00FE51AC">
            <w:pPr>
              <w:spacing w:before="0" w:after="0"/>
              <w:rPr>
                <w:noProof/>
                <w:sz w:val="18"/>
                <w:szCs w:val="18"/>
              </w:rPr>
            </w:pPr>
            <w:r w:rsidRPr="00D45826">
              <w:rPr>
                <w:noProof/>
                <w:sz w:val="18"/>
              </w:rPr>
              <w:t>Plăți</w:t>
            </w:r>
          </w:p>
        </w:tc>
        <w:tc>
          <w:tcPr>
            <w:tcW w:w="482" w:type="pct"/>
            <w:tcBorders>
              <w:top w:val="single" w:sz="8" w:space="0" w:color="auto"/>
              <w:left w:val="nil"/>
              <w:bottom w:val="single" w:sz="8" w:space="0" w:color="auto"/>
              <w:right w:val="single" w:sz="8" w:space="0" w:color="auto"/>
            </w:tcBorders>
            <w:vAlign w:val="center"/>
            <w:hideMark/>
          </w:tcPr>
          <w:p w14:paraId="2D8CCDF3" w14:textId="77777777" w:rsidR="00D93768" w:rsidRPr="00D45826" w:rsidRDefault="00D93768" w:rsidP="00FE51AC">
            <w:pPr>
              <w:spacing w:before="0" w:after="0"/>
              <w:jc w:val="center"/>
              <w:rPr>
                <w:noProof/>
                <w:sz w:val="14"/>
                <w:szCs w:val="14"/>
              </w:rPr>
            </w:pPr>
            <w:r w:rsidRPr="00D45826">
              <w:rPr>
                <w:noProof/>
                <w:sz w:val="14"/>
              </w:rPr>
              <w:t>(5)</w:t>
            </w:r>
          </w:p>
        </w:tc>
        <w:tc>
          <w:tcPr>
            <w:tcW w:w="482" w:type="pct"/>
            <w:tcBorders>
              <w:top w:val="nil"/>
              <w:left w:val="nil"/>
              <w:bottom w:val="single" w:sz="8" w:space="0" w:color="auto"/>
              <w:right w:val="single" w:sz="8" w:space="0" w:color="auto"/>
            </w:tcBorders>
            <w:shd w:val="clear" w:color="000000" w:fill="D9D9D9"/>
            <w:vAlign w:val="center"/>
            <w:hideMark/>
          </w:tcPr>
          <w:p w14:paraId="0DC5B4F4" w14:textId="77777777" w:rsidR="00D93768" w:rsidRPr="00D45826" w:rsidRDefault="00D93768" w:rsidP="00FE51AC">
            <w:pPr>
              <w:spacing w:before="0" w:after="0"/>
              <w:jc w:val="right"/>
              <w:rPr>
                <w:noProof/>
                <w:sz w:val="20"/>
                <w:szCs w:val="20"/>
              </w:rPr>
            </w:pPr>
            <w:r w:rsidRPr="00D45826">
              <w:rPr>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74BBA7AA" w14:textId="77777777" w:rsidR="00D93768" w:rsidRPr="00D45826" w:rsidRDefault="00D93768" w:rsidP="00FE51AC">
            <w:pPr>
              <w:spacing w:before="0" w:after="0"/>
              <w:jc w:val="right"/>
              <w:rPr>
                <w:noProof/>
                <w:sz w:val="20"/>
                <w:szCs w:val="20"/>
              </w:rPr>
            </w:pPr>
            <w:r w:rsidRPr="00D45826">
              <w:rPr>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5E1C1958" w14:textId="77777777" w:rsidR="00D93768" w:rsidRPr="00D45826" w:rsidRDefault="007D2EFC" w:rsidP="00FE51AC">
            <w:pPr>
              <w:spacing w:before="0" w:after="0"/>
              <w:jc w:val="right"/>
              <w:rPr>
                <w:noProof/>
                <w:sz w:val="20"/>
                <w:szCs w:val="20"/>
              </w:rPr>
            </w:pPr>
            <w:r w:rsidRPr="00D45826">
              <w:rPr>
                <w:noProof/>
                <w:sz w:val="20"/>
              </w:rPr>
              <w:t>2,562</w:t>
            </w:r>
          </w:p>
        </w:tc>
        <w:tc>
          <w:tcPr>
            <w:tcW w:w="584" w:type="pct"/>
            <w:tcBorders>
              <w:top w:val="nil"/>
              <w:left w:val="nil"/>
              <w:bottom w:val="single" w:sz="8" w:space="0" w:color="auto"/>
              <w:right w:val="single" w:sz="8" w:space="0" w:color="auto"/>
            </w:tcBorders>
            <w:shd w:val="clear" w:color="auto" w:fill="D9D9D9" w:themeFill="background1" w:themeFillShade="D9"/>
            <w:vAlign w:val="center"/>
            <w:hideMark/>
          </w:tcPr>
          <w:p w14:paraId="77053715" w14:textId="77777777" w:rsidR="00D93768" w:rsidRPr="00D45826" w:rsidRDefault="007D2EFC" w:rsidP="00FE51AC">
            <w:pPr>
              <w:spacing w:before="0" w:after="0"/>
              <w:jc w:val="right"/>
              <w:rPr>
                <w:b/>
                <w:noProof/>
                <w:sz w:val="20"/>
                <w:szCs w:val="20"/>
              </w:rPr>
            </w:pPr>
            <w:r w:rsidRPr="009534DA">
              <w:rPr>
                <w:b/>
                <w:noProof/>
                <w:sz w:val="20"/>
              </w:rPr>
              <w:t>2,562</w:t>
            </w:r>
          </w:p>
        </w:tc>
        <w:tc>
          <w:tcPr>
            <w:tcW w:w="579" w:type="pct"/>
            <w:tcBorders>
              <w:top w:val="nil"/>
              <w:left w:val="nil"/>
              <w:bottom w:val="single" w:sz="8" w:space="0" w:color="auto"/>
              <w:right w:val="single" w:sz="8" w:space="0" w:color="auto"/>
            </w:tcBorders>
            <w:shd w:val="clear" w:color="auto" w:fill="D9D9D9" w:themeFill="background1" w:themeFillShade="D9"/>
            <w:vAlign w:val="center"/>
          </w:tcPr>
          <w:p w14:paraId="1E1F12F9" w14:textId="77777777" w:rsidR="00D93768" w:rsidRPr="009534DA" w:rsidRDefault="00D93768" w:rsidP="00FE51AC">
            <w:pPr>
              <w:spacing w:before="0" w:after="0"/>
              <w:jc w:val="right"/>
              <w:rPr>
                <w:b/>
                <w:bCs/>
                <w:noProof/>
                <w:sz w:val="20"/>
                <w:szCs w:val="20"/>
              </w:rPr>
            </w:pPr>
            <w:r w:rsidRPr="009534DA">
              <w:rPr>
                <w:b/>
                <w:noProof/>
                <w:sz w:val="20"/>
              </w:rPr>
              <w:t>14,894</w:t>
            </w:r>
          </w:p>
        </w:tc>
      </w:tr>
      <w:tr w:rsidR="00D93768" w:rsidRPr="00D45826" w14:paraId="64001F3B" w14:textId="77777777" w:rsidTr="00FE51AC">
        <w:trPr>
          <w:trHeight w:val="924"/>
        </w:trPr>
        <w:tc>
          <w:tcPr>
            <w:tcW w:w="1907" w:type="pct"/>
            <w:gridSpan w:val="2"/>
            <w:tcBorders>
              <w:top w:val="single" w:sz="8" w:space="0" w:color="auto"/>
              <w:left w:val="single" w:sz="8" w:space="0" w:color="auto"/>
              <w:bottom w:val="single" w:sz="8" w:space="0" w:color="auto"/>
              <w:right w:val="single" w:sz="8" w:space="0" w:color="auto"/>
            </w:tcBorders>
            <w:vAlign w:val="center"/>
            <w:hideMark/>
          </w:tcPr>
          <w:p w14:paraId="6E90CF14" w14:textId="77777777" w:rsidR="00D93768" w:rsidRPr="00D45826" w:rsidRDefault="00D93768" w:rsidP="00FE51AC">
            <w:pPr>
              <w:spacing w:before="0" w:after="0"/>
              <w:rPr>
                <w:noProof/>
                <w:sz w:val="21"/>
                <w:szCs w:val="21"/>
              </w:rPr>
            </w:pPr>
            <w:r w:rsidRPr="00D45826">
              <w:rPr>
                <w:noProof/>
                <w:sz w:val="21"/>
              </w:rPr>
              <w:t xml:space="preserve">TOTAL credite cu caracter administrativ finanțate din bugetul unor programe specifice </w:t>
            </w:r>
          </w:p>
        </w:tc>
        <w:tc>
          <w:tcPr>
            <w:tcW w:w="482" w:type="pct"/>
            <w:tcBorders>
              <w:top w:val="single" w:sz="8" w:space="0" w:color="auto"/>
              <w:left w:val="nil"/>
              <w:bottom w:val="single" w:sz="8" w:space="0" w:color="auto"/>
              <w:right w:val="single" w:sz="8" w:space="0" w:color="auto"/>
            </w:tcBorders>
            <w:vAlign w:val="center"/>
            <w:hideMark/>
          </w:tcPr>
          <w:p w14:paraId="44652608" w14:textId="77777777" w:rsidR="00D93768" w:rsidRPr="00D45826" w:rsidRDefault="00D93768" w:rsidP="00FE51AC">
            <w:pPr>
              <w:spacing w:before="0" w:after="0"/>
              <w:jc w:val="center"/>
              <w:rPr>
                <w:noProof/>
                <w:sz w:val="14"/>
                <w:szCs w:val="14"/>
              </w:rPr>
            </w:pPr>
            <w:r w:rsidRPr="00D45826">
              <w:rPr>
                <w:noProof/>
                <w:sz w:val="14"/>
              </w:rPr>
              <w:t>(6)</w:t>
            </w:r>
          </w:p>
        </w:tc>
        <w:tc>
          <w:tcPr>
            <w:tcW w:w="482" w:type="pct"/>
            <w:tcBorders>
              <w:top w:val="nil"/>
              <w:left w:val="nil"/>
              <w:bottom w:val="single" w:sz="8" w:space="0" w:color="auto"/>
              <w:right w:val="single" w:sz="8" w:space="0" w:color="auto"/>
            </w:tcBorders>
            <w:shd w:val="clear" w:color="000000" w:fill="D9D9D9"/>
            <w:vAlign w:val="center"/>
            <w:hideMark/>
          </w:tcPr>
          <w:p w14:paraId="7770CCCE" w14:textId="77777777" w:rsidR="00D93768" w:rsidRPr="00D45826" w:rsidRDefault="00D93768" w:rsidP="00FE51AC">
            <w:pPr>
              <w:spacing w:before="0" w:after="0"/>
              <w:jc w:val="right"/>
              <w:rPr>
                <w:noProof/>
                <w:sz w:val="20"/>
                <w:szCs w:val="20"/>
              </w:rPr>
            </w:pPr>
            <w:r w:rsidRPr="00D45826">
              <w:rPr>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3D6DFB1D" w14:textId="77777777" w:rsidR="00D93768" w:rsidRPr="00D45826" w:rsidRDefault="00D93768" w:rsidP="00FE51AC">
            <w:pPr>
              <w:spacing w:before="0" w:after="0"/>
              <w:jc w:val="right"/>
              <w:rPr>
                <w:noProof/>
                <w:sz w:val="20"/>
                <w:szCs w:val="20"/>
              </w:rPr>
            </w:pPr>
            <w:r w:rsidRPr="00D45826">
              <w:rPr>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3F47602D" w14:textId="77777777" w:rsidR="00D93768" w:rsidRPr="00D45826" w:rsidRDefault="00D93768" w:rsidP="00FE51AC">
            <w:pPr>
              <w:spacing w:before="0" w:after="0"/>
              <w:jc w:val="right"/>
              <w:rPr>
                <w:noProof/>
                <w:sz w:val="20"/>
                <w:szCs w:val="20"/>
              </w:rPr>
            </w:pPr>
            <w:r w:rsidRPr="00D45826">
              <w:rPr>
                <w:noProof/>
                <w:sz w:val="20"/>
              </w:rPr>
              <w:t>0,000</w:t>
            </w:r>
          </w:p>
        </w:tc>
        <w:tc>
          <w:tcPr>
            <w:tcW w:w="584" w:type="pct"/>
            <w:tcBorders>
              <w:top w:val="nil"/>
              <w:left w:val="nil"/>
              <w:bottom w:val="single" w:sz="8" w:space="0" w:color="auto"/>
              <w:right w:val="single" w:sz="8" w:space="0" w:color="auto"/>
            </w:tcBorders>
            <w:shd w:val="clear" w:color="auto" w:fill="D9D9D9" w:themeFill="background1" w:themeFillShade="D9"/>
            <w:vAlign w:val="center"/>
            <w:hideMark/>
          </w:tcPr>
          <w:p w14:paraId="3041739E" w14:textId="77777777" w:rsidR="00D93768" w:rsidRPr="00D45826" w:rsidRDefault="00D93768" w:rsidP="00FE51AC">
            <w:pPr>
              <w:spacing w:before="0" w:after="0"/>
              <w:jc w:val="right"/>
              <w:rPr>
                <w:b/>
                <w:bCs/>
                <w:noProof/>
                <w:sz w:val="20"/>
                <w:szCs w:val="20"/>
              </w:rPr>
            </w:pPr>
            <w:r w:rsidRPr="009534DA">
              <w:rPr>
                <w:b/>
                <w:noProof/>
                <w:sz w:val="20"/>
              </w:rPr>
              <w:t>0,000</w:t>
            </w:r>
          </w:p>
        </w:tc>
        <w:tc>
          <w:tcPr>
            <w:tcW w:w="579" w:type="pct"/>
            <w:tcBorders>
              <w:top w:val="nil"/>
              <w:left w:val="nil"/>
              <w:bottom w:val="single" w:sz="8" w:space="0" w:color="auto"/>
              <w:right w:val="single" w:sz="8" w:space="0" w:color="auto"/>
            </w:tcBorders>
            <w:shd w:val="clear" w:color="auto" w:fill="D9D9D9" w:themeFill="background1" w:themeFillShade="D9"/>
            <w:vAlign w:val="center"/>
          </w:tcPr>
          <w:p w14:paraId="59FD42FF" w14:textId="77777777" w:rsidR="00D93768" w:rsidRPr="009534DA" w:rsidRDefault="00D93768" w:rsidP="00FE51AC">
            <w:pPr>
              <w:spacing w:before="0" w:after="0"/>
              <w:jc w:val="right"/>
              <w:rPr>
                <w:b/>
                <w:bCs/>
                <w:noProof/>
                <w:sz w:val="20"/>
                <w:szCs w:val="20"/>
              </w:rPr>
            </w:pPr>
            <w:r w:rsidRPr="009534DA">
              <w:rPr>
                <w:b/>
                <w:noProof/>
                <w:sz w:val="20"/>
              </w:rPr>
              <w:t>0,000</w:t>
            </w:r>
          </w:p>
        </w:tc>
      </w:tr>
      <w:tr w:rsidR="00D93768" w:rsidRPr="00D45826" w14:paraId="4763F272" w14:textId="77777777" w:rsidTr="00FE51AC">
        <w:trPr>
          <w:trHeight w:val="564"/>
        </w:trPr>
        <w:tc>
          <w:tcPr>
            <w:tcW w:w="1383" w:type="pct"/>
            <w:tcBorders>
              <w:top w:val="nil"/>
              <w:left w:val="single" w:sz="8" w:space="0" w:color="auto"/>
              <w:bottom w:val="nil"/>
              <w:right w:val="single" w:sz="8" w:space="0" w:color="auto"/>
            </w:tcBorders>
            <w:shd w:val="thinDiagStripe" w:color="C0C0C0" w:fill="F1F1F1"/>
            <w:vAlign w:val="center"/>
            <w:hideMark/>
          </w:tcPr>
          <w:p w14:paraId="73BAF82B" w14:textId="77777777" w:rsidR="00D93768" w:rsidRPr="009534DA" w:rsidRDefault="00D93768" w:rsidP="00FE51AC">
            <w:pPr>
              <w:spacing w:before="0" w:after="0"/>
              <w:jc w:val="center"/>
              <w:rPr>
                <w:b/>
                <w:bCs/>
                <w:noProof/>
                <w:sz w:val="22"/>
              </w:rPr>
            </w:pPr>
            <w:r w:rsidRPr="009534DA">
              <w:rPr>
                <w:b/>
                <w:noProof/>
                <w:sz w:val="22"/>
              </w:rPr>
              <w:t>TOTAL credite în cadrul RUBRICII 1</w:t>
            </w:r>
          </w:p>
        </w:tc>
        <w:tc>
          <w:tcPr>
            <w:tcW w:w="524" w:type="pct"/>
            <w:tcBorders>
              <w:top w:val="nil"/>
              <w:left w:val="nil"/>
              <w:bottom w:val="single" w:sz="8" w:space="0" w:color="auto"/>
              <w:right w:val="single" w:sz="8" w:space="0" w:color="auto"/>
            </w:tcBorders>
            <w:vAlign w:val="center"/>
            <w:hideMark/>
          </w:tcPr>
          <w:p w14:paraId="66CF6C60" w14:textId="77777777" w:rsidR="00D93768" w:rsidRPr="00D45826" w:rsidRDefault="00D93768" w:rsidP="00FE51AC">
            <w:pPr>
              <w:spacing w:before="0" w:after="0"/>
              <w:rPr>
                <w:noProof/>
                <w:sz w:val="18"/>
                <w:szCs w:val="18"/>
              </w:rPr>
            </w:pPr>
            <w:r w:rsidRPr="00D45826">
              <w:rPr>
                <w:noProof/>
                <w:sz w:val="18"/>
              </w:rPr>
              <w:t>Angajamente</w:t>
            </w:r>
          </w:p>
        </w:tc>
        <w:tc>
          <w:tcPr>
            <w:tcW w:w="482" w:type="pct"/>
            <w:tcBorders>
              <w:top w:val="single" w:sz="8" w:space="0" w:color="auto"/>
              <w:left w:val="nil"/>
              <w:bottom w:val="single" w:sz="8" w:space="0" w:color="auto"/>
              <w:right w:val="single" w:sz="8" w:space="0" w:color="auto"/>
            </w:tcBorders>
            <w:vAlign w:val="center"/>
            <w:hideMark/>
          </w:tcPr>
          <w:p w14:paraId="3E7D884D" w14:textId="77777777" w:rsidR="00D93768" w:rsidRPr="00D45826" w:rsidRDefault="00D93768" w:rsidP="00FE51AC">
            <w:pPr>
              <w:spacing w:before="0" w:after="0"/>
              <w:jc w:val="center"/>
              <w:rPr>
                <w:noProof/>
                <w:sz w:val="14"/>
                <w:szCs w:val="14"/>
              </w:rPr>
            </w:pPr>
            <w:r w:rsidRPr="00D45826">
              <w:rPr>
                <w:noProof/>
                <w:sz w:val="14"/>
              </w:rPr>
              <w:t>=4+6</w:t>
            </w:r>
          </w:p>
        </w:tc>
        <w:tc>
          <w:tcPr>
            <w:tcW w:w="482" w:type="pct"/>
            <w:tcBorders>
              <w:top w:val="nil"/>
              <w:left w:val="nil"/>
              <w:bottom w:val="single" w:sz="8" w:space="0" w:color="auto"/>
              <w:right w:val="single" w:sz="8" w:space="0" w:color="auto"/>
            </w:tcBorders>
            <w:shd w:val="clear" w:color="000000" w:fill="D9D9D9"/>
            <w:vAlign w:val="center"/>
            <w:hideMark/>
          </w:tcPr>
          <w:p w14:paraId="70E2BB40" w14:textId="77777777" w:rsidR="00D93768" w:rsidRPr="00D45826" w:rsidRDefault="00D93768" w:rsidP="00FE51AC">
            <w:pPr>
              <w:spacing w:before="0" w:after="0"/>
              <w:jc w:val="right"/>
              <w:rPr>
                <w:b/>
                <w:bCs/>
                <w:noProof/>
                <w:sz w:val="20"/>
                <w:szCs w:val="20"/>
              </w:rPr>
            </w:pPr>
            <w:r w:rsidRPr="009534DA">
              <w:rPr>
                <w:b/>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453678D1" w14:textId="77777777" w:rsidR="00D93768" w:rsidRPr="00D45826" w:rsidRDefault="00D93768" w:rsidP="00FE51AC">
            <w:pPr>
              <w:spacing w:before="0" w:after="0"/>
              <w:jc w:val="right"/>
              <w:rPr>
                <w:b/>
                <w:bCs/>
                <w:noProof/>
                <w:sz w:val="20"/>
                <w:szCs w:val="20"/>
              </w:rPr>
            </w:pPr>
            <w:r w:rsidRPr="009534DA">
              <w:rPr>
                <w:b/>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55C5B96C" w14:textId="77777777" w:rsidR="00D93768" w:rsidRPr="00D45826" w:rsidRDefault="007D2EFC" w:rsidP="00FE51AC">
            <w:pPr>
              <w:spacing w:before="0" w:after="0"/>
              <w:jc w:val="right"/>
              <w:rPr>
                <w:b/>
                <w:bCs/>
                <w:noProof/>
                <w:sz w:val="20"/>
                <w:szCs w:val="20"/>
              </w:rPr>
            </w:pPr>
            <w:r w:rsidRPr="009534DA">
              <w:rPr>
                <w:b/>
                <w:noProof/>
                <w:sz w:val="20"/>
              </w:rPr>
              <w:t>2,562</w:t>
            </w:r>
          </w:p>
        </w:tc>
        <w:tc>
          <w:tcPr>
            <w:tcW w:w="584" w:type="pct"/>
            <w:tcBorders>
              <w:top w:val="nil"/>
              <w:left w:val="nil"/>
              <w:bottom w:val="single" w:sz="8" w:space="0" w:color="auto"/>
              <w:right w:val="single" w:sz="8" w:space="0" w:color="auto"/>
            </w:tcBorders>
            <w:shd w:val="clear" w:color="auto" w:fill="D9D9D9" w:themeFill="background1" w:themeFillShade="D9"/>
            <w:vAlign w:val="center"/>
            <w:hideMark/>
          </w:tcPr>
          <w:p w14:paraId="1D6759B9" w14:textId="77777777" w:rsidR="00D93768" w:rsidRPr="00D45826" w:rsidRDefault="007D2EFC" w:rsidP="00FE51AC">
            <w:pPr>
              <w:spacing w:before="0" w:after="0"/>
              <w:jc w:val="right"/>
              <w:rPr>
                <w:b/>
                <w:bCs/>
                <w:noProof/>
                <w:sz w:val="20"/>
                <w:szCs w:val="20"/>
              </w:rPr>
            </w:pPr>
            <w:r w:rsidRPr="009534DA">
              <w:rPr>
                <w:b/>
                <w:noProof/>
                <w:sz w:val="20"/>
              </w:rPr>
              <w:t>2,562</w:t>
            </w:r>
          </w:p>
        </w:tc>
        <w:tc>
          <w:tcPr>
            <w:tcW w:w="579" w:type="pct"/>
            <w:tcBorders>
              <w:top w:val="nil"/>
              <w:left w:val="nil"/>
              <w:bottom w:val="single" w:sz="8" w:space="0" w:color="auto"/>
              <w:right w:val="single" w:sz="8" w:space="0" w:color="auto"/>
            </w:tcBorders>
            <w:shd w:val="clear" w:color="auto" w:fill="D9D9D9" w:themeFill="background1" w:themeFillShade="D9"/>
            <w:vAlign w:val="center"/>
          </w:tcPr>
          <w:p w14:paraId="20E9E0DB" w14:textId="77777777" w:rsidR="00D93768" w:rsidRPr="009534DA" w:rsidRDefault="00D93768" w:rsidP="00FE51AC">
            <w:pPr>
              <w:spacing w:before="0" w:after="0"/>
              <w:jc w:val="right"/>
              <w:rPr>
                <w:b/>
                <w:bCs/>
                <w:noProof/>
                <w:sz w:val="20"/>
                <w:szCs w:val="20"/>
              </w:rPr>
            </w:pPr>
            <w:r w:rsidRPr="009534DA">
              <w:rPr>
                <w:b/>
                <w:noProof/>
                <w:sz w:val="20"/>
              </w:rPr>
              <w:t>14,894</w:t>
            </w:r>
          </w:p>
        </w:tc>
      </w:tr>
      <w:tr w:rsidR="00D93768" w:rsidRPr="00D45826" w14:paraId="0BB57B52" w14:textId="77777777" w:rsidTr="00FE51AC">
        <w:trPr>
          <w:trHeight w:val="528"/>
        </w:trPr>
        <w:tc>
          <w:tcPr>
            <w:tcW w:w="1383" w:type="pct"/>
            <w:tcBorders>
              <w:top w:val="nil"/>
              <w:left w:val="single" w:sz="8" w:space="0" w:color="auto"/>
              <w:bottom w:val="single" w:sz="8" w:space="0" w:color="auto"/>
              <w:right w:val="single" w:sz="8" w:space="0" w:color="auto"/>
            </w:tcBorders>
            <w:shd w:val="thinDiagStripe" w:color="C0C0C0" w:fill="F1F1F1"/>
            <w:vAlign w:val="center"/>
            <w:hideMark/>
          </w:tcPr>
          <w:p w14:paraId="6058E4CA" w14:textId="77777777" w:rsidR="00D93768" w:rsidRPr="00D45826" w:rsidRDefault="00D93768" w:rsidP="00FE51AC">
            <w:pPr>
              <w:spacing w:before="0" w:after="0"/>
              <w:jc w:val="center"/>
              <w:rPr>
                <w:noProof/>
                <w:sz w:val="22"/>
              </w:rPr>
            </w:pPr>
            <w:r w:rsidRPr="00D45826">
              <w:rPr>
                <w:noProof/>
                <w:sz w:val="22"/>
              </w:rPr>
              <w:t>din cadrul financiar multianual</w:t>
            </w:r>
          </w:p>
        </w:tc>
        <w:tc>
          <w:tcPr>
            <w:tcW w:w="524" w:type="pct"/>
            <w:tcBorders>
              <w:top w:val="nil"/>
              <w:left w:val="nil"/>
              <w:bottom w:val="single" w:sz="8" w:space="0" w:color="auto"/>
              <w:right w:val="single" w:sz="8" w:space="0" w:color="auto"/>
            </w:tcBorders>
            <w:vAlign w:val="center"/>
            <w:hideMark/>
          </w:tcPr>
          <w:p w14:paraId="4D4E105E" w14:textId="77777777" w:rsidR="00D93768" w:rsidRPr="00D45826" w:rsidRDefault="00D93768" w:rsidP="00FE51AC">
            <w:pPr>
              <w:spacing w:before="0" w:after="0"/>
              <w:rPr>
                <w:noProof/>
                <w:sz w:val="18"/>
                <w:szCs w:val="18"/>
              </w:rPr>
            </w:pPr>
            <w:r w:rsidRPr="00D45826">
              <w:rPr>
                <w:noProof/>
                <w:sz w:val="18"/>
              </w:rPr>
              <w:t>Plăți</w:t>
            </w:r>
          </w:p>
        </w:tc>
        <w:tc>
          <w:tcPr>
            <w:tcW w:w="482" w:type="pct"/>
            <w:tcBorders>
              <w:top w:val="single" w:sz="8" w:space="0" w:color="auto"/>
              <w:left w:val="nil"/>
              <w:bottom w:val="single" w:sz="8" w:space="0" w:color="auto"/>
              <w:right w:val="single" w:sz="8" w:space="0" w:color="auto"/>
            </w:tcBorders>
            <w:vAlign w:val="center"/>
            <w:hideMark/>
          </w:tcPr>
          <w:p w14:paraId="46D6D112" w14:textId="77777777" w:rsidR="00D93768" w:rsidRPr="00D45826" w:rsidRDefault="00D93768" w:rsidP="00FE51AC">
            <w:pPr>
              <w:spacing w:before="0" w:after="0"/>
              <w:jc w:val="center"/>
              <w:rPr>
                <w:noProof/>
                <w:sz w:val="14"/>
                <w:szCs w:val="14"/>
              </w:rPr>
            </w:pPr>
            <w:r w:rsidRPr="00D45826">
              <w:rPr>
                <w:noProof/>
                <w:sz w:val="14"/>
              </w:rPr>
              <w:t>=5+6</w:t>
            </w:r>
          </w:p>
        </w:tc>
        <w:tc>
          <w:tcPr>
            <w:tcW w:w="482" w:type="pct"/>
            <w:tcBorders>
              <w:top w:val="nil"/>
              <w:left w:val="nil"/>
              <w:bottom w:val="single" w:sz="8" w:space="0" w:color="auto"/>
              <w:right w:val="single" w:sz="8" w:space="0" w:color="auto"/>
            </w:tcBorders>
            <w:shd w:val="clear" w:color="000000" w:fill="D9D9D9"/>
            <w:vAlign w:val="center"/>
            <w:hideMark/>
          </w:tcPr>
          <w:p w14:paraId="3A1F8119" w14:textId="77777777" w:rsidR="00D93768" w:rsidRPr="00D45826" w:rsidRDefault="00D93768" w:rsidP="00FE51AC">
            <w:pPr>
              <w:spacing w:before="0" w:after="0"/>
              <w:jc w:val="right"/>
              <w:rPr>
                <w:b/>
                <w:bCs/>
                <w:noProof/>
                <w:sz w:val="20"/>
                <w:szCs w:val="20"/>
              </w:rPr>
            </w:pPr>
            <w:r w:rsidRPr="009534DA">
              <w:rPr>
                <w:b/>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65A86296" w14:textId="77777777" w:rsidR="00D93768" w:rsidRPr="00D45826" w:rsidRDefault="00D93768" w:rsidP="00FE51AC">
            <w:pPr>
              <w:spacing w:before="0" w:after="0"/>
              <w:jc w:val="right"/>
              <w:rPr>
                <w:b/>
                <w:bCs/>
                <w:noProof/>
                <w:sz w:val="20"/>
                <w:szCs w:val="20"/>
              </w:rPr>
            </w:pPr>
            <w:r w:rsidRPr="009534DA">
              <w:rPr>
                <w:b/>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07DB11C7" w14:textId="77777777" w:rsidR="00D93768" w:rsidRPr="00D45826" w:rsidRDefault="007D2EFC" w:rsidP="00FE51AC">
            <w:pPr>
              <w:spacing w:before="0" w:after="0"/>
              <w:jc w:val="right"/>
              <w:rPr>
                <w:b/>
                <w:bCs/>
                <w:noProof/>
                <w:sz w:val="20"/>
                <w:szCs w:val="20"/>
              </w:rPr>
            </w:pPr>
            <w:r w:rsidRPr="009534DA">
              <w:rPr>
                <w:b/>
                <w:noProof/>
                <w:sz w:val="20"/>
              </w:rPr>
              <w:t>2,562</w:t>
            </w:r>
          </w:p>
        </w:tc>
        <w:tc>
          <w:tcPr>
            <w:tcW w:w="584" w:type="pct"/>
            <w:tcBorders>
              <w:top w:val="nil"/>
              <w:left w:val="nil"/>
              <w:bottom w:val="single" w:sz="8" w:space="0" w:color="auto"/>
              <w:right w:val="single" w:sz="8" w:space="0" w:color="auto"/>
            </w:tcBorders>
            <w:shd w:val="clear" w:color="auto" w:fill="D9D9D9" w:themeFill="background1" w:themeFillShade="D9"/>
            <w:vAlign w:val="center"/>
            <w:hideMark/>
          </w:tcPr>
          <w:p w14:paraId="7A45A760" w14:textId="77777777" w:rsidR="00D93768" w:rsidRPr="00D45826" w:rsidRDefault="007D2EFC" w:rsidP="00FE51AC">
            <w:pPr>
              <w:spacing w:before="0" w:after="0"/>
              <w:jc w:val="right"/>
              <w:rPr>
                <w:b/>
                <w:bCs/>
                <w:noProof/>
                <w:sz w:val="20"/>
                <w:szCs w:val="20"/>
              </w:rPr>
            </w:pPr>
            <w:r w:rsidRPr="009534DA">
              <w:rPr>
                <w:b/>
                <w:noProof/>
                <w:sz w:val="20"/>
              </w:rPr>
              <w:t>2,562</w:t>
            </w:r>
          </w:p>
        </w:tc>
        <w:tc>
          <w:tcPr>
            <w:tcW w:w="579" w:type="pct"/>
            <w:tcBorders>
              <w:top w:val="nil"/>
              <w:left w:val="nil"/>
              <w:bottom w:val="single" w:sz="8" w:space="0" w:color="auto"/>
              <w:right w:val="single" w:sz="8" w:space="0" w:color="auto"/>
            </w:tcBorders>
            <w:shd w:val="clear" w:color="auto" w:fill="D9D9D9" w:themeFill="background1" w:themeFillShade="D9"/>
            <w:vAlign w:val="center"/>
          </w:tcPr>
          <w:p w14:paraId="5D3314E5" w14:textId="77777777" w:rsidR="00D93768" w:rsidRPr="009534DA" w:rsidRDefault="00D93768" w:rsidP="00FE51AC">
            <w:pPr>
              <w:spacing w:before="0" w:after="0"/>
              <w:jc w:val="right"/>
              <w:rPr>
                <w:b/>
                <w:bCs/>
                <w:noProof/>
                <w:sz w:val="20"/>
                <w:szCs w:val="20"/>
              </w:rPr>
            </w:pPr>
            <w:r w:rsidRPr="009534DA">
              <w:rPr>
                <w:b/>
                <w:noProof/>
                <w:sz w:val="20"/>
              </w:rPr>
              <w:t>14,894</w:t>
            </w:r>
          </w:p>
        </w:tc>
      </w:tr>
    </w:tbl>
    <w:p w14:paraId="1E55783A" w14:textId="77777777" w:rsidR="00D93768" w:rsidRPr="00D45826" w:rsidRDefault="00D93768" w:rsidP="00D93768">
      <w:pPr>
        <w:jc w:val="right"/>
        <w:rPr>
          <w:noProof/>
          <w:sz w:val="18"/>
          <w:szCs w:val="18"/>
        </w:rPr>
      </w:pPr>
      <w:r w:rsidRPr="00D45826">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D93768" w:rsidRPr="00D45826" w14:paraId="2334795C" w14:textId="77777777" w:rsidTr="00FE51AC">
        <w:tc>
          <w:tcPr>
            <w:tcW w:w="1739" w:type="pct"/>
            <w:shd w:val="thinDiagStripe" w:color="C0C0C0" w:fill="auto"/>
            <w:vAlign w:val="center"/>
          </w:tcPr>
          <w:p w14:paraId="4FF20802" w14:textId="77777777" w:rsidR="00D93768" w:rsidRPr="009534DA" w:rsidRDefault="00D93768" w:rsidP="00FE51AC">
            <w:pPr>
              <w:spacing w:before="60" w:after="60"/>
              <w:jc w:val="center"/>
              <w:rPr>
                <w:b/>
                <w:noProof/>
              </w:rPr>
            </w:pPr>
            <w:r w:rsidRPr="009534DA">
              <w:rPr>
                <w:b/>
                <w:noProof/>
                <w:sz w:val="22"/>
              </w:rPr>
              <w:t xml:space="preserve">Rubrica din cadrul financiar multianual </w:t>
            </w:r>
          </w:p>
        </w:tc>
        <w:tc>
          <w:tcPr>
            <w:tcW w:w="396" w:type="pct"/>
            <w:vAlign w:val="center"/>
          </w:tcPr>
          <w:p w14:paraId="132A24BF" w14:textId="77777777" w:rsidR="00D93768" w:rsidRPr="00D45826" w:rsidRDefault="00D93768" w:rsidP="00FE51AC">
            <w:pPr>
              <w:spacing w:before="60" w:after="60"/>
              <w:jc w:val="center"/>
              <w:rPr>
                <w:noProof/>
              </w:rPr>
            </w:pPr>
            <w:r w:rsidRPr="00D45826">
              <w:rPr>
                <w:noProof/>
                <w:sz w:val="22"/>
              </w:rPr>
              <w:t>5</w:t>
            </w:r>
          </w:p>
        </w:tc>
        <w:tc>
          <w:tcPr>
            <w:tcW w:w="2865" w:type="pct"/>
            <w:vAlign w:val="center"/>
          </w:tcPr>
          <w:p w14:paraId="52D07C11" w14:textId="5BAF95BA" w:rsidR="00D93768" w:rsidRPr="00D45826" w:rsidRDefault="00D93768" w:rsidP="00FE51AC">
            <w:pPr>
              <w:spacing w:before="60" w:after="60"/>
              <w:rPr>
                <w:noProof/>
              </w:rPr>
            </w:pPr>
            <w:r w:rsidRPr="00D45826">
              <w:rPr>
                <w:noProof/>
              </w:rPr>
              <w:t>Securitate și apărare</w:t>
            </w:r>
          </w:p>
        </w:tc>
      </w:tr>
    </w:tbl>
    <w:p w14:paraId="2F208874" w14:textId="77777777" w:rsidR="00D93768" w:rsidRPr="00D45826" w:rsidRDefault="00D93768" w:rsidP="00D93768">
      <w:pPr>
        <w:rPr>
          <w:noProof/>
          <w:sz w:val="16"/>
        </w:rPr>
      </w:pPr>
    </w:p>
    <w:tbl>
      <w:tblPr>
        <w:tblW w:w="5000" w:type="pct"/>
        <w:tblLook w:val="04A0" w:firstRow="1" w:lastRow="0" w:firstColumn="1" w:lastColumn="0" w:noHBand="0" w:noVBand="1"/>
      </w:tblPr>
      <w:tblGrid>
        <w:gridCol w:w="3775"/>
        <w:gridCol w:w="1536"/>
        <w:gridCol w:w="1456"/>
        <w:gridCol w:w="1453"/>
        <w:gridCol w:w="1453"/>
        <w:gridCol w:w="1453"/>
        <w:gridCol w:w="1408"/>
        <w:gridCol w:w="1686"/>
      </w:tblGrid>
      <w:tr w:rsidR="00D93768" w:rsidRPr="00D45826" w14:paraId="487A2154" w14:textId="77777777" w:rsidTr="00FE51AC">
        <w:trPr>
          <w:trHeight w:val="420"/>
        </w:trPr>
        <w:tc>
          <w:tcPr>
            <w:tcW w:w="2379"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0E1F8F4E" w14:textId="77777777" w:rsidR="00D93768" w:rsidRPr="00D45826" w:rsidRDefault="00D93768" w:rsidP="00FE51AC">
            <w:pPr>
              <w:spacing w:before="0" w:after="0"/>
              <w:jc w:val="center"/>
              <w:rPr>
                <w:noProof/>
                <w:sz w:val="22"/>
              </w:rPr>
            </w:pPr>
            <w:r w:rsidRPr="00D45826">
              <w:rPr>
                <w:noProof/>
                <w:sz w:val="22"/>
              </w:rPr>
              <w:t>DG DEFIS</w:t>
            </w:r>
          </w:p>
        </w:tc>
        <w:tc>
          <w:tcPr>
            <w:tcW w:w="511" w:type="pct"/>
            <w:tcBorders>
              <w:top w:val="single" w:sz="8" w:space="0" w:color="auto"/>
              <w:left w:val="nil"/>
              <w:bottom w:val="single" w:sz="8" w:space="0" w:color="auto"/>
              <w:right w:val="single" w:sz="8" w:space="0" w:color="auto"/>
            </w:tcBorders>
            <w:vAlign w:val="center"/>
            <w:hideMark/>
          </w:tcPr>
          <w:p w14:paraId="6BC9498C" w14:textId="77777777" w:rsidR="00D93768" w:rsidRPr="00D45826" w:rsidRDefault="00D93768" w:rsidP="00FE51AC">
            <w:pPr>
              <w:spacing w:before="0" w:after="0"/>
              <w:jc w:val="center"/>
              <w:rPr>
                <w:noProof/>
                <w:sz w:val="20"/>
                <w:szCs w:val="20"/>
              </w:rPr>
            </w:pPr>
            <w:r w:rsidRPr="00D45826">
              <w:rPr>
                <w:noProof/>
                <w:sz w:val="20"/>
              </w:rPr>
              <w:t>Anul</w:t>
            </w:r>
          </w:p>
        </w:tc>
        <w:tc>
          <w:tcPr>
            <w:tcW w:w="511" w:type="pct"/>
            <w:tcBorders>
              <w:top w:val="single" w:sz="8" w:space="0" w:color="auto"/>
              <w:left w:val="nil"/>
              <w:bottom w:val="single" w:sz="8" w:space="0" w:color="auto"/>
              <w:right w:val="single" w:sz="8" w:space="0" w:color="auto"/>
            </w:tcBorders>
            <w:vAlign w:val="center"/>
            <w:hideMark/>
          </w:tcPr>
          <w:p w14:paraId="24177221" w14:textId="77777777" w:rsidR="00D93768" w:rsidRPr="00D45826" w:rsidRDefault="00D93768" w:rsidP="00FE51AC">
            <w:pPr>
              <w:spacing w:before="0" w:after="0"/>
              <w:jc w:val="center"/>
              <w:rPr>
                <w:noProof/>
                <w:sz w:val="20"/>
                <w:szCs w:val="20"/>
              </w:rPr>
            </w:pPr>
            <w:r w:rsidRPr="00D45826">
              <w:rPr>
                <w:noProof/>
                <w:sz w:val="20"/>
              </w:rPr>
              <w:t>Anul</w:t>
            </w:r>
          </w:p>
        </w:tc>
        <w:tc>
          <w:tcPr>
            <w:tcW w:w="511" w:type="pct"/>
            <w:tcBorders>
              <w:top w:val="single" w:sz="8" w:space="0" w:color="auto"/>
              <w:left w:val="nil"/>
              <w:bottom w:val="single" w:sz="8" w:space="0" w:color="auto"/>
              <w:right w:val="single" w:sz="8" w:space="0" w:color="auto"/>
            </w:tcBorders>
            <w:vAlign w:val="center"/>
            <w:hideMark/>
          </w:tcPr>
          <w:p w14:paraId="32820F9D" w14:textId="77777777" w:rsidR="00D93768" w:rsidRPr="00D45826" w:rsidRDefault="00D93768" w:rsidP="00FE51AC">
            <w:pPr>
              <w:spacing w:before="0" w:after="0"/>
              <w:jc w:val="center"/>
              <w:rPr>
                <w:noProof/>
                <w:sz w:val="20"/>
                <w:szCs w:val="20"/>
              </w:rPr>
            </w:pPr>
            <w:r w:rsidRPr="00D45826">
              <w:rPr>
                <w:noProof/>
                <w:sz w:val="20"/>
              </w:rPr>
              <w:t>Anul</w:t>
            </w:r>
          </w:p>
        </w:tc>
        <w:tc>
          <w:tcPr>
            <w:tcW w:w="495" w:type="pct"/>
            <w:tcBorders>
              <w:top w:val="single" w:sz="8" w:space="0" w:color="auto"/>
              <w:left w:val="nil"/>
              <w:bottom w:val="single" w:sz="8" w:space="0" w:color="auto"/>
              <w:right w:val="single" w:sz="8" w:space="0" w:color="auto"/>
            </w:tcBorders>
            <w:vAlign w:val="center"/>
            <w:hideMark/>
          </w:tcPr>
          <w:p w14:paraId="429DD9A5" w14:textId="77777777" w:rsidR="00D93768" w:rsidRPr="00D45826" w:rsidRDefault="00D93768" w:rsidP="00FE51AC">
            <w:pPr>
              <w:spacing w:before="0" w:after="0"/>
              <w:jc w:val="center"/>
              <w:rPr>
                <w:noProof/>
                <w:sz w:val="20"/>
                <w:szCs w:val="20"/>
              </w:rPr>
            </w:pPr>
            <w:r w:rsidRPr="00D45826">
              <w:rPr>
                <w:noProof/>
                <w:sz w:val="20"/>
              </w:rPr>
              <w:t>Anul</w:t>
            </w:r>
          </w:p>
        </w:tc>
        <w:tc>
          <w:tcPr>
            <w:tcW w:w="592" w:type="pct"/>
            <w:vMerge w:val="restart"/>
            <w:tcBorders>
              <w:top w:val="single" w:sz="8" w:space="0" w:color="auto"/>
              <w:left w:val="single" w:sz="8" w:space="0" w:color="auto"/>
              <w:bottom w:val="single" w:sz="8" w:space="0" w:color="auto"/>
              <w:right w:val="single" w:sz="8" w:space="0" w:color="auto"/>
            </w:tcBorders>
            <w:vAlign w:val="center"/>
            <w:hideMark/>
          </w:tcPr>
          <w:p w14:paraId="3CB36017" w14:textId="77777777" w:rsidR="00D93768" w:rsidRPr="009534DA" w:rsidRDefault="00D93768" w:rsidP="00FE51AC">
            <w:pPr>
              <w:spacing w:before="0" w:after="0"/>
              <w:jc w:val="center"/>
              <w:rPr>
                <w:b/>
                <w:bCs/>
                <w:noProof/>
                <w:sz w:val="20"/>
                <w:szCs w:val="20"/>
              </w:rPr>
            </w:pPr>
            <w:r w:rsidRPr="009534DA">
              <w:rPr>
                <w:b/>
                <w:noProof/>
                <w:sz w:val="20"/>
              </w:rPr>
              <w:t>TOTAL CFM 2021-2027</w:t>
            </w:r>
          </w:p>
        </w:tc>
      </w:tr>
      <w:tr w:rsidR="00D93768" w:rsidRPr="00D45826" w14:paraId="1A04B0DE" w14:textId="77777777" w:rsidTr="00FE51AC">
        <w:trPr>
          <w:trHeight w:val="288"/>
        </w:trPr>
        <w:tc>
          <w:tcPr>
            <w:tcW w:w="2379" w:type="pct"/>
            <w:gridSpan w:val="3"/>
            <w:vMerge/>
            <w:tcBorders>
              <w:top w:val="single" w:sz="8" w:space="0" w:color="auto"/>
              <w:left w:val="single" w:sz="8" w:space="0" w:color="auto"/>
              <w:bottom w:val="single" w:sz="8" w:space="0" w:color="auto"/>
              <w:right w:val="single" w:sz="8" w:space="0" w:color="auto"/>
            </w:tcBorders>
            <w:vAlign w:val="center"/>
            <w:hideMark/>
          </w:tcPr>
          <w:p w14:paraId="105D7E97" w14:textId="77777777" w:rsidR="00D93768" w:rsidRPr="00D45826" w:rsidRDefault="00D93768" w:rsidP="00FE51AC">
            <w:pPr>
              <w:spacing w:before="0" w:after="0"/>
              <w:jc w:val="left"/>
              <w:rPr>
                <w:noProof/>
                <w:sz w:val="22"/>
                <w:lang w:eastAsia="en-IE"/>
              </w:rPr>
            </w:pPr>
          </w:p>
        </w:tc>
        <w:tc>
          <w:tcPr>
            <w:tcW w:w="511" w:type="pct"/>
            <w:tcBorders>
              <w:top w:val="nil"/>
              <w:left w:val="nil"/>
              <w:bottom w:val="single" w:sz="8" w:space="0" w:color="auto"/>
              <w:right w:val="single" w:sz="8" w:space="0" w:color="auto"/>
            </w:tcBorders>
            <w:vAlign w:val="center"/>
            <w:hideMark/>
          </w:tcPr>
          <w:p w14:paraId="6DCE2FFC" w14:textId="77777777" w:rsidR="00D93768" w:rsidRPr="00D45826" w:rsidRDefault="00D93768" w:rsidP="00FE51AC">
            <w:pPr>
              <w:spacing w:before="0" w:after="0"/>
              <w:jc w:val="center"/>
              <w:rPr>
                <w:b/>
                <w:bCs/>
                <w:noProof/>
                <w:sz w:val="20"/>
                <w:szCs w:val="20"/>
              </w:rPr>
            </w:pPr>
            <w:r w:rsidRPr="009534DA">
              <w:rPr>
                <w:b/>
                <w:noProof/>
                <w:sz w:val="20"/>
              </w:rPr>
              <w:t>2024</w:t>
            </w:r>
          </w:p>
        </w:tc>
        <w:tc>
          <w:tcPr>
            <w:tcW w:w="511" w:type="pct"/>
            <w:tcBorders>
              <w:top w:val="nil"/>
              <w:left w:val="nil"/>
              <w:bottom w:val="single" w:sz="8" w:space="0" w:color="auto"/>
              <w:right w:val="single" w:sz="8" w:space="0" w:color="auto"/>
            </w:tcBorders>
            <w:vAlign w:val="center"/>
            <w:hideMark/>
          </w:tcPr>
          <w:p w14:paraId="1A13BB2E" w14:textId="77777777" w:rsidR="00D93768" w:rsidRPr="00D45826" w:rsidRDefault="00D93768" w:rsidP="00FE51AC">
            <w:pPr>
              <w:spacing w:before="0" w:after="0"/>
              <w:jc w:val="center"/>
              <w:rPr>
                <w:b/>
                <w:bCs/>
                <w:noProof/>
                <w:sz w:val="20"/>
                <w:szCs w:val="20"/>
              </w:rPr>
            </w:pPr>
            <w:r w:rsidRPr="009534DA">
              <w:rPr>
                <w:b/>
                <w:noProof/>
                <w:sz w:val="20"/>
              </w:rPr>
              <w:t>2025</w:t>
            </w:r>
          </w:p>
        </w:tc>
        <w:tc>
          <w:tcPr>
            <w:tcW w:w="511" w:type="pct"/>
            <w:tcBorders>
              <w:top w:val="nil"/>
              <w:left w:val="nil"/>
              <w:bottom w:val="single" w:sz="8" w:space="0" w:color="auto"/>
              <w:right w:val="single" w:sz="8" w:space="0" w:color="auto"/>
            </w:tcBorders>
            <w:vAlign w:val="center"/>
            <w:hideMark/>
          </w:tcPr>
          <w:p w14:paraId="02008518" w14:textId="77777777" w:rsidR="00D93768" w:rsidRPr="00D45826" w:rsidRDefault="00D93768" w:rsidP="00FE51AC">
            <w:pPr>
              <w:spacing w:before="0" w:after="0"/>
              <w:jc w:val="center"/>
              <w:rPr>
                <w:b/>
                <w:bCs/>
                <w:noProof/>
                <w:sz w:val="20"/>
                <w:szCs w:val="20"/>
              </w:rPr>
            </w:pPr>
            <w:r w:rsidRPr="009534DA">
              <w:rPr>
                <w:b/>
                <w:noProof/>
                <w:sz w:val="20"/>
              </w:rPr>
              <w:t>2026</w:t>
            </w:r>
          </w:p>
        </w:tc>
        <w:tc>
          <w:tcPr>
            <w:tcW w:w="495" w:type="pct"/>
            <w:tcBorders>
              <w:top w:val="nil"/>
              <w:left w:val="nil"/>
              <w:bottom w:val="single" w:sz="8" w:space="0" w:color="auto"/>
              <w:right w:val="single" w:sz="8" w:space="0" w:color="auto"/>
            </w:tcBorders>
            <w:vAlign w:val="center"/>
            <w:hideMark/>
          </w:tcPr>
          <w:p w14:paraId="68FE91BA" w14:textId="77777777" w:rsidR="00D93768" w:rsidRPr="00D45826" w:rsidRDefault="00D93768" w:rsidP="00FE51AC">
            <w:pPr>
              <w:spacing w:before="0" w:after="0"/>
              <w:jc w:val="center"/>
              <w:rPr>
                <w:b/>
                <w:bCs/>
                <w:noProof/>
                <w:sz w:val="20"/>
                <w:szCs w:val="20"/>
              </w:rPr>
            </w:pPr>
            <w:r w:rsidRPr="009534DA">
              <w:rPr>
                <w:b/>
                <w:noProof/>
                <w:sz w:val="20"/>
              </w:rPr>
              <w:t>2027</w:t>
            </w:r>
          </w:p>
        </w:tc>
        <w:tc>
          <w:tcPr>
            <w:tcW w:w="592" w:type="pct"/>
            <w:vMerge/>
            <w:tcBorders>
              <w:top w:val="single" w:sz="8" w:space="0" w:color="auto"/>
              <w:left w:val="single" w:sz="8" w:space="0" w:color="auto"/>
              <w:bottom w:val="single" w:sz="8" w:space="0" w:color="auto"/>
              <w:right w:val="single" w:sz="8" w:space="0" w:color="auto"/>
            </w:tcBorders>
            <w:vAlign w:val="center"/>
            <w:hideMark/>
          </w:tcPr>
          <w:p w14:paraId="09298CA1" w14:textId="77777777" w:rsidR="00D93768" w:rsidRPr="009534DA" w:rsidRDefault="00D93768" w:rsidP="00FE51AC">
            <w:pPr>
              <w:spacing w:before="0" w:after="0"/>
              <w:jc w:val="left"/>
              <w:rPr>
                <w:b/>
                <w:bCs/>
                <w:noProof/>
                <w:sz w:val="20"/>
                <w:szCs w:val="20"/>
                <w:lang w:eastAsia="en-IE"/>
              </w:rPr>
            </w:pPr>
          </w:p>
        </w:tc>
      </w:tr>
      <w:tr w:rsidR="00D93768" w:rsidRPr="00D45826" w14:paraId="01020780" w14:textId="77777777" w:rsidTr="00FE51AC">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14:paraId="4101E6DA" w14:textId="77777777" w:rsidR="00D93768" w:rsidRPr="00D45826" w:rsidRDefault="00D93768" w:rsidP="00FE51AC">
            <w:pPr>
              <w:spacing w:before="0" w:after="0"/>
              <w:jc w:val="left"/>
              <w:rPr>
                <w:noProof/>
                <w:sz w:val="21"/>
                <w:szCs w:val="21"/>
              </w:rPr>
            </w:pPr>
            <w:r w:rsidRPr="00D45826">
              <w:rPr>
                <w:noProof/>
                <w:sz w:val="21"/>
              </w:rPr>
              <w:t xml:space="preserve">Credite operaționale </w:t>
            </w:r>
          </w:p>
        </w:tc>
      </w:tr>
      <w:tr w:rsidR="00D93768" w:rsidRPr="00D45826" w14:paraId="7DC2AE5B" w14:textId="77777777" w:rsidTr="00FE51AC">
        <w:trPr>
          <w:trHeight w:val="288"/>
        </w:trPr>
        <w:tc>
          <w:tcPr>
            <w:tcW w:w="1327" w:type="pct"/>
            <w:vMerge w:val="restart"/>
            <w:tcBorders>
              <w:top w:val="nil"/>
              <w:left w:val="single" w:sz="8" w:space="0" w:color="auto"/>
              <w:bottom w:val="single" w:sz="8" w:space="0" w:color="auto"/>
              <w:right w:val="single" w:sz="8" w:space="0" w:color="auto"/>
            </w:tcBorders>
            <w:noWrap/>
            <w:vAlign w:val="center"/>
            <w:hideMark/>
          </w:tcPr>
          <w:p w14:paraId="45E665DC" w14:textId="77777777" w:rsidR="00D93768" w:rsidRPr="00D45826" w:rsidRDefault="00D93768" w:rsidP="00FE51AC">
            <w:pPr>
              <w:spacing w:before="0" w:after="0"/>
              <w:jc w:val="left"/>
              <w:rPr>
                <w:noProof/>
                <w:sz w:val="22"/>
              </w:rPr>
            </w:pPr>
            <w:r w:rsidRPr="00D45826">
              <w:rPr>
                <w:noProof/>
                <w:sz w:val="22"/>
              </w:rPr>
              <w:t>Linia bugetară 13.08.01 EDIP</w:t>
            </w:r>
          </w:p>
        </w:tc>
        <w:tc>
          <w:tcPr>
            <w:tcW w:w="540" w:type="pct"/>
            <w:tcBorders>
              <w:top w:val="nil"/>
              <w:left w:val="nil"/>
              <w:bottom w:val="single" w:sz="8" w:space="0" w:color="auto"/>
              <w:right w:val="single" w:sz="8" w:space="0" w:color="auto"/>
            </w:tcBorders>
            <w:vAlign w:val="center"/>
            <w:hideMark/>
          </w:tcPr>
          <w:p w14:paraId="32DE70C8" w14:textId="77777777" w:rsidR="00D93768" w:rsidRPr="00D45826" w:rsidRDefault="00D93768" w:rsidP="00FE51AC">
            <w:pPr>
              <w:spacing w:before="0" w:after="0"/>
              <w:rPr>
                <w:noProof/>
                <w:sz w:val="18"/>
                <w:szCs w:val="18"/>
              </w:rPr>
            </w:pPr>
            <w:r w:rsidRPr="00D45826">
              <w:rPr>
                <w:noProof/>
                <w:sz w:val="18"/>
              </w:rPr>
              <w:t>Angajamente</w:t>
            </w:r>
          </w:p>
        </w:tc>
        <w:tc>
          <w:tcPr>
            <w:tcW w:w="511" w:type="pct"/>
            <w:tcBorders>
              <w:top w:val="single" w:sz="8" w:space="0" w:color="auto"/>
              <w:left w:val="nil"/>
              <w:bottom w:val="single" w:sz="8" w:space="0" w:color="auto"/>
              <w:right w:val="single" w:sz="8" w:space="0" w:color="auto"/>
            </w:tcBorders>
            <w:vAlign w:val="center"/>
            <w:hideMark/>
          </w:tcPr>
          <w:p w14:paraId="1A996F04" w14:textId="77777777" w:rsidR="00D93768" w:rsidRPr="00D45826" w:rsidRDefault="00D93768" w:rsidP="00FE51AC">
            <w:pPr>
              <w:spacing w:before="0" w:after="0"/>
              <w:jc w:val="center"/>
              <w:rPr>
                <w:noProof/>
                <w:sz w:val="14"/>
                <w:szCs w:val="14"/>
              </w:rPr>
            </w:pPr>
            <w:r w:rsidRPr="00D45826">
              <w:rPr>
                <w:noProof/>
                <w:sz w:val="14"/>
              </w:rPr>
              <w:t>(1a)</w:t>
            </w:r>
          </w:p>
        </w:tc>
        <w:tc>
          <w:tcPr>
            <w:tcW w:w="511" w:type="pct"/>
            <w:tcBorders>
              <w:top w:val="nil"/>
              <w:left w:val="nil"/>
              <w:bottom w:val="single" w:sz="8" w:space="0" w:color="auto"/>
              <w:right w:val="single" w:sz="8" w:space="0" w:color="auto"/>
            </w:tcBorders>
            <w:vAlign w:val="center"/>
            <w:hideMark/>
          </w:tcPr>
          <w:p w14:paraId="0B44B570"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511" w:type="pct"/>
            <w:tcBorders>
              <w:top w:val="nil"/>
              <w:left w:val="nil"/>
              <w:bottom w:val="single" w:sz="8" w:space="0" w:color="auto"/>
              <w:right w:val="single" w:sz="8" w:space="0" w:color="auto"/>
            </w:tcBorders>
            <w:vAlign w:val="center"/>
            <w:hideMark/>
          </w:tcPr>
          <w:p w14:paraId="65F13A04"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511" w:type="pct"/>
            <w:tcBorders>
              <w:top w:val="nil"/>
              <w:left w:val="nil"/>
              <w:bottom w:val="single" w:sz="8" w:space="0" w:color="auto"/>
              <w:right w:val="single" w:sz="8" w:space="0" w:color="auto"/>
            </w:tcBorders>
            <w:vAlign w:val="center"/>
            <w:hideMark/>
          </w:tcPr>
          <w:p w14:paraId="724B8B5C" w14:textId="77777777" w:rsidR="00D93768" w:rsidRPr="00D45826" w:rsidRDefault="00D93768" w:rsidP="00FE51AC">
            <w:pPr>
              <w:spacing w:before="0" w:after="0"/>
              <w:jc w:val="right"/>
              <w:rPr>
                <w:noProof/>
                <w:sz w:val="20"/>
                <w:szCs w:val="20"/>
              </w:rPr>
            </w:pPr>
            <w:r w:rsidRPr="00D45826">
              <w:rPr>
                <w:noProof/>
                <w:sz w:val="20"/>
              </w:rPr>
              <w:t>0 </w:t>
            </w:r>
          </w:p>
        </w:tc>
        <w:tc>
          <w:tcPr>
            <w:tcW w:w="495" w:type="pct"/>
            <w:tcBorders>
              <w:top w:val="nil"/>
              <w:left w:val="nil"/>
              <w:bottom w:val="single" w:sz="8" w:space="0" w:color="auto"/>
              <w:right w:val="single" w:sz="8" w:space="0" w:color="auto"/>
            </w:tcBorders>
            <w:vAlign w:val="center"/>
            <w:hideMark/>
          </w:tcPr>
          <w:p w14:paraId="572E3571" w14:textId="77777777" w:rsidR="00D93768" w:rsidRPr="00D45826" w:rsidRDefault="00D93768" w:rsidP="00FE51AC">
            <w:pPr>
              <w:spacing w:before="0" w:after="0"/>
              <w:jc w:val="right"/>
              <w:rPr>
                <w:noProof/>
                <w:sz w:val="20"/>
                <w:szCs w:val="20"/>
              </w:rPr>
            </w:pPr>
            <w:r w:rsidRPr="00D45826">
              <w:rPr>
                <w:noProof/>
                <w:sz w:val="20"/>
              </w:rPr>
              <w:t>2,500</w:t>
            </w:r>
          </w:p>
        </w:tc>
        <w:tc>
          <w:tcPr>
            <w:tcW w:w="592" w:type="pct"/>
            <w:tcBorders>
              <w:top w:val="nil"/>
              <w:left w:val="nil"/>
              <w:bottom w:val="single" w:sz="8" w:space="0" w:color="auto"/>
              <w:right w:val="single" w:sz="8" w:space="0" w:color="auto"/>
            </w:tcBorders>
            <w:shd w:val="clear" w:color="000000" w:fill="D9D9D9"/>
            <w:vAlign w:val="center"/>
            <w:hideMark/>
          </w:tcPr>
          <w:p w14:paraId="22C514FB" w14:textId="77777777" w:rsidR="00D93768" w:rsidRPr="009534DA" w:rsidRDefault="00D93768" w:rsidP="00FE51AC">
            <w:pPr>
              <w:spacing w:before="0" w:after="0"/>
              <w:jc w:val="right"/>
              <w:rPr>
                <w:b/>
                <w:bCs/>
                <w:noProof/>
                <w:sz w:val="20"/>
                <w:szCs w:val="20"/>
              </w:rPr>
            </w:pPr>
            <w:r w:rsidRPr="009534DA">
              <w:rPr>
                <w:b/>
                <w:noProof/>
                <w:sz w:val="20"/>
              </w:rPr>
              <w:t>2,500</w:t>
            </w:r>
          </w:p>
        </w:tc>
      </w:tr>
      <w:tr w:rsidR="00D93768" w:rsidRPr="00D45826" w14:paraId="77F6E742" w14:textId="77777777" w:rsidTr="00FE51AC">
        <w:trPr>
          <w:trHeight w:val="315"/>
        </w:trPr>
        <w:tc>
          <w:tcPr>
            <w:tcW w:w="1327" w:type="pct"/>
            <w:vMerge/>
            <w:tcBorders>
              <w:top w:val="nil"/>
              <w:left w:val="single" w:sz="8" w:space="0" w:color="auto"/>
              <w:bottom w:val="single" w:sz="8" w:space="0" w:color="auto"/>
              <w:right w:val="single" w:sz="8" w:space="0" w:color="auto"/>
            </w:tcBorders>
            <w:vAlign w:val="center"/>
            <w:hideMark/>
          </w:tcPr>
          <w:p w14:paraId="30A7DCB5" w14:textId="77777777" w:rsidR="00D93768" w:rsidRPr="00D45826" w:rsidRDefault="00D93768" w:rsidP="00FE51AC">
            <w:pPr>
              <w:spacing w:before="0" w:after="0"/>
              <w:jc w:val="left"/>
              <w:rPr>
                <w:noProof/>
                <w:sz w:val="22"/>
                <w:lang w:eastAsia="en-IE"/>
              </w:rPr>
            </w:pPr>
          </w:p>
        </w:tc>
        <w:tc>
          <w:tcPr>
            <w:tcW w:w="540" w:type="pct"/>
            <w:tcBorders>
              <w:top w:val="nil"/>
              <w:left w:val="nil"/>
              <w:bottom w:val="single" w:sz="8" w:space="0" w:color="auto"/>
              <w:right w:val="single" w:sz="8" w:space="0" w:color="auto"/>
            </w:tcBorders>
            <w:vAlign w:val="center"/>
            <w:hideMark/>
          </w:tcPr>
          <w:p w14:paraId="32CAEB24" w14:textId="77777777" w:rsidR="00D93768" w:rsidRPr="00D45826" w:rsidRDefault="00D93768" w:rsidP="00FE51AC">
            <w:pPr>
              <w:spacing w:before="0" w:after="0"/>
              <w:rPr>
                <w:noProof/>
                <w:sz w:val="18"/>
                <w:szCs w:val="18"/>
              </w:rPr>
            </w:pPr>
            <w:r w:rsidRPr="00D45826">
              <w:rPr>
                <w:noProof/>
                <w:sz w:val="18"/>
              </w:rPr>
              <w:t>Plăți</w:t>
            </w:r>
          </w:p>
        </w:tc>
        <w:tc>
          <w:tcPr>
            <w:tcW w:w="511" w:type="pct"/>
            <w:tcBorders>
              <w:top w:val="single" w:sz="8" w:space="0" w:color="auto"/>
              <w:left w:val="nil"/>
              <w:bottom w:val="single" w:sz="8" w:space="0" w:color="auto"/>
              <w:right w:val="single" w:sz="8" w:space="0" w:color="auto"/>
            </w:tcBorders>
            <w:vAlign w:val="center"/>
            <w:hideMark/>
          </w:tcPr>
          <w:p w14:paraId="2DAB8052" w14:textId="77777777" w:rsidR="00D93768" w:rsidRPr="00D45826" w:rsidRDefault="00D93768" w:rsidP="00FE51AC">
            <w:pPr>
              <w:spacing w:before="0" w:after="0"/>
              <w:jc w:val="center"/>
              <w:rPr>
                <w:noProof/>
                <w:sz w:val="14"/>
                <w:szCs w:val="14"/>
              </w:rPr>
            </w:pPr>
            <w:r w:rsidRPr="00D45826">
              <w:rPr>
                <w:noProof/>
                <w:sz w:val="14"/>
              </w:rPr>
              <w:t>(2a)</w:t>
            </w:r>
          </w:p>
        </w:tc>
        <w:tc>
          <w:tcPr>
            <w:tcW w:w="511" w:type="pct"/>
            <w:tcBorders>
              <w:top w:val="nil"/>
              <w:left w:val="nil"/>
              <w:bottom w:val="single" w:sz="8" w:space="0" w:color="auto"/>
              <w:right w:val="single" w:sz="8" w:space="0" w:color="auto"/>
            </w:tcBorders>
            <w:vAlign w:val="center"/>
            <w:hideMark/>
          </w:tcPr>
          <w:p w14:paraId="2766A521"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511" w:type="pct"/>
            <w:tcBorders>
              <w:top w:val="nil"/>
              <w:left w:val="nil"/>
              <w:bottom w:val="single" w:sz="8" w:space="0" w:color="auto"/>
              <w:right w:val="single" w:sz="8" w:space="0" w:color="auto"/>
            </w:tcBorders>
            <w:vAlign w:val="center"/>
            <w:hideMark/>
          </w:tcPr>
          <w:p w14:paraId="27D9A693"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511" w:type="pct"/>
            <w:tcBorders>
              <w:top w:val="nil"/>
              <w:left w:val="nil"/>
              <w:bottom w:val="single" w:sz="8" w:space="0" w:color="auto"/>
              <w:right w:val="single" w:sz="8" w:space="0" w:color="auto"/>
            </w:tcBorders>
            <w:vAlign w:val="center"/>
            <w:hideMark/>
          </w:tcPr>
          <w:p w14:paraId="63D82918" w14:textId="77777777" w:rsidR="00D93768" w:rsidRPr="00D45826" w:rsidRDefault="00D93768" w:rsidP="00FE51AC">
            <w:pPr>
              <w:spacing w:before="0" w:after="0"/>
              <w:jc w:val="right"/>
              <w:rPr>
                <w:noProof/>
                <w:sz w:val="20"/>
                <w:szCs w:val="20"/>
              </w:rPr>
            </w:pPr>
            <w:r w:rsidRPr="00D45826">
              <w:rPr>
                <w:noProof/>
                <w:sz w:val="20"/>
              </w:rPr>
              <w:t>0</w:t>
            </w:r>
          </w:p>
        </w:tc>
        <w:tc>
          <w:tcPr>
            <w:tcW w:w="495" w:type="pct"/>
            <w:tcBorders>
              <w:top w:val="nil"/>
              <w:left w:val="nil"/>
              <w:bottom w:val="single" w:sz="8" w:space="0" w:color="auto"/>
              <w:right w:val="single" w:sz="8" w:space="0" w:color="auto"/>
            </w:tcBorders>
            <w:vAlign w:val="center"/>
            <w:hideMark/>
          </w:tcPr>
          <w:p w14:paraId="76AD79CC" w14:textId="77777777" w:rsidR="00D93768" w:rsidRPr="00D45826" w:rsidRDefault="00D93768" w:rsidP="00FE51AC">
            <w:pPr>
              <w:spacing w:before="0" w:after="0"/>
              <w:jc w:val="right"/>
              <w:rPr>
                <w:noProof/>
                <w:sz w:val="20"/>
                <w:szCs w:val="20"/>
              </w:rPr>
            </w:pPr>
            <w:r w:rsidRPr="00D45826">
              <w:rPr>
                <w:noProof/>
                <w:sz w:val="20"/>
              </w:rPr>
              <w:t>2,500</w:t>
            </w:r>
          </w:p>
        </w:tc>
        <w:tc>
          <w:tcPr>
            <w:tcW w:w="592" w:type="pct"/>
            <w:tcBorders>
              <w:top w:val="nil"/>
              <w:left w:val="nil"/>
              <w:bottom w:val="single" w:sz="8" w:space="0" w:color="auto"/>
              <w:right w:val="single" w:sz="8" w:space="0" w:color="auto"/>
            </w:tcBorders>
            <w:shd w:val="clear" w:color="000000" w:fill="D9D9D9"/>
            <w:vAlign w:val="center"/>
            <w:hideMark/>
          </w:tcPr>
          <w:p w14:paraId="78267F84" w14:textId="77777777" w:rsidR="00D93768" w:rsidRPr="009534DA" w:rsidRDefault="00D93768" w:rsidP="00FE51AC">
            <w:pPr>
              <w:spacing w:before="0" w:after="0"/>
              <w:jc w:val="right"/>
              <w:rPr>
                <w:b/>
                <w:bCs/>
                <w:noProof/>
                <w:sz w:val="20"/>
                <w:szCs w:val="20"/>
              </w:rPr>
            </w:pPr>
            <w:r w:rsidRPr="009534DA">
              <w:rPr>
                <w:b/>
                <w:noProof/>
                <w:sz w:val="20"/>
              </w:rPr>
              <w:t>2,500</w:t>
            </w:r>
          </w:p>
        </w:tc>
      </w:tr>
      <w:tr w:rsidR="00D93768" w:rsidRPr="00D45826" w14:paraId="58CDF135" w14:textId="77777777" w:rsidTr="00FE51AC">
        <w:trPr>
          <w:trHeight w:val="315"/>
        </w:trPr>
        <w:tc>
          <w:tcPr>
            <w:tcW w:w="1327" w:type="pct"/>
            <w:vMerge w:val="restart"/>
            <w:tcBorders>
              <w:top w:val="nil"/>
              <w:left w:val="single" w:sz="8" w:space="0" w:color="auto"/>
              <w:bottom w:val="single" w:sz="8" w:space="0" w:color="auto"/>
              <w:right w:val="single" w:sz="8" w:space="0" w:color="auto"/>
            </w:tcBorders>
            <w:vAlign w:val="center"/>
            <w:hideMark/>
          </w:tcPr>
          <w:p w14:paraId="5612B600" w14:textId="77777777" w:rsidR="00D93768" w:rsidRPr="00D45826" w:rsidRDefault="00D93768" w:rsidP="00FE51AC">
            <w:pPr>
              <w:spacing w:before="0" w:after="0"/>
              <w:rPr>
                <w:noProof/>
                <w:sz w:val="20"/>
                <w:szCs w:val="20"/>
              </w:rPr>
            </w:pPr>
            <w:r w:rsidRPr="00D45826">
              <w:rPr>
                <w:noProof/>
                <w:sz w:val="20"/>
              </w:rPr>
              <w:t xml:space="preserve">Linia bugetară </w:t>
            </w:r>
          </w:p>
        </w:tc>
        <w:tc>
          <w:tcPr>
            <w:tcW w:w="540" w:type="pct"/>
            <w:tcBorders>
              <w:top w:val="nil"/>
              <w:left w:val="nil"/>
              <w:bottom w:val="single" w:sz="8" w:space="0" w:color="auto"/>
              <w:right w:val="single" w:sz="8" w:space="0" w:color="auto"/>
            </w:tcBorders>
            <w:vAlign w:val="center"/>
            <w:hideMark/>
          </w:tcPr>
          <w:p w14:paraId="26DD14EA" w14:textId="77777777" w:rsidR="00D93768" w:rsidRPr="00D45826" w:rsidRDefault="00D93768" w:rsidP="00FE51AC">
            <w:pPr>
              <w:spacing w:before="0" w:after="0"/>
              <w:rPr>
                <w:noProof/>
                <w:sz w:val="18"/>
                <w:szCs w:val="18"/>
              </w:rPr>
            </w:pPr>
            <w:r w:rsidRPr="00D45826">
              <w:rPr>
                <w:noProof/>
                <w:sz w:val="18"/>
              </w:rPr>
              <w:t>Angajamente</w:t>
            </w:r>
          </w:p>
        </w:tc>
        <w:tc>
          <w:tcPr>
            <w:tcW w:w="511" w:type="pct"/>
            <w:tcBorders>
              <w:top w:val="single" w:sz="8" w:space="0" w:color="auto"/>
              <w:left w:val="nil"/>
              <w:bottom w:val="single" w:sz="8" w:space="0" w:color="auto"/>
              <w:right w:val="single" w:sz="8" w:space="0" w:color="auto"/>
            </w:tcBorders>
            <w:vAlign w:val="center"/>
            <w:hideMark/>
          </w:tcPr>
          <w:p w14:paraId="0A78129A" w14:textId="77777777" w:rsidR="00D93768" w:rsidRPr="00D45826" w:rsidRDefault="00D93768" w:rsidP="00FE51AC">
            <w:pPr>
              <w:spacing w:before="0" w:after="0"/>
              <w:jc w:val="center"/>
              <w:rPr>
                <w:noProof/>
                <w:sz w:val="14"/>
                <w:szCs w:val="14"/>
              </w:rPr>
            </w:pPr>
            <w:r w:rsidRPr="00D45826">
              <w:rPr>
                <w:noProof/>
                <w:sz w:val="14"/>
              </w:rPr>
              <w:t>(1b)</w:t>
            </w:r>
          </w:p>
        </w:tc>
        <w:tc>
          <w:tcPr>
            <w:tcW w:w="511" w:type="pct"/>
            <w:tcBorders>
              <w:top w:val="nil"/>
              <w:left w:val="nil"/>
              <w:bottom w:val="single" w:sz="8" w:space="0" w:color="auto"/>
              <w:right w:val="single" w:sz="8" w:space="0" w:color="auto"/>
            </w:tcBorders>
            <w:vAlign w:val="center"/>
            <w:hideMark/>
          </w:tcPr>
          <w:p w14:paraId="3B6E5D43"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511" w:type="pct"/>
            <w:tcBorders>
              <w:top w:val="nil"/>
              <w:left w:val="nil"/>
              <w:bottom w:val="single" w:sz="8" w:space="0" w:color="auto"/>
              <w:right w:val="single" w:sz="8" w:space="0" w:color="auto"/>
            </w:tcBorders>
            <w:vAlign w:val="center"/>
            <w:hideMark/>
          </w:tcPr>
          <w:p w14:paraId="13FC997A"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511" w:type="pct"/>
            <w:tcBorders>
              <w:top w:val="nil"/>
              <w:left w:val="nil"/>
              <w:bottom w:val="single" w:sz="8" w:space="0" w:color="auto"/>
              <w:right w:val="single" w:sz="8" w:space="0" w:color="auto"/>
            </w:tcBorders>
            <w:vAlign w:val="center"/>
            <w:hideMark/>
          </w:tcPr>
          <w:p w14:paraId="5C989165"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495" w:type="pct"/>
            <w:tcBorders>
              <w:top w:val="nil"/>
              <w:left w:val="nil"/>
              <w:bottom w:val="single" w:sz="8" w:space="0" w:color="auto"/>
              <w:right w:val="single" w:sz="8" w:space="0" w:color="auto"/>
            </w:tcBorders>
            <w:vAlign w:val="center"/>
            <w:hideMark/>
          </w:tcPr>
          <w:p w14:paraId="640EB2BF" w14:textId="77777777" w:rsidR="00D93768" w:rsidRPr="00D45826" w:rsidRDefault="00D93768" w:rsidP="00FE51AC">
            <w:pPr>
              <w:spacing w:before="0" w:after="0"/>
              <w:jc w:val="right"/>
              <w:rPr>
                <w:noProof/>
                <w:sz w:val="20"/>
                <w:szCs w:val="20"/>
                <w:lang w:eastAsia="en-IE"/>
              </w:rPr>
            </w:pPr>
          </w:p>
        </w:tc>
        <w:tc>
          <w:tcPr>
            <w:tcW w:w="592" w:type="pct"/>
            <w:tcBorders>
              <w:top w:val="nil"/>
              <w:left w:val="nil"/>
              <w:bottom w:val="single" w:sz="8" w:space="0" w:color="auto"/>
              <w:right w:val="single" w:sz="8" w:space="0" w:color="auto"/>
            </w:tcBorders>
            <w:shd w:val="clear" w:color="000000" w:fill="D9D9D9"/>
            <w:vAlign w:val="center"/>
            <w:hideMark/>
          </w:tcPr>
          <w:p w14:paraId="22EC282C" w14:textId="77777777" w:rsidR="00D93768" w:rsidRPr="009534DA" w:rsidRDefault="00D93768" w:rsidP="00FE51AC">
            <w:pPr>
              <w:spacing w:before="0" w:after="0"/>
              <w:jc w:val="right"/>
              <w:rPr>
                <w:b/>
                <w:bCs/>
                <w:noProof/>
                <w:sz w:val="20"/>
                <w:szCs w:val="20"/>
                <w:lang w:eastAsia="en-IE"/>
              </w:rPr>
            </w:pPr>
          </w:p>
        </w:tc>
      </w:tr>
      <w:tr w:rsidR="00D93768" w:rsidRPr="00D45826" w14:paraId="4A108E8B" w14:textId="77777777" w:rsidTr="00FE51AC">
        <w:trPr>
          <w:trHeight w:val="315"/>
        </w:trPr>
        <w:tc>
          <w:tcPr>
            <w:tcW w:w="1327" w:type="pct"/>
            <w:vMerge/>
            <w:tcBorders>
              <w:top w:val="nil"/>
              <w:left w:val="single" w:sz="8" w:space="0" w:color="auto"/>
              <w:bottom w:val="single" w:sz="8" w:space="0" w:color="auto"/>
              <w:right w:val="single" w:sz="8" w:space="0" w:color="auto"/>
            </w:tcBorders>
            <w:vAlign w:val="center"/>
            <w:hideMark/>
          </w:tcPr>
          <w:p w14:paraId="6FAB5432" w14:textId="77777777" w:rsidR="00D93768" w:rsidRPr="00D45826" w:rsidRDefault="00D93768" w:rsidP="00FE51AC">
            <w:pPr>
              <w:spacing w:before="0" w:after="0"/>
              <w:jc w:val="left"/>
              <w:rPr>
                <w:noProof/>
                <w:sz w:val="20"/>
                <w:szCs w:val="20"/>
                <w:lang w:eastAsia="en-IE"/>
              </w:rPr>
            </w:pPr>
          </w:p>
        </w:tc>
        <w:tc>
          <w:tcPr>
            <w:tcW w:w="540" w:type="pct"/>
            <w:tcBorders>
              <w:top w:val="nil"/>
              <w:left w:val="nil"/>
              <w:bottom w:val="single" w:sz="8" w:space="0" w:color="auto"/>
              <w:right w:val="single" w:sz="8" w:space="0" w:color="auto"/>
            </w:tcBorders>
            <w:vAlign w:val="center"/>
            <w:hideMark/>
          </w:tcPr>
          <w:p w14:paraId="1AC9E91E" w14:textId="77777777" w:rsidR="00D93768" w:rsidRPr="00D45826" w:rsidRDefault="00D93768" w:rsidP="00FE51AC">
            <w:pPr>
              <w:spacing w:before="0" w:after="0"/>
              <w:rPr>
                <w:noProof/>
                <w:sz w:val="18"/>
                <w:szCs w:val="18"/>
              </w:rPr>
            </w:pPr>
            <w:r w:rsidRPr="00D45826">
              <w:rPr>
                <w:noProof/>
                <w:sz w:val="18"/>
              </w:rPr>
              <w:t>Plăți</w:t>
            </w:r>
          </w:p>
        </w:tc>
        <w:tc>
          <w:tcPr>
            <w:tcW w:w="511" w:type="pct"/>
            <w:tcBorders>
              <w:top w:val="single" w:sz="8" w:space="0" w:color="auto"/>
              <w:left w:val="nil"/>
              <w:bottom w:val="single" w:sz="8" w:space="0" w:color="auto"/>
              <w:right w:val="single" w:sz="8" w:space="0" w:color="auto"/>
            </w:tcBorders>
            <w:vAlign w:val="center"/>
            <w:hideMark/>
          </w:tcPr>
          <w:p w14:paraId="4F00ED8D" w14:textId="77777777" w:rsidR="00D93768" w:rsidRPr="00D45826" w:rsidRDefault="00D93768" w:rsidP="00FE51AC">
            <w:pPr>
              <w:spacing w:before="0" w:after="0"/>
              <w:jc w:val="center"/>
              <w:rPr>
                <w:noProof/>
                <w:sz w:val="14"/>
                <w:szCs w:val="14"/>
              </w:rPr>
            </w:pPr>
            <w:r w:rsidRPr="00D45826">
              <w:rPr>
                <w:noProof/>
                <w:sz w:val="14"/>
              </w:rPr>
              <w:t>(2b)</w:t>
            </w:r>
          </w:p>
        </w:tc>
        <w:tc>
          <w:tcPr>
            <w:tcW w:w="511" w:type="pct"/>
            <w:tcBorders>
              <w:top w:val="nil"/>
              <w:left w:val="nil"/>
              <w:bottom w:val="single" w:sz="8" w:space="0" w:color="auto"/>
              <w:right w:val="single" w:sz="8" w:space="0" w:color="auto"/>
            </w:tcBorders>
            <w:vAlign w:val="center"/>
            <w:hideMark/>
          </w:tcPr>
          <w:p w14:paraId="71A62944"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511" w:type="pct"/>
            <w:tcBorders>
              <w:top w:val="nil"/>
              <w:left w:val="nil"/>
              <w:bottom w:val="single" w:sz="8" w:space="0" w:color="auto"/>
              <w:right w:val="single" w:sz="8" w:space="0" w:color="auto"/>
            </w:tcBorders>
            <w:vAlign w:val="center"/>
            <w:hideMark/>
          </w:tcPr>
          <w:p w14:paraId="0E89F6E3"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511" w:type="pct"/>
            <w:tcBorders>
              <w:top w:val="nil"/>
              <w:left w:val="nil"/>
              <w:bottom w:val="single" w:sz="8" w:space="0" w:color="auto"/>
              <w:right w:val="single" w:sz="8" w:space="0" w:color="auto"/>
            </w:tcBorders>
            <w:vAlign w:val="center"/>
            <w:hideMark/>
          </w:tcPr>
          <w:p w14:paraId="5DD12C91" w14:textId="77777777" w:rsidR="00D93768" w:rsidRPr="00D45826" w:rsidRDefault="00D93768" w:rsidP="00FE51AC">
            <w:pPr>
              <w:spacing w:before="0" w:after="0"/>
              <w:jc w:val="right"/>
              <w:rPr>
                <w:noProof/>
                <w:sz w:val="20"/>
                <w:szCs w:val="20"/>
              </w:rPr>
            </w:pPr>
            <w:r w:rsidRPr="00D45826">
              <w:rPr>
                <w:noProof/>
                <w:sz w:val="20"/>
              </w:rPr>
              <w:t xml:space="preserve"> </w:t>
            </w:r>
          </w:p>
        </w:tc>
        <w:tc>
          <w:tcPr>
            <w:tcW w:w="495" w:type="pct"/>
            <w:tcBorders>
              <w:top w:val="nil"/>
              <w:left w:val="nil"/>
              <w:bottom w:val="single" w:sz="8" w:space="0" w:color="auto"/>
              <w:right w:val="single" w:sz="8" w:space="0" w:color="auto"/>
            </w:tcBorders>
            <w:vAlign w:val="center"/>
            <w:hideMark/>
          </w:tcPr>
          <w:p w14:paraId="3CA7A92B" w14:textId="77777777" w:rsidR="00D93768" w:rsidRPr="00D45826" w:rsidRDefault="00D93768" w:rsidP="00FE51AC">
            <w:pPr>
              <w:spacing w:before="0" w:after="0"/>
              <w:jc w:val="right"/>
              <w:rPr>
                <w:noProof/>
                <w:sz w:val="20"/>
                <w:szCs w:val="20"/>
                <w:lang w:eastAsia="en-IE"/>
              </w:rPr>
            </w:pPr>
          </w:p>
        </w:tc>
        <w:tc>
          <w:tcPr>
            <w:tcW w:w="592" w:type="pct"/>
            <w:tcBorders>
              <w:top w:val="nil"/>
              <w:left w:val="nil"/>
              <w:bottom w:val="single" w:sz="8" w:space="0" w:color="auto"/>
              <w:right w:val="single" w:sz="8" w:space="0" w:color="auto"/>
            </w:tcBorders>
            <w:shd w:val="clear" w:color="000000" w:fill="D9D9D9"/>
            <w:vAlign w:val="center"/>
            <w:hideMark/>
          </w:tcPr>
          <w:p w14:paraId="07119F15" w14:textId="77777777" w:rsidR="00D93768" w:rsidRPr="009534DA" w:rsidRDefault="00D93768" w:rsidP="00FE51AC">
            <w:pPr>
              <w:spacing w:before="0" w:after="0"/>
              <w:jc w:val="right"/>
              <w:rPr>
                <w:b/>
                <w:bCs/>
                <w:noProof/>
                <w:sz w:val="20"/>
                <w:szCs w:val="20"/>
                <w:lang w:eastAsia="en-IE"/>
              </w:rPr>
            </w:pPr>
          </w:p>
        </w:tc>
      </w:tr>
      <w:tr w:rsidR="00D93768" w:rsidRPr="00D45826" w14:paraId="477B2EDD" w14:textId="77777777" w:rsidTr="00FE51AC">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14:paraId="783940E3" w14:textId="77777777" w:rsidR="00D93768" w:rsidRPr="00D45826" w:rsidRDefault="00D93768" w:rsidP="00FE51AC">
            <w:pPr>
              <w:spacing w:before="0" w:after="0"/>
              <w:jc w:val="left"/>
              <w:rPr>
                <w:noProof/>
                <w:sz w:val="22"/>
              </w:rPr>
            </w:pPr>
            <w:r w:rsidRPr="00D45826">
              <w:rPr>
                <w:noProof/>
                <w:sz w:val="22"/>
              </w:rPr>
              <w:t xml:space="preserve">Credite cu caracter administrativ finanțate din bugetul unor programe specifice </w:t>
            </w:r>
          </w:p>
        </w:tc>
      </w:tr>
      <w:tr w:rsidR="00D93768" w:rsidRPr="00D45826" w14:paraId="0D204609" w14:textId="77777777" w:rsidTr="00FE51AC">
        <w:trPr>
          <w:trHeight w:val="288"/>
        </w:trPr>
        <w:tc>
          <w:tcPr>
            <w:tcW w:w="1327" w:type="pct"/>
            <w:tcBorders>
              <w:top w:val="nil"/>
              <w:left w:val="single" w:sz="8" w:space="0" w:color="auto"/>
              <w:bottom w:val="single" w:sz="8" w:space="0" w:color="auto"/>
              <w:right w:val="single" w:sz="8" w:space="0" w:color="auto"/>
            </w:tcBorders>
            <w:vAlign w:val="center"/>
            <w:hideMark/>
          </w:tcPr>
          <w:p w14:paraId="5BC1AB6D" w14:textId="77777777" w:rsidR="00D93768" w:rsidRPr="00D45826" w:rsidRDefault="00D93768" w:rsidP="00FE51AC">
            <w:pPr>
              <w:spacing w:before="0" w:after="0"/>
              <w:rPr>
                <w:noProof/>
                <w:sz w:val="20"/>
                <w:szCs w:val="20"/>
              </w:rPr>
            </w:pPr>
            <w:r w:rsidRPr="00D45826">
              <w:rPr>
                <w:noProof/>
                <w:sz w:val="20"/>
              </w:rPr>
              <w:t>Linia bugetară</w:t>
            </w:r>
          </w:p>
        </w:tc>
        <w:tc>
          <w:tcPr>
            <w:tcW w:w="540" w:type="pct"/>
            <w:tcBorders>
              <w:top w:val="nil"/>
              <w:left w:val="nil"/>
              <w:bottom w:val="single" w:sz="8" w:space="0" w:color="auto"/>
              <w:right w:val="single" w:sz="8" w:space="0" w:color="auto"/>
            </w:tcBorders>
            <w:vAlign w:val="center"/>
            <w:hideMark/>
          </w:tcPr>
          <w:p w14:paraId="2FDA57F4" w14:textId="77777777" w:rsidR="00D93768" w:rsidRPr="00D45826" w:rsidRDefault="00D93768" w:rsidP="00FE51AC">
            <w:pPr>
              <w:spacing w:before="0" w:after="0"/>
              <w:jc w:val="right"/>
              <w:rPr>
                <w:noProof/>
                <w:sz w:val="18"/>
                <w:szCs w:val="18"/>
              </w:rPr>
            </w:pPr>
            <w:r w:rsidRPr="00D45826">
              <w:rPr>
                <w:noProof/>
                <w:sz w:val="18"/>
              </w:rPr>
              <w:t xml:space="preserve"> </w:t>
            </w:r>
          </w:p>
        </w:tc>
        <w:tc>
          <w:tcPr>
            <w:tcW w:w="511" w:type="pct"/>
            <w:tcBorders>
              <w:top w:val="single" w:sz="8" w:space="0" w:color="auto"/>
              <w:left w:val="nil"/>
              <w:bottom w:val="single" w:sz="8" w:space="0" w:color="auto"/>
              <w:right w:val="single" w:sz="8" w:space="0" w:color="auto"/>
            </w:tcBorders>
            <w:vAlign w:val="center"/>
            <w:hideMark/>
          </w:tcPr>
          <w:p w14:paraId="666CFFEF" w14:textId="77777777" w:rsidR="00D93768" w:rsidRPr="00D45826" w:rsidRDefault="00D93768" w:rsidP="00FE51AC">
            <w:pPr>
              <w:spacing w:before="0" w:after="0"/>
              <w:jc w:val="center"/>
              <w:rPr>
                <w:noProof/>
                <w:sz w:val="14"/>
                <w:szCs w:val="14"/>
              </w:rPr>
            </w:pPr>
            <w:r w:rsidRPr="00D45826">
              <w:rPr>
                <w:noProof/>
                <w:sz w:val="14"/>
              </w:rPr>
              <w:t>(3)</w:t>
            </w:r>
          </w:p>
        </w:tc>
        <w:tc>
          <w:tcPr>
            <w:tcW w:w="511" w:type="pct"/>
            <w:tcBorders>
              <w:top w:val="nil"/>
              <w:left w:val="nil"/>
              <w:bottom w:val="single" w:sz="8" w:space="0" w:color="auto"/>
              <w:right w:val="single" w:sz="8" w:space="0" w:color="auto"/>
            </w:tcBorders>
            <w:vAlign w:val="center"/>
            <w:hideMark/>
          </w:tcPr>
          <w:p w14:paraId="7EA35AEC" w14:textId="77777777" w:rsidR="00D93768" w:rsidRPr="00D45826" w:rsidRDefault="00D93768" w:rsidP="00FE51AC">
            <w:pPr>
              <w:spacing w:before="0" w:after="0"/>
              <w:jc w:val="right"/>
              <w:rPr>
                <w:b/>
                <w:bCs/>
                <w:noProof/>
                <w:sz w:val="20"/>
                <w:szCs w:val="20"/>
              </w:rPr>
            </w:pPr>
            <w:r w:rsidRPr="009534DA">
              <w:rPr>
                <w:b/>
                <w:noProof/>
                <w:sz w:val="20"/>
              </w:rPr>
              <w:t xml:space="preserve"> </w:t>
            </w:r>
          </w:p>
        </w:tc>
        <w:tc>
          <w:tcPr>
            <w:tcW w:w="511" w:type="pct"/>
            <w:tcBorders>
              <w:top w:val="nil"/>
              <w:left w:val="nil"/>
              <w:bottom w:val="single" w:sz="8" w:space="0" w:color="auto"/>
              <w:right w:val="single" w:sz="8" w:space="0" w:color="auto"/>
            </w:tcBorders>
            <w:vAlign w:val="center"/>
            <w:hideMark/>
          </w:tcPr>
          <w:p w14:paraId="5BE40D8A" w14:textId="77777777" w:rsidR="00D93768" w:rsidRPr="00D45826" w:rsidRDefault="00D93768" w:rsidP="00FE51AC">
            <w:pPr>
              <w:spacing w:before="0" w:after="0"/>
              <w:jc w:val="right"/>
              <w:rPr>
                <w:b/>
                <w:bCs/>
                <w:noProof/>
                <w:sz w:val="20"/>
                <w:szCs w:val="20"/>
              </w:rPr>
            </w:pPr>
            <w:r w:rsidRPr="009534DA">
              <w:rPr>
                <w:b/>
                <w:noProof/>
                <w:sz w:val="20"/>
              </w:rPr>
              <w:t xml:space="preserve"> </w:t>
            </w:r>
          </w:p>
        </w:tc>
        <w:tc>
          <w:tcPr>
            <w:tcW w:w="511" w:type="pct"/>
            <w:tcBorders>
              <w:top w:val="nil"/>
              <w:left w:val="nil"/>
              <w:bottom w:val="single" w:sz="8" w:space="0" w:color="auto"/>
              <w:right w:val="single" w:sz="8" w:space="0" w:color="auto"/>
            </w:tcBorders>
            <w:vAlign w:val="center"/>
            <w:hideMark/>
          </w:tcPr>
          <w:p w14:paraId="56E84012" w14:textId="77777777" w:rsidR="00D93768" w:rsidRPr="00D45826" w:rsidRDefault="00D93768" w:rsidP="00FE51AC">
            <w:pPr>
              <w:spacing w:before="0" w:after="0"/>
              <w:jc w:val="right"/>
              <w:rPr>
                <w:b/>
                <w:bCs/>
                <w:noProof/>
                <w:sz w:val="20"/>
                <w:szCs w:val="20"/>
              </w:rPr>
            </w:pPr>
            <w:r w:rsidRPr="009534DA">
              <w:rPr>
                <w:b/>
                <w:noProof/>
                <w:sz w:val="20"/>
              </w:rPr>
              <w:t xml:space="preserve"> </w:t>
            </w:r>
          </w:p>
        </w:tc>
        <w:tc>
          <w:tcPr>
            <w:tcW w:w="495" w:type="pct"/>
            <w:tcBorders>
              <w:top w:val="nil"/>
              <w:left w:val="nil"/>
              <w:bottom w:val="single" w:sz="8" w:space="0" w:color="auto"/>
              <w:right w:val="single" w:sz="8" w:space="0" w:color="auto"/>
            </w:tcBorders>
            <w:vAlign w:val="center"/>
            <w:hideMark/>
          </w:tcPr>
          <w:p w14:paraId="26EEE3AF" w14:textId="77777777" w:rsidR="00D93768" w:rsidRPr="00D45826" w:rsidRDefault="00D93768" w:rsidP="00FE51AC">
            <w:pPr>
              <w:spacing w:before="0" w:after="0"/>
              <w:jc w:val="right"/>
              <w:rPr>
                <w:b/>
                <w:bCs/>
                <w:noProof/>
                <w:sz w:val="20"/>
                <w:szCs w:val="20"/>
              </w:rPr>
            </w:pPr>
            <w:r w:rsidRPr="009534DA">
              <w:rPr>
                <w:b/>
                <w:noProof/>
                <w:sz w:val="20"/>
              </w:rPr>
              <w:t xml:space="preserve"> </w:t>
            </w:r>
          </w:p>
        </w:tc>
        <w:tc>
          <w:tcPr>
            <w:tcW w:w="592" w:type="pct"/>
            <w:tcBorders>
              <w:top w:val="nil"/>
              <w:left w:val="nil"/>
              <w:bottom w:val="single" w:sz="8" w:space="0" w:color="auto"/>
              <w:right w:val="single" w:sz="8" w:space="0" w:color="auto"/>
            </w:tcBorders>
            <w:shd w:val="clear" w:color="000000" w:fill="D9D9D9"/>
            <w:vAlign w:val="center"/>
            <w:hideMark/>
          </w:tcPr>
          <w:p w14:paraId="35A16EB1" w14:textId="77777777" w:rsidR="00D93768" w:rsidRPr="009534DA" w:rsidRDefault="00D93768" w:rsidP="00FE51AC">
            <w:pPr>
              <w:spacing w:before="0" w:after="0"/>
              <w:jc w:val="right"/>
              <w:rPr>
                <w:b/>
                <w:bCs/>
                <w:noProof/>
                <w:sz w:val="20"/>
                <w:szCs w:val="20"/>
                <w:lang w:eastAsia="en-IE"/>
              </w:rPr>
            </w:pPr>
          </w:p>
        </w:tc>
      </w:tr>
      <w:tr w:rsidR="00D93768" w:rsidRPr="00D45826" w14:paraId="6C8BE2A6" w14:textId="77777777" w:rsidTr="00FE51AC">
        <w:trPr>
          <w:trHeight w:val="288"/>
        </w:trPr>
        <w:tc>
          <w:tcPr>
            <w:tcW w:w="1327" w:type="pct"/>
            <w:vMerge w:val="restart"/>
            <w:tcBorders>
              <w:top w:val="nil"/>
              <w:left w:val="single" w:sz="8" w:space="0" w:color="auto"/>
              <w:right w:val="single" w:sz="8" w:space="0" w:color="auto"/>
            </w:tcBorders>
            <w:vAlign w:val="center"/>
            <w:hideMark/>
          </w:tcPr>
          <w:p w14:paraId="2A2B708F" w14:textId="77777777" w:rsidR="00D93768" w:rsidRPr="009534DA" w:rsidRDefault="00D93768" w:rsidP="00FE51AC">
            <w:pPr>
              <w:spacing w:before="0" w:after="0"/>
              <w:jc w:val="center"/>
              <w:rPr>
                <w:b/>
                <w:bCs/>
                <w:noProof/>
                <w:sz w:val="22"/>
              </w:rPr>
            </w:pPr>
            <w:r w:rsidRPr="009534DA">
              <w:rPr>
                <w:b/>
                <w:noProof/>
                <w:sz w:val="22"/>
              </w:rPr>
              <w:t>TOTAL credite</w:t>
            </w:r>
          </w:p>
          <w:p w14:paraId="5F89D4A5" w14:textId="77777777" w:rsidR="00D93768" w:rsidRPr="00D45826" w:rsidRDefault="00D93768" w:rsidP="00FE51AC">
            <w:pPr>
              <w:spacing w:before="0" w:after="0"/>
              <w:jc w:val="center"/>
              <w:rPr>
                <w:noProof/>
                <w:sz w:val="22"/>
              </w:rPr>
            </w:pPr>
            <w:r w:rsidRPr="009534DA">
              <w:rPr>
                <w:b/>
                <w:noProof/>
                <w:sz w:val="22"/>
              </w:rPr>
              <w:t>pentru DG</w:t>
            </w:r>
          </w:p>
        </w:tc>
        <w:tc>
          <w:tcPr>
            <w:tcW w:w="540" w:type="pct"/>
            <w:tcBorders>
              <w:top w:val="nil"/>
              <w:left w:val="nil"/>
              <w:bottom w:val="single" w:sz="8" w:space="0" w:color="auto"/>
              <w:right w:val="single" w:sz="8" w:space="0" w:color="auto"/>
            </w:tcBorders>
            <w:vAlign w:val="center"/>
            <w:hideMark/>
          </w:tcPr>
          <w:p w14:paraId="45AFAEB5" w14:textId="77777777" w:rsidR="00D93768" w:rsidRPr="00D45826" w:rsidRDefault="00D93768" w:rsidP="00FE51AC">
            <w:pPr>
              <w:spacing w:before="0" w:after="0"/>
              <w:rPr>
                <w:noProof/>
                <w:sz w:val="18"/>
                <w:szCs w:val="18"/>
              </w:rPr>
            </w:pPr>
            <w:r w:rsidRPr="00D45826">
              <w:rPr>
                <w:noProof/>
                <w:sz w:val="18"/>
              </w:rPr>
              <w:t>Angajamente</w:t>
            </w:r>
          </w:p>
        </w:tc>
        <w:tc>
          <w:tcPr>
            <w:tcW w:w="511" w:type="pct"/>
            <w:tcBorders>
              <w:top w:val="single" w:sz="8" w:space="0" w:color="auto"/>
              <w:left w:val="nil"/>
              <w:bottom w:val="single" w:sz="8" w:space="0" w:color="auto"/>
              <w:right w:val="single" w:sz="8" w:space="0" w:color="auto"/>
            </w:tcBorders>
            <w:vAlign w:val="center"/>
            <w:hideMark/>
          </w:tcPr>
          <w:p w14:paraId="7FCE3DC0" w14:textId="77777777" w:rsidR="00D93768" w:rsidRPr="00D45826" w:rsidRDefault="00D93768" w:rsidP="00FE51AC">
            <w:pPr>
              <w:spacing w:before="0" w:after="0"/>
              <w:jc w:val="center"/>
              <w:rPr>
                <w:noProof/>
                <w:sz w:val="14"/>
                <w:szCs w:val="14"/>
              </w:rPr>
            </w:pPr>
            <w:r w:rsidRPr="00D45826">
              <w:rPr>
                <w:noProof/>
                <w:sz w:val="14"/>
              </w:rPr>
              <w:t>=1a+1b+3</w:t>
            </w:r>
          </w:p>
        </w:tc>
        <w:tc>
          <w:tcPr>
            <w:tcW w:w="511" w:type="pct"/>
            <w:tcBorders>
              <w:top w:val="nil"/>
              <w:left w:val="nil"/>
              <w:bottom w:val="single" w:sz="8" w:space="0" w:color="auto"/>
              <w:right w:val="single" w:sz="8" w:space="0" w:color="auto"/>
            </w:tcBorders>
            <w:shd w:val="clear" w:color="000000" w:fill="D9D9D9"/>
            <w:vAlign w:val="center"/>
            <w:hideMark/>
          </w:tcPr>
          <w:p w14:paraId="2623F373" w14:textId="77777777" w:rsidR="00D93768" w:rsidRPr="00D45826" w:rsidRDefault="00D93768" w:rsidP="00FE51AC">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000000" w:fill="D9D9D9"/>
            <w:vAlign w:val="center"/>
            <w:hideMark/>
          </w:tcPr>
          <w:p w14:paraId="4C3F50A1" w14:textId="77777777" w:rsidR="00D93768" w:rsidRPr="00D45826" w:rsidRDefault="00D93768" w:rsidP="00FE51AC">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000000" w:fill="D9D9D9"/>
            <w:vAlign w:val="center"/>
            <w:hideMark/>
          </w:tcPr>
          <w:p w14:paraId="3404FFC3" w14:textId="77777777" w:rsidR="00D93768" w:rsidRPr="00D45826" w:rsidRDefault="00D93768" w:rsidP="00FE51AC">
            <w:pPr>
              <w:spacing w:before="0" w:after="0"/>
              <w:jc w:val="right"/>
              <w:rPr>
                <w:b/>
                <w:bCs/>
                <w:noProof/>
                <w:sz w:val="20"/>
                <w:szCs w:val="20"/>
                <w:lang w:eastAsia="en-IE"/>
              </w:rPr>
            </w:pPr>
          </w:p>
        </w:tc>
        <w:tc>
          <w:tcPr>
            <w:tcW w:w="495" w:type="pct"/>
            <w:tcBorders>
              <w:top w:val="nil"/>
              <w:left w:val="nil"/>
              <w:bottom w:val="single" w:sz="8" w:space="0" w:color="auto"/>
              <w:right w:val="single" w:sz="8" w:space="0" w:color="auto"/>
            </w:tcBorders>
            <w:shd w:val="clear" w:color="000000" w:fill="D9D9D9"/>
            <w:vAlign w:val="center"/>
            <w:hideMark/>
          </w:tcPr>
          <w:p w14:paraId="3ED4BC6C" w14:textId="77777777" w:rsidR="00D93768" w:rsidRPr="00D45826" w:rsidRDefault="00D93768" w:rsidP="00FE51AC">
            <w:pPr>
              <w:spacing w:before="0" w:after="0"/>
              <w:jc w:val="right"/>
              <w:rPr>
                <w:b/>
                <w:bCs/>
                <w:noProof/>
                <w:sz w:val="20"/>
                <w:szCs w:val="20"/>
              </w:rPr>
            </w:pPr>
            <w:r w:rsidRPr="009534DA">
              <w:rPr>
                <w:b/>
                <w:noProof/>
                <w:sz w:val="20"/>
              </w:rPr>
              <w:t>2,500</w:t>
            </w:r>
          </w:p>
        </w:tc>
        <w:tc>
          <w:tcPr>
            <w:tcW w:w="592" w:type="pct"/>
            <w:tcBorders>
              <w:top w:val="nil"/>
              <w:left w:val="nil"/>
              <w:bottom w:val="single" w:sz="8" w:space="0" w:color="auto"/>
              <w:right w:val="single" w:sz="8" w:space="0" w:color="auto"/>
            </w:tcBorders>
            <w:shd w:val="clear" w:color="000000" w:fill="D9D9D9"/>
            <w:vAlign w:val="center"/>
            <w:hideMark/>
          </w:tcPr>
          <w:p w14:paraId="024D5A3F" w14:textId="77777777" w:rsidR="00D93768" w:rsidRPr="009534DA" w:rsidRDefault="00D93768" w:rsidP="00FE51AC">
            <w:pPr>
              <w:spacing w:before="0" w:after="0"/>
              <w:jc w:val="right"/>
              <w:rPr>
                <w:b/>
                <w:bCs/>
                <w:noProof/>
                <w:sz w:val="20"/>
                <w:szCs w:val="20"/>
              </w:rPr>
            </w:pPr>
            <w:r w:rsidRPr="009534DA">
              <w:rPr>
                <w:b/>
                <w:noProof/>
                <w:sz w:val="20"/>
              </w:rPr>
              <w:t>2,500</w:t>
            </w:r>
          </w:p>
        </w:tc>
      </w:tr>
      <w:tr w:rsidR="00D93768" w:rsidRPr="00D45826" w14:paraId="2E17425F" w14:textId="77777777" w:rsidTr="00FE51AC">
        <w:trPr>
          <w:trHeight w:val="288"/>
        </w:trPr>
        <w:tc>
          <w:tcPr>
            <w:tcW w:w="1327" w:type="pct"/>
            <w:vMerge/>
            <w:tcBorders>
              <w:left w:val="single" w:sz="8" w:space="0" w:color="auto"/>
              <w:bottom w:val="single" w:sz="4" w:space="0" w:color="auto"/>
              <w:right w:val="single" w:sz="8" w:space="0" w:color="auto"/>
            </w:tcBorders>
            <w:vAlign w:val="center"/>
            <w:hideMark/>
          </w:tcPr>
          <w:p w14:paraId="4D82EA40" w14:textId="77777777" w:rsidR="00D93768" w:rsidRPr="009534DA" w:rsidRDefault="00D93768" w:rsidP="00FE51AC">
            <w:pPr>
              <w:spacing w:before="0" w:after="0"/>
              <w:jc w:val="center"/>
              <w:rPr>
                <w:b/>
                <w:bCs/>
                <w:noProof/>
                <w:sz w:val="22"/>
                <w:lang w:eastAsia="en-IE"/>
              </w:rPr>
            </w:pPr>
          </w:p>
        </w:tc>
        <w:tc>
          <w:tcPr>
            <w:tcW w:w="540" w:type="pct"/>
            <w:tcBorders>
              <w:top w:val="nil"/>
              <w:left w:val="single" w:sz="8" w:space="0" w:color="auto"/>
              <w:bottom w:val="single" w:sz="8" w:space="0" w:color="auto"/>
              <w:right w:val="single" w:sz="8" w:space="0" w:color="auto"/>
            </w:tcBorders>
            <w:vAlign w:val="center"/>
            <w:hideMark/>
          </w:tcPr>
          <w:p w14:paraId="3261720B" w14:textId="77777777" w:rsidR="00D93768" w:rsidRPr="00D45826" w:rsidRDefault="00D93768" w:rsidP="00FE51AC">
            <w:pPr>
              <w:spacing w:before="0" w:after="0"/>
              <w:rPr>
                <w:noProof/>
                <w:sz w:val="18"/>
                <w:szCs w:val="18"/>
              </w:rPr>
            </w:pPr>
            <w:r w:rsidRPr="00D45826">
              <w:rPr>
                <w:noProof/>
                <w:sz w:val="18"/>
              </w:rPr>
              <w:t>Plăți</w:t>
            </w:r>
          </w:p>
        </w:tc>
        <w:tc>
          <w:tcPr>
            <w:tcW w:w="511" w:type="pct"/>
            <w:tcBorders>
              <w:top w:val="single" w:sz="8" w:space="0" w:color="auto"/>
              <w:left w:val="nil"/>
              <w:bottom w:val="single" w:sz="8" w:space="0" w:color="auto"/>
              <w:right w:val="single" w:sz="8" w:space="0" w:color="auto"/>
            </w:tcBorders>
            <w:vAlign w:val="center"/>
            <w:hideMark/>
          </w:tcPr>
          <w:p w14:paraId="5F60CCD6" w14:textId="77777777" w:rsidR="00D93768" w:rsidRPr="00D45826" w:rsidRDefault="00D93768" w:rsidP="00FE51AC">
            <w:pPr>
              <w:spacing w:before="0" w:after="0"/>
              <w:jc w:val="center"/>
              <w:rPr>
                <w:noProof/>
                <w:sz w:val="14"/>
                <w:szCs w:val="14"/>
              </w:rPr>
            </w:pPr>
            <w:r w:rsidRPr="00D45826">
              <w:rPr>
                <w:noProof/>
                <w:sz w:val="14"/>
              </w:rPr>
              <w:t>=2a+2b+3</w:t>
            </w:r>
          </w:p>
        </w:tc>
        <w:tc>
          <w:tcPr>
            <w:tcW w:w="511" w:type="pct"/>
            <w:tcBorders>
              <w:top w:val="nil"/>
              <w:left w:val="nil"/>
              <w:bottom w:val="single" w:sz="8" w:space="0" w:color="auto"/>
              <w:right w:val="single" w:sz="8" w:space="0" w:color="auto"/>
            </w:tcBorders>
            <w:shd w:val="clear" w:color="000000" w:fill="D9D9D9"/>
            <w:vAlign w:val="center"/>
            <w:hideMark/>
          </w:tcPr>
          <w:p w14:paraId="1F9F1A77" w14:textId="77777777" w:rsidR="00D93768" w:rsidRPr="00D45826" w:rsidRDefault="00D93768" w:rsidP="00FE51AC">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000000" w:fill="D9D9D9"/>
            <w:vAlign w:val="center"/>
            <w:hideMark/>
          </w:tcPr>
          <w:p w14:paraId="35C71036" w14:textId="77777777" w:rsidR="00D93768" w:rsidRPr="00D45826" w:rsidRDefault="00D93768" w:rsidP="00FE51AC">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000000" w:fill="D9D9D9"/>
            <w:vAlign w:val="center"/>
            <w:hideMark/>
          </w:tcPr>
          <w:p w14:paraId="30C5BE4F" w14:textId="77777777" w:rsidR="00D93768" w:rsidRPr="00D45826" w:rsidRDefault="00D93768" w:rsidP="00FE51AC">
            <w:pPr>
              <w:spacing w:before="0" w:after="0"/>
              <w:jc w:val="right"/>
              <w:rPr>
                <w:b/>
                <w:bCs/>
                <w:noProof/>
                <w:sz w:val="20"/>
                <w:szCs w:val="20"/>
                <w:lang w:eastAsia="en-IE"/>
              </w:rPr>
            </w:pPr>
          </w:p>
        </w:tc>
        <w:tc>
          <w:tcPr>
            <w:tcW w:w="495" w:type="pct"/>
            <w:tcBorders>
              <w:top w:val="nil"/>
              <w:left w:val="nil"/>
              <w:bottom w:val="single" w:sz="8" w:space="0" w:color="auto"/>
              <w:right w:val="single" w:sz="8" w:space="0" w:color="auto"/>
            </w:tcBorders>
            <w:shd w:val="clear" w:color="000000" w:fill="D9D9D9"/>
            <w:vAlign w:val="center"/>
            <w:hideMark/>
          </w:tcPr>
          <w:p w14:paraId="2D22BC9C" w14:textId="77777777" w:rsidR="00D93768" w:rsidRPr="00D45826" w:rsidRDefault="00D93768" w:rsidP="00FE51AC">
            <w:pPr>
              <w:spacing w:before="0" w:after="0"/>
              <w:jc w:val="right"/>
              <w:rPr>
                <w:b/>
                <w:bCs/>
                <w:noProof/>
                <w:sz w:val="20"/>
                <w:szCs w:val="20"/>
              </w:rPr>
            </w:pPr>
            <w:r w:rsidRPr="009534DA">
              <w:rPr>
                <w:b/>
                <w:noProof/>
                <w:sz w:val="20"/>
              </w:rPr>
              <w:t>2,500</w:t>
            </w:r>
          </w:p>
        </w:tc>
        <w:tc>
          <w:tcPr>
            <w:tcW w:w="592" w:type="pct"/>
            <w:tcBorders>
              <w:top w:val="nil"/>
              <w:left w:val="nil"/>
              <w:bottom w:val="single" w:sz="8" w:space="0" w:color="auto"/>
              <w:right w:val="single" w:sz="8" w:space="0" w:color="auto"/>
            </w:tcBorders>
            <w:shd w:val="clear" w:color="000000" w:fill="D9D9D9"/>
            <w:vAlign w:val="center"/>
            <w:hideMark/>
          </w:tcPr>
          <w:p w14:paraId="28AA7355" w14:textId="77777777" w:rsidR="00D93768" w:rsidRPr="009534DA" w:rsidRDefault="00D93768" w:rsidP="00FE51AC">
            <w:pPr>
              <w:spacing w:before="0" w:after="0"/>
              <w:jc w:val="right"/>
              <w:rPr>
                <w:b/>
                <w:bCs/>
                <w:noProof/>
                <w:sz w:val="20"/>
                <w:szCs w:val="20"/>
              </w:rPr>
            </w:pPr>
            <w:r w:rsidRPr="009534DA">
              <w:rPr>
                <w:b/>
                <w:noProof/>
                <w:sz w:val="20"/>
              </w:rPr>
              <w:t>2,500</w:t>
            </w:r>
          </w:p>
        </w:tc>
      </w:tr>
    </w:tbl>
    <w:p w14:paraId="4D59FCB8" w14:textId="369BFABD" w:rsidR="00D93768" w:rsidRPr="00D45826" w:rsidRDefault="00D93768" w:rsidP="00D93768">
      <w:pPr>
        <w:spacing w:after="0"/>
        <w:ind w:left="142" w:right="822"/>
        <w:rPr>
          <w:noProof/>
          <w:szCs w:val="24"/>
        </w:rPr>
      </w:pPr>
      <w:r w:rsidRPr="00D45826">
        <w:rPr>
          <w:noProof/>
        </w:rPr>
        <w:t xml:space="preserve">Creditele EDIP vor fi utilizate pentru a finanța instrumentul informatic de gestionare a viitoarei rezerve de solidaritate. </w:t>
      </w:r>
    </w:p>
    <w:tbl>
      <w:tblPr>
        <w:tblW w:w="4606" w:type="pct"/>
        <w:tblLook w:val="04A0" w:firstRow="1" w:lastRow="0" w:firstColumn="1" w:lastColumn="0" w:noHBand="0" w:noVBand="1"/>
      </w:tblPr>
      <w:tblGrid>
        <w:gridCol w:w="3910"/>
        <w:gridCol w:w="1239"/>
        <w:gridCol w:w="935"/>
        <w:gridCol w:w="941"/>
        <w:gridCol w:w="1121"/>
        <w:gridCol w:w="1121"/>
        <w:gridCol w:w="1121"/>
        <w:gridCol w:w="1357"/>
        <w:gridCol w:w="1354"/>
      </w:tblGrid>
      <w:tr w:rsidR="00D93768" w:rsidRPr="00D45826" w14:paraId="6DAACA8D" w14:textId="77777777" w:rsidTr="00FE51AC">
        <w:trPr>
          <w:trHeight w:val="288"/>
        </w:trPr>
        <w:tc>
          <w:tcPr>
            <w:tcW w:w="1492" w:type="pct"/>
            <w:tcBorders>
              <w:top w:val="nil"/>
              <w:left w:val="nil"/>
              <w:bottom w:val="nil"/>
              <w:right w:val="nil"/>
            </w:tcBorders>
            <w:noWrap/>
            <w:vAlign w:val="bottom"/>
            <w:hideMark/>
          </w:tcPr>
          <w:p w14:paraId="6313737F" w14:textId="77777777" w:rsidR="00D93768" w:rsidRPr="00D45826" w:rsidRDefault="00D93768" w:rsidP="00FE51AC">
            <w:pPr>
              <w:spacing w:before="0" w:after="0"/>
              <w:jc w:val="left"/>
              <w:rPr>
                <w:noProof/>
                <w:sz w:val="20"/>
                <w:szCs w:val="24"/>
                <w:lang w:eastAsia="en-IE"/>
              </w:rPr>
            </w:pPr>
          </w:p>
        </w:tc>
        <w:tc>
          <w:tcPr>
            <w:tcW w:w="472" w:type="pct"/>
            <w:tcBorders>
              <w:top w:val="nil"/>
              <w:left w:val="nil"/>
              <w:bottom w:val="nil"/>
              <w:right w:val="nil"/>
            </w:tcBorders>
            <w:noWrap/>
            <w:vAlign w:val="bottom"/>
            <w:hideMark/>
          </w:tcPr>
          <w:p w14:paraId="7C42B6D6" w14:textId="77777777" w:rsidR="00D93768" w:rsidRPr="00D45826" w:rsidRDefault="00D93768" w:rsidP="00FE51AC">
            <w:pPr>
              <w:spacing w:before="0" w:after="0"/>
              <w:jc w:val="left"/>
              <w:rPr>
                <w:noProof/>
                <w:sz w:val="20"/>
                <w:szCs w:val="20"/>
                <w:lang w:eastAsia="en-IE"/>
              </w:rPr>
            </w:pPr>
          </w:p>
        </w:tc>
        <w:tc>
          <w:tcPr>
            <w:tcW w:w="357" w:type="pct"/>
            <w:tcBorders>
              <w:top w:val="nil"/>
              <w:left w:val="nil"/>
              <w:bottom w:val="nil"/>
              <w:right w:val="nil"/>
            </w:tcBorders>
            <w:noWrap/>
            <w:vAlign w:val="bottom"/>
            <w:hideMark/>
          </w:tcPr>
          <w:p w14:paraId="266D1892" w14:textId="77777777" w:rsidR="00D93768" w:rsidRPr="00D45826" w:rsidRDefault="00D93768" w:rsidP="00FE51AC">
            <w:pPr>
              <w:spacing w:before="0" w:after="0"/>
              <w:jc w:val="left"/>
              <w:rPr>
                <w:noProof/>
                <w:sz w:val="20"/>
                <w:szCs w:val="20"/>
                <w:lang w:eastAsia="en-IE"/>
              </w:rPr>
            </w:pPr>
          </w:p>
        </w:tc>
        <w:tc>
          <w:tcPr>
            <w:tcW w:w="358" w:type="pct"/>
            <w:tcBorders>
              <w:top w:val="nil"/>
              <w:left w:val="nil"/>
              <w:bottom w:val="nil"/>
              <w:right w:val="single" w:sz="4" w:space="0" w:color="auto"/>
            </w:tcBorders>
            <w:noWrap/>
            <w:vAlign w:val="bottom"/>
            <w:hideMark/>
          </w:tcPr>
          <w:p w14:paraId="42545103" w14:textId="77777777" w:rsidR="00D93768" w:rsidRPr="00D45826" w:rsidRDefault="00D93768" w:rsidP="00FE51AC">
            <w:pPr>
              <w:spacing w:before="0" w:after="0"/>
              <w:jc w:val="left"/>
              <w:rPr>
                <w:noProof/>
                <w:sz w:val="20"/>
                <w:szCs w:val="20"/>
                <w:lang w:eastAsia="en-IE"/>
              </w:rPr>
            </w:pPr>
          </w:p>
        </w:tc>
        <w:tc>
          <w:tcPr>
            <w:tcW w:w="428" w:type="pct"/>
            <w:tcBorders>
              <w:top w:val="single" w:sz="8" w:space="0" w:color="auto"/>
              <w:left w:val="nil"/>
              <w:bottom w:val="nil"/>
              <w:right w:val="single" w:sz="8" w:space="0" w:color="auto"/>
            </w:tcBorders>
            <w:vAlign w:val="center"/>
            <w:hideMark/>
          </w:tcPr>
          <w:p w14:paraId="37B4ADDE" w14:textId="77777777" w:rsidR="00D93768" w:rsidRPr="00D45826" w:rsidRDefault="00D93768" w:rsidP="00FE51AC">
            <w:pPr>
              <w:spacing w:before="0" w:after="0"/>
              <w:jc w:val="center"/>
              <w:rPr>
                <w:noProof/>
                <w:sz w:val="20"/>
                <w:szCs w:val="20"/>
              </w:rPr>
            </w:pPr>
            <w:r w:rsidRPr="00D45826">
              <w:rPr>
                <w:noProof/>
                <w:sz w:val="20"/>
              </w:rPr>
              <w:t>Anul</w:t>
            </w:r>
          </w:p>
        </w:tc>
        <w:tc>
          <w:tcPr>
            <w:tcW w:w="428" w:type="pct"/>
            <w:tcBorders>
              <w:top w:val="single" w:sz="8" w:space="0" w:color="auto"/>
              <w:left w:val="nil"/>
              <w:bottom w:val="nil"/>
              <w:right w:val="single" w:sz="8" w:space="0" w:color="auto"/>
            </w:tcBorders>
            <w:vAlign w:val="center"/>
            <w:hideMark/>
          </w:tcPr>
          <w:p w14:paraId="297EE5F5" w14:textId="77777777" w:rsidR="00D93768" w:rsidRPr="00D45826" w:rsidRDefault="00D93768" w:rsidP="00FE51AC">
            <w:pPr>
              <w:spacing w:before="0" w:after="0"/>
              <w:jc w:val="center"/>
              <w:rPr>
                <w:noProof/>
                <w:sz w:val="20"/>
                <w:szCs w:val="20"/>
              </w:rPr>
            </w:pPr>
            <w:r w:rsidRPr="00D45826">
              <w:rPr>
                <w:noProof/>
                <w:sz w:val="20"/>
              </w:rPr>
              <w:t>Anul</w:t>
            </w:r>
          </w:p>
        </w:tc>
        <w:tc>
          <w:tcPr>
            <w:tcW w:w="428" w:type="pct"/>
            <w:tcBorders>
              <w:top w:val="single" w:sz="8" w:space="0" w:color="auto"/>
              <w:left w:val="nil"/>
              <w:bottom w:val="nil"/>
              <w:right w:val="single" w:sz="8" w:space="0" w:color="auto"/>
            </w:tcBorders>
            <w:vAlign w:val="center"/>
            <w:hideMark/>
          </w:tcPr>
          <w:p w14:paraId="0448A659" w14:textId="77777777" w:rsidR="00D93768" w:rsidRPr="00D45826" w:rsidRDefault="00D93768" w:rsidP="00FE51AC">
            <w:pPr>
              <w:spacing w:before="0" w:after="0"/>
              <w:jc w:val="center"/>
              <w:rPr>
                <w:noProof/>
                <w:sz w:val="20"/>
                <w:szCs w:val="20"/>
              </w:rPr>
            </w:pPr>
            <w:r w:rsidRPr="00D45826">
              <w:rPr>
                <w:noProof/>
                <w:sz w:val="20"/>
              </w:rPr>
              <w:t>Anul</w:t>
            </w:r>
          </w:p>
        </w:tc>
        <w:tc>
          <w:tcPr>
            <w:tcW w:w="518" w:type="pct"/>
            <w:vMerge w:val="restart"/>
            <w:tcBorders>
              <w:top w:val="single" w:sz="8" w:space="0" w:color="auto"/>
              <w:left w:val="single" w:sz="8" w:space="0" w:color="auto"/>
              <w:bottom w:val="single" w:sz="8" w:space="0" w:color="000000"/>
              <w:right w:val="single" w:sz="8" w:space="0" w:color="auto"/>
            </w:tcBorders>
            <w:vAlign w:val="center"/>
            <w:hideMark/>
          </w:tcPr>
          <w:p w14:paraId="72225C9A" w14:textId="77777777" w:rsidR="00D93768" w:rsidRPr="00D45826" w:rsidRDefault="00D93768" w:rsidP="00FE51AC">
            <w:pPr>
              <w:spacing w:before="0" w:after="0"/>
              <w:jc w:val="center"/>
              <w:rPr>
                <w:b/>
                <w:bCs/>
                <w:noProof/>
                <w:sz w:val="20"/>
                <w:szCs w:val="20"/>
              </w:rPr>
            </w:pPr>
            <w:r w:rsidRPr="009534DA">
              <w:rPr>
                <w:b/>
                <w:noProof/>
                <w:sz w:val="20"/>
              </w:rPr>
              <w:t>TOTAL CFM 2021-2027</w:t>
            </w:r>
          </w:p>
        </w:tc>
        <w:tc>
          <w:tcPr>
            <w:tcW w:w="518" w:type="pct"/>
            <w:vMerge w:val="restart"/>
            <w:tcBorders>
              <w:top w:val="single" w:sz="8" w:space="0" w:color="auto"/>
              <w:left w:val="single" w:sz="8" w:space="0" w:color="auto"/>
              <w:right w:val="single" w:sz="8" w:space="0" w:color="auto"/>
            </w:tcBorders>
            <w:vAlign w:val="center"/>
          </w:tcPr>
          <w:p w14:paraId="2B476999" w14:textId="77777777" w:rsidR="00D93768" w:rsidRPr="009534DA" w:rsidRDefault="00D93768" w:rsidP="00CE7984">
            <w:pPr>
              <w:spacing w:before="0" w:after="0"/>
              <w:jc w:val="center"/>
              <w:rPr>
                <w:b/>
                <w:bCs/>
                <w:noProof/>
                <w:sz w:val="20"/>
                <w:szCs w:val="20"/>
              </w:rPr>
            </w:pPr>
            <w:r w:rsidRPr="009534DA">
              <w:rPr>
                <w:b/>
                <w:noProof/>
                <w:sz w:val="20"/>
              </w:rPr>
              <w:t>TOTAL CFM 2028-2034</w:t>
            </w:r>
          </w:p>
        </w:tc>
      </w:tr>
      <w:tr w:rsidR="00D93768" w:rsidRPr="00D45826" w14:paraId="27C49B00" w14:textId="77777777" w:rsidTr="00FE51AC">
        <w:trPr>
          <w:trHeight w:val="300"/>
        </w:trPr>
        <w:tc>
          <w:tcPr>
            <w:tcW w:w="1492" w:type="pct"/>
            <w:tcBorders>
              <w:top w:val="nil"/>
              <w:left w:val="nil"/>
              <w:bottom w:val="nil"/>
              <w:right w:val="nil"/>
            </w:tcBorders>
            <w:noWrap/>
            <w:vAlign w:val="bottom"/>
            <w:hideMark/>
          </w:tcPr>
          <w:p w14:paraId="4C29775C" w14:textId="77777777" w:rsidR="00D93768" w:rsidRPr="009534DA" w:rsidRDefault="00D93768" w:rsidP="00FE51AC">
            <w:pPr>
              <w:spacing w:before="0" w:after="0"/>
              <w:jc w:val="center"/>
              <w:rPr>
                <w:b/>
                <w:bCs/>
                <w:noProof/>
                <w:sz w:val="20"/>
                <w:szCs w:val="20"/>
                <w:lang w:eastAsia="en-IE"/>
              </w:rPr>
            </w:pPr>
          </w:p>
        </w:tc>
        <w:tc>
          <w:tcPr>
            <w:tcW w:w="472" w:type="pct"/>
            <w:tcBorders>
              <w:top w:val="nil"/>
              <w:left w:val="nil"/>
              <w:bottom w:val="nil"/>
              <w:right w:val="nil"/>
            </w:tcBorders>
            <w:noWrap/>
            <w:vAlign w:val="bottom"/>
            <w:hideMark/>
          </w:tcPr>
          <w:p w14:paraId="6DD4F33D" w14:textId="77777777" w:rsidR="00D93768" w:rsidRPr="00D45826" w:rsidRDefault="00D93768" w:rsidP="00FE51AC">
            <w:pPr>
              <w:spacing w:before="0" w:after="0"/>
              <w:jc w:val="left"/>
              <w:rPr>
                <w:noProof/>
                <w:sz w:val="20"/>
                <w:szCs w:val="20"/>
                <w:lang w:eastAsia="en-IE"/>
              </w:rPr>
            </w:pPr>
          </w:p>
        </w:tc>
        <w:tc>
          <w:tcPr>
            <w:tcW w:w="357" w:type="pct"/>
            <w:tcBorders>
              <w:top w:val="nil"/>
              <w:left w:val="nil"/>
              <w:bottom w:val="nil"/>
              <w:right w:val="nil"/>
            </w:tcBorders>
            <w:noWrap/>
            <w:vAlign w:val="bottom"/>
            <w:hideMark/>
          </w:tcPr>
          <w:p w14:paraId="1D845DCE" w14:textId="77777777" w:rsidR="00D93768" w:rsidRPr="00D45826" w:rsidRDefault="00D93768" w:rsidP="00FE51AC">
            <w:pPr>
              <w:spacing w:before="0" w:after="0"/>
              <w:jc w:val="left"/>
              <w:rPr>
                <w:noProof/>
                <w:sz w:val="20"/>
                <w:szCs w:val="20"/>
                <w:lang w:eastAsia="en-IE"/>
              </w:rPr>
            </w:pPr>
          </w:p>
        </w:tc>
        <w:tc>
          <w:tcPr>
            <w:tcW w:w="358" w:type="pct"/>
            <w:tcBorders>
              <w:top w:val="nil"/>
              <w:left w:val="nil"/>
              <w:bottom w:val="nil"/>
              <w:right w:val="single" w:sz="4" w:space="0" w:color="auto"/>
            </w:tcBorders>
            <w:noWrap/>
            <w:vAlign w:val="bottom"/>
            <w:hideMark/>
          </w:tcPr>
          <w:p w14:paraId="7A0F5803" w14:textId="77777777" w:rsidR="00D93768" w:rsidRPr="00D45826" w:rsidRDefault="00D93768" w:rsidP="00FE51AC">
            <w:pPr>
              <w:spacing w:before="0" w:after="0"/>
              <w:jc w:val="left"/>
              <w:rPr>
                <w:noProof/>
                <w:sz w:val="20"/>
                <w:szCs w:val="20"/>
                <w:lang w:eastAsia="en-IE"/>
              </w:rPr>
            </w:pPr>
          </w:p>
        </w:tc>
        <w:tc>
          <w:tcPr>
            <w:tcW w:w="428" w:type="pct"/>
            <w:tcBorders>
              <w:top w:val="nil"/>
              <w:left w:val="nil"/>
              <w:bottom w:val="single" w:sz="8" w:space="0" w:color="auto"/>
              <w:right w:val="single" w:sz="8" w:space="0" w:color="auto"/>
            </w:tcBorders>
            <w:vAlign w:val="center"/>
            <w:hideMark/>
          </w:tcPr>
          <w:p w14:paraId="39B0636D" w14:textId="77777777" w:rsidR="00D93768" w:rsidRPr="00D45826" w:rsidRDefault="00D93768" w:rsidP="00FE51AC">
            <w:pPr>
              <w:spacing w:before="0" w:after="0"/>
              <w:jc w:val="center"/>
              <w:rPr>
                <w:b/>
                <w:bCs/>
                <w:noProof/>
                <w:sz w:val="20"/>
                <w:szCs w:val="20"/>
              </w:rPr>
            </w:pPr>
            <w:r w:rsidRPr="009534DA">
              <w:rPr>
                <w:b/>
                <w:noProof/>
                <w:sz w:val="20"/>
              </w:rPr>
              <w:t>2025</w:t>
            </w:r>
          </w:p>
        </w:tc>
        <w:tc>
          <w:tcPr>
            <w:tcW w:w="428" w:type="pct"/>
            <w:tcBorders>
              <w:top w:val="nil"/>
              <w:left w:val="nil"/>
              <w:bottom w:val="single" w:sz="8" w:space="0" w:color="auto"/>
              <w:right w:val="single" w:sz="8" w:space="0" w:color="auto"/>
            </w:tcBorders>
            <w:vAlign w:val="center"/>
            <w:hideMark/>
          </w:tcPr>
          <w:p w14:paraId="3EE31BA6" w14:textId="77777777" w:rsidR="00D93768" w:rsidRPr="00D45826" w:rsidRDefault="00D93768" w:rsidP="00FE51AC">
            <w:pPr>
              <w:spacing w:before="0" w:after="0"/>
              <w:jc w:val="center"/>
              <w:rPr>
                <w:b/>
                <w:bCs/>
                <w:noProof/>
                <w:sz w:val="20"/>
                <w:szCs w:val="20"/>
              </w:rPr>
            </w:pPr>
            <w:r w:rsidRPr="009534DA">
              <w:rPr>
                <w:b/>
                <w:noProof/>
                <w:sz w:val="20"/>
              </w:rPr>
              <w:t>2026</w:t>
            </w:r>
          </w:p>
        </w:tc>
        <w:tc>
          <w:tcPr>
            <w:tcW w:w="428" w:type="pct"/>
            <w:tcBorders>
              <w:top w:val="nil"/>
              <w:left w:val="nil"/>
              <w:bottom w:val="single" w:sz="8" w:space="0" w:color="auto"/>
              <w:right w:val="single" w:sz="8" w:space="0" w:color="auto"/>
            </w:tcBorders>
            <w:vAlign w:val="center"/>
            <w:hideMark/>
          </w:tcPr>
          <w:p w14:paraId="29A87AFC" w14:textId="77777777" w:rsidR="00D93768" w:rsidRPr="00D45826" w:rsidRDefault="00D93768" w:rsidP="00FE51AC">
            <w:pPr>
              <w:spacing w:before="0" w:after="0"/>
              <w:jc w:val="center"/>
              <w:rPr>
                <w:b/>
                <w:bCs/>
                <w:noProof/>
                <w:sz w:val="20"/>
                <w:szCs w:val="20"/>
              </w:rPr>
            </w:pPr>
            <w:r w:rsidRPr="009534DA">
              <w:rPr>
                <w:b/>
                <w:noProof/>
                <w:sz w:val="20"/>
              </w:rPr>
              <w:t>2027</w:t>
            </w:r>
          </w:p>
        </w:tc>
        <w:tc>
          <w:tcPr>
            <w:tcW w:w="518" w:type="pct"/>
            <w:vMerge/>
            <w:tcBorders>
              <w:top w:val="single" w:sz="8" w:space="0" w:color="auto"/>
              <w:left w:val="single" w:sz="8" w:space="0" w:color="auto"/>
              <w:bottom w:val="single" w:sz="8" w:space="0" w:color="000000"/>
              <w:right w:val="single" w:sz="8" w:space="0" w:color="auto"/>
            </w:tcBorders>
            <w:vAlign w:val="center"/>
            <w:hideMark/>
          </w:tcPr>
          <w:p w14:paraId="3F82DA8E" w14:textId="77777777" w:rsidR="00D93768" w:rsidRPr="00D45826" w:rsidRDefault="00D93768" w:rsidP="00FE51AC">
            <w:pPr>
              <w:spacing w:before="0" w:after="0"/>
              <w:jc w:val="left"/>
              <w:rPr>
                <w:b/>
                <w:bCs/>
                <w:noProof/>
                <w:sz w:val="20"/>
                <w:szCs w:val="20"/>
                <w:lang w:eastAsia="en-IE"/>
              </w:rPr>
            </w:pPr>
          </w:p>
        </w:tc>
        <w:tc>
          <w:tcPr>
            <w:tcW w:w="518" w:type="pct"/>
            <w:vMerge/>
            <w:tcBorders>
              <w:left w:val="single" w:sz="8" w:space="0" w:color="auto"/>
              <w:bottom w:val="single" w:sz="8" w:space="0" w:color="000000"/>
              <w:right w:val="single" w:sz="8" w:space="0" w:color="auto"/>
            </w:tcBorders>
            <w:vAlign w:val="center"/>
          </w:tcPr>
          <w:p w14:paraId="1A075E98" w14:textId="77777777" w:rsidR="00D93768" w:rsidRPr="009534DA" w:rsidRDefault="00D93768" w:rsidP="00FE51AC">
            <w:pPr>
              <w:spacing w:before="0" w:after="0"/>
              <w:jc w:val="right"/>
              <w:rPr>
                <w:b/>
                <w:bCs/>
                <w:noProof/>
                <w:sz w:val="20"/>
                <w:szCs w:val="20"/>
                <w:lang w:eastAsia="en-IE"/>
              </w:rPr>
            </w:pPr>
          </w:p>
        </w:tc>
      </w:tr>
      <w:tr w:rsidR="00D93768" w:rsidRPr="00D45826" w14:paraId="442903A5" w14:textId="77777777" w:rsidTr="00FE51AC">
        <w:trPr>
          <w:trHeight w:val="300"/>
        </w:trPr>
        <w:tc>
          <w:tcPr>
            <w:tcW w:w="1492" w:type="pct"/>
            <w:vMerge w:val="restart"/>
            <w:tcBorders>
              <w:top w:val="single" w:sz="8" w:space="0" w:color="auto"/>
              <w:left w:val="single" w:sz="8" w:space="0" w:color="auto"/>
              <w:bottom w:val="single" w:sz="8" w:space="0" w:color="auto"/>
              <w:right w:val="single" w:sz="8" w:space="0" w:color="auto"/>
            </w:tcBorders>
            <w:vAlign w:val="center"/>
            <w:hideMark/>
          </w:tcPr>
          <w:p w14:paraId="3C7B282A" w14:textId="77777777" w:rsidR="00D93768" w:rsidRPr="00D45826" w:rsidRDefault="00D93768" w:rsidP="00FE51AC">
            <w:pPr>
              <w:spacing w:before="0" w:after="0"/>
              <w:rPr>
                <w:noProof/>
                <w:sz w:val="21"/>
                <w:szCs w:val="21"/>
              </w:rPr>
            </w:pPr>
            <w:r w:rsidRPr="00D45826">
              <w:rPr>
                <w:rFonts w:ascii="Calibri" w:hAnsi="Calibri"/>
                <w:noProof/>
                <w:sz w:val="21"/>
              </w:rPr>
              <w:t xml:space="preserve">• </w:t>
            </w:r>
            <w:r w:rsidRPr="00D45826">
              <w:rPr>
                <w:noProof/>
                <w:sz w:val="21"/>
              </w:rPr>
              <w:t>TOTAL credite operaționale (toate rubricile operaționale)</w:t>
            </w:r>
          </w:p>
        </w:tc>
        <w:tc>
          <w:tcPr>
            <w:tcW w:w="472" w:type="pct"/>
            <w:tcBorders>
              <w:top w:val="single" w:sz="8" w:space="0" w:color="auto"/>
              <w:left w:val="nil"/>
              <w:bottom w:val="single" w:sz="8" w:space="0" w:color="auto"/>
              <w:right w:val="single" w:sz="8" w:space="0" w:color="auto"/>
            </w:tcBorders>
            <w:vAlign w:val="center"/>
            <w:hideMark/>
          </w:tcPr>
          <w:p w14:paraId="5BC0B2F1" w14:textId="77777777" w:rsidR="00D93768" w:rsidRPr="00D45826" w:rsidRDefault="00D93768" w:rsidP="00FE51AC">
            <w:pPr>
              <w:spacing w:before="0" w:after="0"/>
              <w:rPr>
                <w:noProof/>
                <w:sz w:val="18"/>
                <w:szCs w:val="18"/>
              </w:rPr>
            </w:pPr>
            <w:r w:rsidRPr="00D45826">
              <w:rPr>
                <w:noProof/>
                <w:sz w:val="18"/>
              </w:rPr>
              <w:t>Angajamente</w:t>
            </w:r>
          </w:p>
        </w:tc>
        <w:tc>
          <w:tcPr>
            <w:tcW w:w="716" w:type="pct"/>
            <w:gridSpan w:val="2"/>
            <w:tcBorders>
              <w:top w:val="single" w:sz="8" w:space="0" w:color="auto"/>
              <w:left w:val="nil"/>
              <w:bottom w:val="single" w:sz="8" w:space="0" w:color="auto"/>
              <w:right w:val="single" w:sz="8" w:space="0" w:color="000000"/>
            </w:tcBorders>
            <w:vAlign w:val="center"/>
            <w:hideMark/>
          </w:tcPr>
          <w:p w14:paraId="0A9D9FAC" w14:textId="77777777" w:rsidR="00D93768" w:rsidRPr="00D45826" w:rsidRDefault="00D93768" w:rsidP="00FE51AC">
            <w:pPr>
              <w:spacing w:before="0" w:after="0"/>
              <w:jc w:val="center"/>
              <w:rPr>
                <w:noProof/>
                <w:sz w:val="14"/>
                <w:szCs w:val="14"/>
              </w:rPr>
            </w:pPr>
            <w:r w:rsidRPr="00D45826">
              <w:rPr>
                <w:noProof/>
                <w:sz w:val="14"/>
              </w:rPr>
              <w:t>(4)</w:t>
            </w:r>
          </w:p>
        </w:tc>
        <w:tc>
          <w:tcPr>
            <w:tcW w:w="428" w:type="pct"/>
            <w:tcBorders>
              <w:top w:val="nil"/>
              <w:left w:val="nil"/>
              <w:bottom w:val="single" w:sz="8" w:space="0" w:color="auto"/>
              <w:right w:val="single" w:sz="8" w:space="0" w:color="auto"/>
            </w:tcBorders>
            <w:shd w:val="clear" w:color="000000" w:fill="D9D9D9"/>
            <w:vAlign w:val="center"/>
            <w:hideMark/>
          </w:tcPr>
          <w:p w14:paraId="5C032DF9" w14:textId="77777777" w:rsidR="00D93768" w:rsidRPr="00D45826" w:rsidRDefault="00D93768" w:rsidP="00FE51AC">
            <w:pPr>
              <w:spacing w:before="0" w:after="0"/>
              <w:jc w:val="right"/>
              <w:rPr>
                <w:noProof/>
                <w:sz w:val="20"/>
                <w:szCs w:val="20"/>
              </w:rPr>
            </w:pPr>
            <w:r w:rsidRPr="00D45826">
              <w:rPr>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010794E9" w14:textId="77777777" w:rsidR="00D93768" w:rsidRPr="00D45826" w:rsidRDefault="00D93768" w:rsidP="00FE51AC">
            <w:pPr>
              <w:spacing w:before="0" w:after="0"/>
              <w:jc w:val="right"/>
              <w:rPr>
                <w:noProof/>
                <w:sz w:val="20"/>
                <w:szCs w:val="20"/>
              </w:rPr>
            </w:pPr>
            <w:r w:rsidRPr="00D45826">
              <w:rPr>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1AE84DE4" w14:textId="77777777" w:rsidR="00D93768" w:rsidRPr="00D45826" w:rsidRDefault="007D2EFC" w:rsidP="00FE51AC">
            <w:pPr>
              <w:spacing w:before="0" w:after="0"/>
              <w:jc w:val="right"/>
              <w:rPr>
                <w:noProof/>
                <w:sz w:val="20"/>
                <w:szCs w:val="20"/>
              </w:rPr>
            </w:pPr>
            <w:r w:rsidRPr="00D45826">
              <w:rPr>
                <w:noProof/>
                <w:sz w:val="20"/>
              </w:rPr>
              <w:t>5,062</w:t>
            </w:r>
          </w:p>
        </w:tc>
        <w:tc>
          <w:tcPr>
            <w:tcW w:w="518" w:type="pct"/>
            <w:tcBorders>
              <w:top w:val="nil"/>
              <w:left w:val="nil"/>
              <w:bottom w:val="single" w:sz="8" w:space="0" w:color="auto"/>
              <w:right w:val="single" w:sz="8" w:space="0" w:color="auto"/>
            </w:tcBorders>
            <w:shd w:val="clear" w:color="000000" w:fill="D9D9D9"/>
            <w:vAlign w:val="center"/>
            <w:hideMark/>
          </w:tcPr>
          <w:p w14:paraId="5D00F3DA" w14:textId="77777777" w:rsidR="00D93768" w:rsidRPr="00D45826" w:rsidRDefault="007D2EFC" w:rsidP="00FE51AC">
            <w:pPr>
              <w:spacing w:before="0" w:after="0"/>
              <w:jc w:val="right"/>
              <w:rPr>
                <w:b/>
                <w:bCs/>
                <w:noProof/>
                <w:sz w:val="20"/>
                <w:szCs w:val="20"/>
              </w:rPr>
            </w:pPr>
            <w:r w:rsidRPr="009534DA">
              <w:rPr>
                <w:b/>
                <w:noProof/>
                <w:sz w:val="20"/>
              </w:rPr>
              <w:t>5,062</w:t>
            </w:r>
          </w:p>
        </w:tc>
        <w:tc>
          <w:tcPr>
            <w:tcW w:w="518" w:type="pct"/>
            <w:tcBorders>
              <w:top w:val="nil"/>
              <w:left w:val="nil"/>
              <w:bottom w:val="single" w:sz="8" w:space="0" w:color="auto"/>
              <w:right w:val="single" w:sz="8" w:space="0" w:color="auto"/>
            </w:tcBorders>
            <w:shd w:val="clear" w:color="000000" w:fill="D9D9D9"/>
            <w:vAlign w:val="center"/>
          </w:tcPr>
          <w:p w14:paraId="0897D73D" w14:textId="77777777" w:rsidR="00D93768" w:rsidRPr="009534DA" w:rsidRDefault="00D93768" w:rsidP="00FE51AC">
            <w:pPr>
              <w:spacing w:before="0" w:after="0"/>
              <w:jc w:val="right"/>
              <w:rPr>
                <w:b/>
                <w:bCs/>
                <w:noProof/>
                <w:sz w:val="20"/>
                <w:szCs w:val="20"/>
              </w:rPr>
            </w:pPr>
            <w:r w:rsidRPr="009534DA">
              <w:rPr>
                <w:b/>
                <w:noProof/>
                <w:sz w:val="20"/>
              </w:rPr>
              <w:t>14,894</w:t>
            </w:r>
          </w:p>
        </w:tc>
      </w:tr>
      <w:tr w:rsidR="00D93768" w:rsidRPr="00D45826" w14:paraId="4454E62F" w14:textId="77777777" w:rsidTr="00FE51AC">
        <w:trPr>
          <w:trHeight w:val="300"/>
        </w:trPr>
        <w:tc>
          <w:tcPr>
            <w:tcW w:w="1492" w:type="pct"/>
            <w:vMerge/>
            <w:tcBorders>
              <w:top w:val="single" w:sz="8" w:space="0" w:color="auto"/>
              <w:left w:val="single" w:sz="8" w:space="0" w:color="auto"/>
              <w:bottom w:val="single" w:sz="8" w:space="0" w:color="auto"/>
              <w:right w:val="single" w:sz="8" w:space="0" w:color="auto"/>
            </w:tcBorders>
            <w:vAlign w:val="center"/>
            <w:hideMark/>
          </w:tcPr>
          <w:p w14:paraId="747DAB87" w14:textId="77777777" w:rsidR="00D93768" w:rsidRPr="00D45826" w:rsidRDefault="00D93768" w:rsidP="00FE51AC">
            <w:pPr>
              <w:spacing w:before="0" w:after="0"/>
              <w:jc w:val="left"/>
              <w:rPr>
                <w:noProof/>
                <w:sz w:val="21"/>
                <w:szCs w:val="21"/>
                <w:lang w:eastAsia="en-IE"/>
              </w:rPr>
            </w:pPr>
          </w:p>
        </w:tc>
        <w:tc>
          <w:tcPr>
            <w:tcW w:w="472" w:type="pct"/>
            <w:tcBorders>
              <w:top w:val="nil"/>
              <w:left w:val="nil"/>
              <w:bottom w:val="single" w:sz="8" w:space="0" w:color="auto"/>
              <w:right w:val="single" w:sz="8" w:space="0" w:color="auto"/>
            </w:tcBorders>
            <w:vAlign w:val="center"/>
            <w:hideMark/>
          </w:tcPr>
          <w:p w14:paraId="142A4B0A" w14:textId="77777777" w:rsidR="00D93768" w:rsidRPr="00D45826" w:rsidRDefault="00D93768" w:rsidP="00FE51AC">
            <w:pPr>
              <w:spacing w:before="0" w:after="0"/>
              <w:rPr>
                <w:noProof/>
                <w:sz w:val="18"/>
                <w:szCs w:val="18"/>
              </w:rPr>
            </w:pPr>
            <w:r w:rsidRPr="00D45826">
              <w:rPr>
                <w:noProof/>
                <w:sz w:val="18"/>
              </w:rPr>
              <w:t>Plăți</w:t>
            </w:r>
          </w:p>
        </w:tc>
        <w:tc>
          <w:tcPr>
            <w:tcW w:w="716" w:type="pct"/>
            <w:gridSpan w:val="2"/>
            <w:tcBorders>
              <w:top w:val="single" w:sz="8" w:space="0" w:color="auto"/>
              <w:left w:val="nil"/>
              <w:bottom w:val="single" w:sz="8" w:space="0" w:color="auto"/>
              <w:right w:val="single" w:sz="8" w:space="0" w:color="000000"/>
            </w:tcBorders>
            <w:vAlign w:val="center"/>
            <w:hideMark/>
          </w:tcPr>
          <w:p w14:paraId="358D6ED0" w14:textId="77777777" w:rsidR="00D93768" w:rsidRPr="00D45826" w:rsidRDefault="00D93768" w:rsidP="00FE51AC">
            <w:pPr>
              <w:spacing w:before="0" w:after="0"/>
              <w:jc w:val="center"/>
              <w:rPr>
                <w:noProof/>
                <w:sz w:val="14"/>
                <w:szCs w:val="14"/>
              </w:rPr>
            </w:pPr>
            <w:r w:rsidRPr="00D45826">
              <w:rPr>
                <w:noProof/>
                <w:sz w:val="14"/>
              </w:rPr>
              <w:t>(5)</w:t>
            </w:r>
          </w:p>
        </w:tc>
        <w:tc>
          <w:tcPr>
            <w:tcW w:w="428" w:type="pct"/>
            <w:tcBorders>
              <w:top w:val="nil"/>
              <w:left w:val="nil"/>
              <w:bottom w:val="single" w:sz="8" w:space="0" w:color="auto"/>
              <w:right w:val="single" w:sz="8" w:space="0" w:color="auto"/>
            </w:tcBorders>
            <w:shd w:val="clear" w:color="000000" w:fill="D9D9D9"/>
            <w:vAlign w:val="center"/>
            <w:hideMark/>
          </w:tcPr>
          <w:p w14:paraId="0DE0F38A" w14:textId="77777777" w:rsidR="00D93768" w:rsidRPr="00D45826" w:rsidRDefault="00D93768" w:rsidP="00FE51AC">
            <w:pPr>
              <w:spacing w:before="0" w:after="0"/>
              <w:jc w:val="right"/>
              <w:rPr>
                <w:noProof/>
                <w:sz w:val="20"/>
                <w:szCs w:val="20"/>
              </w:rPr>
            </w:pPr>
            <w:r w:rsidRPr="00D45826">
              <w:rPr>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09EB9DAC" w14:textId="77777777" w:rsidR="00D93768" w:rsidRPr="00D45826" w:rsidRDefault="00D93768" w:rsidP="00FE51AC">
            <w:pPr>
              <w:spacing w:before="0" w:after="0"/>
              <w:jc w:val="right"/>
              <w:rPr>
                <w:noProof/>
                <w:sz w:val="20"/>
                <w:szCs w:val="20"/>
              </w:rPr>
            </w:pPr>
            <w:r w:rsidRPr="00D45826">
              <w:rPr>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2F0C8D3A" w14:textId="77777777" w:rsidR="00D93768" w:rsidRPr="00D45826" w:rsidRDefault="007D2EFC" w:rsidP="00FE51AC">
            <w:pPr>
              <w:spacing w:before="0" w:after="0"/>
              <w:jc w:val="right"/>
              <w:rPr>
                <w:noProof/>
                <w:sz w:val="20"/>
                <w:szCs w:val="20"/>
              </w:rPr>
            </w:pPr>
            <w:r w:rsidRPr="00D45826">
              <w:rPr>
                <w:noProof/>
                <w:sz w:val="20"/>
              </w:rPr>
              <w:t>5,062</w:t>
            </w:r>
          </w:p>
        </w:tc>
        <w:tc>
          <w:tcPr>
            <w:tcW w:w="518" w:type="pct"/>
            <w:tcBorders>
              <w:top w:val="nil"/>
              <w:left w:val="nil"/>
              <w:bottom w:val="single" w:sz="8" w:space="0" w:color="auto"/>
              <w:right w:val="single" w:sz="8" w:space="0" w:color="auto"/>
            </w:tcBorders>
            <w:shd w:val="clear" w:color="000000" w:fill="D9D9D9"/>
            <w:vAlign w:val="center"/>
            <w:hideMark/>
          </w:tcPr>
          <w:p w14:paraId="0F92B753" w14:textId="77777777" w:rsidR="00D93768" w:rsidRPr="00D45826" w:rsidRDefault="007D2EFC" w:rsidP="00FE51AC">
            <w:pPr>
              <w:spacing w:before="0" w:after="0"/>
              <w:jc w:val="right"/>
              <w:rPr>
                <w:b/>
                <w:bCs/>
                <w:noProof/>
                <w:sz w:val="20"/>
                <w:szCs w:val="20"/>
              </w:rPr>
            </w:pPr>
            <w:r w:rsidRPr="009534DA">
              <w:rPr>
                <w:b/>
                <w:noProof/>
                <w:sz w:val="20"/>
              </w:rPr>
              <w:t>5,062</w:t>
            </w:r>
          </w:p>
        </w:tc>
        <w:tc>
          <w:tcPr>
            <w:tcW w:w="518" w:type="pct"/>
            <w:tcBorders>
              <w:top w:val="nil"/>
              <w:left w:val="nil"/>
              <w:bottom w:val="single" w:sz="8" w:space="0" w:color="auto"/>
              <w:right w:val="single" w:sz="8" w:space="0" w:color="auto"/>
            </w:tcBorders>
            <w:shd w:val="clear" w:color="000000" w:fill="D9D9D9"/>
            <w:vAlign w:val="center"/>
          </w:tcPr>
          <w:p w14:paraId="0A8FA90C" w14:textId="77777777" w:rsidR="00D93768" w:rsidRPr="009534DA" w:rsidRDefault="00D93768" w:rsidP="00FE51AC">
            <w:pPr>
              <w:spacing w:before="0" w:after="0"/>
              <w:jc w:val="right"/>
              <w:rPr>
                <w:b/>
                <w:bCs/>
                <w:noProof/>
                <w:sz w:val="20"/>
                <w:szCs w:val="20"/>
              </w:rPr>
            </w:pPr>
            <w:r w:rsidRPr="009534DA">
              <w:rPr>
                <w:b/>
                <w:noProof/>
                <w:sz w:val="20"/>
              </w:rPr>
              <w:t>14,894</w:t>
            </w:r>
          </w:p>
        </w:tc>
      </w:tr>
      <w:tr w:rsidR="00D93768" w:rsidRPr="00D45826" w14:paraId="3774473E" w14:textId="77777777" w:rsidTr="00FE51AC">
        <w:trPr>
          <w:trHeight w:val="990"/>
        </w:trPr>
        <w:tc>
          <w:tcPr>
            <w:tcW w:w="1965" w:type="pct"/>
            <w:gridSpan w:val="2"/>
            <w:tcBorders>
              <w:top w:val="single" w:sz="8" w:space="0" w:color="auto"/>
              <w:left w:val="single" w:sz="8" w:space="0" w:color="auto"/>
              <w:bottom w:val="single" w:sz="8" w:space="0" w:color="auto"/>
              <w:right w:val="single" w:sz="8" w:space="0" w:color="000000"/>
            </w:tcBorders>
            <w:vAlign w:val="center"/>
            <w:hideMark/>
          </w:tcPr>
          <w:p w14:paraId="080F7517" w14:textId="77777777" w:rsidR="00D93768" w:rsidRPr="00D45826" w:rsidRDefault="00D93768" w:rsidP="00FE51AC">
            <w:pPr>
              <w:spacing w:before="0" w:after="0"/>
              <w:rPr>
                <w:noProof/>
                <w:sz w:val="21"/>
                <w:szCs w:val="21"/>
              </w:rPr>
            </w:pPr>
            <w:r w:rsidRPr="00D45826">
              <w:rPr>
                <w:rFonts w:ascii="Calibri" w:hAnsi="Calibri"/>
                <w:noProof/>
                <w:sz w:val="21"/>
              </w:rPr>
              <w:t>•</w:t>
            </w:r>
            <w:r w:rsidRPr="00D45826">
              <w:rPr>
                <w:noProof/>
                <w:sz w:val="21"/>
              </w:rPr>
              <w:t xml:space="preserve"> TOTAL credite cu caracter administrativ finanțate din bugetul unor programe specifice (toate rubricile operaționale)</w:t>
            </w:r>
          </w:p>
        </w:tc>
        <w:tc>
          <w:tcPr>
            <w:tcW w:w="716" w:type="pct"/>
            <w:gridSpan w:val="2"/>
            <w:tcBorders>
              <w:top w:val="single" w:sz="8" w:space="0" w:color="auto"/>
              <w:left w:val="nil"/>
              <w:bottom w:val="single" w:sz="8" w:space="0" w:color="auto"/>
              <w:right w:val="single" w:sz="8" w:space="0" w:color="000000"/>
            </w:tcBorders>
            <w:vAlign w:val="center"/>
            <w:hideMark/>
          </w:tcPr>
          <w:p w14:paraId="540BA8EE" w14:textId="77777777" w:rsidR="00D93768" w:rsidRPr="00D45826" w:rsidRDefault="00D93768" w:rsidP="00FE51AC">
            <w:pPr>
              <w:spacing w:before="0" w:after="0"/>
              <w:jc w:val="center"/>
              <w:rPr>
                <w:noProof/>
                <w:sz w:val="14"/>
                <w:szCs w:val="14"/>
              </w:rPr>
            </w:pPr>
            <w:r w:rsidRPr="00D45826">
              <w:rPr>
                <w:noProof/>
                <w:sz w:val="14"/>
              </w:rPr>
              <w:t>(6)</w:t>
            </w:r>
          </w:p>
        </w:tc>
        <w:tc>
          <w:tcPr>
            <w:tcW w:w="428" w:type="pct"/>
            <w:tcBorders>
              <w:top w:val="nil"/>
              <w:left w:val="nil"/>
              <w:bottom w:val="single" w:sz="8" w:space="0" w:color="auto"/>
              <w:right w:val="single" w:sz="8" w:space="0" w:color="auto"/>
            </w:tcBorders>
            <w:shd w:val="clear" w:color="000000" w:fill="D9D9D9"/>
            <w:vAlign w:val="center"/>
            <w:hideMark/>
          </w:tcPr>
          <w:p w14:paraId="5E5C876E" w14:textId="77777777" w:rsidR="00D93768" w:rsidRPr="00D45826" w:rsidRDefault="00D93768" w:rsidP="00FE51AC">
            <w:pPr>
              <w:spacing w:before="0" w:after="0"/>
              <w:jc w:val="right"/>
              <w:rPr>
                <w:noProof/>
                <w:sz w:val="20"/>
                <w:szCs w:val="20"/>
              </w:rPr>
            </w:pPr>
            <w:r w:rsidRPr="00D45826">
              <w:rPr>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1EC4600E" w14:textId="77777777" w:rsidR="00D93768" w:rsidRPr="00D45826" w:rsidRDefault="00D93768" w:rsidP="00FE51AC">
            <w:pPr>
              <w:spacing w:before="0" w:after="0"/>
              <w:jc w:val="right"/>
              <w:rPr>
                <w:noProof/>
                <w:sz w:val="20"/>
                <w:szCs w:val="20"/>
              </w:rPr>
            </w:pPr>
            <w:r w:rsidRPr="00D45826">
              <w:rPr>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6EA5AB6F" w14:textId="77777777" w:rsidR="00D93768" w:rsidRPr="00D45826" w:rsidRDefault="00D93768" w:rsidP="00FE51AC">
            <w:pPr>
              <w:spacing w:before="0" w:after="0"/>
              <w:jc w:val="right"/>
              <w:rPr>
                <w:noProof/>
                <w:sz w:val="20"/>
                <w:szCs w:val="20"/>
              </w:rPr>
            </w:pPr>
            <w:r w:rsidRPr="00D45826">
              <w:rPr>
                <w:noProof/>
                <w:sz w:val="20"/>
              </w:rPr>
              <w:t>0,000</w:t>
            </w:r>
          </w:p>
        </w:tc>
        <w:tc>
          <w:tcPr>
            <w:tcW w:w="518" w:type="pct"/>
            <w:tcBorders>
              <w:top w:val="nil"/>
              <w:left w:val="nil"/>
              <w:bottom w:val="single" w:sz="8" w:space="0" w:color="auto"/>
              <w:right w:val="single" w:sz="8" w:space="0" w:color="auto"/>
            </w:tcBorders>
            <w:shd w:val="clear" w:color="000000" w:fill="D9D9D9"/>
            <w:vAlign w:val="center"/>
            <w:hideMark/>
          </w:tcPr>
          <w:p w14:paraId="64AEC3EC" w14:textId="77777777" w:rsidR="00D93768" w:rsidRPr="00D45826" w:rsidRDefault="00D93768" w:rsidP="00FE51AC">
            <w:pPr>
              <w:spacing w:before="0" w:after="0"/>
              <w:jc w:val="right"/>
              <w:rPr>
                <w:b/>
                <w:bCs/>
                <w:noProof/>
                <w:sz w:val="20"/>
                <w:szCs w:val="20"/>
              </w:rPr>
            </w:pPr>
            <w:r w:rsidRPr="009534DA">
              <w:rPr>
                <w:b/>
                <w:noProof/>
                <w:sz w:val="20"/>
              </w:rPr>
              <w:t>0,000</w:t>
            </w:r>
          </w:p>
        </w:tc>
        <w:tc>
          <w:tcPr>
            <w:tcW w:w="518" w:type="pct"/>
            <w:tcBorders>
              <w:top w:val="nil"/>
              <w:left w:val="nil"/>
              <w:bottom w:val="single" w:sz="8" w:space="0" w:color="auto"/>
              <w:right w:val="single" w:sz="8" w:space="0" w:color="auto"/>
            </w:tcBorders>
            <w:shd w:val="clear" w:color="000000" w:fill="D9D9D9"/>
            <w:vAlign w:val="center"/>
          </w:tcPr>
          <w:p w14:paraId="1F9F25A7" w14:textId="77777777" w:rsidR="00D93768" w:rsidRPr="009534DA" w:rsidRDefault="00D93768" w:rsidP="00FE51AC">
            <w:pPr>
              <w:spacing w:before="0" w:after="0"/>
              <w:jc w:val="right"/>
              <w:rPr>
                <w:b/>
                <w:bCs/>
                <w:noProof/>
                <w:sz w:val="20"/>
                <w:szCs w:val="20"/>
              </w:rPr>
            </w:pPr>
            <w:r w:rsidRPr="009534DA">
              <w:rPr>
                <w:b/>
                <w:noProof/>
                <w:sz w:val="20"/>
              </w:rPr>
              <w:t>0,000</w:t>
            </w:r>
          </w:p>
        </w:tc>
      </w:tr>
      <w:tr w:rsidR="00D93768" w:rsidRPr="00D45826" w14:paraId="0867204D" w14:textId="77777777" w:rsidTr="00FE51AC">
        <w:trPr>
          <w:trHeight w:val="564"/>
        </w:trPr>
        <w:tc>
          <w:tcPr>
            <w:tcW w:w="1492" w:type="pct"/>
            <w:tcBorders>
              <w:top w:val="nil"/>
              <w:left w:val="single" w:sz="8" w:space="0" w:color="auto"/>
              <w:bottom w:val="nil"/>
              <w:right w:val="single" w:sz="8" w:space="0" w:color="auto"/>
            </w:tcBorders>
            <w:shd w:val="thinDiagStripe" w:color="C0C0C0" w:fill="F1F1F1"/>
            <w:vAlign w:val="center"/>
            <w:hideMark/>
          </w:tcPr>
          <w:p w14:paraId="02DDEB9F" w14:textId="7A0FF920" w:rsidR="00D93768" w:rsidRPr="009534DA" w:rsidRDefault="00D93768" w:rsidP="00FE51AC">
            <w:pPr>
              <w:spacing w:before="0" w:after="0"/>
              <w:jc w:val="center"/>
              <w:rPr>
                <w:b/>
                <w:bCs/>
                <w:noProof/>
                <w:sz w:val="22"/>
              </w:rPr>
            </w:pPr>
            <w:r w:rsidRPr="009534DA">
              <w:rPr>
                <w:b/>
                <w:noProof/>
                <w:sz w:val="22"/>
              </w:rPr>
              <w:t xml:space="preserve">TOTAL credite în cadrul </w:t>
            </w:r>
            <w:r w:rsidR="00CE7984">
              <w:rPr>
                <w:b/>
                <w:noProof/>
                <w:sz w:val="22"/>
              </w:rPr>
              <w:br/>
            </w:r>
            <w:r w:rsidRPr="009534DA">
              <w:rPr>
                <w:b/>
                <w:noProof/>
                <w:sz w:val="22"/>
              </w:rPr>
              <w:t>rubricilor 1-6</w:t>
            </w:r>
          </w:p>
        </w:tc>
        <w:tc>
          <w:tcPr>
            <w:tcW w:w="472" w:type="pct"/>
            <w:tcBorders>
              <w:top w:val="nil"/>
              <w:left w:val="nil"/>
              <w:bottom w:val="nil"/>
              <w:right w:val="single" w:sz="8" w:space="0" w:color="auto"/>
            </w:tcBorders>
            <w:vAlign w:val="center"/>
            <w:hideMark/>
          </w:tcPr>
          <w:p w14:paraId="16A4DAED" w14:textId="77777777" w:rsidR="00D93768" w:rsidRPr="00D45826" w:rsidRDefault="00D93768" w:rsidP="00FE51AC">
            <w:pPr>
              <w:spacing w:before="0" w:after="0"/>
              <w:rPr>
                <w:noProof/>
                <w:sz w:val="18"/>
                <w:szCs w:val="18"/>
              </w:rPr>
            </w:pPr>
            <w:r w:rsidRPr="00D45826">
              <w:rPr>
                <w:noProof/>
                <w:sz w:val="18"/>
              </w:rPr>
              <w:t>Angajamente</w:t>
            </w:r>
          </w:p>
        </w:tc>
        <w:tc>
          <w:tcPr>
            <w:tcW w:w="716" w:type="pct"/>
            <w:gridSpan w:val="2"/>
            <w:tcBorders>
              <w:top w:val="single" w:sz="8" w:space="0" w:color="auto"/>
              <w:left w:val="nil"/>
              <w:bottom w:val="nil"/>
              <w:right w:val="single" w:sz="8" w:space="0" w:color="000000"/>
            </w:tcBorders>
            <w:vAlign w:val="center"/>
            <w:hideMark/>
          </w:tcPr>
          <w:p w14:paraId="4D6F775D" w14:textId="77777777" w:rsidR="00D93768" w:rsidRPr="00D45826" w:rsidRDefault="00D93768" w:rsidP="00FE51AC">
            <w:pPr>
              <w:spacing w:before="0" w:after="0"/>
              <w:jc w:val="center"/>
              <w:rPr>
                <w:noProof/>
                <w:sz w:val="14"/>
                <w:szCs w:val="14"/>
              </w:rPr>
            </w:pPr>
            <w:r w:rsidRPr="00D45826">
              <w:rPr>
                <w:noProof/>
                <w:sz w:val="14"/>
              </w:rPr>
              <w:t>=4+6</w:t>
            </w:r>
          </w:p>
        </w:tc>
        <w:tc>
          <w:tcPr>
            <w:tcW w:w="428" w:type="pct"/>
            <w:tcBorders>
              <w:top w:val="nil"/>
              <w:left w:val="nil"/>
              <w:bottom w:val="single" w:sz="8" w:space="0" w:color="auto"/>
              <w:right w:val="single" w:sz="8" w:space="0" w:color="auto"/>
            </w:tcBorders>
            <w:shd w:val="clear" w:color="000000" w:fill="D9D9D9"/>
            <w:vAlign w:val="center"/>
            <w:hideMark/>
          </w:tcPr>
          <w:p w14:paraId="4842FD48" w14:textId="77777777" w:rsidR="00D93768" w:rsidRPr="00D45826" w:rsidRDefault="00D93768" w:rsidP="00FE51AC">
            <w:pPr>
              <w:spacing w:before="0" w:after="0"/>
              <w:jc w:val="right"/>
              <w:rPr>
                <w:b/>
                <w:bCs/>
                <w:noProof/>
                <w:sz w:val="20"/>
                <w:szCs w:val="20"/>
              </w:rPr>
            </w:pPr>
            <w:r w:rsidRPr="009534DA">
              <w:rPr>
                <w:b/>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4CFB8C78" w14:textId="77777777" w:rsidR="00D93768" w:rsidRPr="00D45826" w:rsidRDefault="00D93768" w:rsidP="00FE51AC">
            <w:pPr>
              <w:spacing w:before="0" w:after="0"/>
              <w:jc w:val="right"/>
              <w:rPr>
                <w:b/>
                <w:bCs/>
                <w:noProof/>
                <w:sz w:val="20"/>
                <w:szCs w:val="20"/>
              </w:rPr>
            </w:pPr>
            <w:r w:rsidRPr="009534DA">
              <w:rPr>
                <w:b/>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6948C536" w14:textId="77777777" w:rsidR="00D93768" w:rsidRPr="00D45826" w:rsidRDefault="007D2EFC" w:rsidP="00FE51AC">
            <w:pPr>
              <w:spacing w:before="0" w:after="0"/>
              <w:jc w:val="right"/>
              <w:rPr>
                <w:b/>
                <w:bCs/>
                <w:noProof/>
                <w:sz w:val="20"/>
                <w:szCs w:val="20"/>
              </w:rPr>
            </w:pPr>
            <w:r w:rsidRPr="009534DA">
              <w:rPr>
                <w:b/>
                <w:noProof/>
                <w:sz w:val="20"/>
              </w:rPr>
              <w:t>5,062</w:t>
            </w:r>
          </w:p>
        </w:tc>
        <w:tc>
          <w:tcPr>
            <w:tcW w:w="518" w:type="pct"/>
            <w:tcBorders>
              <w:top w:val="nil"/>
              <w:left w:val="nil"/>
              <w:bottom w:val="single" w:sz="8" w:space="0" w:color="auto"/>
              <w:right w:val="single" w:sz="8" w:space="0" w:color="auto"/>
            </w:tcBorders>
            <w:shd w:val="clear" w:color="000000" w:fill="D9D9D9"/>
            <w:vAlign w:val="center"/>
            <w:hideMark/>
          </w:tcPr>
          <w:p w14:paraId="27C29EDB" w14:textId="77777777" w:rsidR="00D93768" w:rsidRPr="00D45826" w:rsidRDefault="007D2EFC" w:rsidP="00FE51AC">
            <w:pPr>
              <w:spacing w:before="0" w:after="0"/>
              <w:jc w:val="right"/>
              <w:rPr>
                <w:b/>
                <w:bCs/>
                <w:noProof/>
                <w:sz w:val="20"/>
                <w:szCs w:val="20"/>
              </w:rPr>
            </w:pPr>
            <w:r w:rsidRPr="009534DA">
              <w:rPr>
                <w:b/>
                <w:noProof/>
                <w:sz w:val="20"/>
              </w:rPr>
              <w:t>5,062</w:t>
            </w:r>
          </w:p>
        </w:tc>
        <w:tc>
          <w:tcPr>
            <w:tcW w:w="518" w:type="pct"/>
            <w:tcBorders>
              <w:top w:val="nil"/>
              <w:left w:val="nil"/>
              <w:bottom w:val="single" w:sz="8" w:space="0" w:color="auto"/>
              <w:right w:val="single" w:sz="8" w:space="0" w:color="auto"/>
            </w:tcBorders>
            <w:shd w:val="clear" w:color="000000" w:fill="D9D9D9"/>
            <w:vAlign w:val="center"/>
          </w:tcPr>
          <w:p w14:paraId="70550329" w14:textId="77777777" w:rsidR="00D93768" w:rsidRPr="009534DA" w:rsidRDefault="00D93768" w:rsidP="00FE51AC">
            <w:pPr>
              <w:spacing w:before="0" w:after="0"/>
              <w:jc w:val="right"/>
              <w:rPr>
                <w:b/>
                <w:bCs/>
                <w:noProof/>
                <w:sz w:val="20"/>
                <w:szCs w:val="20"/>
              </w:rPr>
            </w:pPr>
            <w:r w:rsidRPr="009534DA">
              <w:rPr>
                <w:b/>
                <w:noProof/>
                <w:sz w:val="20"/>
              </w:rPr>
              <w:t>14,894</w:t>
            </w:r>
          </w:p>
        </w:tc>
      </w:tr>
      <w:tr w:rsidR="00D93768" w:rsidRPr="00D45826" w14:paraId="4BA8B0D0" w14:textId="77777777" w:rsidTr="00FE51AC">
        <w:trPr>
          <w:trHeight w:val="588"/>
        </w:trPr>
        <w:tc>
          <w:tcPr>
            <w:tcW w:w="1492" w:type="pct"/>
            <w:tcBorders>
              <w:top w:val="nil"/>
              <w:left w:val="single" w:sz="8" w:space="0" w:color="auto"/>
              <w:bottom w:val="single" w:sz="8" w:space="0" w:color="auto"/>
              <w:right w:val="single" w:sz="8" w:space="0" w:color="auto"/>
            </w:tcBorders>
            <w:shd w:val="thinDiagStripe" w:color="C0C0C0" w:fill="F1F1F1"/>
            <w:vAlign w:val="center"/>
            <w:hideMark/>
          </w:tcPr>
          <w:p w14:paraId="774EECBB" w14:textId="36F7104A" w:rsidR="00D93768" w:rsidRPr="00D45826" w:rsidRDefault="00D93768" w:rsidP="00FE51AC">
            <w:pPr>
              <w:spacing w:before="0" w:after="0"/>
              <w:jc w:val="center"/>
              <w:rPr>
                <w:noProof/>
                <w:sz w:val="20"/>
                <w:szCs w:val="20"/>
              </w:rPr>
            </w:pPr>
            <w:r w:rsidRPr="00D45826">
              <w:rPr>
                <w:noProof/>
                <w:sz w:val="20"/>
              </w:rPr>
              <w:t>din cadrul financiar multianual</w:t>
            </w:r>
            <w:r w:rsidRPr="00D45826">
              <w:rPr>
                <w:noProof/>
              </w:rPr>
              <w:t xml:space="preserve"> </w:t>
            </w:r>
            <w:r w:rsidRPr="00D45826">
              <w:rPr>
                <w:noProof/>
              </w:rPr>
              <w:br/>
            </w:r>
            <w:r w:rsidRPr="00D45826">
              <w:rPr>
                <w:noProof/>
                <w:sz w:val="20"/>
              </w:rPr>
              <w:t>(Suma de referință)</w:t>
            </w:r>
          </w:p>
        </w:tc>
        <w:tc>
          <w:tcPr>
            <w:tcW w:w="472" w:type="pct"/>
            <w:tcBorders>
              <w:top w:val="nil"/>
              <w:left w:val="nil"/>
              <w:bottom w:val="single" w:sz="8" w:space="0" w:color="auto"/>
              <w:right w:val="single" w:sz="8" w:space="0" w:color="auto"/>
            </w:tcBorders>
            <w:vAlign w:val="center"/>
            <w:hideMark/>
          </w:tcPr>
          <w:p w14:paraId="29DCBC12" w14:textId="77777777" w:rsidR="00D93768" w:rsidRPr="00D45826" w:rsidRDefault="00D93768" w:rsidP="00FE51AC">
            <w:pPr>
              <w:spacing w:before="0" w:after="0"/>
              <w:rPr>
                <w:noProof/>
                <w:sz w:val="18"/>
                <w:szCs w:val="18"/>
              </w:rPr>
            </w:pPr>
            <w:r w:rsidRPr="00D45826">
              <w:rPr>
                <w:noProof/>
                <w:sz w:val="18"/>
              </w:rPr>
              <w:t>Plăți</w:t>
            </w:r>
          </w:p>
        </w:tc>
        <w:tc>
          <w:tcPr>
            <w:tcW w:w="716" w:type="pct"/>
            <w:gridSpan w:val="2"/>
            <w:tcBorders>
              <w:top w:val="single" w:sz="8" w:space="0" w:color="auto"/>
              <w:left w:val="nil"/>
              <w:bottom w:val="single" w:sz="8" w:space="0" w:color="auto"/>
              <w:right w:val="single" w:sz="8" w:space="0" w:color="000000"/>
            </w:tcBorders>
            <w:vAlign w:val="center"/>
            <w:hideMark/>
          </w:tcPr>
          <w:p w14:paraId="1427B504" w14:textId="77777777" w:rsidR="00D93768" w:rsidRPr="00D45826" w:rsidRDefault="00D93768" w:rsidP="00FE51AC">
            <w:pPr>
              <w:spacing w:before="0" w:after="0"/>
              <w:jc w:val="center"/>
              <w:rPr>
                <w:noProof/>
                <w:sz w:val="14"/>
                <w:szCs w:val="14"/>
              </w:rPr>
            </w:pPr>
            <w:r w:rsidRPr="00D45826">
              <w:rPr>
                <w:noProof/>
                <w:sz w:val="14"/>
              </w:rPr>
              <w:t>=5+6</w:t>
            </w:r>
          </w:p>
        </w:tc>
        <w:tc>
          <w:tcPr>
            <w:tcW w:w="428" w:type="pct"/>
            <w:tcBorders>
              <w:top w:val="nil"/>
              <w:left w:val="nil"/>
              <w:bottom w:val="single" w:sz="8" w:space="0" w:color="auto"/>
              <w:right w:val="single" w:sz="8" w:space="0" w:color="auto"/>
            </w:tcBorders>
            <w:shd w:val="clear" w:color="000000" w:fill="D9D9D9"/>
            <w:vAlign w:val="center"/>
            <w:hideMark/>
          </w:tcPr>
          <w:p w14:paraId="52580FF3" w14:textId="77777777" w:rsidR="00D93768" w:rsidRPr="00D45826" w:rsidRDefault="00D93768" w:rsidP="00FE51AC">
            <w:pPr>
              <w:spacing w:before="0" w:after="0"/>
              <w:jc w:val="right"/>
              <w:rPr>
                <w:b/>
                <w:bCs/>
                <w:noProof/>
                <w:sz w:val="20"/>
                <w:szCs w:val="20"/>
              </w:rPr>
            </w:pPr>
            <w:r w:rsidRPr="009534DA">
              <w:rPr>
                <w:b/>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1768D1A5" w14:textId="77777777" w:rsidR="00D93768" w:rsidRPr="00D45826" w:rsidRDefault="00D93768" w:rsidP="00FE51AC">
            <w:pPr>
              <w:spacing w:before="0" w:after="0"/>
              <w:jc w:val="right"/>
              <w:rPr>
                <w:b/>
                <w:bCs/>
                <w:noProof/>
                <w:sz w:val="20"/>
                <w:szCs w:val="20"/>
              </w:rPr>
            </w:pPr>
            <w:r w:rsidRPr="009534DA">
              <w:rPr>
                <w:b/>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2B3F5DCA" w14:textId="77777777" w:rsidR="00D93768" w:rsidRPr="00D45826" w:rsidRDefault="007D2EFC" w:rsidP="00FE51AC">
            <w:pPr>
              <w:spacing w:before="0" w:after="0"/>
              <w:jc w:val="right"/>
              <w:rPr>
                <w:b/>
                <w:bCs/>
                <w:noProof/>
                <w:sz w:val="20"/>
                <w:szCs w:val="20"/>
              </w:rPr>
            </w:pPr>
            <w:r w:rsidRPr="009534DA">
              <w:rPr>
                <w:b/>
                <w:noProof/>
                <w:sz w:val="20"/>
              </w:rPr>
              <w:t>5,062</w:t>
            </w:r>
          </w:p>
        </w:tc>
        <w:tc>
          <w:tcPr>
            <w:tcW w:w="518" w:type="pct"/>
            <w:tcBorders>
              <w:top w:val="nil"/>
              <w:left w:val="nil"/>
              <w:bottom w:val="single" w:sz="8" w:space="0" w:color="auto"/>
              <w:right w:val="single" w:sz="8" w:space="0" w:color="auto"/>
            </w:tcBorders>
            <w:shd w:val="clear" w:color="000000" w:fill="D9D9D9"/>
            <w:vAlign w:val="center"/>
            <w:hideMark/>
          </w:tcPr>
          <w:p w14:paraId="38FDE6B9" w14:textId="77777777" w:rsidR="00D93768" w:rsidRPr="00D45826" w:rsidRDefault="007D2EFC" w:rsidP="00FE51AC">
            <w:pPr>
              <w:spacing w:before="0" w:after="0"/>
              <w:jc w:val="right"/>
              <w:rPr>
                <w:b/>
                <w:bCs/>
                <w:noProof/>
                <w:sz w:val="20"/>
                <w:szCs w:val="20"/>
              </w:rPr>
            </w:pPr>
            <w:r w:rsidRPr="009534DA">
              <w:rPr>
                <w:b/>
                <w:noProof/>
                <w:sz w:val="20"/>
              </w:rPr>
              <w:t>5,062</w:t>
            </w:r>
          </w:p>
        </w:tc>
        <w:tc>
          <w:tcPr>
            <w:tcW w:w="518" w:type="pct"/>
            <w:tcBorders>
              <w:top w:val="nil"/>
              <w:left w:val="nil"/>
              <w:bottom w:val="single" w:sz="8" w:space="0" w:color="auto"/>
              <w:right w:val="single" w:sz="8" w:space="0" w:color="auto"/>
            </w:tcBorders>
            <w:shd w:val="clear" w:color="000000" w:fill="D9D9D9"/>
            <w:vAlign w:val="center"/>
          </w:tcPr>
          <w:p w14:paraId="7F8926F6" w14:textId="77777777" w:rsidR="00D93768" w:rsidRPr="009534DA" w:rsidRDefault="00D93768" w:rsidP="00FE51AC">
            <w:pPr>
              <w:spacing w:before="0" w:after="0"/>
              <w:jc w:val="right"/>
              <w:rPr>
                <w:b/>
                <w:bCs/>
                <w:noProof/>
                <w:sz w:val="20"/>
                <w:szCs w:val="20"/>
              </w:rPr>
            </w:pPr>
            <w:r w:rsidRPr="009534DA">
              <w:rPr>
                <w:b/>
                <w:noProof/>
                <w:sz w:val="20"/>
              </w:rPr>
              <w:t>14,894</w:t>
            </w:r>
          </w:p>
        </w:tc>
      </w:tr>
    </w:tbl>
    <w:p w14:paraId="219408BC" w14:textId="77777777" w:rsidR="00D93768" w:rsidRPr="00D45826" w:rsidRDefault="00D93768" w:rsidP="00D93768">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D93768" w:rsidRPr="00D45826" w14:paraId="485525FD" w14:textId="77777777" w:rsidTr="00FE51AC">
        <w:trPr>
          <w:jc w:val="center"/>
        </w:trPr>
        <w:tc>
          <w:tcPr>
            <w:tcW w:w="1739" w:type="pct"/>
            <w:shd w:val="thinDiagStripe" w:color="C0C0C0" w:fill="auto"/>
            <w:vAlign w:val="center"/>
          </w:tcPr>
          <w:p w14:paraId="471FE0B9" w14:textId="77777777" w:rsidR="00D93768" w:rsidRPr="00D45826" w:rsidRDefault="00D93768" w:rsidP="00FE51AC">
            <w:pPr>
              <w:spacing w:before="60" w:after="60"/>
              <w:jc w:val="center"/>
              <w:rPr>
                <w:b/>
                <w:noProof/>
              </w:rPr>
            </w:pPr>
            <w:r w:rsidRPr="00D45826">
              <w:rPr>
                <w:noProof/>
              </w:rPr>
              <w:br w:type="page"/>
            </w:r>
            <w:r w:rsidRPr="009534DA">
              <w:rPr>
                <w:b/>
                <w:noProof/>
                <w:sz w:val="22"/>
              </w:rPr>
              <w:t xml:space="preserve">Rubrica din cadrul financiar multianual </w:t>
            </w:r>
          </w:p>
        </w:tc>
        <w:tc>
          <w:tcPr>
            <w:tcW w:w="396" w:type="pct"/>
            <w:shd w:val="thinDiagStripe" w:color="C0C0C0" w:fill="auto"/>
            <w:vAlign w:val="center"/>
          </w:tcPr>
          <w:p w14:paraId="2CFCFD8A" w14:textId="77777777" w:rsidR="00D93768" w:rsidRPr="00D45826" w:rsidRDefault="00D93768" w:rsidP="00FE51AC">
            <w:pPr>
              <w:spacing w:before="60" w:after="60"/>
              <w:jc w:val="center"/>
              <w:rPr>
                <w:noProof/>
              </w:rPr>
            </w:pPr>
            <w:r w:rsidRPr="009534DA">
              <w:rPr>
                <w:b/>
                <w:noProof/>
                <w:sz w:val="22"/>
              </w:rPr>
              <w:t>7</w:t>
            </w:r>
          </w:p>
        </w:tc>
        <w:tc>
          <w:tcPr>
            <w:tcW w:w="2865" w:type="pct"/>
            <w:vAlign w:val="center"/>
          </w:tcPr>
          <w:p w14:paraId="009752EE" w14:textId="77777777" w:rsidR="00D93768" w:rsidRPr="00D45826" w:rsidRDefault="00D93768" w:rsidP="00FE51AC">
            <w:pPr>
              <w:spacing w:before="60" w:after="60"/>
              <w:rPr>
                <w:noProof/>
              </w:rPr>
            </w:pPr>
            <w:r w:rsidRPr="00D45826">
              <w:rPr>
                <w:noProof/>
                <w:sz w:val="22"/>
              </w:rPr>
              <w:t xml:space="preserve">„Cheltuieli administrative” </w:t>
            </w:r>
          </w:p>
        </w:tc>
      </w:tr>
    </w:tbl>
    <w:p w14:paraId="059F373A" w14:textId="77777777" w:rsidR="00D93768" w:rsidRPr="00D45826" w:rsidRDefault="00D93768" w:rsidP="00D93768">
      <w:pPr>
        <w:spacing w:after="40"/>
        <w:rPr>
          <w:noProof/>
        </w:rPr>
      </w:pPr>
    </w:p>
    <w:tbl>
      <w:tblPr>
        <w:tblW w:w="5000" w:type="pct"/>
        <w:tblLook w:val="04A0" w:firstRow="1" w:lastRow="0" w:firstColumn="1" w:lastColumn="0" w:noHBand="0" w:noVBand="1"/>
      </w:tblPr>
      <w:tblGrid>
        <w:gridCol w:w="7488"/>
        <w:gridCol w:w="1790"/>
        <w:gridCol w:w="222"/>
        <w:gridCol w:w="222"/>
        <w:gridCol w:w="666"/>
        <w:gridCol w:w="666"/>
        <w:gridCol w:w="666"/>
        <w:gridCol w:w="666"/>
        <w:gridCol w:w="917"/>
        <w:gridCol w:w="917"/>
      </w:tblGrid>
      <w:tr w:rsidR="00D93768" w:rsidRPr="00D45826" w14:paraId="62C4E9BC" w14:textId="77777777" w:rsidTr="00FE51AC">
        <w:trPr>
          <w:trHeight w:val="288"/>
        </w:trPr>
        <w:tc>
          <w:tcPr>
            <w:tcW w:w="3418"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4816629E" w14:textId="77777777" w:rsidR="00D93768" w:rsidRPr="00D45826" w:rsidRDefault="00D93768" w:rsidP="00FE51AC">
            <w:pPr>
              <w:spacing w:before="0" w:after="0"/>
              <w:jc w:val="center"/>
              <w:rPr>
                <w:noProof/>
                <w:szCs w:val="24"/>
              </w:rPr>
            </w:pPr>
            <w:r w:rsidRPr="00D45826">
              <w:rPr>
                <w:noProof/>
              </w:rPr>
              <w:t>DG: DEFIS</w:t>
            </w:r>
          </w:p>
        </w:tc>
        <w:tc>
          <w:tcPr>
            <w:tcW w:w="234" w:type="pct"/>
            <w:tcBorders>
              <w:top w:val="single" w:sz="8" w:space="0" w:color="auto"/>
              <w:left w:val="nil"/>
              <w:bottom w:val="nil"/>
              <w:right w:val="single" w:sz="8" w:space="0" w:color="auto"/>
            </w:tcBorders>
            <w:vAlign w:val="center"/>
            <w:hideMark/>
          </w:tcPr>
          <w:p w14:paraId="1DD22A3B" w14:textId="77777777" w:rsidR="00D93768" w:rsidRPr="00D45826" w:rsidRDefault="00D93768" w:rsidP="00FE51AC">
            <w:pPr>
              <w:spacing w:before="0" w:after="0"/>
              <w:jc w:val="center"/>
              <w:rPr>
                <w:noProof/>
                <w:sz w:val="20"/>
                <w:szCs w:val="20"/>
              </w:rPr>
            </w:pPr>
            <w:r w:rsidRPr="00D45826">
              <w:rPr>
                <w:noProof/>
                <w:sz w:val="20"/>
              </w:rPr>
              <w:t>Anul</w:t>
            </w:r>
          </w:p>
        </w:tc>
        <w:tc>
          <w:tcPr>
            <w:tcW w:w="234" w:type="pct"/>
            <w:tcBorders>
              <w:top w:val="single" w:sz="8" w:space="0" w:color="auto"/>
              <w:left w:val="nil"/>
              <w:bottom w:val="nil"/>
              <w:right w:val="single" w:sz="8" w:space="0" w:color="auto"/>
            </w:tcBorders>
            <w:vAlign w:val="center"/>
            <w:hideMark/>
          </w:tcPr>
          <w:p w14:paraId="22AAE351" w14:textId="77777777" w:rsidR="00D93768" w:rsidRPr="00D45826" w:rsidRDefault="00D93768" w:rsidP="00FE51AC">
            <w:pPr>
              <w:spacing w:before="0" w:after="0"/>
              <w:jc w:val="center"/>
              <w:rPr>
                <w:noProof/>
                <w:sz w:val="20"/>
                <w:szCs w:val="20"/>
              </w:rPr>
            </w:pPr>
            <w:r w:rsidRPr="00D45826">
              <w:rPr>
                <w:noProof/>
                <w:sz w:val="20"/>
              </w:rPr>
              <w:t>Anul</w:t>
            </w:r>
          </w:p>
        </w:tc>
        <w:tc>
          <w:tcPr>
            <w:tcW w:w="234" w:type="pct"/>
            <w:tcBorders>
              <w:top w:val="single" w:sz="8" w:space="0" w:color="auto"/>
              <w:left w:val="nil"/>
              <w:bottom w:val="nil"/>
              <w:right w:val="single" w:sz="8" w:space="0" w:color="auto"/>
            </w:tcBorders>
            <w:vAlign w:val="center"/>
            <w:hideMark/>
          </w:tcPr>
          <w:p w14:paraId="10DF51A7" w14:textId="77777777" w:rsidR="00D93768" w:rsidRPr="00D45826" w:rsidRDefault="00D93768" w:rsidP="00FE51AC">
            <w:pPr>
              <w:spacing w:before="0" w:after="0"/>
              <w:jc w:val="center"/>
              <w:rPr>
                <w:noProof/>
                <w:sz w:val="20"/>
                <w:szCs w:val="20"/>
              </w:rPr>
            </w:pPr>
            <w:r w:rsidRPr="00D45826">
              <w:rPr>
                <w:noProof/>
                <w:sz w:val="20"/>
              </w:rPr>
              <w:t>Anul</w:t>
            </w:r>
          </w:p>
        </w:tc>
        <w:tc>
          <w:tcPr>
            <w:tcW w:w="234" w:type="pct"/>
            <w:tcBorders>
              <w:top w:val="single" w:sz="8" w:space="0" w:color="auto"/>
              <w:left w:val="nil"/>
              <w:bottom w:val="nil"/>
              <w:right w:val="single" w:sz="8" w:space="0" w:color="auto"/>
            </w:tcBorders>
            <w:vAlign w:val="center"/>
            <w:hideMark/>
          </w:tcPr>
          <w:p w14:paraId="624C221F" w14:textId="77777777" w:rsidR="00D93768" w:rsidRPr="00D45826" w:rsidRDefault="00D93768" w:rsidP="00FE51AC">
            <w:pPr>
              <w:spacing w:before="0" w:after="0"/>
              <w:jc w:val="center"/>
              <w:rPr>
                <w:noProof/>
                <w:sz w:val="20"/>
                <w:szCs w:val="20"/>
              </w:rPr>
            </w:pPr>
            <w:r w:rsidRPr="00D45826">
              <w:rPr>
                <w:noProof/>
                <w:sz w:val="20"/>
              </w:rPr>
              <w:t>Anul</w:t>
            </w:r>
          </w:p>
        </w:tc>
        <w:tc>
          <w:tcPr>
            <w:tcW w:w="322" w:type="pct"/>
            <w:vMerge w:val="restart"/>
            <w:tcBorders>
              <w:top w:val="single" w:sz="8" w:space="0" w:color="auto"/>
              <w:left w:val="single" w:sz="8" w:space="0" w:color="auto"/>
              <w:bottom w:val="single" w:sz="8" w:space="0" w:color="000000"/>
              <w:right w:val="single" w:sz="8" w:space="0" w:color="auto"/>
            </w:tcBorders>
            <w:vAlign w:val="center"/>
            <w:hideMark/>
          </w:tcPr>
          <w:p w14:paraId="1DC5F0C8" w14:textId="77777777" w:rsidR="00D93768" w:rsidRPr="00D45826" w:rsidRDefault="00D93768" w:rsidP="00FE51AC">
            <w:pPr>
              <w:spacing w:before="0" w:after="0"/>
              <w:jc w:val="center"/>
              <w:rPr>
                <w:b/>
                <w:bCs/>
                <w:noProof/>
                <w:sz w:val="20"/>
                <w:szCs w:val="20"/>
              </w:rPr>
            </w:pPr>
            <w:r w:rsidRPr="009534DA">
              <w:rPr>
                <w:b/>
                <w:noProof/>
                <w:sz w:val="20"/>
              </w:rPr>
              <w:t>TOTAL CFM 2021-2027</w:t>
            </w:r>
          </w:p>
        </w:tc>
        <w:tc>
          <w:tcPr>
            <w:tcW w:w="322" w:type="pct"/>
            <w:tcBorders>
              <w:top w:val="single" w:sz="8" w:space="0" w:color="auto"/>
              <w:left w:val="single" w:sz="8" w:space="0" w:color="auto"/>
              <w:bottom w:val="single" w:sz="8" w:space="0" w:color="000000"/>
              <w:right w:val="single" w:sz="8" w:space="0" w:color="auto"/>
            </w:tcBorders>
          </w:tcPr>
          <w:p w14:paraId="4DB2E340" w14:textId="77777777" w:rsidR="00D93768" w:rsidRPr="009534DA" w:rsidRDefault="00D93768" w:rsidP="00FE51AC">
            <w:pPr>
              <w:spacing w:before="0" w:after="0"/>
              <w:jc w:val="center"/>
              <w:rPr>
                <w:b/>
                <w:bCs/>
                <w:noProof/>
                <w:sz w:val="20"/>
                <w:szCs w:val="20"/>
              </w:rPr>
            </w:pPr>
            <w:r w:rsidRPr="009534DA">
              <w:rPr>
                <w:b/>
                <w:noProof/>
                <w:sz w:val="20"/>
              </w:rPr>
              <w:t xml:space="preserve">TOTAL CFM </w:t>
            </w:r>
          </w:p>
        </w:tc>
      </w:tr>
      <w:tr w:rsidR="00D93768" w:rsidRPr="00D45826" w14:paraId="40AEE271" w14:textId="77777777" w:rsidTr="00FE51AC">
        <w:trPr>
          <w:trHeight w:val="300"/>
        </w:trPr>
        <w:tc>
          <w:tcPr>
            <w:tcW w:w="3418" w:type="pct"/>
            <w:gridSpan w:val="4"/>
            <w:vMerge/>
            <w:tcBorders>
              <w:top w:val="single" w:sz="8" w:space="0" w:color="auto"/>
              <w:left w:val="single" w:sz="8" w:space="0" w:color="auto"/>
              <w:bottom w:val="single" w:sz="8" w:space="0" w:color="auto"/>
              <w:right w:val="single" w:sz="8" w:space="0" w:color="auto"/>
            </w:tcBorders>
            <w:vAlign w:val="center"/>
            <w:hideMark/>
          </w:tcPr>
          <w:p w14:paraId="3747C92F" w14:textId="77777777" w:rsidR="00D93768" w:rsidRPr="00D45826" w:rsidRDefault="00D93768" w:rsidP="00FE51AC">
            <w:pPr>
              <w:spacing w:before="0" w:after="0"/>
              <w:jc w:val="left"/>
              <w:rPr>
                <w:noProof/>
                <w:szCs w:val="24"/>
                <w:lang w:eastAsia="en-IE"/>
              </w:rPr>
            </w:pPr>
          </w:p>
        </w:tc>
        <w:tc>
          <w:tcPr>
            <w:tcW w:w="234" w:type="pct"/>
            <w:tcBorders>
              <w:top w:val="nil"/>
              <w:left w:val="nil"/>
              <w:bottom w:val="single" w:sz="8" w:space="0" w:color="auto"/>
              <w:right w:val="single" w:sz="8" w:space="0" w:color="auto"/>
            </w:tcBorders>
            <w:vAlign w:val="center"/>
            <w:hideMark/>
          </w:tcPr>
          <w:p w14:paraId="57FDDB87" w14:textId="77777777" w:rsidR="00D93768" w:rsidRPr="00D45826" w:rsidRDefault="00D93768" w:rsidP="00FE51AC">
            <w:pPr>
              <w:spacing w:before="0" w:after="0"/>
              <w:jc w:val="center"/>
              <w:rPr>
                <w:b/>
                <w:bCs/>
                <w:noProof/>
                <w:sz w:val="20"/>
                <w:szCs w:val="20"/>
              </w:rPr>
            </w:pPr>
            <w:r w:rsidRPr="009534DA">
              <w:rPr>
                <w:b/>
                <w:noProof/>
                <w:sz w:val="20"/>
              </w:rPr>
              <w:t>2024</w:t>
            </w:r>
          </w:p>
        </w:tc>
        <w:tc>
          <w:tcPr>
            <w:tcW w:w="234" w:type="pct"/>
            <w:tcBorders>
              <w:top w:val="nil"/>
              <w:left w:val="nil"/>
              <w:bottom w:val="single" w:sz="8" w:space="0" w:color="auto"/>
              <w:right w:val="single" w:sz="8" w:space="0" w:color="auto"/>
            </w:tcBorders>
            <w:vAlign w:val="center"/>
            <w:hideMark/>
          </w:tcPr>
          <w:p w14:paraId="40DBA083" w14:textId="77777777" w:rsidR="00D93768" w:rsidRPr="00D45826" w:rsidRDefault="00D93768" w:rsidP="00FE51AC">
            <w:pPr>
              <w:spacing w:before="0" w:after="0"/>
              <w:jc w:val="center"/>
              <w:rPr>
                <w:b/>
                <w:bCs/>
                <w:noProof/>
                <w:sz w:val="20"/>
                <w:szCs w:val="20"/>
              </w:rPr>
            </w:pPr>
            <w:r w:rsidRPr="009534DA">
              <w:rPr>
                <w:b/>
                <w:noProof/>
                <w:sz w:val="20"/>
              </w:rPr>
              <w:t>2025</w:t>
            </w:r>
          </w:p>
        </w:tc>
        <w:tc>
          <w:tcPr>
            <w:tcW w:w="234" w:type="pct"/>
            <w:tcBorders>
              <w:top w:val="nil"/>
              <w:left w:val="nil"/>
              <w:bottom w:val="single" w:sz="8" w:space="0" w:color="auto"/>
              <w:right w:val="single" w:sz="8" w:space="0" w:color="auto"/>
            </w:tcBorders>
            <w:vAlign w:val="center"/>
            <w:hideMark/>
          </w:tcPr>
          <w:p w14:paraId="44A98C98" w14:textId="77777777" w:rsidR="00D93768" w:rsidRPr="00D45826" w:rsidRDefault="00D93768" w:rsidP="00FE51AC">
            <w:pPr>
              <w:spacing w:before="0" w:after="0"/>
              <w:jc w:val="center"/>
              <w:rPr>
                <w:b/>
                <w:bCs/>
                <w:noProof/>
                <w:sz w:val="20"/>
                <w:szCs w:val="20"/>
              </w:rPr>
            </w:pPr>
            <w:r w:rsidRPr="009534DA">
              <w:rPr>
                <w:b/>
                <w:noProof/>
                <w:sz w:val="20"/>
              </w:rPr>
              <w:t>2026</w:t>
            </w:r>
          </w:p>
        </w:tc>
        <w:tc>
          <w:tcPr>
            <w:tcW w:w="234" w:type="pct"/>
            <w:tcBorders>
              <w:top w:val="nil"/>
              <w:left w:val="nil"/>
              <w:bottom w:val="single" w:sz="8" w:space="0" w:color="auto"/>
              <w:right w:val="single" w:sz="8" w:space="0" w:color="auto"/>
            </w:tcBorders>
            <w:vAlign w:val="center"/>
            <w:hideMark/>
          </w:tcPr>
          <w:p w14:paraId="3783763D" w14:textId="77777777" w:rsidR="00D93768" w:rsidRPr="00D45826" w:rsidRDefault="00D93768" w:rsidP="00FE51AC">
            <w:pPr>
              <w:spacing w:before="0" w:after="0"/>
              <w:jc w:val="center"/>
              <w:rPr>
                <w:b/>
                <w:bCs/>
                <w:noProof/>
                <w:sz w:val="20"/>
                <w:szCs w:val="20"/>
              </w:rPr>
            </w:pPr>
            <w:r w:rsidRPr="009534DA">
              <w:rPr>
                <w:b/>
                <w:noProof/>
                <w:sz w:val="20"/>
              </w:rPr>
              <w:t>2027</w:t>
            </w:r>
          </w:p>
        </w:tc>
        <w:tc>
          <w:tcPr>
            <w:tcW w:w="322" w:type="pct"/>
            <w:vMerge/>
            <w:tcBorders>
              <w:top w:val="single" w:sz="8" w:space="0" w:color="auto"/>
              <w:left w:val="single" w:sz="8" w:space="0" w:color="auto"/>
              <w:bottom w:val="single" w:sz="8" w:space="0" w:color="000000"/>
              <w:right w:val="single" w:sz="8" w:space="0" w:color="auto"/>
            </w:tcBorders>
            <w:vAlign w:val="center"/>
            <w:hideMark/>
          </w:tcPr>
          <w:p w14:paraId="495BE5E4" w14:textId="77777777" w:rsidR="00D93768" w:rsidRPr="00D45826" w:rsidRDefault="00D93768" w:rsidP="00FE51AC">
            <w:pPr>
              <w:spacing w:before="0" w:after="0"/>
              <w:jc w:val="left"/>
              <w:rPr>
                <w:b/>
                <w:bCs/>
                <w:noProof/>
                <w:sz w:val="20"/>
                <w:szCs w:val="20"/>
                <w:lang w:eastAsia="en-IE"/>
              </w:rPr>
            </w:pPr>
          </w:p>
        </w:tc>
        <w:tc>
          <w:tcPr>
            <w:tcW w:w="322" w:type="pct"/>
            <w:tcBorders>
              <w:top w:val="single" w:sz="8" w:space="0" w:color="auto"/>
              <w:left w:val="single" w:sz="8" w:space="0" w:color="auto"/>
              <w:bottom w:val="single" w:sz="8" w:space="0" w:color="000000"/>
              <w:right w:val="single" w:sz="8" w:space="0" w:color="auto"/>
            </w:tcBorders>
          </w:tcPr>
          <w:p w14:paraId="658F2C99" w14:textId="77777777" w:rsidR="00D93768" w:rsidRPr="009534DA" w:rsidRDefault="00D93768" w:rsidP="00FE51AC">
            <w:pPr>
              <w:spacing w:before="0" w:after="0"/>
              <w:jc w:val="center"/>
              <w:rPr>
                <w:b/>
                <w:bCs/>
                <w:noProof/>
                <w:sz w:val="20"/>
                <w:szCs w:val="20"/>
              </w:rPr>
            </w:pPr>
            <w:r w:rsidRPr="009534DA">
              <w:rPr>
                <w:b/>
                <w:noProof/>
                <w:sz w:val="20"/>
              </w:rPr>
              <w:t>2028-2034</w:t>
            </w:r>
          </w:p>
        </w:tc>
      </w:tr>
      <w:tr w:rsidR="00D93768" w:rsidRPr="00D45826" w14:paraId="7BA14B84" w14:textId="77777777" w:rsidTr="00FE51AC">
        <w:trPr>
          <w:trHeight w:val="300"/>
        </w:trPr>
        <w:tc>
          <w:tcPr>
            <w:tcW w:w="3418" w:type="pct"/>
            <w:gridSpan w:val="4"/>
            <w:tcBorders>
              <w:top w:val="single" w:sz="8" w:space="0" w:color="auto"/>
              <w:left w:val="single" w:sz="8" w:space="0" w:color="auto"/>
              <w:bottom w:val="single" w:sz="8" w:space="0" w:color="auto"/>
              <w:right w:val="single" w:sz="8" w:space="0" w:color="auto"/>
            </w:tcBorders>
            <w:vAlign w:val="center"/>
            <w:hideMark/>
          </w:tcPr>
          <w:p w14:paraId="1031E25E" w14:textId="77777777" w:rsidR="00D93768" w:rsidRPr="00D45826" w:rsidRDefault="00D93768" w:rsidP="00FE51AC">
            <w:pPr>
              <w:spacing w:before="0" w:after="0"/>
              <w:jc w:val="left"/>
              <w:rPr>
                <w:rFonts w:ascii="Wingdings" w:hAnsi="Wingdings" w:cs="Calibri"/>
                <w:noProof/>
                <w:sz w:val="22"/>
              </w:rPr>
            </w:pPr>
            <w:r w:rsidRPr="00D45826">
              <w:rPr>
                <w:rFonts w:ascii="Wingdings" w:hAnsi="Wingdings"/>
                <w:noProof/>
                <w:sz w:val="22"/>
              </w:rPr>
              <w:t></w:t>
            </w:r>
            <w:r w:rsidRPr="00D45826">
              <w:rPr>
                <w:noProof/>
                <w:sz w:val="22"/>
              </w:rPr>
              <w:t xml:space="preserve"> Resurse umane </w:t>
            </w:r>
          </w:p>
        </w:tc>
        <w:tc>
          <w:tcPr>
            <w:tcW w:w="234" w:type="pct"/>
            <w:tcBorders>
              <w:top w:val="nil"/>
              <w:left w:val="nil"/>
              <w:bottom w:val="single" w:sz="8" w:space="0" w:color="auto"/>
              <w:right w:val="single" w:sz="8" w:space="0" w:color="auto"/>
            </w:tcBorders>
            <w:shd w:val="clear" w:color="000000" w:fill="D9D9D9"/>
            <w:vAlign w:val="center"/>
            <w:hideMark/>
          </w:tcPr>
          <w:p w14:paraId="64C5F767" w14:textId="77777777" w:rsidR="00D93768" w:rsidRPr="00D45826" w:rsidRDefault="00D93768" w:rsidP="00FE51AC">
            <w:pPr>
              <w:spacing w:before="0" w:after="0"/>
              <w:jc w:val="right"/>
              <w:rPr>
                <w:noProof/>
                <w:sz w:val="20"/>
                <w:szCs w:val="20"/>
              </w:rPr>
            </w:pPr>
            <w:r w:rsidRPr="00D4582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19B120A8" w14:textId="77777777" w:rsidR="00D93768" w:rsidRPr="00D45826" w:rsidRDefault="00D93768" w:rsidP="00FE51AC">
            <w:pPr>
              <w:spacing w:before="0" w:after="0"/>
              <w:jc w:val="right"/>
              <w:rPr>
                <w:noProof/>
                <w:sz w:val="20"/>
                <w:szCs w:val="20"/>
              </w:rPr>
            </w:pPr>
            <w:r w:rsidRPr="00D4582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3B3E98A2" w14:textId="77777777" w:rsidR="00D93768" w:rsidRPr="00D45826" w:rsidRDefault="00D93768" w:rsidP="00FE51AC">
            <w:pPr>
              <w:spacing w:before="0" w:after="0"/>
              <w:jc w:val="right"/>
              <w:rPr>
                <w:noProof/>
                <w:sz w:val="20"/>
                <w:szCs w:val="20"/>
              </w:rPr>
            </w:pPr>
            <w:r w:rsidRPr="00D4582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6B726341" w14:textId="77777777" w:rsidR="00D93768" w:rsidRPr="00D45826" w:rsidRDefault="00D93768" w:rsidP="00FE51AC">
            <w:pPr>
              <w:spacing w:before="0" w:after="0"/>
              <w:jc w:val="right"/>
              <w:rPr>
                <w:noProof/>
                <w:sz w:val="20"/>
                <w:szCs w:val="20"/>
              </w:rPr>
            </w:pPr>
            <w:r w:rsidRPr="00D45826">
              <w:rPr>
                <w:noProof/>
                <w:sz w:val="20"/>
              </w:rPr>
              <w:t>0,376</w:t>
            </w:r>
          </w:p>
        </w:tc>
        <w:tc>
          <w:tcPr>
            <w:tcW w:w="322" w:type="pct"/>
            <w:tcBorders>
              <w:top w:val="nil"/>
              <w:left w:val="nil"/>
              <w:bottom w:val="single" w:sz="8" w:space="0" w:color="auto"/>
              <w:right w:val="single" w:sz="8" w:space="0" w:color="auto"/>
            </w:tcBorders>
            <w:shd w:val="clear" w:color="000000" w:fill="D9D9D9"/>
            <w:vAlign w:val="center"/>
            <w:hideMark/>
          </w:tcPr>
          <w:p w14:paraId="1E569DBD" w14:textId="77777777" w:rsidR="00D93768" w:rsidRPr="00D45826" w:rsidRDefault="00D93768" w:rsidP="00FE51AC">
            <w:pPr>
              <w:spacing w:before="0" w:after="0"/>
              <w:jc w:val="right"/>
              <w:rPr>
                <w:b/>
                <w:bCs/>
                <w:noProof/>
                <w:sz w:val="20"/>
                <w:szCs w:val="20"/>
              </w:rPr>
            </w:pPr>
            <w:r w:rsidRPr="009534DA">
              <w:rPr>
                <w:b/>
                <w:noProof/>
                <w:sz w:val="20"/>
              </w:rPr>
              <w:t>0,376</w:t>
            </w:r>
          </w:p>
        </w:tc>
        <w:tc>
          <w:tcPr>
            <w:tcW w:w="322" w:type="pct"/>
            <w:tcBorders>
              <w:top w:val="nil"/>
              <w:left w:val="nil"/>
              <w:bottom w:val="single" w:sz="8" w:space="0" w:color="auto"/>
              <w:right w:val="single" w:sz="8" w:space="0" w:color="auto"/>
            </w:tcBorders>
            <w:shd w:val="clear" w:color="000000" w:fill="D9D9D9"/>
          </w:tcPr>
          <w:p w14:paraId="7BEE2F80" w14:textId="77777777" w:rsidR="00D93768" w:rsidRPr="009534DA" w:rsidRDefault="00D93768" w:rsidP="00FE51AC">
            <w:pPr>
              <w:spacing w:before="0" w:after="0"/>
              <w:jc w:val="right"/>
              <w:rPr>
                <w:b/>
                <w:bCs/>
                <w:noProof/>
                <w:sz w:val="20"/>
                <w:szCs w:val="20"/>
              </w:rPr>
            </w:pPr>
            <w:r w:rsidRPr="009534DA">
              <w:rPr>
                <w:b/>
                <w:noProof/>
                <w:sz w:val="20"/>
              </w:rPr>
              <w:t>2,632</w:t>
            </w:r>
          </w:p>
        </w:tc>
      </w:tr>
      <w:tr w:rsidR="00D93768" w:rsidRPr="00D45826" w14:paraId="393DC26B" w14:textId="77777777" w:rsidTr="00FE51AC">
        <w:trPr>
          <w:trHeight w:val="300"/>
        </w:trPr>
        <w:tc>
          <w:tcPr>
            <w:tcW w:w="3418" w:type="pct"/>
            <w:gridSpan w:val="4"/>
            <w:tcBorders>
              <w:top w:val="single" w:sz="8" w:space="0" w:color="auto"/>
              <w:left w:val="single" w:sz="8" w:space="0" w:color="auto"/>
              <w:bottom w:val="single" w:sz="8" w:space="0" w:color="auto"/>
              <w:right w:val="single" w:sz="8" w:space="0" w:color="auto"/>
            </w:tcBorders>
            <w:vAlign w:val="center"/>
            <w:hideMark/>
          </w:tcPr>
          <w:p w14:paraId="75DAF745" w14:textId="77777777" w:rsidR="00D93768" w:rsidRPr="00D45826" w:rsidRDefault="00D93768" w:rsidP="00FE51AC">
            <w:pPr>
              <w:spacing w:before="0" w:after="0"/>
              <w:jc w:val="left"/>
              <w:rPr>
                <w:rFonts w:ascii="Wingdings" w:hAnsi="Wingdings" w:cs="Calibri"/>
                <w:noProof/>
                <w:sz w:val="22"/>
              </w:rPr>
            </w:pPr>
            <w:r w:rsidRPr="00D45826">
              <w:rPr>
                <w:rFonts w:ascii="Wingdings" w:hAnsi="Wingdings"/>
                <w:noProof/>
                <w:sz w:val="22"/>
              </w:rPr>
              <w:t></w:t>
            </w:r>
            <w:r w:rsidRPr="00D45826">
              <w:rPr>
                <w:noProof/>
                <w:sz w:val="22"/>
              </w:rPr>
              <w:t xml:space="preserve"> Alte cheltuieli administrative </w:t>
            </w:r>
          </w:p>
        </w:tc>
        <w:tc>
          <w:tcPr>
            <w:tcW w:w="234" w:type="pct"/>
            <w:tcBorders>
              <w:top w:val="nil"/>
              <w:left w:val="nil"/>
              <w:bottom w:val="single" w:sz="8" w:space="0" w:color="auto"/>
              <w:right w:val="single" w:sz="8" w:space="0" w:color="auto"/>
            </w:tcBorders>
            <w:shd w:val="clear" w:color="000000" w:fill="D9D9D9"/>
            <w:vAlign w:val="center"/>
            <w:hideMark/>
          </w:tcPr>
          <w:p w14:paraId="6C4CF6B1" w14:textId="77777777" w:rsidR="00D93768" w:rsidRPr="00D45826" w:rsidRDefault="00D93768" w:rsidP="00FE51AC">
            <w:pPr>
              <w:spacing w:before="0" w:after="0"/>
              <w:jc w:val="right"/>
              <w:rPr>
                <w:noProof/>
                <w:sz w:val="20"/>
                <w:szCs w:val="20"/>
              </w:rPr>
            </w:pPr>
            <w:r w:rsidRPr="00D4582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5FA0E267" w14:textId="77777777" w:rsidR="00D93768" w:rsidRPr="00D45826" w:rsidRDefault="00D93768" w:rsidP="00FE51AC">
            <w:pPr>
              <w:spacing w:before="0" w:after="0"/>
              <w:jc w:val="right"/>
              <w:rPr>
                <w:noProof/>
                <w:sz w:val="20"/>
                <w:szCs w:val="20"/>
              </w:rPr>
            </w:pPr>
            <w:r w:rsidRPr="00D4582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3A1A7E3B" w14:textId="77777777" w:rsidR="00D93768" w:rsidRPr="00D45826" w:rsidRDefault="00D93768" w:rsidP="00FE51AC">
            <w:pPr>
              <w:spacing w:before="0" w:after="0"/>
              <w:jc w:val="right"/>
              <w:rPr>
                <w:noProof/>
                <w:sz w:val="20"/>
                <w:szCs w:val="20"/>
              </w:rPr>
            </w:pPr>
            <w:r w:rsidRPr="00D4582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25697E18" w14:textId="77777777" w:rsidR="00D93768" w:rsidRPr="00D45826" w:rsidRDefault="00D93768" w:rsidP="00FE51AC">
            <w:pPr>
              <w:spacing w:before="0" w:after="0"/>
              <w:jc w:val="right"/>
              <w:rPr>
                <w:noProof/>
                <w:sz w:val="20"/>
                <w:szCs w:val="20"/>
              </w:rPr>
            </w:pPr>
            <w:r w:rsidRPr="00D45826">
              <w:rPr>
                <w:noProof/>
                <w:sz w:val="20"/>
              </w:rPr>
              <w:t>0,000</w:t>
            </w:r>
          </w:p>
        </w:tc>
        <w:tc>
          <w:tcPr>
            <w:tcW w:w="322" w:type="pct"/>
            <w:tcBorders>
              <w:top w:val="nil"/>
              <w:left w:val="nil"/>
              <w:bottom w:val="single" w:sz="8" w:space="0" w:color="auto"/>
              <w:right w:val="single" w:sz="8" w:space="0" w:color="auto"/>
            </w:tcBorders>
            <w:shd w:val="clear" w:color="000000" w:fill="D9D9D9"/>
            <w:vAlign w:val="center"/>
            <w:hideMark/>
          </w:tcPr>
          <w:p w14:paraId="5B171E55" w14:textId="77777777" w:rsidR="00D93768" w:rsidRPr="00D45826" w:rsidRDefault="00D93768" w:rsidP="00FE51AC">
            <w:pPr>
              <w:spacing w:before="0" w:after="0"/>
              <w:jc w:val="right"/>
              <w:rPr>
                <w:b/>
                <w:bCs/>
                <w:noProof/>
                <w:sz w:val="20"/>
                <w:szCs w:val="20"/>
              </w:rPr>
            </w:pPr>
            <w:r w:rsidRPr="009534DA">
              <w:rPr>
                <w:b/>
                <w:noProof/>
                <w:sz w:val="20"/>
              </w:rPr>
              <w:t>0,000</w:t>
            </w:r>
          </w:p>
        </w:tc>
        <w:tc>
          <w:tcPr>
            <w:tcW w:w="322" w:type="pct"/>
            <w:tcBorders>
              <w:top w:val="nil"/>
              <w:left w:val="nil"/>
              <w:bottom w:val="single" w:sz="8" w:space="0" w:color="auto"/>
              <w:right w:val="single" w:sz="8" w:space="0" w:color="auto"/>
            </w:tcBorders>
            <w:shd w:val="clear" w:color="000000" w:fill="D9D9D9"/>
          </w:tcPr>
          <w:p w14:paraId="20F384E3" w14:textId="77777777" w:rsidR="00D93768" w:rsidRPr="009534DA" w:rsidRDefault="00D93768" w:rsidP="00FE51AC">
            <w:pPr>
              <w:spacing w:before="0" w:after="0"/>
              <w:jc w:val="right"/>
              <w:rPr>
                <w:b/>
                <w:bCs/>
                <w:noProof/>
                <w:sz w:val="20"/>
                <w:szCs w:val="20"/>
              </w:rPr>
            </w:pPr>
            <w:r w:rsidRPr="009534DA">
              <w:rPr>
                <w:b/>
                <w:noProof/>
                <w:sz w:val="20"/>
              </w:rPr>
              <w:t>0,000</w:t>
            </w:r>
          </w:p>
        </w:tc>
      </w:tr>
      <w:tr w:rsidR="00D93768" w:rsidRPr="00D45826" w14:paraId="4C9F601F" w14:textId="77777777" w:rsidTr="00FE51AC">
        <w:trPr>
          <w:trHeight w:val="300"/>
        </w:trPr>
        <w:tc>
          <w:tcPr>
            <w:tcW w:w="2852" w:type="pct"/>
            <w:tcBorders>
              <w:top w:val="nil"/>
              <w:left w:val="single" w:sz="8" w:space="0" w:color="auto"/>
              <w:bottom w:val="single" w:sz="8" w:space="0" w:color="auto"/>
              <w:right w:val="single" w:sz="8" w:space="0" w:color="auto"/>
            </w:tcBorders>
            <w:vAlign w:val="center"/>
            <w:hideMark/>
          </w:tcPr>
          <w:p w14:paraId="1158676E" w14:textId="77777777" w:rsidR="00D93768" w:rsidRPr="009534DA" w:rsidRDefault="00D93768" w:rsidP="00FE51AC">
            <w:pPr>
              <w:spacing w:before="0" w:after="0"/>
              <w:jc w:val="center"/>
              <w:rPr>
                <w:b/>
                <w:bCs/>
                <w:noProof/>
                <w:sz w:val="22"/>
              </w:rPr>
            </w:pPr>
            <w:r w:rsidRPr="009534DA">
              <w:rPr>
                <w:b/>
                <w:noProof/>
                <w:sz w:val="22"/>
              </w:rPr>
              <w:t>TOTAL pentru DG DEFIS</w:t>
            </w:r>
          </w:p>
        </w:tc>
        <w:tc>
          <w:tcPr>
            <w:tcW w:w="566" w:type="pct"/>
            <w:gridSpan w:val="3"/>
            <w:tcBorders>
              <w:top w:val="single" w:sz="8" w:space="0" w:color="auto"/>
              <w:left w:val="nil"/>
              <w:bottom w:val="single" w:sz="8" w:space="0" w:color="auto"/>
              <w:right w:val="single" w:sz="8" w:space="0" w:color="auto"/>
            </w:tcBorders>
            <w:vAlign w:val="center"/>
            <w:hideMark/>
          </w:tcPr>
          <w:p w14:paraId="0784914D" w14:textId="77777777" w:rsidR="00D93768" w:rsidRPr="00D45826" w:rsidRDefault="00D93768" w:rsidP="00FE51AC">
            <w:pPr>
              <w:spacing w:before="0" w:after="0"/>
              <w:jc w:val="left"/>
              <w:rPr>
                <w:noProof/>
                <w:sz w:val="18"/>
                <w:szCs w:val="18"/>
              </w:rPr>
            </w:pPr>
            <w:r w:rsidRPr="00D45826">
              <w:rPr>
                <w:noProof/>
                <w:sz w:val="18"/>
              </w:rPr>
              <w:t xml:space="preserve">Credite </w:t>
            </w:r>
          </w:p>
        </w:tc>
        <w:tc>
          <w:tcPr>
            <w:tcW w:w="234" w:type="pct"/>
            <w:tcBorders>
              <w:top w:val="nil"/>
              <w:left w:val="nil"/>
              <w:bottom w:val="single" w:sz="8" w:space="0" w:color="auto"/>
              <w:right w:val="single" w:sz="8" w:space="0" w:color="auto"/>
            </w:tcBorders>
            <w:shd w:val="clear" w:color="000000" w:fill="D9D9D9"/>
            <w:vAlign w:val="center"/>
            <w:hideMark/>
          </w:tcPr>
          <w:p w14:paraId="03C6DC24" w14:textId="77777777" w:rsidR="00D93768" w:rsidRPr="00D45826" w:rsidRDefault="00D93768" w:rsidP="00FE51AC">
            <w:pPr>
              <w:spacing w:before="0" w:after="0"/>
              <w:jc w:val="right"/>
              <w:rPr>
                <w:b/>
                <w:bCs/>
                <w:noProof/>
                <w:sz w:val="20"/>
                <w:szCs w:val="20"/>
              </w:rPr>
            </w:pPr>
            <w:r w:rsidRPr="009534DA">
              <w:rPr>
                <w:b/>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7EF80826" w14:textId="77777777" w:rsidR="00D93768" w:rsidRPr="00D45826" w:rsidRDefault="00D93768" w:rsidP="00FE51AC">
            <w:pPr>
              <w:spacing w:before="0" w:after="0"/>
              <w:jc w:val="right"/>
              <w:rPr>
                <w:b/>
                <w:bCs/>
                <w:noProof/>
                <w:sz w:val="20"/>
                <w:szCs w:val="20"/>
              </w:rPr>
            </w:pPr>
            <w:r w:rsidRPr="009534DA">
              <w:rPr>
                <w:b/>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0C5D870E" w14:textId="77777777" w:rsidR="00D93768" w:rsidRPr="00D45826" w:rsidRDefault="00D93768" w:rsidP="00FE51AC">
            <w:pPr>
              <w:spacing w:before="0" w:after="0"/>
              <w:jc w:val="right"/>
              <w:rPr>
                <w:b/>
                <w:bCs/>
                <w:noProof/>
                <w:sz w:val="20"/>
                <w:szCs w:val="20"/>
              </w:rPr>
            </w:pPr>
            <w:r w:rsidRPr="009534DA">
              <w:rPr>
                <w:b/>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7B12D144" w14:textId="77777777" w:rsidR="00D93768" w:rsidRPr="00D45826" w:rsidRDefault="00D93768" w:rsidP="00FE51AC">
            <w:pPr>
              <w:spacing w:before="0" w:after="0"/>
              <w:jc w:val="right"/>
              <w:rPr>
                <w:b/>
                <w:bCs/>
                <w:noProof/>
                <w:sz w:val="20"/>
                <w:szCs w:val="20"/>
              </w:rPr>
            </w:pPr>
            <w:r w:rsidRPr="009534DA">
              <w:rPr>
                <w:b/>
                <w:noProof/>
                <w:sz w:val="20"/>
              </w:rPr>
              <w:t>0,376</w:t>
            </w:r>
          </w:p>
        </w:tc>
        <w:tc>
          <w:tcPr>
            <w:tcW w:w="322" w:type="pct"/>
            <w:tcBorders>
              <w:top w:val="nil"/>
              <w:left w:val="nil"/>
              <w:bottom w:val="single" w:sz="8" w:space="0" w:color="auto"/>
              <w:right w:val="single" w:sz="8" w:space="0" w:color="auto"/>
            </w:tcBorders>
            <w:shd w:val="clear" w:color="000000" w:fill="D9D9D9"/>
            <w:vAlign w:val="center"/>
            <w:hideMark/>
          </w:tcPr>
          <w:p w14:paraId="1BF30BDA" w14:textId="77777777" w:rsidR="00D93768" w:rsidRPr="00D45826" w:rsidRDefault="00D93768" w:rsidP="00FE51AC">
            <w:pPr>
              <w:spacing w:before="0" w:after="0"/>
              <w:jc w:val="right"/>
              <w:rPr>
                <w:b/>
                <w:bCs/>
                <w:noProof/>
                <w:sz w:val="20"/>
                <w:szCs w:val="20"/>
              </w:rPr>
            </w:pPr>
            <w:r w:rsidRPr="009534DA">
              <w:rPr>
                <w:b/>
                <w:noProof/>
                <w:sz w:val="20"/>
              </w:rPr>
              <w:t>0,376</w:t>
            </w:r>
          </w:p>
        </w:tc>
        <w:tc>
          <w:tcPr>
            <w:tcW w:w="322" w:type="pct"/>
            <w:tcBorders>
              <w:top w:val="nil"/>
              <w:left w:val="nil"/>
              <w:bottom w:val="single" w:sz="8" w:space="0" w:color="auto"/>
              <w:right w:val="single" w:sz="8" w:space="0" w:color="auto"/>
            </w:tcBorders>
            <w:shd w:val="clear" w:color="000000" w:fill="D9D9D9"/>
          </w:tcPr>
          <w:p w14:paraId="561A5E45" w14:textId="77777777" w:rsidR="00D93768" w:rsidRPr="009534DA" w:rsidRDefault="00D93768" w:rsidP="00FE51AC">
            <w:pPr>
              <w:spacing w:before="0" w:after="0"/>
              <w:jc w:val="right"/>
              <w:rPr>
                <w:b/>
                <w:bCs/>
                <w:noProof/>
                <w:sz w:val="20"/>
                <w:szCs w:val="20"/>
              </w:rPr>
            </w:pPr>
            <w:r w:rsidRPr="009534DA">
              <w:rPr>
                <w:b/>
                <w:noProof/>
                <w:sz w:val="20"/>
              </w:rPr>
              <w:t>2,632</w:t>
            </w:r>
          </w:p>
        </w:tc>
      </w:tr>
      <w:tr w:rsidR="00D93768" w:rsidRPr="00D45826" w14:paraId="25A203B9" w14:textId="77777777" w:rsidTr="00FE51AC">
        <w:trPr>
          <w:trHeight w:val="300"/>
        </w:trPr>
        <w:tc>
          <w:tcPr>
            <w:tcW w:w="2852" w:type="pct"/>
            <w:tcBorders>
              <w:top w:val="nil"/>
              <w:left w:val="nil"/>
              <w:bottom w:val="nil"/>
              <w:right w:val="nil"/>
            </w:tcBorders>
            <w:noWrap/>
            <w:vAlign w:val="bottom"/>
            <w:hideMark/>
          </w:tcPr>
          <w:p w14:paraId="1937640C" w14:textId="77777777" w:rsidR="00D93768" w:rsidRPr="009534DA" w:rsidRDefault="00D93768" w:rsidP="00FE51AC">
            <w:pPr>
              <w:spacing w:before="0" w:after="0"/>
              <w:jc w:val="right"/>
              <w:rPr>
                <w:b/>
                <w:bCs/>
                <w:noProof/>
                <w:sz w:val="20"/>
                <w:szCs w:val="20"/>
                <w:lang w:eastAsia="en-IE"/>
              </w:rPr>
            </w:pPr>
          </w:p>
        </w:tc>
        <w:tc>
          <w:tcPr>
            <w:tcW w:w="146" w:type="pct"/>
            <w:tcBorders>
              <w:top w:val="nil"/>
              <w:left w:val="nil"/>
              <w:bottom w:val="nil"/>
              <w:right w:val="nil"/>
            </w:tcBorders>
            <w:noWrap/>
            <w:vAlign w:val="bottom"/>
            <w:hideMark/>
          </w:tcPr>
          <w:p w14:paraId="7D05F194" w14:textId="77777777" w:rsidR="00D93768" w:rsidRPr="00D45826" w:rsidRDefault="00D93768" w:rsidP="00FE51AC">
            <w:pPr>
              <w:spacing w:before="0" w:after="0"/>
              <w:jc w:val="left"/>
              <w:rPr>
                <w:noProof/>
                <w:sz w:val="20"/>
                <w:szCs w:val="20"/>
                <w:lang w:eastAsia="en-IE"/>
              </w:rPr>
            </w:pPr>
          </w:p>
        </w:tc>
        <w:tc>
          <w:tcPr>
            <w:tcW w:w="210" w:type="pct"/>
            <w:tcBorders>
              <w:top w:val="nil"/>
              <w:left w:val="nil"/>
              <w:bottom w:val="nil"/>
              <w:right w:val="nil"/>
            </w:tcBorders>
            <w:noWrap/>
            <w:vAlign w:val="bottom"/>
            <w:hideMark/>
          </w:tcPr>
          <w:p w14:paraId="6811B712" w14:textId="77777777" w:rsidR="00D93768" w:rsidRPr="00D45826" w:rsidRDefault="00D93768" w:rsidP="00FE51AC">
            <w:pPr>
              <w:spacing w:before="0" w:after="0"/>
              <w:jc w:val="left"/>
              <w:rPr>
                <w:noProof/>
                <w:sz w:val="20"/>
                <w:szCs w:val="20"/>
                <w:lang w:eastAsia="en-IE"/>
              </w:rPr>
            </w:pPr>
          </w:p>
        </w:tc>
        <w:tc>
          <w:tcPr>
            <w:tcW w:w="211" w:type="pct"/>
            <w:tcBorders>
              <w:top w:val="nil"/>
              <w:left w:val="nil"/>
              <w:bottom w:val="nil"/>
              <w:right w:val="nil"/>
            </w:tcBorders>
            <w:noWrap/>
            <w:vAlign w:val="bottom"/>
            <w:hideMark/>
          </w:tcPr>
          <w:p w14:paraId="0AA91492" w14:textId="77777777" w:rsidR="00D93768" w:rsidRPr="00D45826" w:rsidRDefault="00D93768" w:rsidP="00FE51AC">
            <w:pPr>
              <w:spacing w:before="0" w:after="0"/>
              <w:jc w:val="left"/>
              <w:rPr>
                <w:noProof/>
                <w:sz w:val="20"/>
                <w:szCs w:val="20"/>
                <w:lang w:eastAsia="en-IE"/>
              </w:rPr>
            </w:pPr>
          </w:p>
        </w:tc>
        <w:tc>
          <w:tcPr>
            <w:tcW w:w="234" w:type="pct"/>
            <w:tcBorders>
              <w:top w:val="nil"/>
              <w:left w:val="nil"/>
              <w:bottom w:val="nil"/>
              <w:right w:val="nil"/>
            </w:tcBorders>
            <w:noWrap/>
            <w:vAlign w:val="bottom"/>
            <w:hideMark/>
          </w:tcPr>
          <w:p w14:paraId="1386CF27" w14:textId="77777777" w:rsidR="00D93768" w:rsidRPr="00D45826" w:rsidRDefault="00D93768" w:rsidP="00FE51AC">
            <w:pPr>
              <w:spacing w:before="0" w:after="0"/>
              <w:jc w:val="left"/>
              <w:rPr>
                <w:noProof/>
                <w:sz w:val="20"/>
                <w:szCs w:val="20"/>
                <w:lang w:eastAsia="en-IE"/>
              </w:rPr>
            </w:pPr>
          </w:p>
        </w:tc>
        <w:tc>
          <w:tcPr>
            <w:tcW w:w="234" w:type="pct"/>
            <w:tcBorders>
              <w:top w:val="nil"/>
              <w:left w:val="nil"/>
              <w:bottom w:val="nil"/>
              <w:right w:val="nil"/>
            </w:tcBorders>
            <w:noWrap/>
            <w:vAlign w:val="bottom"/>
            <w:hideMark/>
          </w:tcPr>
          <w:p w14:paraId="35C5C1CB" w14:textId="77777777" w:rsidR="00D93768" w:rsidRPr="00D45826" w:rsidRDefault="00D93768" w:rsidP="00FE51AC">
            <w:pPr>
              <w:spacing w:before="0" w:after="0"/>
              <w:jc w:val="left"/>
              <w:rPr>
                <w:noProof/>
                <w:sz w:val="20"/>
                <w:szCs w:val="20"/>
                <w:lang w:eastAsia="en-IE"/>
              </w:rPr>
            </w:pPr>
          </w:p>
        </w:tc>
        <w:tc>
          <w:tcPr>
            <w:tcW w:w="234" w:type="pct"/>
            <w:tcBorders>
              <w:top w:val="nil"/>
              <w:left w:val="nil"/>
              <w:bottom w:val="nil"/>
              <w:right w:val="nil"/>
            </w:tcBorders>
            <w:noWrap/>
            <w:vAlign w:val="bottom"/>
            <w:hideMark/>
          </w:tcPr>
          <w:p w14:paraId="7EA84C2E" w14:textId="77777777" w:rsidR="00D93768" w:rsidRPr="00D45826" w:rsidRDefault="00D93768" w:rsidP="00FE51AC">
            <w:pPr>
              <w:spacing w:before="0" w:after="0"/>
              <w:jc w:val="left"/>
              <w:rPr>
                <w:noProof/>
                <w:sz w:val="20"/>
                <w:szCs w:val="20"/>
                <w:lang w:eastAsia="en-IE"/>
              </w:rPr>
            </w:pPr>
          </w:p>
        </w:tc>
        <w:tc>
          <w:tcPr>
            <w:tcW w:w="234" w:type="pct"/>
            <w:tcBorders>
              <w:top w:val="nil"/>
              <w:left w:val="nil"/>
              <w:bottom w:val="nil"/>
              <w:right w:val="nil"/>
            </w:tcBorders>
            <w:noWrap/>
            <w:vAlign w:val="bottom"/>
            <w:hideMark/>
          </w:tcPr>
          <w:p w14:paraId="197F6CD6" w14:textId="77777777" w:rsidR="00D93768" w:rsidRPr="00D45826" w:rsidRDefault="00D93768" w:rsidP="00FE51AC">
            <w:pPr>
              <w:spacing w:before="0" w:after="0"/>
              <w:jc w:val="left"/>
              <w:rPr>
                <w:noProof/>
                <w:sz w:val="20"/>
                <w:szCs w:val="20"/>
                <w:lang w:eastAsia="en-IE"/>
              </w:rPr>
            </w:pPr>
          </w:p>
        </w:tc>
        <w:tc>
          <w:tcPr>
            <w:tcW w:w="322" w:type="pct"/>
            <w:tcBorders>
              <w:top w:val="nil"/>
              <w:left w:val="nil"/>
              <w:bottom w:val="nil"/>
              <w:right w:val="nil"/>
            </w:tcBorders>
            <w:noWrap/>
            <w:vAlign w:val="bottom"/>
            <w:hideMark/>
          </w:tcPr>
          <w:p w14:paraId="487F056A" w14:textId="77777777" w:rsidR="00D93768" w:rsidRPr="00D45826" w:rsidRDefault="00D93768" w:rsidP="00FE51AC">
            <w:pPr>
              <w:spacing w:before="0" w:after="0"/>
              <w:jc w:val="left"/>
              <w:rPr>
                <w:noProof/>
                <w:sz w:val="20"/>
                <w:szCs w:val="20"/>
                <w:lang w:eastAsia="en-IE"/>
              </w:rPr>
            </w:pPr>
          </w:p>
        </w:tc>
        <w:tc>
          <w:tcPr>
            <w:tcW w:w="322" w:type="pct"/>
            <w:tcBorders>
              <w:top w:val="nil"/>
              <w:left w:val="nil"/>
              <w:bottom w:val="nil"/>
              <w:right w:val="nil"/>
            </w:tcBorders>
          </w:tcPr>
          <w:p w14:paraId="4BFF8BC6" w14:textId="77777777" w:rsidR="00D93768" w:rsidRPr="00D45826" w:rsidRDefault="00D93768" w:rsidP="00FE51AC">
            <w:pPr>
              <w:spacing w:before="0" w:after="0"/>
              <w:jc w:val="left"/>
              <w:rPr>
                <w:noProof/>
                <w:sz w:val="20"/>
                <w:szCs w:val="20"/>
                <w:lang w:eastAsia="en-IE"/>
              </w:rPr>
            </w:pPr>
          </w:p>
        </w:tc>
      </w:tr>
      <w:tr w:rsidR="00D93768" w:rsidRPr="00D45826" w14:paraId="7B614B04" w14:textId="77777777" w:rsidTr="00FE51AC">
        <w:trPr>
          <w:trHeight w:val="315"/>
        </w:trPr>
        <w:tc>
          <w:tcPr>
            <w:tcW w:w="3418"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53758D0C" w14:textId="18EEFA4E" w:rsidR="00D93768" w:rsidRPr="00D45826" w:rsidRDefault="00852B31" w:rsidP="00FE51AC">
            <w:pPr>
              <w:spacing w:before="0" w:after="0"/>
              <w:jc w:val="center"/>
              <w:rPr>
                <w:noProof/>
                <w:szCs w:val="24"/>
              </w:rPr>
            </w:pPr>
            <w:r w:rsidRPr="00D45826">
              <w:rPr>
                <w:noProof/>
              </w:rPr>
              <w:t>DG ECHO</w:t>
            </w:r>
          </w:p>
        </w:tc>
        <w:tc>
          <w:tcPr>
            <w:tcW w:w="234" w:type="pct"/>
            <w:tcBorders>
              <w:top w:val="single" w:sz="8" w:space="0" w:color="auto"/>
              <w:left w:val="nil"/>
              <w:bottom w:val="nil"/>
              <w:right w:val="single" w:sz="8" w:space="0" w:color="auto"/>
            </w:tcBorders>
            <w:vAlign w:val="center"/>
            <w:hideMark/>
          </w:tcPr>
          <w:p w14:paraId="5FB0F214" w14:textId="77777777" w:rsidR="00D93768" w:rsidRPr="00D45826" w:rsidRDefault="00D93768" w:rsidP="00FE51AC">
            <w:pPr>
              <w:spacing w:before="0" w:after="0"/>
              <w:jc w:val="center"/>
              <w:rPr>
                <w:noProof/>
                <w:sz w:val="20"/>
                <w:szCs w:val="20"/>
              </w:rPr>
            </w:pPr>
            <w:r w:rsidRPr="00D45826">
              <w:rPr>
                <w:noProof/>
                <w:sz w:val="20"/>
              </w:rPr>
              <w:t>Anul</w:t>
            </w:r>
          </w:p>
        </w:tc>
        <w:tc>
          <w:tcPr>
            <w:tcW w:w="234" w:type="pct"/>
            <w:tcBorders>
              <w:top w:val="single" w:sz="8" w:space="0" w:color="auto"/>
              <w:left w:val="nil"/>
              <w:bottom w:val="nil"/>
              <w:right w:val="single" w:sz="8" w:space="0" w:color="auto"/>
            </w:tcBorders>
            <w:vAlign w:val="center"/>
            <w:hideMark/>
          </w:tcPr>
          <w:p w14:paraId="2243D89C" w14:textId="77777777" w:rsidR="00D93768" w:rsidRPr="00D45826" w:rsidRDefault="00D93768" w:rsidP="00FE51AC">
            <w:pPr>
              <w:spacing w:before="0" w:after="0"/>
              <w:jc w:val="center"/>
              <w:rPr>
                <w:noProof/>
                <w:sz w:val="20"/>
                <w:szCs w:val="20"/>
              </w:rPr>
            </w:pPr>
            <w:r w:rsidRPr="00D45826">
              <w:rPr>
                <w:noProof/>
                <w:sz w:val="20"/>
              </w:rPr>
              <w:t>Anul</w:t>
            </w:r>
          </w:p>
        </w:tc>
        <w:tc>
          <w:tcPr>
            <w:tcW w:w="234" w:type="pct"/>
            <w:tcBorders>
              <w:top w:val="single" w:sz="8" w:space="0" w:color="auto"/>
              <w:left w:val="nil"/>
              <w:bottom w:val="nil"/>
              <w:right w:val="single" w:sz="8" w:space="0" w:color="auto"/>
            </w:tcBorders>
            <w:vAlign w:val="center"/>
            <w:hideMark/>
          </w:tcPr>
          <w:p w14:paraId="1FD9AF5E" w14:textId="77777777" w:rsidR="00D93768" w:rsidRPr="00D45826" w:rsidRDefault="00D93768" w:rsidP="00FE51AC">
            <w:pPr>
              <w:spacing w:before="0" w:after="0"/>
              <w:jc w:val="center"/>
              <w:rPr>
                <w:noProof/>
                <w:sz w:val="20"/>
                <w:szCs w:val="20"/>
              </w:rPr>
            </w:pPr>
            <w:r w:rsidRPr="00D45826">
              <w:rPr>
                <w:noProof/>
                <w:sz w:val="20"/>
              </w:rPr>
              <w:t>Anul</w:t>
            </w:r>
          </w:p>
        </w:tc>
        <w:tc>
          <w:tcPr>
            <w:tcW w:w="234" w:type="pct"/>
            <w:tcBorders>
              <w:top w:val="single" w:sz="8" w:space="0" w:color="auto"/>
              <w:left w:val="nil"/>
              <w:bottom w:val="nil"/>
              <w:right w:val="single" w:sz="8" w:space="0" w:color="auto"/>
            </w:tcBorders>
            <w:vAlign w:val="center"/>
            <w:hideMark/>
          </w:tcPr>
          <w:p w14:paraId="7D2962B1" w14:textId="77777777" w:rsidR="00D93768" w:rsidRPr="00D45826" w:rsidRDefault="00D93768" w:rsidP="00FE51AC">
            <w:pPr>
              <w:spacing w:before="0" w:after="0"/>
              <w:jc w:val="center"/>
              <w:rPr>
                <w:noProof/>
                <w:sz w:val="20"/>
                <w:szCs w:val="20"/>
              </w:rPr>
            </w:pPr>
            <w:r w:rsidRPr="00D45826">
              <w:rPr>
                <w:noProof/>
                <w:sz w:val="20"/>
              </w:rPr>
              <w:t>Anul</w:t>
            </w:r>
          </w:p>
        </w:tc>
        <w:tc>
          <w:tcPr>
            <w:tcW w:w="322" w:type="pct"/>
            <w:vMerge w:val="restart"/>
            <w:tcBorders>
              <w:top w:val="single" w:sz="8" w:space="0" w:color="auto"/>
              <w:left w:val="single" w:sz="8" w:space="0" w:color="auto"/>
              <w:bottom w:val="single" w:sz="8" w:space="0" w:color="000000"/>
              <w:right w:val="single" w:sz="8" w:space="0" w:color="auto"/>
            </w:tcBorders>
            <w:vAlign w:val="center"/>
            <w:hideMark/>
          </w:tcPr>
          <w:p w14:paraId="37BC0D53" w14:textId="3F38B3D6" w:rsidR="00D93768" w:rsidRPr="00D45826" w:rsidRDefault="00D93768" w:rsidP="00FE51AC">
            <w:pPr>
              <w:spacing w:before="0" w:after="0"/>
              <w:jc w:val="center"/>
              <w:rPr>
                <w:b/>
                <w:bCs/>
                <w:noProof/>
                <w:sz w:val="20"/>
                <w:szCs w:val="20"/>
              </w:rPr>
            </w:pPr>
            <w:r w:rsidRPr="009534DA">
              <w:rPr>
                <w:b/>
                <w:noProof/>
                <w:sz w:val="20"/>
              </w:rPr>
              <w:t>TOTAL CFM</w:t>
            </w:r>
            <w:r w:rsidRPr="00D45826">
              <w:rPr>
                <w:noProof/>
              </w:rPr>
              <w:t xml:space="preserve"> </w:t>
            </w:r>
            <w:r w:rsidRPr="00D45826">
              <w:rPr>
                <w:noProof/>
              </w:rPr>
              <w:br/>
            </w:r>
            <w:r w:rsidRPr="009534DA">
              <w:rPr>
                <w:b/>
                <w:noProof/>
                <w:sz w:val="20"/>
              </w:rPr>
              <w:t>2021-2027</w:t>
            </w:r>
          </w:p>
        </w:tc>
        <w:tc>
          <w:tcPr>
            <w:tcW w:w="322" w:type="pct"/>
            <w:tcBorders>
              <w:top w:val="single" w:sz="8" w:space="0" w:color="auto"/>
              <w:left w:val="single" w:sz="8" w:space="0" w:color="auto"/>
              <w:bottom w:val="single" w:sz="8" w:space="0" w:color="000000"/>
              <w:right w:val="single" w:sz="8" w:space="0" w:color="auto"/>
            </w:tcBorders>
          </w:tcPr>
          <w:p w14:paraId="4457E7B8" w14:textId="77777777" w:rsidR="00D93768" w:rsidRPr="009534DA" w:rsidRDefault="00D93768" w:rsidP="00FE51AC">
            <w:pPr>
              <w:spacing w:before="0" w:after="0"/>
              <w:jc w:val="center"/>
              <w:rPr>
                <w:b/>
                <w:bCs/>
                <w:noProof/>
                <w:sz w:val="20"/>
                <w:szCs w:val="20"/>
              </w:rPr>
            </w:pPr>
            <w:r w:rsidRPr="009534DA">
              <w:rPr>
                <w:b/>
                <w:noProof/>
                <w:sz w:val="20"/>
              </w:rPr>
              <w:t xml:space="preserve">TOTAL CFM </w:t>
            </w:r>
          </w:p>
        </w:tc>
      </w:tr>
      <w:tr w:rsidR="00D93768" w:rsidRPr="00D45826" w14:paraId="3AD69DCE" w14:textId="77777777" w:rsidTr="00FE51AC">
        <w:trPr>
          <w:trHeight w:val="300"/>
        </w:trPr>
        <w:tc>
          <w:tcPr>
            <w:tcW w:w="3418" w:type="pct"/>
            <w:gridSpan w:val="4"/>
            <w:vMerge/>
            <w:tcBorders>
              <w:top w:val="single" w:sz="8" w:space="0" w:color="auto"/>
              <w:left w:val="single" w:sz="8" w:space="0" w:color="auto"/>
              <w:bottom w:val="single" w:sz="8" w:space="0" w:color="auto"/>
              <w:right w:val="single" w:sz="8" w:space="0" w:color="auto"/>
            </w:tcBorders>
            <w:vAlign w:val="center"/>
            <w:hideMark/>
          </w:tcPr>
          <w:p w14:paraId="5E87DC1A" w14:textId="77777777" w:rsidR="00D93768" w:rsidRPr="00D45826" w:rsidRDefault="00D93768" w:rsidP="00FE51AC">
            <w:pPr>
              <w:spacing w:before="0" w:after="0"/>
              <w:jc w:val="left"/>
              <w:rPr>
                <w:noProof/>
                <w:szCs w:val="24"/>
                <w:lang w:eastAsia="en-IE"/>
              </w:rPr>
            </w:pPr>
          </w:p>
        </w:tc>
        <w:tc>
          <w:tcPr>
            <w:tcW w:w="234" w:type="pct"/>
            <w:tcBorders>
              <w:top w:val="nil"/>
              <w:left w:val="nil"/>
              <w:bottom w:val="single" w:sz="8" w:space="0" w:color="auto"/>
              <w:right w:val="single" w:sz="8" w:space="0" w:color="auto"/>
            </w:tcBorders>
            <w:vAlign w:val="center"/>
            <w:hideMark/>
          </w:tcPr>
          <w:p w14:paraId="1D13B0D5" w14:textId="77777777" w:rsidR="00D93768" w:rsidRPr="00D45826" w:rsidRDefault="00D93768" w:rsidP="00FE51AC">
            <w:pPr>
              <w:spacing w:before="0" w:after="0"/>
              <w:jc w:val="center"/>
              <w:rPr>
                <w:b/>
                <w:bCs/>
                <w:noProof/>
                <w:sz w:val="20"/>
                <w:szCs w:val="20"/>
              </w:rPr>
            </w:pPr>
            <w:r w:rsidRPr="009534DA">
              <w:rPr>
                <w:b/>
                <w:noProof/>
                <w:sz w:val="20"/>
              </w:rPr>
              <w:t>2024</w:t>
            </w:r>
          </w:p>
        </w:tc>
        <w:tc>
          <w:tcPr>
            <w:tcW w:w="234" w:type="pct"/>
            <w:tcBorders>
              <w:top w:val="nil"/>
              <w:left w:val="nil"/>
              <w:bottom w:val="single" w:sz="8" w:space="0" w:color="auto"/>
              <w:right w:val="single" w:sz="8" w:space="0" w:color="auto"/>
            </w:tcBorders>
            <w:vAlign w:val="center"/>
            <w:hideMark/>
          </w:tcPr>
          <w:p w14:paraId="177397A0" w14:textId="77777777" w:rsidR="00D93768" w:rsidRPr="00D45826" w:rsidRDefault="00D93768" w:rsidP="00FE51AC">
            <w:pPr>
              <w:spacing w:before="0" w:after="0"/>
              <w:jc w:val="center"/>
              <w:rPr>
                <w:b/>
                <w:bCs/>
                <w:noProof/>
                <w:sz w:val="20"/>
                <w:szCs w:val="20"/>
              </w:rPr>
            </w:pPr>
            <w:r w:rsidRPr="009534DA">
              <w:rPr>
                <w:b/>
                <w:noProof/>
                <w:sz w:val="20"/>
              </w:rPr>
              <w:t>2025</w:t>
            </w:r>
          </w:p>
        </w:tc>
        <w:tc>
          <w:tcPr>
            <w:tcW w:w="234" w:type="pct"/>
            <w:tcBorders>
              <w:top w:val="nil"/>
              <w:left w:val="nil"/>
              <w:bottom w:val="single" w:sz="8" w:space="0" w:color="auto"/>
              <w:right w:val="single" w:sz="8" w:space="0" w:color="auto"/>
            </w:tcBorders>
            <w:vAlign w:val="center"/>
            <w:hideMark/>
          </w:tcPr>
          <w:p w14:paraId="488C8A19" w14:textId="77777777" w:rsidR="00D93768" w:rsidRPr="00D45826" w:rsidRDefault="00D93768" w:rsidP="00FE51AC">
            <w:pPr>
              <w:spacing w:before="0" w:after="0"/>
              <w:jc w:val="center"/>
              <w:rPr>
                <w:b/>
                <w:bCs/>
                <w:noProof/>
                <w:sz w:val="20"/>
                <w:szCs w:val="20"/>
              </w:rPr>
            </w:pPr>
            <w:r w:rsidRPr="009534DA">
              <w:rPr>
                <w:b/>
                <w:noProof/>
                <w:sz w:val="20"/>
              </w:rPr>
              <w:t>2026</w:t>
            </w:r>
          </w:p>
        </w:tc>
        <w:tc>
          <w:tcPr>
            <w:tcW w:w="234" w:type="pct"/>
            <w:tcBorders>
              <w:top w:val="nil"/>
              <w:left w:val="nil"/>
              <w:bottom w:val="single" w:sz="8" w:space="0" w:color="auto"/>
              <w:right w:val="single" w:sz="8" w:space="0" w:color="auto"/>
            </w:tcBorders>
            <w:vAlign w:val="center"/>
            <w:hideMark/>
          </w:tcPr>
          <w:p w14:paraId="529ACB08" w14:textId="77777777" w:rsidR="00D93768" w:rsidRPr="00D45826" w:rsidRDefault="00D93768" w:rsidP="00FE51AC">
            <w:pPr>
              <w:spacing w:before="0" w:after="0"/>
              <w:jc w:val="center"/>
              <w:rPr>
                <w:b/>
                <w:bCs/>
                <w:noProof/>
                <w:sz w:val="20"/>
                <w:szCs w:val="20"/>
              </w:rPr>
            </w:pPr>
            <w:r w:rsidRPr="009534DA">
              <w:rPr>
                <w:b/>
                <w:noProof/>
                <w:sz w:val="20"/>
              </w:rPr>
              <w:t>2027</w:t>
            </w:r>
          </w:p>
        </w:tc>
        <w:tc>
          <w:tcPr>
            <w:tcW w:w="322" w:type="pct"/>
            <w:vMerge/>
            <w:tcBorders>
              <w:top w:val="single" w:sz="8" w:space="0" w:color="auto"/>
              <w:left w:val="single" w:sz="8" w:space="0" w:color="auto"/>
              <w:bottom w:val="single" w:sz="8" w:space="0" w:color="000000"/>
              <w:right w:val="single" w:sz="8" w:space="0" w:color="auto"/>
            </w:tcBorders>
            <w:vAlign w:val="center"/>
            <w:hideMark/>
          </w:tcPr>
          <w:p w14:paraId="176BC59B" w14:textId="77777777" w:rsidR="00D93768" w:rsidRPr="00D45826" w:rsidRDefault="00D93768" w:rsidP="00FE51AC">
            <w:pPr>
              <w:spacing w:before="0" w:after="0"/>
              <w:jc w:val="left"/>
              <w:rPr>
                <w:b/>
                <w:bCs/>
                <w:noProof/>
                <w:sz w:val="20"/>
                <w:szCs w:val="20"/>
                <w:lang w:eastAsia="en-IE"/>
              </w:rPr>
            </w:pPr>
          </w:p>
        </w:tc>
        <w:tc>
          <w:tcPr>
            <w:tcW w:w="322" w:type="pct"/>
            <w:tcBorders>
              <w:top w:val="single" w:sz="8" w:space="0" w:color="auto"/>
              <w:left w:val="single" w:sz="8" w:space="0" w:color="auto"/>
              <w:bottom w:val="single" w:sz="8" w:space="0" w:color="000000"/>
              <w:right w:val="single" w:sz="8" w:space="0" w:color="auto"/>
            </w:tcBorders>
          </w:tcPr>
          <w:p w14:paraId="1C887AAA" w14:textId="77777777" w:rsidR="00D93768" w:rsidRPr="009534DA" w:rsidRDefault="00D93768" w:rsidP="00FE51AC">
            <w:pPr>
              <w:spacing w:before="0" w:after="0"/>
              <w:jc w:val="center"/>
              <w:rPr>
                <w:b/>
                <w:bCs/>
                <w:noProof/>
                <w:sz w:val="20"/>
                <w:szCs w:val="20"/>
              </w:rPr>
            </w:pPr>
            <w:r w:rsidRPr="009534DA">
              <w:rPr>
                <w:b/>
                <w:noProof/>
                <w:sz w:val="20"/>
              </w:rPr>
              <w:t>2028-2034</w:t>
            </w:r>
          </w:p>
        </w:tc>
      </w:tr>
      <w:tr w:rsidR="00D93768" w:rsidRPr="00D45826" w14:paraId="4187B69E" w14:textId="77777777" w:rsidTr="00FE51AC">
        <w:trPr>
          <w:trHeight w:val="300"/>
        </w:trPr>
        <w:tc>
          <w:tcPr>
            <w:tcW w:w="3418" w:type="pct"/>
            <w:gridSpan w:val="4"/>
            <w:tcBorders>
              <w:top w:val="single" w:sz="8" w:space="0" w:color="auto"/>
              <w:left w:val="single" w:sz="8" w:space="0" w:color="auto"/>
              <w:bottom w:val="single" w:sz="8" w:space="0" w:color="auto"/>
              <w:right w:val="single" w:sz="8" w:space="0" w:color="auto"/>
            </w:tcBorders>
            <w:vAlign w:val="center"/>
            <w:hideMark/>
          </w:tcPr>
          <w:p w14:paraId="5670BDB4" w14:textId="77777777" w:rsidR="00D93768" w:rsidRPr="00D45826" w:rsidRDefault="00D93768" w:rsidP="00FE51AC">
            <w:pPr>
              <w:spacing w:before="0" w:after="0"/>
              <w:jc w:val="left"/>
              <w:rPr>
                <w:rFonts w:ascii="Wingdings" w:hAnsi="Wingdings" w:cs="Calibri"/>
                <w:noProof/>
                <w:sz w:val="22"/>
              </w:rPr>
            </w:pPr>
            <w:r w:rsidRPr="00D45826">
              <w:rPr>
                <w:rFonts w:ascii="Wingdings" w:hAnsi="Wingdings"/>
                <w:noProof/>
                <w:sz w:val="22"/>
              </w:rPr>
              <w:t></w:t>
            </w:r>
            <w:r w:rsidRPr="00D45826">
              <w:rPr>
                <w:noProof/>
                <w:sz w:val="22"/>
              </w:rPr>
              <w:t xml:space="preserve"> Resurse umane </w:t>
            </w:r>
          </w:p>
        </w:tc>
        <w:tc>
          <w:tcPr>
            <w:tcW w:w="234" w:type="pct"/>
            <w:tcBorders>
              <w:top w:val="nil"/>
              <w:left w:val="nil"/>
              <w:bottom w:val="single" w:sz="8" w:space="0" w:color="auto"/>
              <w:right w:val="single" w:sz="8" w:space="0" w:color="auto"/>
            </w:tcBorders>
            <w:shd w:val="clear" w:color="000000" w:fill="D9D9D9"/>
            <w:vAlign w:val="center"/>
            <w:hideMark/>
          </w:tcPr>
          <w:p w14:paraId="3E2A8260" w14:textId="77777777" w:rsidR="00D93768" w:rsidRPr="00D45826" w:rsidRDefault="00D93768" w:rsidP="00FE51AC">
            <w:pPr>
              <w:spacing w:before="0" w:after="0"/>
              <w:jc w:val="right"/>
              <w:rPr>
                <w:noProof/>
                <w:sz w:val="20"/>
                <w:szCs w:val="20"/>
              </w:rPr>
            </w:pPr>
            <w:r w:rsidRPr="00D4582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7FD86A7F" w14:textId="77777777" w:rsidR="00D93768" w:rsidRPr="00D45826" w:rsidRDefault="00D93768" w:rsidP="00FE51AC">
            <w:pPr>
              <w:spacing w:before="0" w:after="0"/>
              <w:jc w:val="right"/>
              <w:rPr>
                <w:noProof/>
                <w:sz w:val="20"/>
                <w:szCs w:val="20"/>
              </w:rPr>
            </w:pPr>
            <w:r w:rsidRPr="00D4582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2C7A913C" w14:textId="77777777" w:rsidR="00D93768" w:rsidRPr="00D45826" w:rsidRDefault="00D93768" w:rsidP="00FE51AC">
            <w:pPr>
              <w:spacing w:before="0" w:after="0"/>
              <w:jc w:val="right"/>
              <w:rPr>
                <w:noProof/>
                <w:sz w:val="20"/>
                <w:szCs w:val="20"/>
              </w:rPr>
            </w:pPr>
            <w:r w:rsidRPr="00D45826">
              <w:rPr>
                <w:noProof/>
                <w:sz w:val="20"/>
              </w:rPr>
              <w:t>1,504</w:t>
            </w:r>
          </w:p>
        </w:tc>
        <w:tc>
          <w:tcPr>
            <w:tcW w:w="234" w:type="pct"/>
            <w:tcBorders>
              <w:top w:val="nil"/>
              <w:left w:val="nil"/>
              <w:bottom w:val="single" w:sz="8" w:space="0" w:color="auto"/>
              <w:right w:val="single" w:sz="8" w:space="0" w:color="auto"/>
            </w:tcBorders>
            <w:shd w:val="clear" w:color="000000" w:fill="D9D9D9"/>
            <w:vAlign w:val="center"/>
            <w:hideMark/>
          </w:tcPr>
          <w:p w14:paraId="75227174" w14:textId="77777777" w:rsidR="00D93768" w:rsidRPr="00D45826" w:rsidRDefault="00D93768" w:rsidP="00FE51AC">
            <w:pPr>
              <w:spacing w:before="0" w:after="0"/>
              <w:jc w:val="right"/>
              <w:rPr>
                <w:noProof/>
                <w:sz w:val="20"/>
                <w:szCs w:val="20"/>
              </w:rPr>
            </w:pPr>
            <w:r w:rsidRPr="00D45826">
              <w:rPr>
                <w:noProof/>
                <w:sz w:val="20"/>
              </w:rPr>
              <w:t>1,504</w:t>
            </w:r>
          </w:p>
        </w:tc>
        <w:tc>
          <w:tcPr>
            <w:tcW w:w="322" w:type="pct"/>
            <w:tcBorders>
              <w:top w:val="nil"/>
              <w:left w:val="nil"/>
              <w:bottom w:val="single" w:sz="8" w:space="0" w:color="auto"/>
              <w:right w:val="single" w:sz="8" w:space="0" w:color="auto"/>
            </w:tcBorders>
            <w:shd w:val="clear" w:color="000000" w:fill="D9D9D9"/>
            <w:vAlign w:val="center"/>
            <w:hideMark/>
          </w:tcPr>
          <w:p w14:paraId="456753FE" w14:textId="77777777" w:rsidR="00D93768" w:rsidRPr="00D45826" w:rsidRDefault="00D93768" w:rsidP="00FE51AC">
            <w:pPr>
              <w:spacing w:before="0" w:after="0"/>
              <w:jc w:val="right"/>
              <w:rPr>
                <w:b/>
                <w:bCs/>
                <w:noProof/>
                <w:sz w:val="20"/>
                <w:szCs w:val="20"/>
              </w:rPr>
            </w:pPr>
            <w:r w:rsidRPr="009534DA">
              <w:rPr>
                <w:b/>
                <w:noProof/>
                <w:sz w:val="20"/>
              </w:rPr>
              <w:t>3,008</w:t>
            </w:r>
          </w:p>
        </w:tc>
        <w:tc>
          <w:tcPr>
            <w:tcW w:w="322" w:type="pct"/>
            <w:tcBorders>
              <w:top w:val="nil"/>
              <w:left w:val="nil"/>
              <w:bottom w:val="single" w:sz="8" w:space="0" w:color="auto"/>
              <w:right w:val="single" w:sz="8" w:space="0" w:color="auto"/>
            </w:tcBorders>
            <w:shd w:val="clear" w:color="000000" w:fill="D9D9D9"/>
          </w:tcPr>
          <w:p w14:paraId="280E23FF" w14:textId="77777777" w:rsidR="00D93768" w:rsidRPr="009534DA" w:rsidRDefault="00D93768" w:rsidP="00FE51AC">
            <w:pPr>
              <w:spacing w:before="0" w:after="0"/>
              <w:jc w:val="right"/>
              <w:rPr>
                <w:b/>
                <w:bCs/>
                <w:noProof/>
                <w:sz w:val="20"/>
                <w:szCs w:val="20"/>
              </w:rPr>
            </w:pPr>
            <w:r w:rsidRPr="009534DA">
              <w:rPr>
                <w:b/>
                <w:noProof/>
                <w:sz w:val="20"/>
              </w:rPr>
              <w:t>39,480</w:t>
            </w:r>
          </w:p>
        </w:tc>
      </w:tr>
      <w:tr w:rsidR="00D93768" w:rsidRPr="00D45826" w14:paraId="711AD00B" w14:textId="77777777" w:rsidTr="00FE51AC">
        <w:trPr>
          <w:trHeight w:val="300"/>
        </w:trPr>
        <w:tc>
          <w:tcPr>
            <w:tcW w:w="3418" w:type="pct"/>
            <w:gridSpan w:val="4"/>
            <w:tcBorders>
              <w:top w:val="single" w:sz="8" w:space="0" w:color="auto"/>
              <w:left w:val="single" w:sz="8" w:space="0" w:color="auto"/>
              <w:bottom w:val="single" w:sz="8" w:space="0" w:color="auto"/>
              <w:right w:val="single" w:sz="8" w:space="0" w:color="auto"/>
            </w:tcBorders>
            <w:vAlign w:val="center"/>
            <w:hideMark/>
          </w:tcPr>
          <w:p w14:paraId="0E75A218" w14:textId="77777777" w:rsidR="00D93768" w:rsidRPr="00D45826" w:rsidRDefault="00D93768" w:rsidP="00FE51AC">
            <w:pPr>
              <w:spacing w:before="0" w:after="0"/>
              <w:jc w:val="left"/>
              <w:rPr>
                <w:rFonts w:ascii="Wingdings" w:hAnsi="Wingdings" w:cs="Calibri"/>
                <w:noProof/>
                <w:sz w:val="22"/>
              </w:rPr>
            </w:pPr>
            <w:r w:rsidRPr="00D45826">
              <w:rPr>
                <w:rFonts w:ascii="Wingdings" w:hAnsi="Wingdings"/>
                <w:noProof/>
                <w:sz w:val="22"/>
              </w:rPr>
              <w:t></w:t>
            </w:r>
            <w:r w:rsidRPr="00D45826">
              <w:rPr>
                <w:noProof/>
                <w:sz w:val="22"/>
              </w:rPr>
              <w:t xml:space="preserve"> Alte cheltuieli administrative </w:t>
            </w:r>
          </w:p>
        </w:tc>
        <w:tc>
          <w:tcPr>
            <w:tcW w:w="234" w:type="pct"/>
            <w:tcBorders>
              <w:top w:val="nil"/>
              <w:left w:val="nil"/>
              <w:bottom w:val="single" w:sz="8" w:space="0" w:color="auto"/>
              <w:right w:val="single" w:sz="8" w:space="0" w:color="auto"/>
            </w:tcBorders>
            <w:shd w:val="clear" w:color="000000" w:fill="D9D9D9"/>
            <w:vAlign w:val="center"/>
            <w:hideMark/>
          </w:tcPr>
          <w:p w14:paraId="51D82C43" w14:textId="77777777" w:rsidR="00D93768" w:rsidRPr="00D45826" w:rsidRDefault="00D93768" w:rsidP="00FE51AC">
            <w:pPr>
              <w:spacing w:before="0" w:after="0"/>
              <w:jc w:val="right"/>
              <w:rPr>
                <w:noProof/>
                <w:sz w:val="20"/>
                <w:szCs w:val="20"/>
              </w:rPr>
            </w:pPr>
            <w:r w:rsidRPr="00D4582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6D26F35C" w14:textId="77777777" w:rsidR="00D93768" w:rsidRPr="00D45826" w:rsidRDefault="00D93768" w:rsidP="00FE51AC">
            <w:pPr>
              <w:spacing w:before="0" w:after="0"/>
              <w:jc w:val="right"/>
              <w:rPr>
                <w:noProof/>
                <w:sz w:val="20"/>
                <w:szCs w:val="20"/>
              </w:rPr>
            </w:pPr>
            <w:r w:rsidRPr="00D4582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0A52F547" w14:textId="77777777" w:rsidR="00D93768" w:rsidRPr="00D45826" w:rsidRDefault="00D93768" w:rsidP="00FE51AC">
            <w:pPr>
              <w:spacing w:before="0" w:after="0"/>
              <w:jc w:val="right"/>
              <w:rPr>
                <w:noProof/>
                <w:sz w:val="20"/>
                <w:szCs w:val="20"/>
              </w:rPr>
            </w:pPr>
            <w:r w:rsidRPr="00D4582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2B986B27" w14:textId="77777777" w:rsidR="00D93768" w:rsidRPr="00D45826" w:rsidRDefault="00D93768" w:rsidP="00FE51AC">
            <w:pPr>
              <w:spacing w:before="0" w:after="0"/>
              <w:jc w:val="right"/>
              <w:rPr>
                <w:noProof/>
                <w:sz w:val="20"/>
                <w:szCs w:val="20"/>
              </w:rPr>
            </w:pPr>
            <w:r w:rsidRPr="00D45826">
              <w:rPr>
                <w:noProof/>
                <w:sz w:val="20"/>
              </w:rPr>
              <w:t>0,000</w:t>
            </w:r>
          </w:p>
        </w:tc>
        <w:tc>
          <w:tcPr>
            <w:tcW w:w="322" w:type="pct"/>
            <w:tcBorders>
              <w:top w:val="nil"/>
              <w:left w:val="nil"/>
              <w:bottom w:val="single" w:sz="8" w:space="0" w:color="auto"/>
              <w:right w:val="single" w:sz="8" w:space="0" w:color="auto"/>
            </w:tcBorders>
            <w:shd w:val="clear" w:color="000000" w:fill="D9D9D9"/>
            <w:vAlign w:val="center"/>
            <w:hideMark/>
          </w:tcPr>
          <w:p w14:paraId="11538027" w14:textId="77777777" w:rsidR="00D93768" w:rsidRPr="00D45826" w:rsidRDefault="00D93768" w:rsidP="00FE51AC">
            <w:pPr>
              <w:spacing w:before="0" w:after="0"/>
              <w:jc w:val="right"/>
              <w:rPr>
                <w:b/>
                <w:bCs/>
                <w:noProof/>
                <w:sz w:val="20"/>
                <w:szCs w:val="20"/>
              </w:rPr>
            </w:pPr>
            <w:r w:rsidRPr="009534DA">
              <w:rPr>
                <w:b/>
                <w:noProof/>
                <w:sz w:val="20"/>
              </w:rPr>
              <w:t>0,000</w:t>
            </w:r>
          </w:p>
        </w:tc>
        <w:tc>
          <w:tcPr>
            <w:tcW w:w="322" w:type="pct"/>
            <w:tcBorders>
              <w:top w:val="nil"/>
              <w:left w:val="nil"/>
              <w:bottom w:val="single" w:sz="8" w:space="0" w:color="auto"/>
              <w:right w:val="single" w:sz="8" w:space="0" w:color="auto"/>
            </w:tcBorders>
            <w:shd w:val="clear" w:color="000000" w:fill="D9D9D9"/>
          </w:tcPr>
          <w:p w14:paraId="4B68087F" w14:textId="77777777" w:rsidR="00D93768" w:rsidRPr="009534DA" w:rsidRDefault="00D93768" w:rsidP="00FE51AC">
            <w:pPr>
              <w:spacing w:before="0" w:after="0"/>
              <w:jc w:val="right"/>
              <w:rPr>
                <w:b/>
                <w:bCs/>
                <w:noProof/>
                <w:sz w:val="20"/>
                <w:szCs w:val="20"/>
              </w:rPr>
            </w:pPr>
            <w:r w:rsidRPr="009534DA">
              <w:rPr>
                <w:b/>
                <w:noProof/>
                <w:sz w:val="20"/>
              </w:rPr>
              <w:t>0,000</w:t>
            </w:r>
          </w:p>
        </w:tc>
      </w:tr>
      <w:tr w:rsidR="00D93768" w:rsidRPr="00D45826" w14:paraId="353F2D38" w14:textId="77777777" w:rsidTr="00FE51AC">
        <w:trPr>
          <w:trHeight w:val="300"/>
        </w:trPr>
        <w:tc>
          <w:tcPr>
            <w:tcW w:w="2852" w:type="pct"/>
            <w:tcBorders>
              <w:top w:val="nil"/>
              <w:left w:val="single" w:sz="8" w:space="0" w:color="auto"/>
              <w:bottom w:val="single" w:sz="8" w:space="0" w:color="auto"/>
              <w:right w:val="single" w:sz="8" w:space="0" w:color="auto"/>
            </w:tcBorders>
            <w:vAlign w:val="center"/>
            <w:hideMark/>
          </w:tcPr>
          <w:p w14:paraId="2CAC2305" w14:textId="23054D6B" w:rsidR="00D93768" w:rsidRPr="009534DA" w:rsidRDefault="00D93768" w:rsidP="00FE51AC">
            <w:pPr>
              <w:spacing w:before="0" w:after="0"/>
              <w:jc w:val="center"/>
              <w:rPr>
                <w:b/>
                <w:bCs/>
                <w:noProof/>
                <w:sz w:val="22"/>
              </w:rPr>
            </w:pPr>
            <w:r w:rsidRPr="009534DA">
              <w:rPr>
                <w:b/>
                <w:noProof/>
                <w:sz w:val="22"/>
              </w:rPr>
              <w:t>TOTAL pentru DG ECHO</w:t>
            </w:r>
          </w:p>
        </w:tc>
        <w:tc>
          <w:tcPr>
            <w:tcW w:w="566" w:type="pct"/>
            <w:gridSpan w:val="3"/>
            <w:tcBorders>
              <w:top w:val="single" w:sz="8" w:space="0" w:color="auto"/>
              <w:left w:val="nil"/>
              <w:bottom w:val="single" w:sz="8" w:space="0" w:color="auto"/>
              <w:right w:val="single" w:sz="8" w:space="0" w:color="auto"/>
            </w:tcBorders>
            <w:vAlign w:val="center"/>
            <w:hideMark/>
          </w:tcPr>
          <w:p w14:paraId="62C83561" w14:textId="77777777" w:rsidR="00D93768" w:rsidRPr="00D45826" w:rsidRDefault="00D93768" w:rsidP="00FE51AC">
            <w:pPr>
              <w:spacing w:before="0" w:after="0"/>
              <w:jc w:val="left"/>
              <w:rPr>
                <w:noProof/>
                <w:sz w:val="18"/>
                <w:szCs w:val="18"/>
              </w:rPr>
            </w:pPr>
            <w:r w:rsidRPr="00D45826">
              <w:rPr>
                <w:noProof/>
                <w:sz w:val="18"/>
              </w:rPr>
              <w:t xml:space="preserve">Credite </w:t>
            </w:r>
          </w:p>
        </w:tc>
        <w:tc>
          <w:tcPr>
            <w:tcW w:w="234" w:type="pct"/>
            <w:tcBorders>
              <w:top w:val="nil"/>
              <w:left w:val="nil"/>
              <w:bottom w:val="single" w:sz="8" w:space="0" w:color="auto"/>
              <w:right w:val="single" w:sz="8" w:space="0" w:color="auto"/>
            </w:tcBorders>
            <w:shd w:val="clear" w:color="000000" w:fill="D9D9D9"/>
            <w:vAlign w:val="center"/>
            <w:hideMark/>
          </w:tcPr>
          <w:p w14:paraId="35B4BDC7" w14:textId="77777777" w:rsidR="00D93768" w:rsidRPr="00D45826" w:rsidRDefault="00D93768" w:rsidP="00FE51AC">
            <w:pPr>
              <w:spacing w:before="0" w:after="0"/>
              <w:jc w:val="right"/>
              <w:rPr>
                <w:b/>
                <w:bCs/>
                <w:noProof/>
                <w:sz w:val="20"/>
                <w:szCs w:val="20"/>
              </w:rPr>
            </w:pPr>
            <w:r w:rsidRPr="009534DA">
              <w:rPr>
                <w:b/>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71E15893" w14:textId="77777777" w:rsidR="00D93768" w:rsidRPr="00D45826" w:rsidRDefault="00D93768" w:rsidP="00FE51AC">
            <w:pPr>
              <w:spacing w:before="0" w:after="0"/>
              <w:jc w:val="right"/>
              <w:rPr>
                <w:b/>
                <w:bCs/>
                <w:noProof/>
                <w:sz w:val="20"/>
                <w:szCs w:val="20"/>
              </w:rPr>
            </w:pPr>
            <w:r w:rsidRPr="009534DA">
              <w:rPr>
                <w:b/>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6D100512" w14:textId="77777777" w:rsidR="00D93768" w:rsidRPr="00D45826" w:rsidRDefault="00D93768" w:rsidP="00FE51AC">
            <w:pPr>
              <w:spacing w:before="0" w:after="0"/>
              <w:jc w:val="right"/>
              <w:rPr>
                <w:b/>
                <w:bCs/>
                <w:noProof/>
                <w:sz w:val="20"/>
                <w:szCs w:val="20"/>
              </w:rPr>
            </w:pPr>
            <w:r w:rsidRPr="009534DA">
              <w:rPr>
                <w:b/>
                <w:noProof/>
                <w:sz w:val="20"/>
              </w:rPr>
              <w:t>1,504</w:t>
            </w:r>
          </w:p>
        </w:tc>
        <w:tc>
          <w:tcPr>
            <w:tcW w:w="234" w:type="pct"/>
            <w:tcBorders>
              <w:top w:val="nil"/>
              <w:left w:val="nil"/>
              <w:bottom w:val="single" w:sz="8" w:space="0" w:color="auto"/>
              <w:right w:val="single" w:sz="8" w:space="0" w:color="auto"/>
            </w:tcBorders>
            <w:shd w:val="clear" w:color="000000" w:fill="D9D9D9"/>
            <w:vAlign w:val="center"/>
            <w:hideMark/>
          </w:tcPr>
          <w:p w14:paraId="1A9F858B" w14:textId="77777777" w:rsidR="00D93768" w:rsidRPr="00D45826" w:rsidRDefault="00D93768" w:rsidP="00FE51AC">
            <w:pPr>
              <w:spacing w:before="0" w:after="0"/>
              <w:jc w:val="right"/>
              <w:rPr>
                <w:b/>
                <w:bCs/>
                <w:noProof/>
                <w:sz w:val="20"/>
                <w:szCs w:val="20"/>
              </w:rPr>
            </w:pPr>
            <w:r w:rsidRPr="009534DA">
              <w:rPr>
                <w:b/>
                <w:noProof/>
                <w:sz w:val="20"/>
              </w:rPr>
              <w:t>1,504</w:t>
            </w:r>
          </w:p>
        </w:tc>
        <w:tc>
          <w:tcPr>
            <w:tcW w:w="322" w:type="pct"/>
            <w:tcBorders>
              <w:top w:val="nil"/>
              <w:left w:val="nil"/>
              <w:bottom w:val="single" w:sz="8" w:space="0" w:color="auto"/>
              <w:right w:val="single" w:sz="8" w:space="0" w:color="auto"/>
            </w:tcBorders>
            <w:shd w:val="clear" w:color="000000" w:fill="D9D9D9"/>
            <w:vAlign w:val="center"/>
            <w:hideMark/>
          </w:tcPr>
          <w:p w14:paraId="74D2DEAA" w14:textId="77777777" w:rsidR="00D93768" w:rsidRPr="00D45826" w:rsidRDefault="00D93768" w:rsidP="00FE51AC">
            <w:pPr>
              <w:spacing w:before="0" w:after="0"/>
              <w:jc w:val="right"/>
              <w:rPr>
                <w:b/>
                <w:bCs/>
                <w:noProof/>
                <w:sz w:val="20"/>
                <w:szCs w:val="20"/>
              </w:rPr>
            </w:pPr>
            <w:r w:rsidRPr="009534DA">
              <w:rPr>
                <w:b/>
                <w:noProof/>
                <w:sz w:val="20"/>
              </w:rPr>
              <w:t>3,008</w:t>
            </w:r>
          </w:p>
        </w:tc>
        <w:tc>
          <w:tcPr>
            <w:tcW w:w="322" w:type="pct"/>
            <w:tcBorders>
              <w:top w:val="nil"/>
              <w:left w:val="nil"/>
              <w:bottom w:val="single" w:sz="8" w:space="0" w:color="auto"/>
              <w:right w:val="single" w:sz="8" w:space="0" w:color="auto"/>
            </w:tcBorders>
            <w:shd w:val="clear" w:color="000000" w:fill="D9D9D9"/>
          </w:tcPr>
          <w:p w14:paraId="58B5104D" w14:textId="77777777" w:rsidR="00D93768" w:rsidRPr="009534DA" w:rsidRDefault="00D93768" w:rsidP="00FE51AC">
            <w:pPr>
              <w:spacing w:before="0" w:after="0"/>
              <w:jc w:val="right"/>
              <w:rPr>
                <w:b/>
                <w:bCs/>
                <w:noProof/>
                <w:sz w:val="20"/>
                <w:szCs w:val="20"/>
              </w:rPr>
            </w:pPr>
            <w:r w:rsidRPr="009534DA">
              <w:rPr>
                <w:b/>
                <w:noProof/>
                <w:sz w:val="20"/>
              </w:rPr>
              <w:t>39,480</w:t>
            </w:r>
          </w:p>
        </w:tc>
      </w:tr>
      <w:tr w:rsidR="00D93768" w:rsidRPr="00D45826" w14:paraId="684CDC6D" w14:textId="77777777" w:rsidTr="00FE51AC">
        <w:trPr>
          <w:trHeight w:val="300"/>
        </w:trPr>
        <w:tc>
          <w:tcPr>
            <w:tcW w:w="1512" w:type="pct"/>
            <w:tcBorders>
              <w:top w:val="nil"/>
              <w:left w:val="nil"/>
              <w:bottom w:val="nil"/>
              <w:right w:val="nil"/>
            </w:tcBorders>
            <w:noWrap/>
            <w:vAlign w:val="bottom"/>
            <w:hideMark/>
          </w:tcPr>
          <w:p w14:paraId="53B68F9D" w14:textId="77777777" w:rsidR="00D93768" w:rsidRPr="009534DA" w:rsidRDefault="00D93768" w:rsidP="00FE51AC">
            <w:pPr>
              <w:spacing w:before="0" w:after="0"/>
              <w:jc w:val="right"/>
              <w:rPr>
                <w:b/>
                <w:noProof/>
                <w:sz w:val="20"/>
                <w:szCs w:val="20"/>
                <w:lang w:eastAsia="en-IE"/>
              </w:rPr>
            </w:pPr>
          </w:p>
          <w:p w14:paraId="1DB064CF" w14:textId="77777777" w:rsidR="00D93768" w:rsidRPr="00D45826" w:rsidRDefault="00D93768" w:rsidP="00FE51AC">
            <w:pPr>
              <w:spacing w:after="40"/>
              <w:rPr>
                <w:noProof/>
              </w:rPr>
            </w:pPr>
          </w:p>
          <w:p w14:paraId="13182CD2" w14:textId="77777777" w:rsidR="00D93768" w:rsidRPr="009534DA" w:rsidRDefault="00D93768" w:rsidP="00FE51AC">
            <w:pPr>
              <w:spacing w:before="0" w:after="0"/>
              <w:jc w:val="right"/>
              <w:rPr>
                <w:b/>
                <w:noProof/>
                <w:sz w:val="20"/>
                <w:szCs w:val="20"/>
                <w:lang w:eastAsia="en-IE"/>
              </w:rPr>
            </w:pPr>
          </w:p>
        </w:tc>
        <w:tc>
          <w:tcPr>
            <w:tcW w:w="848" w:type="pct"/>
            <w:tcBorders>
              <w:top w:val="nil"/>
              <w:left w:val="nil"/>
              <w:bottom w:val="nil"/>
              <w:right w:val="nil"/>
            </w:tcBorders>
            <w:noWrap/>
            <w:vAlign w:val="bottom"/>
            <w:hideMark/>
          </w:tcPr>
          <w:p w14:paraId="217C430A" w14:textId="77777777" w:rsidR="00D93768" w:rsidRPr="00D45826" w:rsidRDefault="00D93768" w:rsidP="00FE51AC">
            <w:pPr>
              <w:spacing w:before="0" w:after="0"/>
              <w:jc w:val="left"/>
              <w:rPr>
                <w:noProof/>
                <w:sz w:val="20"/>
                <w:szCs w:val="20"/>
                <w:lang w:eastAsia="en-IE"/>
              </w:rPr>
            </w:pPr>
          </w:p>
        </w:tc>
        <w:tc>
          <w:tcPr>
            <w:tcW w:w="210" w:type="pct"/>
            <w:tcBorders>
              <w:top w:val="nil"/>
              <w:left w:val="nil"/>
              <w:bottom w:val="nil"/>
              <w:right w:val="nil"/>
            </w:tcBorders>
            <w:noWrap/>
            <w:vAlign w:val="bottom"/>
            <w:hideMark/>
          </w:tcPr>
          <w:p w14:paraId="3724ACCD" w14:textId="77777777" w:rsidR="00D93768" w:rsidRPr="00D45826" w:rsidRDefault="00D93768" w:rsidP="00FE51AC">
            <w:pPr>
              <w:spacing w:before="0" w:after="0"/>
              <w:jc w:val="left"/>
              <w:rPr>
                <w:noProof/>
                <w:sz w:val="20"/>
                <w:szCs w:val="20"/>
                <w:lang w:eastAsia="en-IE"/>
              </w:rPr>
            </w:pPr>
          </w:p>
        </w:tc>
        <w:tc>
          <w:tcPr>
            <w:tcW w:w="211" w:type="pct"/>
            <w:tcBorders>
              <w:top w:val="nil"/>
              <w:left w:val="nil"/>
              <w:bottom w:val="nil"/>
              <w:right w:val="nil"/>
            </w:tcBorders>
            <w:noWrap/>
            <w:vAlign w:val="bottom"/>
            <w:hideMark/>
          </w:tcPr>
          <w:p w14:paraId="150609F8" w14:textId="77777777" w:rsidR="00D93768" w:rsidRPr="00D45826" w:rsidRDefault="00D93768" w:rsidP="00FE51AC">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23B92C3D" w14:textId="77777777" w:rsidR="00D93768" w:rsidRPr="00D45826" w:rsidRDefault="00D93768" w:rsidP="00FE51AC">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11E2DC08" w14:textId="77777777" w:rsidR="00D93768" w:rsidRPr="00D45826" w:rsidRDefault="00D93768" w:rsidP="00FE51AC">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471FD767" w14:textId="77777777" w:rsidR="00D93768" w:rsidRPr="00D45826" w:rsidRDefault="00D93768" w:rsidP="00FE51AC">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2B97629C" w14:textId="77777777" w:rsidR="00D93768" w:rsidRPr="00D45826" w:rsidRDefault="00D93768" w:rsidP="00FE51AC">
            <w:pPr>
              <w:spacing w:before="0" w:after="0"/>
              <w:jc w:val="left"/>
              <w:rPr>
                <w:noProof/>
                <w:sz w:val="20"/>
                <w:szCs w:val="20"/>
                <w:lang w:eastAsia="en-IE"/>
              </w:rPr>
            </w:pPr>
          </w:p>
        </w:tc>
        <w:tc>
          <w:tcPr>
            <w:tcW w:w="424" w:type="pct"/>
            <w:tcBorders>
              <w:top w:val="nil"/>
              <w:left w:val="nil"/>
              <w:bottom w:val="nil"/>
              <w:right w:val="nil"/>
            </w:tcBorders>
            <w:noWrap/>
            <w:vAlign w:val="bottom"/>
            <w:hideMark/>
          </w:tcPr>
          <w:p w14:paraId="69AECC7E" w14:textId="77777777" w:rsidR="00D93768" w:rsidRPr="00D45826" w:rsidRDefault="00D93768" w:rsidP="00FE51AC">
            <w:pPr>
              <w:spacing w:before="0" w:after="0"/>
              <w:jc w:val="left"/>
              <w:rPr>
                <w:noProof/>
                <w:sz w:val="20"/>
                <w:szCs w:val="20"/>
                <w:lang w:eastAsia="en-IE"/>
              </w:rPr>
            </w:pPr>
          </w:p>
        </w:tc>
        <w:tc>
          <w:tcPr>
            <w:tcW w:w="423" w:type="pct"/>
            <w:tcBorders>
              <w:top w:val="nil"/>
              <w:left w:val="nil"/>
              <w:bottom w:val="nil"/>
              <w:right w:val="nil"/>
            </w:tcBorders>
          </w:tcPr>
          <w:p w14:paraId="71E7E519" w14:textId="77777777" w:rsidR="00D93768" w:rsidRPr="00D45826" w:rsidRDefault="00D93768" w:rsidP="00FE51AC">
            <w:pPr>
              <w:spacing w:before="0" w:after="0"/>
              <w:jc w:val="left"/>
              <w:rPr>
                <w:noProof/>
                <w:sz w:val="20"/>
                <w:szCs w:val="20"/>
                <w:lang w:eastAsia="en-IE"/>
              </w:rPr>
            </w:pPr>
          </w:p>
        </w:tc>
      </w:tr>
    </w:tbl>
    <w:p w14:paraId="67B1349C" w14:textId="77777777" w:rsidR="00D93768" w:rsidRPr="00D45826" w:rsidRDefault="00D93768" w:rsidP="00D93768">
      <w:pPr>
        <w:rPr>
          <w:noProof/>
          <w:sz w:val="20"/>
        </w:rPr>
      </w:pPr>
    </w:p>
    <w:tbl>
      <w:tblPr>
        <w:tblW w:w="5000" w:type="pct"/>
        <w:tblLook w:val="04A0" w:firstRow="1" w:lastRow="0" w:firstColumn="1" w:lastColumn="0" w:noHBand="0" w:noVBand="1"/>
      </w:tblPr>
      <w:tblGrid>
        <w:gridCol w:w="4272"/>
        <w:gridCol w:w="3586"/>
        <w:gridCol w:w="924"/>
        <w:gridCol w:w="950"/>
        <w:gridCol w:w="950"/>
        <w:gridCol w:w="950"/>
        <w:gridCol w:w="1180"/>
        <w:gridCol w:w="1408"/>
      </w:tblGrid>
      <w:tr w:rsidR="00D93768" w:rsidRPr="00D45826" w14:paraId="40D07178" w14:textId="77777777" w:rsidTr="00FE51AC">
        <w:trPr>
          <w:trHeight w:val="315"/>
        </w:trPr>
        <w:tc>
          <w:tcPr>
            <w:tcW w:w="2763"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143C3DE9" w14:textId="77777777" w:rsidR="00D93768" w:rsidRPr="00D45826" w:rsidRDefault="00D93768" w:rsidP="00FE51AC">
            <w:pPr>
              <w:spacing w:before="0" w:after="0"/>
              <w:jc w:val="center"/>
              <w:rPr>
                <w:noProof/>
                <w:szCs w:val="24"/>
              </w:rPr>
            </w:pPr>
            <w:r w:rsidRPr="00D45826">
              <w:rPr>
                <w:noProof/>
              </w:rPr>
              <w:t>DG TAXUD</w:t>
            </w:r>
          </w:p>
        </w:tc>
        <w:tc>
          <w:tcPr>
            <w:tcW w:w="325" w:type="pct"/>
            <w:tcBorders>
              <w:top w:val="single" w:sz="8" w:space="0" w:color="auto"/>
              <w:left w:val="nil"/>
              <w:bottom w:val="nil"/>
              <w:right w:val="single" w:sz="8" w:space="0" w:color="auto"/>
            </w:tcBorders>
            <w:vAlign w:val="center"/>
            <w:hideMark/>
          </w:tcPr>
          <w:p w14:paraId="661FC312" w14:textId="77777777" w:rsidR="00D93768" w:rsidRPr="00D45826" w:rsidRDefault="00D93768" w:rsidP="00FE51AC">
            <w:pPr>
              <w:spacing w:before="0" w:after="0"/>
              <w:jc w:val="center"/>
              <w:rPr>
                <w:noProof/>
                <w:sz w:val="20"/>
                <w:szCs w:val="20"/>
              </w:rPr>
            </w:pPr>
            <w:r w:rsidRPr="00D45826">
              <w:rPr>
                <w:noProof/>
                <w:sz w:val="20"/>
              </w:rPr>
              <w:t>Anul</w:t>
            </w:r>
          </w:p>
        </w:tc>
        <w:tc>
          <w:tcPr>
            <w:tcW w:w="334" w:type="pct"/>
            <w:tcBorders>
              <w:top w:val="single" w:sz="8" w:space="0" w:color="auto"/>
              <w:left w:val="nil"/>
              <w:bottom w:val="nil"/>
              <w:right w:val="single" w:sz="8" w:space="0" w:color="auto"/>
            </w:tcBorders>
            <w:vAlign w:val="center"/>
            <w:hideMark/>
          </w:tcPr>
          <w:p w14:paraId="6B8B88EA" w14:textId="77777777" w:rsidR="00D93768" w:rsidRPr="00D45826" w:rsidRDefault="00D93768" w:rsidP="00FE51AC">
            <w:pPr>
              <w:spacing w:before="0" w:after="0"/>
              <w:jc w:val="center"/>
              <w:rPr>
                <w:noProof/>
                <w:sz w:val="20"/>
                <w:szCs w:val="20"/>
              </w:rPr>
            </w:pPr>
            <w:r w:rsidRPr="00D45826">
              <w:rPr>
                <w:noProof/>
                <w:sz w:val="20"/>
              </w:rPr>
              <w:t>Anul</w:t>
            </w:r>
          </w:p>
        </w:tc>
        <w:tc>
          <w:tcPr>
            <w:tcW w:w="334" w:type="pct"/>
            <w:tcBorders>
              <w:top w:val="single" w:sz="8" w:space="0" w:color="auto"/>
              <w:left w:val="nil"/>
              <w:bottom w:val="nil"/>
              <w:right w:val="single" w:sz="8" w:space="0" w:color="auto"/>
            </w:tcBorders>
            <w:vAlign w:val="center"/>
            <w:hideMark/>
          </w:tcPr>
          <w:p w14:paraId="6310711E" w14:textId="77777777" w:rsidR="00D93768" w:rsidRPr="00D45826" w:rsidRDefault="00D93768" w:rsidP="00FE51AC">
            <w:pPr>
              <w:spacing w:before="0" w:after="0"/>
              <w:jc w:val="center"/>
              <w:rPr>
                <w:noProof/>
                <w:sz w:val="20"/>
                <w:szCs w:val="20"/>
              </w:rPr>
            </w:pPr>
            <w:r w:rsidRPr="00D45826">
              <w:rPr>
                <w:noProof/>
                <w:sz w:val="20"/>
              </w:rPr>
              <w:t>Anul</w:t>
            </w:r>
          </w:p>
        </w:tc>
        <w:tc>
          <w:tcPr>
            <w:tcW w:w="334" w:type="pct"/>
            <w:tcBorders>
              <w:top w:val="single" w:sz="8" w:space="0" w:color="auto"/>
              <w:left w:val="nil"/>
              <w:bottom w:val="nil"/>
              <w:right w:val="single" w:sz="8" w:space="0" w:color="auto"/>
            </w:tcBorders>
            <w:vAlign w:val="center"/>
            <w:hideMark/>
          </w:tcPr>
          <w:p w14:paraId="08D06C56" w14:textId="77777777" w:rsidR="00D93768" w:rsidRPr="00D45826" w:rsidRDefault="00D93768" w:rsidP="00FE51AC">
            <w:pPr>
              <w:spacing w:before="0" w:after="0"/>
              <w:jc w:val="center"/>
              <w:rPr>
                <w:noProof/>
                <w:sz w:val="20"/>
                <w:szCs w:val="20"/>
              </w:rPr>
            </w:pPr>
            <w:r w:rsidRPr="00D45826">
              <w:rPr>
                <w:noProof/>
                <w:sz w:val="20"/>
              </w:rPr>
              <w:t>Anul</w:t>
            </w:r>
          </w:p>
        </w:tc>
        <w:tc>
          <w:tcPr>
            <w:tcW w:w="415" w:type="pct"/>
            <w:vMerge w:val="restart"/>
            <w:tcBorders>
              <w:top w:val="single" w:sz="8" w:space="0" w:color="auto"/>
              <w:left w:val="single" w:sz="8" w:space="0" w:color="auto"/>
              <w:bottom w:val="single" w:sz="8" w:space="0" w:color="000000"/>
              <w:right w:val="single" w:sz="8" w:space="0" w:color="auto"/>
            </w:tcBorders>
            <w:vAlign w:val="center"/>
            <w:hideMark/>
          </w:tcPr>
          <w:p w14:paraId="3ED8C9F4" w14:textId="7D57E11F" w:rsidR="00D93768" w:rsidRPr="00D45826" w:rsidRDefault="00D93768" w:rsidP="00FE51AC">
            <w:pPr>
              <w:spacing w:before="0" w:after="0"/>
              <w:jc w:val="center"/>
              <w:rPr>
                <w:b/>
                <w:bCs/>
                <w:noProof/>
                <w:sz w:val="20"/>
                <w:szCs w:val="20"/>
              </w:rPr>
            </w:pPr>
            <w:r w:rsidRPr="009534DA">
              <w:rPr>
                <w:b/>
                <w:noProof/>
                <w:sz w:val="20"/>
              </w:rPr>
              <w:t>TOTAL CFM</w:t>
            </w:r>
            <w:r w:rsidRPr="00D45826">
              <w:rPr>
                <w:noProof/>
              </w:rPr>
              <w:t xml:space="preserve"> </w:t>
            </w:r>
            <w:r w:rsidRPr="00D45826">
              <w:rPr>
                <w:noProof/>
              </w:rPr>
              <w:br/>
            </w:r>
            <w:r w:rsidRPr="009534DA">
              <w:rPr>
                <w:b/>
                <w:noProof/>
                <w:sz w:val="20"/>
              </w:rPr>
              <w:t>2021-2027</w:t>
            </w:r>
          </w:p>
        </w:tc>
        <w:tc>
          <w:tcPr>
            <w:tcW w:w="496" w:type="pct"/>
            <w:vMerge w:val="restart"/>
            <w:tcBorders>
              <w:top w:val="single" w:sz="8" w:space="0" w:color="auto"/>
              <w:left w:val="single" w:sz="8" w:space="0" w:color="auto"/>
              <w:right w:val="single" w:sz="8" w:space="0" w:color="auto"/>
            </w:tcBorders>
            <w:vAlign w:val="center"/>
          </w:tcPr>
          <w:p w14:paraId="1DC85DA6" w14:textId="77777777" w:rsidR="00D93768" w:rsidRPr="009534DA" w:rsidRDefault="00D93768" w:rsidP="00FE51AC">
            <w:pPr>
              <w:spacing w:before="0" w:after="0"/>
              <w:jc w:val="center"/>
              <w:rPr>
                <w:b/>
                <w:bCs/>
                <w:noProof/>
                <w:sz w:val="20"/>
                <w:szCs w:val="20"/>
              </w:rPr>
            </w:pPr>
            <w:r w:rsidRPr="009534DA">
              <w:rPr>
                <w:b/>
                <w:noProof/>
                <w:sz w:val="20"/>
              </w:rPr>
              <w:t>TOTAL CFM</w:t>
            </w:r>
          </w:p>
          <w:p w14:paraId="2ABD7223" w14:textId="77777777" w:rsidR="00D93768" w:rsidRPr="009534DA" w:rsidRDefault="00D93768" w:rsidP="00FE51AC">
            <w:pPr>
              <w:spacing w:before="0" w:after="0"/>
              <w:jc w:val="center"/>
              <w:rPr>
                <w:b/>
                <w:bCs/>
                <w:noProof/>
                <w:sz w:val="20"/>
                <w:szCs w:val="20"/>
              </w:rPr>
            </w:pPr>
            <w:r w:rsidRPr="009534DA">
              <w:rPr>
                <w:b/>
                <w:noProof/>
                <w:sz w:val="20"/>
              </w:rPr>
              <w:t>2028-2034</w:t>
            </w:r>
          </w:p>
        </w:tc>
      </w:tr>
      <w:tr w:rsidR="00D93768" w:rsidRPr="00D45826" w14:paraId="5E82D99B" w14:textId="77777777" w:rsidTr="00FE51AC">
        <w:trPr>
          <w:trHeight w:val="300"/>
        </w:trPr>
        <w:tc>
          <w:tcPr>
            <w:tcW w:w="2763" w:type="pct"/>
            <w:gridSpan w:val="2"/>
            <w:vMerge/>
            <w:tcBorders>
              <w:top w:val="single" w:sz="8" w:space="0" w:color="auto"/>
              <w:left w:val="single" w:sz="8" w:space="0" w:color="auto"/>
              <w:bottom w:val="single" w:sz="8" w:space="0" w:color="auto"/>
              <w:right w:val="single" w:sz="8" w:space="0" w:color="auto"/>
            </w:tcBorders>
            <w:vAlign w:val="center"/>
            <w:hideMark/>
          </w:tcPr>
          <w:p w14:paraId="179DF0BF" w14:textId="77777777" w:rsidR="00D93768" w:rsidRPr="00D45826" w:rsidRDefault="00D93768" w:rsidP="00FE51AC">
            <w:pPr>
              <w:spacing w:before="0" w:after="0"/>
              <w:jc w:val="left"/>
              <w:rPr>
                <w:noProof/>
                <w:szCs w:val="24"/>
                <w:lang w:eastAsia="en-IE"/>
              </w:rPr>
            </w:pPr>
          </w:p>
        </w:tc>
        <w:tc>
          <w:tcPr>
            <w:tcW w:w="325" w:type="pct"/>
            <w:tcBorders>
              <w:top w:val="nil"/>
              <w:left w:val="nil"/>
              <w:bottom w:val="single" w:sz="8" w:space="0" w:color="auto"/>
              <w:right w:val="single" w:sz="8" w:space="0" w:color="auto"/>
            </w:tcBorders>
            <w:vAlign w:val="center"/>
            <w:hideMark/>
          </w:tcPr>
          <w:p w14:paraId="2129954C" w14:textId="77777777" w:rsidR="00D93768" w:rsidRPr="00D45826" w:rsidRDefault="00D93768" w:rsidP="00FE51AC">
            <w:pPr>
              <w:spacing w:before="0" w:after="0"/>
              <w:jc w:val="center"/>
              <w:rPr>
                <w:b/>
                <w:bCs/>
                <w:noProof/>
                <w:sz w:val="20"/>
                <w:szCs w:val="20"/>
              </w:rPr>
            </w:pPr>
            <w:r w:rsidRPr="009534DA">
              <w:rPr>
                <w:b/>
                <w:noProof/>
                <w:sz w:val="20"/>
              </w:rPr>
              <w:t>2024</w:t>
            </w:r>
          </w:p>
        </w:tc>
        <w:tc>
          <w:tcPr>
            <w:tcW w:w="334" w:type="pct"/>
            <w:tcBorders>
              <w:top w:val="nil"/>
              <w:left w:val="nil"/>
              <w:bottom w:val="single" w:sz="8" w:space="0" w:color="auto"/>
              <w:right w:val="single" w:sz="8" w:space="0" w:color="auto"/>
            </w:tcBorders>
            <w:vAlign w:val="center"/>
            <w:hideMark/>
          </w:tcPr>
          <w:p w14:paraId="53514A24" w14:textId="77777777" w:rsidR="00D93768" w:rsidRPr="00D45826" w:rsidRDefault="00D93768" w:rsidP="00FE51AC">
            <w:pPr>
              <w:spacing w:before="0" w:after="0"/>
              <w:jc w:val="center"/>
              <w:rPr>
                <w:b/>
                <w:bCs/>
                <w:noProof/>
                <w:sz w:val="20"/>
                <w:szCs w:val="20"/>
              </w:rPr>
            </w:pPr>
            <w:r w:rsidRPr="009534DA">
              <w:rPr>
                <w:b/>
                <w:noProof/>
                <w:sz w:val="20"/>
              </w:rPr>
              <w:t>2025</w:t>
            </w:r>
          </w:p>
        </w:tc>
        <w:tc>
          <w:tcPr>
            <w:tcW w:w="334" w:type="pct"/>
            <w:tcBorders>
              <w:top w:val="nil"/>
              <w:left w:val="nil"/>
              <w:bottom w:val="single" w:sz="8" w:space="0" w:color="auto"/>
              <w:right w:val="single" w:sz="8" w:space="0" w:color="auto"/>
            </w:tcBorders>
            <w:vAlign w:val="center"/>
            <w:hideMark/>
          </w:tcPr>
          <w:p w14:paraId="7096367E" w14:textId="77777777" w:rsidR="00D93768" w:rsidRPr="00D45826" w:rsidRDefault="00D93768" w:rsidP="00FE51AC">
            <w:pPr>
              <w:spacing w:before="0" w:after="0"/>
              <w:jc w:val="center"/>
              <w:rPr>
                <w:b/>
                <w:bCs/>
                <w:noProof/>
                <w:sz w:val="20"/>
                <w:szCs w:val="20"/>
              </w:rPr>
            </w:pPr>
            <w:r w:rsidRPr="009534DA">
              <w:rPr>
                <w:b/>
                <w:noProof/>
                <w:sz w:val="20"/>
              </w:rPr>
              <w:t>2026</w:t>
            </w:r>
          </w:p>
        </w:tc>
        <w:tc>
          <w:tcPr>
            <w:tcW w:w="334" w:type="pct"/>
            <w:tcBorders>
              <w:top w:val="nil"/>
              <w:left w:val="nil"/>
              <w:bottom w:val="single" w:sz="8" w:space="0" w:color="auto"/>
              <w:right w:val="single" w:sz="8" w:space="0" w:color="auto"/>
            </w:tcBorders>
            <w:vAlign w:val="center"/>
            <w:hideMark/>
          </w:tcPr>
          <w:p w14:paraId="4DB583CC" w14:textId="77777777" w:rsidR="00D93768" w:rsidRPr="00D45826" w:rsidRDefault="00D93768" w:rsidP="00FE51AC">
            <w:pPr>
              <w:spacing w:before="0" w:after="0"/>
              <w:jc w:val="center"/>
              <w:rPr>
                <w:b/>
                <w:bCs/>
                <w:noProof/>
                <w:sz w:val="20"/>
                <w:szCs w:val="20"/>
              </w:rPr>
            </w:pPr>
            <w:r w:rsidRPr="009534DA">
              <w:rPr>
                <w:b/>
                <w:noProof/>
                <w:sz w:val="20"/>
              </w:rPr>
              <w:t>2027</w:t>
            </w:r>
          </w:p>
        </w:tc>
        <w:tc>
          <w:tcPr>
            <w:tcW w:w="415" w:type="pct"/>
            <w:vMerge/>
            <w:tcBorders>
              <w:top w:val="single" w:sz="8" w:space="0" w:color="auto"/>
              <w:left w:val="single" w:sz="8" w:space="0" w:color="auto"/>
              <w:bottom w:val="single" w:sz="8" w:space="0" w:color="000000"/>
              <w:right w:val="single" w:sz="8" w:space="0" w:color="auto"/>
            </w:tcBorders>
            <w:vAlign w:val="center"/>
            <w:hideMark/>
          </w:tcPr>
          <w:p w14:paraId="478E050C" w14:textId="77777777" w:rsidR="00D93768" w:rsidRPr="00D45826" w:rsidRDefault="00D93768" w:rsidP="00FE51AC">
            <w:pPr>
              <w:spacing w:before="0" w:after="0"/>
              <w:jc w:val="left"/>
              <w:rPr>
                <w:b/>
                <w:bCs/>
                <w:noProof/>
                <w:sz w:val="20"/>
                <w:szCs w:val="20"/>
                <w:lang w:eastAsia="en-IE"/>
              </w:rPr>
            </w:pPr>
          </w:p>
        </w:tc>
        <w:tc>
          <w:tcPr>
            <w:tcW w:w="496" w:type="pct"/>
            <w:vMerge/>
            <w:tcBorders>
              <w:left w:val="single" w:sz="8" w:space="0" w:color="auto"/>
              <w:bottom w:val="single" w:sz="8" w:space="0" w:color="000000"/>
              <w:right w:val="single" w:sz="8" w:space="0" w:color="auto"/>
            </w:tcBorders>
            <w:vAlign w:val="center"/>
          </w:tcPr>
          <w:p w14:paraId="2E647254" w14:textId="77777777" w:rsidR="00D93768" w:rsidRPr="009534DA" w:rsidRDefault="00D93768" w:rsidP="00FE51AC">
            <w:pPr>
              <w:spacing w:before="0" w:after="0"/>
              <w:jc w:val="center"/>
              <w:rPr>
                <w:b/>
                <w:bCs/>
                <w:noProof/>
                <w:sz w:val="20"/>
                <w:szCs w:val="20"/>
                <w:lang w:eastAsia="en-IE"/>
              </w:rPr>
            </w:pPr>
          </w:p>
        </w:tc>
      </w:tr>
      <w:tr w:rsidR="00D93768" w:rsidRPr="00D45826" w14:paraId="4194E5AD" w14:textId="77777777" w:rsidTr="00FE51AC">
        <w:trPr>
          <w:trHeight w:val="300"/>
        </w:trPr>
        <w:tc>
          <w:tcPr>
            <w:tcW w:w="2763" w:type="pct"/>
            <w:gridSpan w:val="2"/>
            <w:tcBorders>
              <w:top w:val="single" w:sz="8" w:space="0" w:color="auto"/>
              <w:left w:val="single" w:sz="8" w:space="0" w:color="auto"/>
              <w:bottom w:val="single" w:sz="8" w:space="0" w:color="auto"/>
              <w:right w:val="single" w:sz="8" w:space="0" w:color="auto"/>
            </w:tcBorders>
            <w:vAlign w:val="center"/>
            <w:hideMark/>
          </w:tcPr>
          <w:p w14:paraId="5CE2E806" w14:textId="77777777" w:rsidR="00D93768" w:rsidRPr="00D45826" w:rsidRDefault="00D93768" w:rsidP="00FE51AC">
            <w:pPr>
              <w:spacing w:before="0" w:after="0"/>
              <w:jc w:val="left"/>
              <w:rPr>
                <w:rFonts w:ascii="Wingdings" w:hAnsi="Wingdings" w:cs="Calibri"/>
                <w:noProof/>
                <w:sz w:val="22"/>
              </w:rPr>
            </w:pPr>
            <w:r w:rsidRPr="00D45826">
              <w:rPr>
                <w:rFonts w:ascii="Wingdings" w:hAnsi="Wingdings"/>
                <w:noProof/>
                <w:sz w:val="22"/>
              </w:rPr>
              <w:t></w:t>
            </w:r>
            <w:r w:rsidRPr="00D45826">
              <w:rPr>
                <w:noProof/>
                <w:sz w:val="22"/>
              </w:rPr>
              <w:t xml:space="preserve"> Resurse umane </w:t>
            </w:r>
          </w:p>
        </w:tc>
        <w:tc>
          <w:tcPr>
            <w:tcW w:w="325" w:type="pct"/>
            <w:tcBorders>
              <w:top w:val="nil"/>
              <w:left w:val="nil"/>
              <w:bottom w:val="single" w:sz="8" w:space="0" w:color="auto"/>
              <w:right w:val="single" w:sz="8" w:space="0" w:color="auto"/>
            </w:tcBorders>
            <w:shd w:val="clear" w:color="000000" w:fill="D9D9D9"/>
            <w:vAlign w:val="center"/>
            <w:hideMark/>
          </w:tcPr>
          <w:p w14:paraId="07EC0A6C" w14:textId="77777777" w:rsidR="00D93768" w:rsidRPr="00D45826" w:rsidRDefault="00D93768" w:rsidP="00FE51AC">
            <w:pPr>
              <w:spacing w:before="0" w:after="0"/>
              <w:jc w:val="right"/>
              <w:rPr>
                <w:noProof/>
                <w:sz w:val="20"/>
                <w:szCs w:val="20"/>
              </w:rPr>
            </w:pPr>
            <w:r w:rsidRPr="00D45826">
              <w:rPr>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0558755B" w14:textId="77777777" w:rsidR="00D93768" w:rsidRPr="00D45826" w:rsidRDefault="00D93768" w:rsidP="00FE51AC">
            <w:pPr>
              <w:spacing w:before="0" w:after="0"/>
              <w:jc w:val="right"/>
              <w:rPr>
                <w:noProof/>
                <w:sz w:val="20"/>
                <w:szCs w:val="20"/>
              </w:rPr>
            </w:pPr>
            <w:r w:rsidRPr="00D45826">
              <w:rPr>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2D9AC64D" w14:textId="77777777" w:rsidR="00D93768" w:rsidRPr="00D45826" w:rsidRDefault="00D93768" w:rsidP="00FE51AC">
            <w:pPr>
              <w:spacing w:before="0" w:after="0"/>
              <w:jc w:val="right"/>
              <w:rPr>
                <w:noProof/>
                <w:sz w:val="20"/>
                <w:szCs w:val="20"/>
              </w:rPr>
            </w:pPr>
            <w:r w:rsidRPr="00D45826">
              <w:rPr>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25B65230" w14:textId="77777777" w:rsidR="00D93768" w:rsidRPr="00D45826" w:rsidRDefault="00D93768" w:rsidP="00FE51AC">
            <w:pPr>
              <w:spacing w:before="0" w:after="0"/>
              <w:jc w:val="right"/>
              <w:rPr>
                <w:noProof/>
                <w:sz w:val="20"/>
                <w:szCs w:val="20"/>
              </w:rPr>
            </w:pPr>
            <w:r w:rsidRPr="00D45826">
              <w:rPr>
                <w:noProof/>
                <w:sz w:val="20"/>
              </w:rPr>
              <w:t>0,101</w:t>
            </w:r>
          </w:p>
        </w:tc>
        <w:tc>
          <w:tcPr>
            <w:tcW w:w="415" w:type="pct"/>
            <w:tcBorders>
              <w:top w:val="nil"/>
              <w:left w:val="nil"/>
              <w:bottom w:val="single" w:sz="8" w:space="0" w:color="auto"/>
              <w:right w:val="single" w:sz="8" w:space="0" w:color="auto"/>
            </w:tcBorders>
            <w:shd w:val="clear" w:color="000000" w:fill="D9D9D9"/>
            <w:vAlign w:val="center"/>
            <w:hideMark/>
          </w:tcPr>
          <w:p w14:paraId="5E7BC996" w14:textId="77777777" w:rsidR="00D93768" w:rsidRPr="00D45826" w:rsidRDefault="00D93768" w:rsidP="00FE51AC">
            <w:pPr>
              <w:spacing w:before="0" w:after="0"/>
              <w:jc w:val="right"/>
              <w:rPr>
                <w:b/>
                <w:bCs/>
                <w:noProof/>
                <w:sz w:val="20"/>
                <w:szCs w:val="20"/>
              </w:rPr>
            </w:pPr>
            <w:r w:rsidRPr="009534DA">
              <w:rPr>
                <w:b/>
                <w:noProof/>
                <w:sz w:val="20"/>
              </w:rPr>
              <w:t>0,101</w:t>
            </w:r>
          </w:p>
        </w:tc>
        <w:tc>
          <w:tcPr>
            <w:tcW w:w="496" w:type="pct"/>
            <w:tcBorders>
              <w:top w:val="nil"/>
              <w:left w:val="nil"/>
              <w:bottom w:val="single" w:sz="8" w:space="0" w:color="auto"/>
              <w:right w:val="single" w:sz="8" w:space="0" w:color="auto"/>
            </w:tcBorders>
            <w:shd w:val="clear" w:color="000000" w:fill="D9D9D9"/>
            <w:vAlign w:val="center"/>
          </w:tcPr>
          <w:p w14:paraId="4DF16AA4" w14:textId="77777777" w:rsidR="00D93768" w:rsidRPr="009534DA" w:rsidRDefault="00D93768" w:rsidP="00FE51AC">
            <w:pPr>
              <w:spacing w:before="0" w:after="0"/>
              <w:jc w:val="right"/>
              <w:rPr>
                <w:b/>
                <w:bCs/>
                <w:noProof/>
                <w:sz w:val="20"/>
                <w:szCs w:val="20"/>
              </w:rPr>
            </w:pPr>
            <w:r w:rsidRPr="009534DA">
              <w:rPr>
                <w:b/>
                <w:noProof/>
                <w:sz w:val="20"/>
              </w:rPr>
              <w:t>0,303</w:t>
            </w:r>
          </w:p>
        </w:tc>
      </w:tr>
      <w:tr w:rsidR="00D93768" w:rsidRPr="00D45826" w14:paraId="2BDCCF2E" w14:textId="77777777" w:rsidTr="00FE51AC">
        <w:trPr>
          <w:trHeight w:val="300"/>
        </w:trPr>
        <w:tc>
          <w:tcPr>
            <w:tcW w:w="2763" w:type="pct"/>
            <w:gridSpan w:val="2"/>
            <w:tcBorders>
              <w:top w:val="single" w:sz="8" w:space="0" w:color="auto"/>
              <w:left w:val="single" w:sz="8" w:space="0" w:color="auto"/>
              <w:bottom w:val="single" w:sz="8" w:space="0" w:color="auto"/>
              <w:right w:val="single" w:sz="8" w:space="0" w:color="auto"/>
            </w:tcBorders>
            <w:vAlign w:val="center"/>
            <w:hideMark/>
          </w:tcPr>
          <w:p w14:paraId="083BFE5C" w14:textId="77777777" w:rsidR="00D93768" w:rsidRPr="00D45826" w:rsidRDefault="00D93768" w:rsidP="00FE51AC">
            <w:pPr>
              <w:spacing w:before="0" w:after="0"/>
              <w:jc w:val="left"/>
              <w:rPr>
                <w:rFonts w:ascii="Wingdings" w:hAnsi="Wingdings" w:cs="Calibri"/>
                <w:noProof/>
                <w:sz w:val="22"/>
              </w:rPr>
            </w:pPr>
            <w:r w:rsidRPr="00D45826">
              <w:rPr>
                <w:rFonts w:ascii="Wingdings" w:hAnsi="Wingdings"/>
                <w:noProof/>
                <w:sz w:val="22"/>
              </w:rPr>
              <w:t></w:t>
            </w:r>
            <w:r w:rsidRPr="00D45826">
              <w:rPr>
                <w:noProof/>
                <w:sz w:val="22"/>
              </w:rPr>
              <w:t xml:space="preserve"> Alte cheltuieli administrative </w:t>
            </w:r>
          </w:p>
        </w:tc>
        <w:tc>
          <w:tcPr>
            <w:tcW w:w="325" w:type="pct"/>
            <w:tcBorders>
              <w:top w:val="nil"/>
              <w:left w:val="nil"/>
              <w:bottom w:val="single" w:sz="8" w:space="0" w:color="auto"/>
              <w:right w:val="single" w:sz="8" w:space="0" w:color="auto"/>
            </w:tcBorders>
            <w:shd w:val="clear" w:color="000000" w:fill="D9D9D9"/>
            <w:vAlign w:val="center"/>
            <w:hideMark/>
          </w:tcPr>
          <w:p w14:paraId="0099C11B" w14:textId="77777777" w:rsidR="00D93768" w:rsidRPr="00D45826" w:rsidRDefault="00D93768" w:rsidP="00FE51AC">
            <w:pPr>
              <w:spacing w:before="0" w:after="0"/>
              <w:jc w:val="right"/>
              <w:rPr>
                <w:noProof/>
                <w:sz w:val="20"/>
                <w:szCs w:val="20"/>
              </w:rPr>
            </w:pPr>
            <w:r w:rsidRPr="00D45826">
              <w:rPr>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2591C655" w14:textId="77777777" w:rsidR="00D93768" w:rsidRPr="00D45826" w:rsidRDefault="00D93768" w:rsidP="00FE51AC">
            <w:pPr>
              <w:spacing w:before="0" w:after="0"/>
              <w:jc w:val="right"/>
              <w:rPr>
                <w:noProof/>
                <w:sz w:val="20"/>
                <w:szCs w:val="20"/>
              </w:rPr>
            </w:pPr>
            <w:r w:rsidRPr="00D45826">
              <w:rPr>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64727415" w14:textId="77777777" w:rsidR="00D93768" w:rsidRPr="00D45826" w:rsidRDefault="00D93768" w:rsidP="00FE51AC">
            <w:pPr>
              <w:spacing w:before="0" w:after="0"/>
              <w:jc w:val="right"/>
              <w:rPr>
                <w:noProof/>
                <w:sz w:val="20"/>
                <w:szCs w:val="20"/>
              </w:rPr>
            </w:pPr>
            <w:r w:rsidRPr="00D45826">
              <w:rPr>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15DC40BB" w14:textId="77777777" w:rsidR="00D93768" w:rsidRPr="00D45826" w:rsidRDefault="00D93768" w:rsidP="00FE51AC">
            <w:pPr>
              <w:spacing w:before="0" w:after="0"/>
              <w:jc w:val="right"/>
              <w:rPr>
                <w:noProof/>
                <w:sz w:val="20"/>
                <w:szCs w:val="20"/>
              </w:rPr>
            </w:pPr>
            <w:r w:rsidRPr="00D45826">
              <w:rPr>
                <w:noProof/>
                <w:sz w:val="20"/>
              </w:rPr>
              <w:t>0,000</w:t>
            </w:r>
          </w:p>
        </w:tc>
        <w:tc>
          <w:tcPr>
            <w:tcW w:w="415" w:type="pct"/>
            <w:tcBorders>
              <w:top w:val="nil"/>
              <w:left w:val="nil"/>
              <w:bottom w:val="single" w:sz="8" w:space="0" w:color="auto"/>
              <w:right w:val="single" w:sz="8" w:space="0" w:color="auto"/>
            </w:tcBorders>
            <w:shd w:val="clear" w:color="000000" w:fill="D9D9D9"/>
            <w:vAlign w:val="center"/>
            <w:hideMark/>
          </w:tcPr>
          <w:p w14:paraId="3DAC01BA" w14:textId="77777777" w:rsidR="00D93768" w:rsidRPr="00D45826" w:rsidRDefault="00D93768" w:rsidP="00FE51AC">
            <w:pPr>
              <w:spacing w:before="0" w:after="0"/>
              <w:jc w:val="right"/>
              <w:rPr>
                <w:b/>
                <w:bCs/>
                <w:noProof/>
                <w:sz w:val="20"/>
                <w:szCs w:val="20"/>
              </w:rPr>
            </w:pPr>
            <w:r w:rsidRPr="009534DA">
              <w:rPr>
                <w:b/>
                <w:noProof/>
                <w:sz w:val="20"/>
              </w:rPr>
              <w:t>0,000</w:t>
            </w:r>
          </w:p>
        </w:tc>
        <w:tc>
          <w:tcPr>
            <w:tcW w:w="496" w:type="pct"/>
            <w:tcBorders>
              <w:top w:val="nil"/>
              <w:left w:val="nil"/>
              <w:bottom w:val="single" w:sz="8" w:space="0" w:color="auto"/>
              <w:right w:val="single" w:sz="8" w:space="0" w:color="auto"/>
            </w:tcBorders>
            <w:shd w:val="clear" w:color="000000" w:fill="D9D9D9"/>
            <w:vAlign w:val="center"/>
          </w:tcPr>
          <w:p w14:paraId="0ACB1477" w14:textId="77777777" w:rsidR="00D93768" w:rsidRPr="009534DA" w:rsidRDefault="00D93768" w:rsidP="00FE51AC">
            <w:pPr>
              <w:spacing w:before="0" w:after="0"/>
              <w:jc w:val="right"/>
              <w:rPr>
                <w:b/>
                <w:bCs/>
                <w:noProof/>
                <w:sz w:val="20"/>
                <w:szCs w:val="20"/>
              </w:rPr>
            </w:pPr>
            <w:r w:rsidRPr="009534DA">
              <w:rPr>
                <w:b/>
                <w:noProof/>
                <w:sz w:val="20"/>
              </w:rPr>
              <w:t>0,00</w:t>
            </w:r>
          </w:p>
        </w:tc>
      </w:tr>
      <w:tr w:rsidR="00D93768" w:rsidRPr="00D45826" w14:paraId="72561CBE" w14:textId="77777777" w:rsidTr="00FE51AC">
        <w:trPr>
          <w:trHeight w:val="300"/>
        </w:trPr>
        <w:tc>
          <w:tcPr>
            <w:tcW w:w="1502" w:type="pct"/>
            <w:tcBorders>
              <w:top w:val="nil"/>
              <w:left w:val="single" w:sz="8" w:space="0" w:color="auto"/>
              <w:bottom w:val="single" w:sz="8" w:space="0" w:color="auto"/>
              <w:right w:val="single" w:sz="8" w:space="0" w:color="auto"/>
            </w:tcBorders>
            <w:vAlign w:val="center"/>
            <w:hideMark/>
          </w:tcPr>
          <w:p w14:paraId="5104E928" w14:textId="77777777" w:rsidR="00D93768" w:rsidRPr="009534DA" w:rsidRDefault="00D93768" w:rsidP="00FE51AC">
            <w:pPr>
              <w:spacing w:before="0" w:after="0"/>
              <w:jc w:val="center"/>
              <w:rPr>
                <w:b/>
                <w:bCs/>
                <w:noProof/>
                <w:sz w:val="22"/>
              </w:rPr>
            </w:pPr>
            <w:r w:rsidRPr="009534DA">
              <w:rPr>
                <w:b/>
                <w:noProof/>
                <w:sz w:val="22"/>
              </w:rPr>
              <w:t>TOTAL PENTRU DG TAXUD</w:t>
            </w:r>
          </w:p>
        </w:tc>
        <w:tc>
          <w:tcPr>
            <w:tcW w:w="1261" w:type="pct"/>
            <w:tcBorders>
              <w:top w:val="single" w:sz="8" w:space="0" w:color="auto"/>
              <w:left w:val="nil"/>
              <w:bottom w:val="single" w:sz="8" w:space="0" w:color="auto"/>
              <w:right w:val="single" w:sz="8" w:space="0" w:color="auto"/>
            </w:tcBorders>
            <w:vAlign w:val="center"/>
            <w:hideMark/>
          </w:tcPr>
          <w:p w14:paraId="44718E61" w14:textId="77777777" w:rsidR="00D93768" w:rsidRPr="00D45826" w:rsidRDefault="00D93768" w:rsidP="00FE51AC">
            <w:pPr>
              <w:spacing w:before="0" w:after="0"/>
              <w:jc w:val="left"/>
              <w:rPr>
                <w:noProof/>
                <w:sz w:val="18"/>
                <w:szCs w:val="18"/>
              </w:rPr>
            </w:pPr>
            <w:r w:rsidRPr="00D45826">
              <w:rPr>
                <w:noProof/>
                <w:sz w:val="18"/>
              </w:rPr>
              <w:t xml:space="preserve">Credite </w:t>
            </w:r>
          </w:p>
        </w:tc>
        <w:tc>
          <w:tcPr>
            <w:tcW w:w="325" w:type="pct"/>
            <w:tcBorders>
              <w:top w:val="nil"/>
              <w:left w:val="nil"/>
              <w:bottom w:val="single" w:sz="8" w:space="0" w:color="auto"/>
              <w:right w:val="single" w:sz="8" w:space="0" w:color="auto"/>
            </w:tcBorders>
            <w:shd w:val="clear" w:color="000000" w:fill="D9D9D9"/>
            <w:vAlign w:val="center"/>
            <w:hideMark/>
          </w:tcPr>
          <w:p w14:paraId="536FF9D3" w14:textId="77777777" w:rsidR="00D93768" w:rsidRPr="00D45826" w:rsidRDefault="00D93768" w:rsidP="00FE51AC">
            <w:pPr>
              <w:spacing w:before="0" w:after="0"/>
              <w:jc w:val="right"/>
              <w:rPr>
                <w:b/>
                <w:bCs/>
                <w:noProof/>
                <w:sz w:val="20"/>
                <w:szCs w:val="20"/>
              </w:rPr>
            </w:pPr>
            <w:r w:rsidRPr="009534DA">
              <w:rPr>
                <w:b/>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09D004A6" w14:textId="77777777" w:rsidR="00D93768" w:rsidRPr="00D45826" w:rsidRDefault="00D93768" w:rsidP="00FE51AC">
            <w:pPr>
              <w:spacing w:before="0" w:after="0"/>
              <w:jc w:val="right"/>
              <w:rPr>
                <w:b/>
                <w:bCs/>
                <w:noProof/>
                <w:sz w:val="20"/>
                <w:szCs w:val="20"/>
              </w:rPr>
            </w:pPr>
            <w:r w:rsidRPr="009534DA">
              <w:rPr>
                <w:b/>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0C4F047D" w14:textId="77777777" w:rsidR="00D93768" w:rsidRPr="00D45826" w:rsidRDefault="00D93768" w:rsidP="00FE51AC">
            <w:pPr>
              <w:spacing w:before="0" w:after="0"/>
              <w:jc w:val="right"/>
              <w:rPr>
                <w:b/>
                <w:bCs/>
                <w:noProof/>
                <w:sz w:val="20"/>
                <w:szCs w:val="20"/>
              </w:rPr>
            </w:pPr>
            <w:r w:rsidRPr="009534DA">
              <w:rPr>
                <w:b/>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4E6BDB05" w14:textId="77777777" w:rsidR="00D93768" w:rsidRPr="00D45826" w:rsidRDefault="00D93768" w:rsidP="00FE51AC">
            <w:pPr>
              <w:spacing w:before="0" w:after="0"/>
              <w:jc w:val="right"/>
              <w:rPr>
                <w:b/>
                <w:bCs/>
                <w:noProof/>
                <w:sz w:val="20"/>
                <w:szCs w:val="20"/>
              </w:rPr>
            </w:pPr>
            <w:r w:rsidRPr="009534DA">
              <w:rPr>
                <w:b/>
                <w:noProof/>
                <w:sz w:val="20"/>
              </w:rPr>
              <w:t>0,101</w:t>
            </w:r>
          </w:p>
        </w:tc>
        <w:tc>
          <w:tcPr>
            <w:tcW w:w="415" w:type="pct"/>
            <w:tcBorders>
              <w:top w:val="nil"/>
              <w:left w:val="nil"/>
              <w:bottom w:val="single" w:sz="8" w:space="0" w:color="auto"/>
              <w:right w:val="single" w:sz="8" w:space="0" w:color="auto"/>
            </w:tcBorders>
            <w:shd w:val="clear" w:color="000000" w:fill="D9D9D9"/>
            <w:vAlign w:val="center"/>
            <w:hideMark/>
          </w:tcPr>
          <w:p w14:paraId="1ABE1DB8" w14:textId="77777777" w:rsidR="00D93768" w:rsidRPr="00D45826" w:rsidRDefault="00D93768" w:rsidP="00FE51AC">
            <w:pPr>
              <w:spacing w:before="0" w:after="0"/>
              <w:jc w:val="right"/>
              <w:rPr>
                <w:b/>
                <w:bCs/>
                <w:noProof/>
                <w:sz w:val="20"/>
                <w:szCs w:val="20"/>
              </w:rPr>
            </w:pPr>
            <w:r w:rsidRPr="009534DA">
              <w:rPr>
                <w:b/>
                <w:noProof/>
                <w:sz w:val="20"/>
              </w:rPr>
              <w:t>0,101</w:t>
            </w:r>
          </w:p>
        </w:tc>
        <w:tc>
          <w:tcPr>
            <w:tcW w:w="496" w:type="pct"/>
            <w:tcBorders>
              <w:top w:val="nil"/>
              <w:left w:val="nil"/>
              <w:bottom w:val="single" w:sz="8" w:space="0" w:color="auto"/>
              <w:right w:val="single" w:sz="8" w:space="0" w:color="auto"/>
            </w:tcBorders>
            <w:shd w:val="clear" w:color="000000" w:fill="D9D9D9"/>
            <w:vAlign w:val="center"/>
          </w:tcPr>
          <w:p w14:paraId="0A86D997" w14:textId="77777777" w:rsidR="00D93768" w:rsidRPr="009534DA" w:rsidRDefault="00D93768" w:rsidP="00FE51AC">
            <w:pPr>
              <w:spacing w:before="0" w:after="0"/>
              <w:jc w:val="right"/>
              <w:rPr>
                <w:b/>
                <w:bCs/>
                <w:noProof/>
                <w:sz w:val="20"/>
                <w:szCs w:val="20"/>
              </w:rPr>
            </w:pPr>
            <w:r w:rsidRPr="009534DA">
              <w:rPr>
                <w:b/>
                <w:noProof/>
                <w:sz w:val="20"/>
              </w:rPr>
              <w:t>0,303</w:t>
            </w:r>
          </w:p>
        </w:tc>
      </w:tr>
    </w:tbl>
    <w:p w14:paraId="6C998946" w14:textId="77777777" w:rsidR="00D93768" w:rsidRPr="00D45826" w:rsidRDefault="00D93768" w:rsidP="00D93768">
      <w:pPr>
        <w:jc w:val="right"/>
        <w:rPr>
          <w:noProof/>
        </w:rPr>
      </w:pPr>
      <w:r w:rsidRPr="00D45826">
        <w:rPr>
          <w:noProof/>
          <w:sz w:val="20"/>
        </w:rPr>
        <w:t>milioane EUR (cu trei zecimale)</w:t>
      </w:r>
    </w:p>
    <w:tbl>
      <w:tblPr>
        <w:tblW w:w="5000" w:type="pct"/>
        <w:tblLook w:val="04A0" w:firstRow="1" w:lastRow="0" w:firstColumn="1" w:lastColumn="0" w:noHBand="0" w:noVBand="1"/>
      </w:tblPr>
      <w:tblGrid>
        <w:gridCol w:w="4301"/>
        <w:gridCol w:w="2418"/>
        <w:gridCol w:w="598"/>
        <w:gridCol w:w="600"/>
        <w:gridCol w:w="975"/>
        <w:gridCol w:w="975"/>
        <w:gridCol w:w="975"/>
        <w:gridCol w:w="975"/>
        <w:gridCol w:w="1206"/>
        <w:gridCol w:w="1197"/>
      </w:tblGrid>
      <w:tr w:rsidR="00D93768" w:rsidRPr="00D45826" w14:paraId="2168B46E" w14:textId="77777777" w:rsidTr="00FE51AC">
        <w:trPr>
          <w:trHeight w:val="315"/>
        </w:trPr>
        <w:tc>
          <w:tcPr>
            <w:tcW w:w="2783"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59344421" w14:textId="77777777" w:rsidR="00D93768" w:rsidRPr="00D45826" w:rsidRDefault="00D93768" w:rsidP="00FE51AC">
            <w:pPr>
              <w:spacing w:before="0" w:after="0"/>
              <w:jc w:val="center"/>
              <w:rPr>
                <w:noProof/>
                <w:szCs w:val="24"/>
              </w:rPr>
            </w:pPr>
            <w:r w:rsidRPr="00D45826">
              <w:rPr>
                <w:noProof/>
              </w:rPr>
              <w:t>DG MOVE</w:t>
            </w:r>
          </w:p>
        </w:tc>
        <w:tc>
          <w:tcPr>
            <w:tcW w:w="343" w:type="pct"/>
            <w:tcBorders>
              <w:top w:val="single" w:sz="8" w:space="0" w:color="auto"/>
              <w:left w:val="nil"/>
              <w:bottom w:val="nil"/>
              <w:right w:val="single" w:sz="8" w:space="0" w:color="auto"/>
            </w:tcBorders>
            <w:vAlign w:val="center"/>
            <w:hideMark/>
          </w:tcPr>
          <w:p w14:paraId="45269003" w14:textId="77777777" w:rsidR="00D93768" w:rsidRPr="00D45826" w:rsidRDefault="00D93768" w:rsidP="00FE51AC">
            <w:pPr>
              <w:spacing w:before="0" w:after="0"/>
              <w:jc w:val="center"/>
              <w:rPr>
                <w:noProof/>
                <w:sz w:val="20"/>
                <w:szCs w:val="20"/>
              </w:rPr>
            </w:pPr>
            <w:r w:rsidRPr="00D45826">
              <w:rPr>
                <w:noProof/>
                <w:sz w:val="20"/>
              </w:rPr>
              <w:t>Anul</w:t>
            </w:r>
          </w:p>
        </w:tc>
        <w:tc>
          <w:tcPr>
            <w:tcW w:w="343" w:type="pct"/>
            <w:tcBorders>
              <w:top w:val="single" w:sz="8" w:space="0" w:color="auto"/>
              <w:left w:val="nil"/>
              <w:bottom w:val="nil"/>
              <w:right w:val="single" w:sz="8" w:space="0" w:color="auto"/>
            </w:tcBorders>
            <w:vAlign w:val="center"/>
            <w:hideMark/>
          </w:tcPr>
          <w:p w14:paraId="736F9DC0" w14:textId="77777777" w:rsidR="00D93768" w:rsidRPr="00D45826" w:rsidRDefault="00D93768" w:rsidP="00FE51AC">
            <w:pPr>
              <w:spacing w:before="0" w:after="0"/>
              <w:jc w:val="center"/>
              <w:rPr>
                <w:noProof/>
                <w:sz w:val="20"/>
                <w:szCs w:val="20"/>
              </w:rPr>
            </w:pPr>
            <w:r w:rsidRPr="00D45826">
              <w:rPr>
                <w:noProof/>
                <w:sz w:val="20"/>
              </w:rPr>
              <w:t>Anul</w:t>
            </w:r>
          </w:p>
        </w:tc>
        <w:tc>
          <w:tcPr>
            <w:tcW w:w="343" w:type="pct"/>
            <w:tcBorders>
              <w:top w:val="single" w:sz="8" w:space="0" w:color="auto"/>
              <w:left w:val="nil"/>
              <w:bottom w:val="nil"/>
              <w:right w:val="single" w:sz="8" w:space="0" w:color="auto"/>
            </w:tcBorders>
            <w:vAlign w:val="center"/>
            <w:hideMark/>
          </w:tcPr>
          <w:p w14:paraId="1C03C6B6" w14:textId="77777777" w:rsidR="00D93768" w:rsidRPr="00D45826" w:rsidRDefault="00D93768" w:rsidP="00FE51AC">
            <w:pPr>
              <w:spacing w:before="0" w:after="0"/>
              <w:jc w:val="center"/>
              <w:rPr>
                <w:noProof/>
                <w:sz w:val="20"/>
                <w:szCs w:val="20"/>
              </w:rPr>
            </w:pPr>
            <w:r w:rsidRPr="00D45826">
              <w:rPr>
                <w:noProof/>
                <w:sz w:val="20"/>
              </w:rPr>
              <w:t>Anul</w:t>
            </w:r>
          </w:p>
        </w:tc>
        <w:tc>
          <w:tcPr>
            <w:tcW w:w="343" w:type="pct"/>
            <w:tcBorders>
              <w:top w:val="single" w:sz="8" w:space="0" w:color="auto"/>
              <w:left w:val="nil"/>
              <w:bottom w:val="nil"/>
              <w:right w:val="single" w:sz="8" w:space="0" w:color="auto"/>
            </w:tcBorders>
            <w:vAlign w:val="center"/>
            <w:hideMark/>
          </w:tcPr>
          <w:p w14:paraId="57EB069D" w14:textId="77777777" w:rsidR="00D93768" w:rsidRPr="00D45826" w:rsidRDefault="00D93768" w:rsidP="00FE51AC">
            <w:pPr>
              <w:spacing w:before="0" w:after="0"/>
              <w:jc w:val="center"/>
              <w:rPr>
                <w:noProof/>
                <w:sz w:val="20"/>
                <w:szCs w:val="20"/>
              </w:rPr>
            </w:pPr>
            <w:r w:rsidRPr="00D45826">
              <w:rPr>
                <w:noProof/>
                <w:sz w:val="20"/>
              </w:rPr>
              <w:t>Anul</w:t>
            </w:r>
          </w:p>
        </w:tc>
        <w:tc>
          <w:tcPr>
            <w:tcW w:w="424" w:type="pct"/>
            <w:vMerge w:val="restart"/>
            <w:tcBorders>
              <w:top w:val="single" w:sz="8" w:space="0" w:color="auto"/>
              <w:left w:val="single" w:sz="8" w:space="0" w:color="auto"/>
              <w:bottom w:val="single" w:sz="8" w:space="0" w:color="000000"/>
              <w:right w:val="single" w:sz="8" w:space="0" w:color="auto"/>
            </w:tcBorders>
            <w:vAlign w:val="center"/>
            <w:hideMark/>
          </w:tcPr>
          <w:p w14:paraId="6E698E59" w14:textId="2F644DEF" w:rsidR="00D93768" w:rsidRPr="00D45826" w:rsidRDefault="00D93768" w:rsidP="00FE51AC">
            <w:pPr>
              <w:spacing w:before="0" w:after="0"/>
              <w:jc w:val="center"/>
              <w:rPr>
                <w:b/>
                <w:bCs/>
                <w:noProof/>
                <w:sz w:val="20"/>
                <w:szCs w:val="20"/>
              </w:rPr>
            </w:pPr>
            <w:r w:rsidRPr="009534DA">
              <w:rPr>
                <w:b/>
                <w:noProof/>
                <w:sz w:val="20"/>
              </w:rPr>
              <w:t>TOTAL CFM</w:t>
            </w:r>
            <w:r w:rsidRPr="00D45826">
              <w:rPr>
                <w:noProof/>
              </w:rPr>
              <w:t xml:space="preserve"> </w:t>
            </w:r>
            <w:r w:rsidRPr="00D45826">
              <w:rPr>
                <w:noProof/>
              </w:rPr>
              <w:br/>
            </w:r>
            <w:r w:rsidRPr="009534DA">
              <w:rPr>
                <w:b/>
                <w:noProof/>
                <w:sz w:val="20"/>
              </w:rPr>
              <w:t>2021-2027</w:t>
            </w:r>
          </w:p>
        </w:tc>
        <w:tc>
          <w:tcPr>
            <w:tcW w:w="422" w:type="pct"/>
            <w:vMerge w:val="restart"/>
            <w:tcBorders>
              <w:top w:val="single" w:sz="8" w:space="0" w:color="auto"/>
              <w:left w:val="single" w:sz="8" w:space="0" w:color="auto"/>
              <w:right w:val="single" w:sz="8" w:space="0" w:color="auto"/>
            </w:tcBorders>
            <w:vAlign w:val="center"/>
          </w:tcPr>
          <w:p w14:paraId="6286D9F3" w14:textId="77777777" w:rsidR="00D93768" w:rsidRPr="009534DA" w:rsidRDefault="00D93768" w:rsidP="00FE51AC">
            <w:pPr>
              <w:spacing w:before="0" w:after="0"/>
              <w:jc w:val="center"/>
              <w:rPr>
                <w:b/>
                <w:bCs/>
                <w:noProof/>
                <w:sz w:val="20"/>
                <w:szCs w:val="20"/>
              </w:rPr>
            </w:pPr>
            <w:r w:rsidRPr="009534DA">
              <w:rPr>
                <w:b/>
                <w:noProof/>
                <w:sz w:val="20"/>
              </w:rPr>
              <w:t>TOTAL CFM</w:t>
            </w:r>
          </w:p>
          <w:p w14:paraId="6A643596" w14:textId="77777777" w:rsidR="00D93768" w:rsidRPr="009534DA" w:rsidRDefault="00D93768" w:rsidP="00FE51AC">
            <w:pPr>
              <w:spacing w:before="0" w:after="0"/>
              <w:jc w:val="center"/>
              <w:rPr>
                <w:b/>
                <w:bCs/>
                <w:noProof/>
                <w:sz w:val="20"/>
                <w:szCs w:val="20"/>
              </w:rPr>
            </w:pPr>
            <w:r w:rsidRPr="009534DA">
              <w:rPr>
                <w:b/>
                <w:noProof/>
                <w:sz w:val="20"/>
              </w:rPr>
              <w:t>2028-2034</w:t>
            </w:r>
          </w:p>
        </w:tc>
      </w:tr>
      <w:tr w:rsidR="00D93768" w:rsidRPr="00D45826" w14:paraId="62F5ECFA" w14:textId="77777777" w:rsidTr="00FE51AC">
        <w:trPr>
          <w:trHeight w:val="300"/>
        </w:trPr>
        <w:tc>
          <w:tcPr>
            <w:tcW w:w="2783" w:type="pct"/>
            <w:gridSpan w:val="4"/>
            <w:vMerge/>
            <w:tcBorders>
              <w:top w:val="single" w:sz="8" w:space="0" w:color="auto"/>
              <w:left w:val="single" w:sz="8" w:space="0" w:color="auto"/>
              <w:bottom w:val="single" w:sz="8" w:space="0" w:color="auto"/>
              <w:right w:val="single" w:sz="8" w:space="0" w:color="auto"/>
            </w:tcBorders>
            <w:vAlign w:val="center"/>
            <w:hideMark/>
          </w:tcPr>
          <w:p w14:paraId="48DE99E1" w14:textId="77777777" w:rsidR="00D93768" w:rsidRPr="00D45826" w:rsidRDefault="00D93768" w:rsidP="00FE51AC">
            <w:pPr>
              <w:spacing w:before="0" w:after="0"/>
              <w:jc w:val="left"/>
              <w:rPr>
                <w:noProof/>
                <w:szCs w:val="24"/>
                <w:lang w:eastAsia="en-IE"/>
              </w:rPr>
            </w:pPr>
          </w:p>
        </w:tc>
        <w:tc>
          <w:tcPr>
            <w:tcW w:w="343" w:type="pct"/>
            <w:tcBorders>
              <w:top w:val="nil"/>
              <w:left w:val="nil"/>
              <w:bottom w:val="single" w:sz="8" w:space="0" w:color="auto"/>
              <w:right w:val="single" w:sz="8" w:space="0" w:color="auto"/>
            </w:tcBorders>
            <w:vAlign w:val="center"/>
            <w:hideMark/>
          </w:tcPr>
          <w:p w14:paraId="1EC2363D" w14:textId="77777777" w:rsidR="00D93768" w:rsidRPr="00D45826" w:rsidRDefault="00D93768" w:rsidP="00FE51AC">
            <w:pPr>
              <w:spacing w:before="0" w:after="0"/>
              <w:jc w:val="center"/>
              <w:rPr>
                <w:b/>
                <w:bCs/>
                <w:noProof/>
                <w:sz w:val="20"/>
                <w:szCs w:val="20"/>
              </w:rPr>
            </w:pPr>
            <w:r w:rsidRPr="009534DA">
              <w:rPr>
                <w:b/>
                <w:noProof/>
                <w:sz w:val="20"/>
              </w:rPr>
              <w:t>2024</w:t>
            </w:r>
          </w:p>
        </w:tc>
        <w:tc>
          <w:tcPr>
            <w:tcW w:w="343" w:type="pct"/>
            <w:tcBorders>
              <w:top w:val="nil"/>
              <w:left w:val="nil"/>
              <w:bottom w:val="single" w:sz="8" w:space="0" w:color="auto"/>
              <w:right w:val="single" w:sz="8" w:space="0" w:color="auto"/>
            </w:tcBorders>
            <w:vAlign w:val="center"/>
            <w:hideMark/>
          </w:tcPr>
          <w:p w14:paraId="1BA79269" w14:textId="77777777" w:rsidR="00D93768" w:rsidRPr="00D45826" w:rsidRDefault="00D93768" w:rsidP="00FE51AC">
            <w:pPr>
              <w:spacing w:before="0" w:after="0"/>
              <w:jc w:val="center"/>
              <w:rPr>
                <w:b/>
                <w:bCs/>
                <w:noProof/>
                <w:sz w:val="20"/>
                <w:szCs w:val="20"/>
              </w:rPr>
            </w:pPr>
            <w:r w:rsidRPr="009534DA">
              <w:rPr>
                <w:b/>
                <w:noProof/>
                <w:sz w:val="20"/>
              </w:rPr>
              <w:t>2025</w:t>
            </w:r>
          </w:p>
        </w:tc>
        <w:tc>
          <w:tcPr>
            <w:tcW w:w="343" w:type="pct"/>
            <w:tcBorders>
              <w:top w:val="nil"/>
              <w:left w:val="nil"/>
              <w:bottom w:val="single" w:sz="8" w:space="0" w:color="auto"/>
              <w:right w:val="single" w:sz="8" w:space="0" w:color="auto"/>
            </w:tcBorders>
            <w:vAlign w:val="center"/>
            <w:hideMark/>
          </w:tcPr>
          <w:p w14:paraId="06A88E3B" w14:textId="77777777" w:rsidR="00D93768" w:rsidRPr="00D45826" w:rsidRDefault="00D93768" w:rsidP="00FE51AC">
            <w:pPr>
              <w:spacing w:before="0" w:after="0"/>
              <w:jc w:val="center"/>
              <w:rPr>
                <w:b/>
                <w:bCs/>
                <w:noProof/>
                <w:sz w:val="20"/>
                <w:szCs w:val="20"/>
              </w:rPr>
            </w:pPr>
            <w:r w:rsidRPr="009534DA">
              <w:rPr>
                <w:b/>
                <w:noProof/>
                <w:sz w:val="20"/>
              </w:rPr>
              <w:t>2026</w:t>
            </w:r>
          </w:p>
        </w:tc>
        <w:tc>
          <w:tcPr>
            <w:tcW w:w="343" w:type="pct"/>
            <w:tcBorders>
              <w:top w:val="nil"/>
              <w:left w:val="nil"/>
              <w:bottom w:val="single" w:sz="8" w:space="0" w:color="auto"/>
              <w:right w:val="single" w:sz="8" w:space="0" w:color="auto"/>
            </w:tcBorders>
            <w:vAlign w:val="center"/>
            <w:hideMark/>
          </w:tcPr>
          <w:p w14:paraId="0B6516DF" w14:textId="77777777" w:rsidR="00D93768" w:rsidRPr="00D45826" w:rsidRDefault="00D93768" w:rsidP="00FE51AC">
            <w:pPr>
              <w:spacing w:before="0" w:after="0"/>
              <w:jc w:val="center"/>
              <w:rPr>
                <w:b/>
                <w:bCs/>
                <w:noProof/>
                <w:sz w:val="20"/>
                <w:szCs w:val="20"/>
              </w:rPr>
            </w:pPr>
            <w:r w:rsidRPr="009534DA">
              <w:rPr>
                <w:b/>
                <w:noProof/>
                <w:sz w:val="20"/>
              </w:rPr>
              <w:t>2027</w:t>
            </w:r>
          </w:p>
        </w:tc>
        <w:tc>
          <w:tcPr>
            <w:tcW w:w="424" w:type="pct"/>
            <w:vMerge/>
            <w:tcBorders>
              <w:top w:val="single" w:sz="8" w:space="0" w:color="auto"/>
              <w:left w:val="single" w:sz="8" w:space="0" w:color="auto"/>
              <w:bottom w:val="single" w:sz="8" w:space="0" w:color="000000"/>
              <w:right w:val="single" w:sz="8" w:space="0" w:color="auto"/>
            </w:tcBorders>
            <w:vAlign w:val="center"/>
            <w:hideMark/>
          </w:tcPr>
          <w:p w14:paraId="402B2DA5" w14:textId="77777777" w:rsidR="00D93768" w:rsidRPr="00D45826" w:rsidRDefault="00D93768" w:rsidP="00FE51AC">
            <w:pPr>
              <w:spacing w:before="0" w:after="0"/>
              <w:jc w:val="left"/>
              <w:rPr>
                <w:b/>
                <w:bCs/>
                <w:noProof/>
                <w:sz w:val="20"/>
                <w:szCs w:val="20"/>
                <w:lang w:eastAsia="en-IE"/>
              </w:rPr>
            </w:pPr>
          </w:p>
        </w:tc>
        <w:tc>
          <w:tcPr>
            <w:tcW w:w="422" w:type="pct"/>
            <w:vMerge/>
            <w:tcBorders>
              <w:left w:val="single" w:sz="8" w:space="0" w:color="auto"/>
              <w:bottom w:val="single" w:sz="8" w:space="0" w:color="000000"/>
              <w:right w:val="single" w:sz="8" w:space="0" w:color="auto"/>
            </w:tcBorders>
            <w:vAlign w:val="center"/>
          </w:tcPr>
          <w:p w14:paraId="5382FB77" w14:textId="77777777" w:rsidR="00D93768" w:rsidRPr="009534DA" w:rsidRDefault="00D93768" w:rsidP="00FE51AC">
            <w:pPr>
              <w:spacing w:before="0" w:after="0"/>
              <w:jc w:val="center"/>
              <w:rPr>
                <w:b/>
                <w:bCs/>
                <w:noProof/>
                <w:sz w:val="20"/>
                <w:szCs w:val="20"/>
                <w:lang w:eastAsia="en-IE"/>
              </w:rPr>
            </w:pPr>
          </w:p>
        </w:tc>
      </w:tr>
      <w:tr w:rsidR="00D93768" w:rsidRPr="00D45826" w14:paraId="5EC9A967" w14:textId="77777777" w:rsidTr="00FE51AC">
        <w:trPr>
          <w:trHeight w:val="300"/>
        </w:trPr>
        <w:tc>
          <w:tcPr>
            <w:tcW w:w="2783" w:type="pct"/>
            <w:gridSpan w:val="4"/>
            <w:tcBorders>
              <w:top w:val="single" w:sz="8" w:space="0" w:color="auto"/>
              <w:left w:val="single" w:sz="8" w:space="0" w:color="auto"/>
              <w:bottom w:val="single" w:sz="8" w:space="0" w:color="auto"/>
              <w:right w:val="single" w:sz="8" w:space="0" w:color="auto"/>
            </w:tcBorders>
            <w:vAlign w:val="center"/>
            <w:hideMark/>
          </w:tcPr>
          <w:p w14:paraId="0F91307A" w14:textId="77777777" w:rsidR="00D93768" w:rsidRPr="00D45826" w:rsidRDefault="00D93768" w:rsidP="00FE51AC">
            <w:pPr>
              <w:spacing w:before="0" w:after="0"/>
              <w:jc w:val="left"/>
              <w:rPr>
                <w:rFonts w:ascii="Wingdings" w:hAnsi="Wingdings" w:cs="Calibri"/>
                <w:noProof/>
                <w:sz w:val="22"/>
              </w:rPr>
            </w:pPr>
            <w:r w:rsidRPr="00D45826">
              <w:rPr>
                <w:rFonts w:ascii="Wingdings" w:hAnsi="Wingdings"/>
                <w:noProof/>
                <w:sz w:val="22"/>
              </w:rPr>
              <w:t></w:t>
            </w:r>
            <w:r w:rsidRPr="00D45826">
              <w:rPr>
                <w:noProof/>
                <w:sz w:val="22"/>
              </w:rPr>
              <w:t xml:space="preserve"> Resurse umane </w:t>
            </w:r>
          </w:p>
        </w:tc>
        <w:tc>
          <w:tcPr>
            <w:tcW w:w="343" w:type="pct"/>
            <w:tcBorders>
              <w:top w:val="nil"/>
              <w:left w:val="nil"/>
              <w:bottom w:val="single" w:sz="8" w:space="0" w:color="auto"/>
              <w:right w:val="single" w:sz="8" w:space="0" w:color="auto"/>
            </w:tcBorders>
            <w:shd w:val="clear" w:color="000000" w:fill="D9D9D9"/>
            <w:vAlign w:val="center"/>
            <w:hideMark/>
          </w:tcPr>
          <w:p w14:paraId="4FFD833F" w14:textId="77777777" w:rsidR="00D93768" w:rsidRPr="00D45826" w:rsidRDefault="00D93768" w:rsidP="00FE51AC">
            <w:pPr>
              <w:spacing w:before="0" w:after="0"/>
              <w:jc w:val="right"/>
              <w:rPr>
                <w:noProof/>
                <w:sz w:val="20"/>
                <w:szCs w:val="20"/>
              </w:rPr>
            </w:pPr>
            <w:r w:rsidRPr="00D45826">
              <w:rPr>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4BA0FA4D" w14:textId="77777777" w:rsidR="00D93768" w:rsidRPr="00D45826" w:rsidRDefault="00D93768" w:rsidP="00FE51AC">
            <w:pPr>
              <w:spacing w:before="0" w:after="0"/>
              <w:jc w:val="right"/>
              <w:rPr>
                <w:noProof/>
                <w:sz w:val="20"/>
                <w:szCs w:val="20"/>
              </w:rPr>
            </w:pPr>
            <w:r w:rsidRPr="00D45826">
              <w:rPr>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79AF43D2" w14:textId="77777777" w:rsidR="00D93768" w:rsidRPr="00D45826" w:rsidRDefault="00D93768" w:rsidP="00FE51AC">
            <w:pPr>
              <w:spacing w:before="0" w:after="0"/>
              <w:jc w:val="right"/>
              <w:rPr>
                <w:noProof/>
                <w:sz w:val="20"/>
                <w:szCs w:val="20"/>
              </w:rPr>
            </w:pPr>
            <w:r w:rsidRPr="00D45826">
              <w:rPr>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53C9C60D" w14:textId="77777777" w:rsidR="00D93768" w:rsidRPr="00D45826" w:rsidRDefault="00D93768" w:rsidP="00FE51AC">
            <w:pPr>
              <w:spacing w:before="0" w:after="0"/>
              <w:jc w:val="right"/>
              <w:rPr>
                <w:noProof/>
                <w:sz w:val="20"/>
                <w:szCs w:val="20"/>
              </w:rPr>
            </w:pPr>
            <w:r w:rsidRPr="00D45826">
              <w:rPr>
                <w:noProof/>
                <w:sz w:val="20"/>
              </w:rPr>
              <w:t>0,940</w:t>
            </w:r>
          </w:p>
        </w:tc>
        <w:tc>
          <w:tcPr>
            <w:tcW w:w="424" w:type="pct"/>
            <w:tcBorders>
              <w:top w:val="nil"/>
              <w:left w:val="nil"/>
              <w:bottom w:val="single" w:sz="8" w:space="0" w:color="auto"/>
              <w:right w:val="single" w:sz="8" w:space="0" w:color="auto"/>
            </w:tcBorders>
            <w:shd w:val="clear" w:color="000000" w:fill="D9D9D9"/>
            <w:vAlign w:val="center"/>
            <w:hideMark/>
          </w:tcPr>
          <w:p w14:paraId="7EBFB6D0" w14:textId="77777777" w:rsidR="00D93768" w:rsidRPr="00D45826" w:rsidRDefault="00D93768" w:rsidP="00FE51AC">
            <w:pPr>
              <w:spacing w:before="0" w:after="0"/>
              <w:jc w:val="right"/>
              <w:rPr>
                <w:b/>
                <w:bCs/>
                <w:noProof/>
                <w:sz w:val="20"/>
                <w:szCs w:val="20"/>
              </w:rPr>
            </w:pPr>
            <w:r w:rsidRPr="009534DA">
              <w:rPr>
                <w:b/>
                <w:noProof/>
                <w:sz w:val="20"/>
              </w:rPr>
              <w:t>0,940</w:t>
            </w:r>
          </w:p>
        </w:tc>
        <w:tc>
          <w:tcPr>
            <w:tcW w:w="422" w:type="pct"/>
            <w:tcBorders>
              <w:top w:val="nil"/>
              <w:left w:val="nil"/>
              <w:bottom w:val="single" w:sz="8" w:space="0" w:color="auto"/>
              <w:right w:val="single" w:sz="8" w:space="0" w:color="auto"/>
            </w:tcBorders>
            <w:shd w:val="clear" w:color="000000" w:fill="D9D9D9"/>
            <w:vAlign w:val="center"/>
          </w:tcPr>
          <w:p w14:paraId="1BD53E74" w14:textId="77777777" w:rsidR="00D93768" w:rsidRPr="009534DA" w:rsidRDefault="00D93768" w:rsidP="00FE51AC">
            <w:pPr>
              <w:spacing w:before="0" w:after="0"/>
              <w:jc w:val="right"/>
              <w:rPr>
                <w:b/>
                <w:bCs/>
                <w:noProof/>
                <w:sz w:val="20"/>
                <w:szCs w:val="20"/>
              </w:rPr>
            </w:pPr>
            <w:r w:rsidRPr="009534DA">
              <w:rPr>
                <w:b/>
                <w:noProof/>
                <w:sz w:val="20"/>
              </w:rPr>
              <w:t>6,580</w:t>
            </w:r>
          </w:p>
        </w:tc>
      </w:tr>
      <w:tr w:rsidR="00D93768" w:rsidRPr="00D45826" w14:paraId="1B82CA8B" w14:textId="77777777" w:rsidTr="00FE51AC">
        <w:trPr>
          <w:trHeight w:val="300"/>
        </w:trPr>
        <w:tc>
          <w:tcPr>
            <w:tcW w:w="2783" w:type="pct"/>
            <w:gridSpan w:val="4"/>
            <w:tcBorders>
              <w:top w:val="single" w:sz="8" w:space="0" w:color="auto"/>
              <w:left w:val="single" w:sz="8" w:space="0" w:color="auto"/>
              <w:bottom w:val="single" w:sz="8" w:space="0" w:color="auto"/>
              <w:right w:val="single" w:sz="8" w:space="0" w:color="auto"/>
            </w:tcBorders>
            <w:vAlign w:val="center"/>
            <w:hideMark/>
          </w:tcPr>
          <w:p w14:paraId="7974B645" w14:textId="77777777" w:rsidR="00D93768" w:rsidRPr="00D45826" w:rsidRDefault="00D93768" w:rsidP="00FE51AC">
            <w:pPr>
              <w:spacing w:before="0" w:after="0"/>
              <w:jc w:val="left"/>
              <w:rPr>
                <w:rFonts w:ascii="Wingdings" w:hAnsi="Wingdings" w:cs="Calibri"/>
                <w:noProof/>
                <w:sz w:val="22"/>
              </w:rPr>
            </w:pPr>
            <w:r w:rsidRPr="00D45826">
              <w:rPr>
                <w:rFonts w:ascii="Wingdings" w:hAnsi="Wingdings"/>
                <w:noProof/>
                <w:sz w:val="22"/>
              </w:rPr>
              <w:t></w:t>
            </w:r>
            <w:r w:rsidRPr="00D45826">
              <w:rPr>
                <w:noProof/>
                <w:sz w:val="22"/>
              </w:rPr>
              <w:t xml:space="preserve"> Alte cheltuieli administrative </w:t>
            </w:r>
          </w:p>
        </w:tc>
        <w:tc>
          <w:tcPr>
            <w:tcW w:w="343" w:type="pct"/>
            <w:tcBorders>
              <w:top w:val="nil"/>
              <w:left w:val="nil"/>
              <w:bottom w:val="single" w:sz="8" w:space="0" w:color="auto"/>
              <w:right w:val="single" w:sz="8" w:space="0" w:color="auto"/>
            </w:tcBorders>
            <w:shd w:val="clear" w:color="000000" w:fill="D9D9D9"/>
            <w:vAlign w:val="center"/>
            <w:hideMark/>
          </w:tcPr>
          <w:p w14:paraId="0D817DD0" w14:textId="77777777" w:rsidR="00D93768" w:rsidRPr="00D45826" w:rsidRDefault="00D93768" w:rsidP="00FE51AC">
            <w:pPr>
              <w:spacing w:before="0" w:after="0"/>
              <w:jc w:val="right"/>
              <w:rPr>
                <w:noProof/>
                <w:sz w:val="20"/>
                <w:szCs w:val="20"/>
              </w:rPr>
            </w:pPr>
            <w:r w:rsidRPr="00D45826">
              <w:rPr>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3BC45B12" w14:textId="77777777" w:rsidR="00D93768" w:rsidRPr="00D45826" w:rsidRDefault="00D93768" w:rsidP="00FE51AC">
            <w:pPr>
              <w:spacing w:before="0" w:after="0"/>
              <w:jc w:val="right"/>
              <w:rPr>
                <w:noProof/>
                <w:sz w:val="20"/>
                <w:szCs w:val="20"/>
              </w:rPr>
            </w:pPr>
            <w:r w:rsidRPr="00D45826">
              <w:rPr>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76E69874" w14:textId="77777777" w:rsidR="00D93768" w:rsidRPr="00D45826" w:rsidRDefault="00D93768" w:rsidP="00FE51AC">
            <w:pPr>
              <w:spacing w:before="0" w:after="0"/>
              <w:jc w:val="right"/>
              <w:rPr>
                <w:noProof/>
                <w:sz w:val="20"/>
                <w:szCs w:val="20"/>
              </w:rPr>
            </w:pPr>
            <w:r w:rsidRPr="00D45826">
              <w:rPr>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07738EF5" w14:textId="77777777" w:rsidR="00D93768" w:rsidRPr="00D45826" w:rsidRDefault="00D93768" w:rsidP="00FE51AC">
            <w:pPr>
              <w:spacing w:before="0" w:after="0"/>
              <w:jc w:val="right"/>
              <w:rPr>
                <w:noProof/>
                <w:sz w:val="20"/>
                <w:szCs w:val="20"/>
              </w:rPr>
            </w:pPr>
            <w:r w:rsidRPr="00D45826">
              <w:rPr>
                <w:noProof/>
                <w:sz w:val="20"/>
              </w:rPr>
              <w:t>0,030</w:t>
            </w:r>
          </w:p>
        </w:tc>
        <w:tc>
          <w:tcPr>
            <w:tcW w:w="424" w:type="pct"/>
            <w:tcBorders>
              <w:top w:val="nil"/>
              <w:left w:val="nil"/>
              <w:bottom w:val="single" w:sz="8" w:space="0" w:color="auto"/>
              <w:right w:val="single" w:sz="8" w:space="0" w:color="auto"/>
            </w:tcBorders>
            <w:shd w:val="clear" w:color="000000" w:fill="D9D9D9"/>
            <w:vAlign w:val="center"/>
            <w:hideMark/>
          </w:tcPr>
          <w:p w14:paraId="7740075F" w14:textId="77777777" w:rsidR="00D93768" w:rsidRPr="00D45826" w:rsidRDefault="00D93768" w:rsidP="00FE51AC">
            <w:pPr>
              <w:spacing w:before="0" w:after="0"/>
              <w:jc w:val="right"/>
              <w:rPr>
                <w:b/>
                <w:bCs/>
                <w:noProof/>
                <w:sz w:val="20"/>
                <w:szCs w:val="20"/>
              </w:rPr>
            </w:pPr>
            <w:r w:rsidRPr="009534DA">
              <w:rPr>
                <w:b/>
                <w:noProof/>
                <w:sz w:val="20"/>
              </w:rPr>
              <w:t>0,030</w:t>
            </w:r>
          </w:p>
        </w:tc>
        <w:tc>
          <w:tcPr>
            <w:tcW w:w="422" w:type="pct"/>
            <w:tcBorders>
              <w:top w:val="nil"/>
              <w:left w:val="nil"/>
              <w:bottom w:val="single" w:sz="8" w:space="0" w:color="auto"/>
              <w:right w:val="single" w:sz="8" w:space="0" w:color="auto"/>
            </w:tcBorders>
            <w:shd w:val="clear" w:color="000000" w:fill="D9D9D9"/>
            <w:vAlign w:val="center"/>
          </w:tcPr>
          <w:p w14:paraId="6E67B474" w14:textId="77777777" w:rsidR="00D93768" w:rsidRPr="009534DA" w:rsidRDefault="00D93768" w:rsidP="00FE51AC">
            <w:pPr>
              <w:spacing w:before="0" w:after="0"/>
              <w:jc w:val="right"/>
              <w:rPr>
                <w:b/>
                <w:bCs/>
                <w:noProof/>
                <w:sz w:val="20"/>
                <w:szCs w:val="20"/>
              </w:rPr>
            </w:pPr>
            <w:r w:rsidRPr="009534DA">
              <w:rPr>
                <w:b/>
                <w:noProof/>
                <w:sz w:val="20"/>
              </w:rPr>
              <w:t>0,210</w:t>
            </w:r>
          </w:p>
        </w:tc>
      </w:tr>
      <w:tr w:rsidR="00D93768" w:rsidRPr="00D45826" w14:paraId="12F9EDF0" w14:textId="77777777" w:rsidTr="00FE51AC">
        <w:trPr>
          <w:trHeight w:val="300"/>
        </w:trPr>
        <w:tc>
          <w:tcPr>
            <w:tcW w:w="1512" w:type="pct"/>
            <w:tcBorders>
              <w:top w:val="nil"/>
              <w:left w:val="single" w:sz="8" w:space="0" w:color="auto"/>
              <w:bottom w:val="single" w:sz="8" w:space="0" w:color="auto"/>
              <w:right w:val="single" w:sz="8" w:space="0" w:color="auto"/>
            </w:tcBorders>
            <w:vAlign w:val="center"/>
            <w:hideMark/>
          </w:tcPr>
          <w:p w14:paraId="03A0E87A" w14:textId="77777777" w:rsidR="00D93768" w:rsidRPr="009534DA" w:rsidRDefault="00D93768" w:rsidP="00FE51AC">
            <w:pPr>
              <w:spacing w:before="0" w:after="0"/>
              <w:jc w:val="center"/>
              <w:rPr>
                <w:b/>
                <w:bCs/>
                <w:noProof/>
                <w:sz w:val="22"/>
              </w:rPr>
            </w:pPr>
            <w:r w:rsidRPr="009534DA">
              <w:rPr>
                <w:b/>
                <w:noProof/>
                <w:sz w:val="22"/>
              </w:rPr>
              <w:t>TOTAL PENTRU DG MOVE</w:t>
            </w:r>
          </w:p>
        </w:tc>
        <w:tc>
          <w:tcPr>
            <w:tcW w:w="1270" w:type="pct"/>
            <w:gridSpan w:val="3"/>
            <w:tcBorders>
              <w:top w:val="single" w:sz="8" w:space="0" w:color="auto"/>
              <w:left w:val="nil"/>
              <w:bottom w:val="single" w:sz="8" w:space="0" w:color="auto"/>
              <w:right w:val="single" w:sz="8" w:space="0" w:color="auto"/>
            </w:tcBorders>
            <w:vAlign w:val="center"/>
            <w:hideMark/>
          </w:tcPr>
          <w:p w14:paraId="4F0349B7" w14:textId="77777777" w:rsidR="00D93768" w:rsidRPr="00D45826" w:rsidRDefault="00D93768" w:rsidP="00FE51AC">
            <w:pPr>
              <w:spacing w:before="0" w:after="0"/>
              <w:jc w:val="left"/>
              <w:rPr>
                <w:noProof/>
                <w:sz w:val="18"/>
                <w:szCs w:val="18"/>
              </w:rPr>
            </w:pPr>
            <w:r w:rsidRPr="00D45826">
              <w:rPr>
                <w:noProof/>
                <w:sz w:val="18"/>
              </w:rPr>
              <w:t xml:space="preserve">Credite </w:t>
            </w:r>
          </w:p>
        </w:tc>
        <w:tc>
          <w:tcPr>
            <w:tcW w:w="343" w:type="pct"/>
            <w:tcBorders>
              <w:top w:val="nil"/>
              <w:left w:val="nil"/>
              <w:bottom w:val="single" w:sz="8" w:space="0" w:color="auto"/>
              <w:right w:val="single" w:sz="8" w:space="0" w:color="auto"/>
            </w:tcBorders>
            <w:shd w:val="clear" w:color="000000" w:fill="D9D9D9"/>
            <w:vAlign w:val="center"/>
            <w:hideMark/>
          </w:tcPr>
          <w:p w14:paraId="4C2FD090" w14:textId="77777777" w:rsidR="00D93768" w:rsidRPr="00D45826" w:rsidRDefault="00D93768" w:rsidP="00FE51AC">
            <w:pPr>
              <w:spacing w:before="0" w:after="0"/>
              <w:jc w:val="right"/>
              <w:rPr>
                <w:b/>
                <w:bCs/>
                <w:noProof/>
                <w:sz w:val="20"/>
                <w:szCs w:val="20"/>
              </w:rPr>
            </w:pPr>
            <w:r w:rsidRPr="009534DA">
              <w:rPr>
                <w:b/>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61611168" w14:textId="77777777" w:rsidR="00D93768" w:rsidRPr="00D45826" w:rsidRDefault="00D93768" w:rsidP="00FE51AC">
            <w:pPr>
              <w:spacing w:before="0" w:after="0"/>
              <w:jc w:val="right"/>
              <w:rPr>
                <w:b/>
                <w:bCs/>
                <w:noProof/>
                <w:sz w:val="20"/>
                <w:szCs w:val="20"/>
              </w:rPr>
            </w:pPr>
            <w:r w:rsidRPr="009534DA">
              <w:rPr>
                <w:b/>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63E5AE9A" w14:textId="77777777" w:rsidR="00D93768" w:rsidRPr="00D45826" w:rsidRDefault="00D93768" w:rsidP="00FE51AC">
            <w:pPr>
              <w:spacing w:before="0" w:after="0"/>
              <w:jc w:val="right"/>
              <w:rPr>
                <w:b/>
                <w:bCs/>
                <w:noProof/>
                <w:sz w:val="20"/>
                <w:szCs w:val="20"/>
              </w:rPr>
            </w:pPr>
            <w:r w:rsidRPr="009534DA">
              <w:rPr>
                <w:b/>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7D683264" w14:textId="77777777" w:rsidR="00D93768" w:rsidRPr="00D45826" w:rsidRDefault="00D93768" w:rsidP="00FE51AC">
            <w:pPr>
              <w:spacing w:before="0" w:after="0"/>
              <w:jc w:val="right"/>
              <w:rPr>
                <w:b/>
                <w:bCs/>
                <w:noProof/>
                <w:sz w:val="20"/>
                <w:szCs w:val="20"/>
              </w:rPr>
            </w:pPr>
            <w:r w:rsidRPr="009534DA">
              <w:rPr>
                <w:b/>
                <w:noProof/>
                <w:sz w:val="20"/>
              </w:rPr>
              <w:t>0,970</w:t>
            </w:r>
          </w:p>
        </w:tc>
        <w:tc>
          <w:tcPr>
            <w:tcW w:w="424" w:type="pct"/>
            <w:tcBorders>
              <w:top w:val="nil"/>
              <w:left w:val="nil"/>
              <w:bottom w:val="single" w:sz="8" w:space="0" w:color="auto"/>
              <w:right w:val="single" w:sz="8" w:space="0" w:color="auto"/>
            </w:tcBorders>
            <w:shd w:val="clear" w:color="000000" w:fill="D9D9D9"/>
            <w:vAlign w:val="center"/>
            <w:hideMark/>
          </w:tcPr>
          <w:p w14:paraId="21622E7A" w14:textId="77777777" w:rsidR="00D93768" w:rsidRPr="00D45826" w:rsidRDefault="00D93768" w:rsidP="00FE51AC">
            <w:pPr>
              <w:spacing w:before="0" w:after="0"/>
              <w:jc w:val="right"/>
              <w:rPr>
                <w:b/>
                <w:bCs/>
                <w:noProof/>
                <w:sz w:val="20"/>
                <w:szCs w:val="20"/>
              </w:rPr>
            </w:pPr>
            <w:r w:rsidRPr="009534DA">
              <w:rPr>
                <w:b/>
                <w:noProof/>
                <w:sz w:val="20"/>
              </w:rPr>
              <w:t>0,970</w:t>
            </w:r>
          </w:p>
        </w:tc>
        <w:tc>
          <w:tcPr>
            <w:tcW w:w="422" w:type="pct"/>
            <w:tcBorders>
              <w:top w:val="nil"/>
              <w:left w:val="nil"/>
              <w:bottom w:val="single" w:sz="8" w:space="0" w:color="auto"/>
              <w:right w:val="single" w:sz="8" w:space="0" w:color="auto"/>
            </w:tcBorders>
            <w:shd w:val="clear" w:color="000000" w:fill="D9D9D9"/>
            <w:vAlign w:val="center"/>
          </w:tcPr>
          <w:p w14:paraId="4E9DB372" w14:textId="77777777" w:rsidR="00D93768" w:rsidRPr="009534DA" w:rsidRDefault="00D93768" w:rsidP="00FE51AC">
            <w:pPr>
              <w:spacing w:before="0" w:after="0"/>
              <w:jc w:val="right"/>
              <w:rPr>
                <w:b/>
                <w:bCs/>
                <w:noProof/>
                <w:sz w:val="20"/>
                <w:szCs w:val="20"/>
              </w:rPr>
            </w:pPr>
            <w:r w:rsidRPr="009534DA">
              <w:rPr>
                <w:b/>
                <w:noProof/>
                <w:sz w:val="20"/>
              </w:rPr>
              <w:t>6,790</w:t>
            </w:r>
          </w:p>
        </w:tc>
      </w:tr>
      <w:tr w:rsidR="00D93768" w:rsidRPr="00D45826" w14:paraId="584EAFD2" w14:textId="77777777" w:rsidTr="00FE51AC">
        <w:trPr>
          <w:trHeight w:val="300"/>
        </w:trPr>
        <w:tc>
          <w:tcPr>
            <w:tcW w:w="1512" w:type="pct"/>
            <w:tcBorders>
              <w:top w:val="nil"/>
              <w:left w:val="nil"/>
              <w:bottom w:val="nil"/>
              <w:right w:val="nil"/>
            </w:tcBorders>
            <w:noWrap/>
            <w:vAlign w:val="bottom"/>
            <w:hideMark/>
          </w:tcPr>
          <w:p w14:paraId="1929DBA5" w14:textId="77777777" w:rsidR="00D93768" w:rsidRPr="009534DA" w:rsidRDefault="00D93768" w:rsidP="00FE51AC">
            <w:pPr>
              <w:spacing w:before="0" w:after="0"/>
              <w:jc w:val="right"/>
              <w:rPr>
                <w:b/>
                <w:bCs/>
                <w:noProof/>
                <w:sz w:val="20"/>
                <w:szCs w:val="20"/>
                <w:lang w:eastAsia="en-IE"/>
              </w:rPr>
            </w:pPr>
          </w:p>
        </w:tc>
        <w:tc>
          <w:tcPr>
            <w:tcW w:w="850" w:type="pct"/>
            <w:tcBorders>
              <w:top w:val="nil"/>
              <w:left w:val="nil"/>
              <w:bottom w:val="nil"/>
              <w:right w:val="nil"/>
            </w:tcBorders>
            <w:noWrap/>
            <w:vAlign w:val="bottom"/>
            <w:hideMark/>
          </w:tcPr>
          <w:p w14:paraId="75DBF90B" w14:textId="77777777" w:rsidR="00D93768" w:rsidRPr="00D45826" w:rsidRDefault="00D93768" w:rsidP="00FE51AC">
            <w:pPr>
              <w:spacing w:before="0" w:after="0"/>
              <w:jc w:val="left"/>
              <w:rPr>
                <w:noProof/>
                <w:sz w:val="20"/>
                <w:szCs w:val="20"/>
                <w:lang w:eastAsia="en-IE"/>
              </w:rPr>
            </w:pPr>
          </w:p>
        </w:tc>
        <w:tc>
          <w:tcPr>
            <w:tcW w:w="210" w:type="pct"/>
            <w:tcBorders>
              <w:top w:val="nil"/>
              <w:left w:val="nil"/>
              <w:bottom w:val="nil"/>
              <w:right w:val="nil"/>
            </w:tcBorders>
            <w:noWrap/>
            <w:vAlign w:val="bottom"/>
            <w:hideMark/>
          </w:tcPr>
          <w:p w14:paraId="12EE0C5E" w14:textId="77777777" w:rsidR="00D93768" w:rsidRPr="00D45826" w:rsidRDefault="00D93768" w:rsidP="00FE51AC">
            <w:pPr>
              <w:spacing w:before="0" w:after="0"/>
              <w:jc w:val="left"/>
              <w:rPr>
                <w:noProof/>
                <w:sz w:val="20"/>
                <w:szCs w:val="20"/>
                <w:lang w:eastAsia="en-IE"/>
              </w:rPr>
            </w:pPr>
          </w:p>
        </w:tc>
        <w:tc>
          <w:tcPr>
            <w:tcW w:w="211" w:type="pct"/>
            <w:tcBorders>
              <w:top w:val="nil"/>
              <w:left w:val="nil"/>
              <w:bottom w:val="nil"/>
              <w:right w:val="nil"/>
            </w:tcBorders>
            <w:noWrap/>
            <w:vAlign w:val="bottom"/>
            <w:hideMark/>
          </w:tcPr>
          <w:p w14:paraId="515D1EE1" w14:textId="77777777" w:rsidR="00D93768" w:rsidRPr="00D45826" w:rsidRDefault="00D93768" w:rsidP="00FE51AC">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7C76886F" w14:textId="77777777" w:rsidR="00D93768" w:rsidRPr="00D45826" w:rsidRDefault="00D93768" w:rsidP="00FE51AC">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6A5CFD56" w14:textId="77777777" w:rsidR="00D93768" w:rsidRPr="00D45826" w:rsidRDefault="00D93768" w:rsidP="00FE51AC">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0C6FC58E" w14:textId="77777777" w:rsidR="00D93768" w:rsidRPr="00D45826" w:rsidRDefault="00D93768" w:rsidP="00FE51AC">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36FA8EFC" w14:textId="77777777" w:rsidR="00D93768" w:rsidRPr="00D45826" w:rsidRDefault="00D93768" w:rsidP="00FE51AC">
            <w:pPr>
              <w:spacing w:before="0" w:after="0"/>
              <w:jc w:val="left"/>
              <w:rPr>
                <w:noProof/>
                <w:sz w:val="20"/>
                <w:szCs w:val="20"/>
                <w:lang w:eastAsia="en-IE"/>
              </w:rPr>
            </w:pPr>
          </w:p>
        </w:tc>
        <w:tc>
          <w:tcPr>
            <w:tcW w:w="424" w:type="pct"/>
            <w:tcBorders>
              <w:top w:val="nil"/>
              <w:left w:val="nil"/>
              <w:bottom w:val="nil"/>
              <w:right w:val="nil"/>
            </w:tcBorders>
            <w:noWrap/>
            <w:vAlign w:val="bottom"/>
            <w:hideMark/>
          </w:tcPr>
          <w:p w14:paraId="454C2E71" w14:textId="77777777" w:rsidR="00D93768" w:rsidRPr="00D45826" w:rsidRDefault="00D93768" w:rsidP="00FE51AC">
            <w:pPr>
              <w:spacing w:before="0" w:after="0"/>
              <w:jc w:val="left"/>
              <w:rPr>
                <w:noProof/>
                <w:sz w:val="20"/>
                <w:szCs w:val="20"/>
                <w:lang w:eastAsia="en-IE"/>
              </w:rPr>
            </w:pPr>
          </w:p>
        </w:tc>
        <w:tc>
          <w:tcPr>
            <w:tcW w:w="422" w:type="pct"/>
            <w:tcBorders>
              <w:top w:val="nil"/>
              <w:left w:val="nil"/>
              <w:bottom w:val="nil"/>
              <w:right w:val="nil"/>
            </w:tcBorders>
            <w:vAlign w:val="center"/>
          </w:tcPr>
          <w:p w14:paraId="169E772D" w14:textId="77777777" w:rsidR="00D93768" w:rsidRPr="00D45826" w:rsidRDefault="00D93768" w:rsidP="00FE51AC">
            <w:pPr>
              <w:spacing w:before="0" w:after="0"/>
              <w:jc w:val="right"/>
              <w:rPr>
                <w:noProof/>
                <w:sz w:val="20"/>
                <w:szCs w:val="20"/>
                <w:lang w:eastAsia="en-IE"/>
              </w:rPr>
            </w:pPr>
          </w:p>
        </w:tc>
      </w:tr>
      <w:tr w:rsidR="00D93768" w:rsidRPr="00D45826" w14:paraId="6E34FB89" w14:textId="77777777" w:rsidTr="00FE51AC">
        <w:trPr>
          <w:trHeight w:val="900"/>
        </w:trPr>
        <w:tc>
          <w:tcPr>
            <w:tcW w:w="2362" w:type="pct"/>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5DBBE726" w14:textId="77777777" w:rsidR="00D93768" w:rsidRPr="009534DA" w:rsidRDefault="00D93768" w:rsidP="00FE51AC">
            <w:pPr>
              <w:spacing w:before="0" w:after="0"/>
              <w:jc w:val="center"/>
              <w:rPr>
                <w:b/>
                <w:bCs/>
                <w:noProof/>
                <w:sz w:val="22"/>
              </w:rPr>
            </w:pPr>
            <w:r w:rsidRPr="009534DA">
              <w:rPr>
                <w:b/>
                <w:noProof/>
                <w:sz w:val="22"/>
              </w:rPr>
              <w:t xml:space="preserve">TOTAL credite în cadrul RUBRICII 7 din cadrul financiar multianual </w:t>
            </w:r>
          </w:p>
        </w:tc>
        <w:tc>
          <w:tcPr>
            <w:tcW w:w="421" w:type="pct"/>
            <w:gridSpan w:val="2"/>
            <w:tcBorders>
              <w:top w:val="single" w:sz="8" w:space="0" w:color="auto"/>
              <w:left w:val="nil"/>
              <w:bottom w:val="single" w:sz="8" w:space="0" w:color="auto"/>
              <w:right w:val="single" w:sz="8" w:space="0" w:color="auto"/>
            </w:tcBorders>
            <w:vAlign w:val="center"/>
            <w:hideMark/>
          </w:tcPr>
          <w:p w14:paraId="0C9F912C" w14:textId="77777777" w:rsidR="00D93768" w:rsidRPr="00D45826" w:rsidRDefault="00D93768" w:rsidP="00FE51AC">
            <w:pPr>
              <w:spacing w:before="0" w:after="0"/>
              <w:jc w:val="center"/>
              <w:rPr>
                <w:noProof/>
                <w:sz w:val="18"/>
                <w:szCs w:val="18"/>
              </w:rPr>
            </w:pPr>
            <w:r w:rsidRPr="00D45826">
              <w:rPr>
                <w:noProof/>
                <w:sz w:val="18"/>
              </w:rPr>
              <w:t>(Total angajamente = Total plăți)</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6090FBD5" w14:textId="77777777" w:rsidR="00D93768" w:rsidRPr="00D45826" w:rsidRDefault="00D93768" w:rsidP="00FE51AC">
            <w:pPr>
              <w:spacing w:before="0" w:after="0"/>
              <w:jc w:val="right"/>
              <w:rPr>
                <w:b/>
                <w:bCs/>
                <w:noProof/>
                <w:sz w:val="20"/>
                <w:szCs w:val="20"/>
              </w:rPr>
            </w:pPr>
            <w:r w:rsidRPr="009534DA">
              <w:rPr>
                <w:b/>
                <w:noProof/>
                <w:sz w:val="20"/>
              </w:rPr>
              <w:t>0,000</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3519F2B8" w14:textId="77777777" w:rsidR="00D93768" w:rsidRPr="00D45826" w:rsidRDefault="00D93768" w:rsidP="00FE51AC">
            <w:pPr>
              <w:spacing w:before="0" w:after="0"/>
              <w:jc w:val="right"/>
              <w:rPr>
                <w:b/>
                <w:bCs/>
                <w:noProof/>
                <w:sz w:val="20"/>
                <w:szCs w:val="20"/>
              </w:rPr>
            </w:pPr>
            <w:r w:rsidRPr="009534DA">
              <w:rPr>
                <w:b/>
                <w:noProof/>
                <w:sz w:val="20"/>
              </w:rPr>
              <w:t>0,000</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3F815C9A" w14:textId="77777777" w:rsidR="00D93768" w:rsidRPr="00D45826" w:rsidRDefault="007D2EFC" w:rsidP="00FE51AC">
            <w:pPr>
              <w:spacing w:before="0" w:after="0"/>
              <w:jc w:val="right"/>
              <w:rPr>
                <w:b/>
                <w:bCs/>
                <w:noProof/>
                <w:sz w:val="20"/>
                <w:szCs w:val="20"/>
              </w:rPr>
            </w:pPr>
            <w:r w:rsidRPr="009534DA">
              <w:rPr>
                <w:b/>
                <w:noProof/>
                <w:sz w:val="20"/>
              </w:rPr>
              <w:t>1,504</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60CA5F07" w14:textId="77777777" w:rsidR="00D93768" w:rsidRPr="00D45826" w:rsidRDefault="007D2EFC" w:rsidP="00FE51AC">
            <w:pPr>
              <w:spacing w:before="0" w:after="0"/>
              <w:jc w:val="right"/>
              <w:rPr>
                <w:b/>
                <w:bCs/>
                <w:noProof/>
                <w:sz w:val="20"/>
                <w:szCs w:val="20"/>
              </w:rPr>
            </w:pPr>
            <w:r w:rsidRPr="009534DA">
              <w:rPr>
                <w:b/>
                <w:noProof/>
                <w:sz w:val="20"/>
              </w:rPr>
              <w:t>2,951</w:t>
            </w:r>
          </w:p>
        </w:tc>
        <w:tc>
          <w:tcPr>
            <w:tcW w:w="424" w:type="pct"/>
            <w:tcBorders>
              <w:top w:val="single" w:sz="8" w:space="0" w:color="auto"/>
              <w:left w:val="nil"/>
              <w:bottom w:val="single" w:sz="8" w:space="0" w:color="auto"/>
              <w:right w:val="single" w:sz="8" w:space="0" w:color="auto"/>
            </w:tcBorders>
            <w:shd w:val="clear" w:color="000000" w:fill="D9D9D9"/>
            <w:vAlign w:val="center"/>
            <w:hideMark/>
          </w:tcPr>
          <w:p w14:paraId="4EAC7CA3" w14:textId="77777777" w:rsidR="00D93768" w:rsidRPr="00D45826" w:rsidRDefault="00CE521D" w:rsidP="00FE51AC">
            <w:pPr>
              <w:spacing w:before="0" w:after="0"/>
              <w:rPr>
                <w:b/>
                <w:bCs/>
                <w:noProof/>
                <w:sz w:val="20"/>
                <w:szCs w:val="20"/>
              </w:rPr>
            </w:pPr>
            <w:r w:rsidRPr="009534DA">
              <w:rPr>
                <w:b/>
                <w:noProof/>
                <w:sz w:val="20"/>
              </w:rPr>
              <w:t>4,455</w:t>
            </w:r>
          </w:p>
        </w:tc>
        <w:tc>
          <w:tcPr>
            <w:tcW w:w="422" w:type="pct"/>
            <w:tcBorders>
              <w:top w:val="single" w:sz="8" w:space="0" w:color="auto"/>
              <w:left w:val="nil"/>
              <w:bottom w:val="single" w:sz="8" w:space="0" w:color="auto"/>
              <w:right w:val="single" w:sz="8" w:space="0" w:color="auto"/>
            </w:tcBorders>
            <w:shd w:val="clear" w:color="000000" w:fill="D9D9D9"/>
            <w:vAlign w:val="center"/>
          </w:tcPr>
          <w:p w14:paraId="4A366509" w14:textId="77777777" w:rsidR="00D93768" w:rsidRPr="009534DA" w:rsidRDefault="00D93768" w:rsidP="00FE51AC">
            <w:pPr>
              <w:spacing w:before="0" w:after="0"/>
              <w:jc w:val="right"/>
              <w:rPr>
                <w:b/>
                <w:bCs/>
                <w:noProof/>
                <w:sz w:val="20"/>
                <w:szCs w:val="20"/>
                <w:lang w:eastAsia="en-IE"/>
              </w:rPr>
            </w:pPr>
          </w:p>
          <w:p w14:paraId="23CEF2B9" w14:textId="77777777" w:rsidR="00D93768" w:rsidRPr="009534DA" w:rsidRDefault="00D93768" w:rsidP="00FE51AC">
            <w:pPr>
              <w:spacing w:before="0" w:after="0"/>
              <w:jc w:val="right"/>
              <w:rPr>
                <w:b/>
                <w:bCs/>
                <w:noProof/>
                <w:sz w:val="20"/>
                <w:szCs w:val="20"/>
              </w:rPr>
            </w:pPr>
            <w:r w:rsidRPr="009534DA">
              <w:rPr>
                <w:b/>
                <w:noProof/>
                <w:sz w:val="20"/>
              </w:rPr>
              <w:t>49,205</w:t>
            </w:r>
          </w:p>
          <w:p w14:paraId="55425EA0" w14:textId="77777777" w:rsidR="00D93768" w:rsidRPr="009534DA" w:rsidRDefault="00D93768" w:rsidP="00FE51AC">
            <w:pPr>
              <w:spacing w:before="0" w:after="0"/>
              <w:jc w:val="right"/>
              <w:rPr>
                <w:b/>
                <w:bCs/>
                <w:noProof/>
                <w:sz w:val="20"/>
                <w:szCs w:val="20"/>
                <w:lang w:eastAsia="en-IE"/>
              </w:rPr>
            </w:pPr>
          </w:p>
        </w:tc>
      </w:tr>
    </w:tbl>
    <w:p w14:paraId="01A2A7B1" w14:textId="77777777" w:rsidR="00D93768" w:rsidRPr="00D45826" w:rsidRDefault="00D93768" w:rsidP="00D93768">
      <w:pPr>
        <w:jc w:val="right"/>
        <w:rPr>
          <w:noProof/>
          <w:sz w:val="20"/>
        </w:rPr>
      </w:pPr>
      <w:bookmarkStart w:id="136" w:name="_Toc514938054"/>
      <w:bookmarkStart w:id="137" w:name="_Toc520485053"/>
      <w:bookmarkStart w:id="138" w:name="_Toc160804597"/>
      <w:r w:rsidRPr="00D45826">
        <w:rPr>
          <w:noProof/>
          <w:sz w:val="20"/>
        </w:rPr>
        <w:t>milioane EUR (cu trei zecimale)</w:t>
      </w:r>
    </w:p>
    <w:tbl>
      <w:tblPr>
        <w:tblW w:w="5000" w:type="pct"/>
        <w:tblLook w:val="04A0" w:firstRow="1" w:lastRow="0" w:firstColumn="1" w:lastColumn="0" w:noHBand="0" w:noVBand="1"/>
      </w:tblPr>
      <w:tblGrid>
        <w:gridCol w:w="5067"/>
        <w:gridCol w:w="1880"/>
        <w:gridCol w:w="1135"/>
        <w:gridCol w:w="1132"/>
        <w:gridCol w:w="1132"/>
        <w:gridCol w:w="1132"/>
        <w:gridCol w:w="1371"/>
        <w:gridCol w:w="1371"/>
      </w:tblGrid>
      <w:tr w:rsidR="00D93768" w:rsidRPr="00D45826" w14:paraId="297979E0" w14:textId="77777777" w:rsidTr="00FE51AC">
        <w:trPr>
          <w:trHeight w:val="288"/>
        </w:trPr>
        <w:tc>
          <w:tcPr>
            <w:tcW w:w="2443"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5807DA96" w14:textId="77777777" w:rsidR="00D93768" w:rsidRPr="00D45826" w:rsidRDefault="00D93768" w:rsidP="00FE51AC">
            <w:pPr>
              <w:spacing w:before="0" w:after="0"/>
              <w:jc w:val="center"/>
              <w:rPr>
                <w:noProof/>
                <w:szCs w:val="24"/>
              </w:rPr>
            </w:pPr>
            <w:r w:rsidRPr="00D45826">
              <w:rPr>
                <w:noProof/>
              </w:rPr>
              <w:t xml:space="preserve"> </w:t>
            </w:r>
          </w:p>
        </w:tc>
        <w:tc>
          <w:tcPr>
            <w:tcW w:w="399" w:type="pct"/>
            <w:tcBorders>
              <w:top w:val="single" w:sz="8" w:space="0" w:color="auto"/>
              <w:left w:val="nil"/>
              <w:bottom w:val="nil"/>
              <w:right w:val="single" w:sz="8" w:space="0" w:color="auto"/>
            </w:tcBorders>
            <w:vAlign w:val="center"/>
            <w:hideMark/>
          </w:tcPr>
          <w:p w14:paraId="4059898E" w14:textId="77777777" w:rsidR="00D93768" w:rsidRPr="00D45826" w:rsidRDefault="00D93768" w:rsidP="00FE51AC">
            <w:pPr>
              <w:spacing w:before="0" w:after="0"/>
              <w:jc w:val="center"/>
              <w:rPr>
                <w:noProof/>
                <w:sz w:val="20"/>
                <w:szCs w:val="20"/>
              </w:rPr>
            </w:pPr>
            <w:r w:rsidRPr="00D45826">
              <w:rPr>
                <w:noProof/>
                <w:sz w:val="20"/>
              </w:rPr>
              <w:t>Anul</w:t>
            </w:r>
          </w:p>
        </w:tc>
        <w:tc>
          <w:tcPr>
            <w:tcW w:w="398" w:type="pct"/>
            <w:tcBorders>
              <w:top w:val="single" w:sz="8" w:space="0" w:color="auto"/>
              <w:left w:val="nil"/>
              <w:bottom w:val="nil"/>
              <w:right w:val="single" w:sz="8" w:space="0" w:color="auto"/>
            </w:tcBorders>
            <w:vAlign w:val="center"/>
            <w:hideMark/>
          </w:tcPr>
          <w:p w14:paraId="45FEE274" w14:textId="77777777" w:rsidR="00D93768" w:rsidRPr="00D45826" w:rsidRDefault="00D93768" w:rsidP="00FE51AC">
            <w:pPr>
              <w:spacing w:before="0" w:after="0"/>
              <w:jc w:val="center"/>
              <w:rPr>
                <w:noProof/>
                <w:sz w:val="20"/>
                <w:szCs w:val="20"/>
              </w:rPr>
            </w:pPr>
            <w:r w:rsidRPr="00D45826">
              <w:rPr>
                <w:noProof/>
                <w:sz w:val="20"/>
              </w:rPr>
              <w:t>Anul</w:t>
            </w:r>
          </w:p>
        </w:tc>
        <w:tc>
          <w:tcPr>
            <w:tcW w:w="398" w:type="pct"/>
            <w:tcBorders>
              <w:top w:val="single" w:sz="8" w:space="0" w:color="auto"/>
              <w:left w:val="nil"/>
              <w:bottom w:val="nil"/>
              <w:right w:val="single" w:sz="8" w:space="0" w:color="auto"/>
            </w:tcBorders>
            <w:vAlign w:val="center"/>
            <w:hideMark/>
          </w:tcPr>
          <w:p w14:paraId="5E425C1F" w14:textId="77777777" w:rsidR="00D93768" w:rsidRPr="00D45826" w:rsidRDefault="00D93768" w:rsidP="00FE51AC">
            <w:pPr>
              <w:spacing w:before="0" w:after="0"/>
              <w:jc w:val="center"/>
              <w:rPr>
                <w:noProof/>
                <w:sz w:val="20"/>
                <w:szCs w:val="20"/>
              </w:rPr>
            </w:pPr>
            <w:r w:rsidRPr="00D45826">
              <w:rPr>
                <w:noProof/>
                <w:sz w:val="20"/>
              </w:rPr>
              <w:t>Anul</w:t>
            </w:r>
          </w:p>
        </w:tc>
        <w:tc>
          <w:tcPr>
            <w:tcW w:w="398" w:type="pct"/>
            <w:tcBorders>
              <w:top w:val="single" w:sz="8" w:space="0" w:color="auto"/>
              <w:left w:val="nil"/>
              <w:bottom w:val="nil"/>
              <w:right w:val="single" w:sz="8" w:space="0" w:color="auto"/>
            </w:tcBorders>
            <w:vAlign w:val="center"/>
            <w:hideMark/>
          </w:tcPr>
          <w:p w14:paraId="32D50540" w14:textId="77777777" w:rsidR="00D93768" w:rsidRPr="00D45826" w:rsidRDefault="00D93768" w:rsidP="00FE51AC">
            <w:pPr>
              <w:spacing w:before="0" w:after="0"/>
              <w:jc w:val="center"/>
              <w:rPr>
                <w:noProof/>
                <w:sz w:val="20"/>
                <w:szCs w:val="20"/>
              </w:rPr>
            </w:pPr>
            <w:r w:rsidRPr="00D45826">
              <w:rPr>
                <w:noProof/>
                <w:sz w:val="20"/>
              </w:rPr>
              <w:t>Anul</w:t>
            </w:r>
          </w:p>
        </w:tc>
        <w:tc>
          <w:tcPr>
            <w:tcW w:w="482" w:type="pct"/>
            <w:vMerge w:val="restart"/>
            <w:tcBorders>
              <w:top w:val="single" w:sz="8" w:space="0" w:color="auto"/>
              <w:left w:val="single" w:sz="8" w:space="0" w:color="auto"/>
              <w:bottom w:val="single" w:sz="8" w:space="0" w:color="000000"/>
              <w:right w:val="single" w:sz="8" w:space="0" w:color="auto"/>
            </w:tcBorders>
            <w:vAlign w:val="center"/>
            <w:hideMark/>
          </w:tcPr>
          <w:p w14:paraId="313748FC" w14:textId="77777777" w:rsidR="00D93768" w:rsidRPr="00D45826" w:rsidRDefault="00D93768" w:rsidP="00FE51AC">
            <w:pPr>
              <w:spacing w:before="0" w:after="0"/>
              <w:jc w:val="center"/>
              <w:rPr>
                <w:b/>
                <w:bCs/>
                <w:noProof/>
                <w:sz w:val="20"/>
                <w:szCs w:val="20"/>
              </w:rPr>
            </w:pPr>
            <w:r w:rsidRPr="009534DA">
              <w:rPr>
                <w:b/>
                <w:noProof/>
                <w:sz w:val="20"/>
              </w:rPr>
              <w:t>TOTAL CFM 2021-2027</w:t>
            </w:r>
          </w:p>
        </w:tc>
        <w:tc>
          <w:tcPr>
            <w:tcW w:w="482" w:type="pct"/>
            <w:vMerge w:val="restart"/>
            <w:tcBorders>
              <w:top w:val="single" w:sz="8" w:space="0" w:color="auto"/>
              <w:left w:val="single" w:sz="8" w:space="0" w:color="auto"/>
              <w:right w:val="single" w:sz="8" w:space="0" w:color="auto"/>
            </w:tcBorders>
          </w:tcPr>
          <w:p w14:paraId="30F7B221" w14:textId="77777777" w:rsidR="00D93768" w:rsidRPr="009534DA" w:rsidRDefault="00D93768" w:rsidP="00FE51AC">
            <w:pPr>
              <w:spacing w:before="0" w:after="0"/>
              <w:jc w:val="center"/>
              <w:rPr>
                <w:b/>
                <w:bCs/>
                <w:noProof/>
                <w:sz w:val="20"/>
                <w:szCs w:val="20"/>
              </w:rPr>
            </w:pPr>
            <w:r w:rsidRPr="009534DA">
              <w:rPr>
                <w:b/>
                <w:noProof/>
                <w:sz w:val="20"/>
              </w:rPr>
              <w:t>TOTAL CFM 2028-2034</w:t>
            </w:r>
          </w:p>
        </w:tc>
      </w:tr>
      <w:tr w:rsidR="00D93768" w:rsidRPr="00D45826" w14:paraId="452537D6" w14:textId="77777777" w:rsidTr="00FE51AC">
        <w:trPr>
          <w:trHeight w:val="300"/>
        </w:trPr>
        <w:tc>
          <w:tcPr>
            <w:tcW w:w="2443" w:type="pct"/>
            <w:gridSpan w:val="2"/>
            <w:vMerge/>
            <w:tcBorders>
              <w:top w:val="single" w:sz="8" w:space="0" w:color="auto"/>
              <w:left w:val="single" w:sz="8" w:space="0" w:color="auto"/>
              <w:bottom w:val="single" w:sz="8" w:space="0" w:color="auto"/>
              <w:right w:val="single" w:sz="8" w:space="0" w:color="auto"/>
            </w:tcBorders>
            <w:vAlign w:val="center"/>
            <w:hideMark/>
          </w:tcPr>
          <w:p w14:paraId="344550B4" w14:textId="77777777" w:rsidR="00D93768" w:rsidRPr="00D45826" w:rsidRDefault="00D93768" w:rsidP="00FE51AC">
            <w:pPr>
              <w:spacing w:before="0" w:after="0"/>
              <w:jc w:val="left"/>
              <w:rPr>
                <w:noProof/>
                <w:szCs w:val="24"/>
                <w:lang w:eastAsia="en-IE"/>
              </w:rPr>
            </w:pPr>
          </w:p>
        </w:tc>
        <w:tc>
          <w:tcPr>
            <w:tcW w:w="399" w:type="pct"/>
            <w:tcBorders>
              <w:top w:val="nil"/>
              <w:left w:val="nil"/>
              <w:bottom w:val="single" w:sz="8" w:space="0" w:color="auto"/>
              <w:right w:val="single" w:sz="8" w:space="0" w:color="auto"/>
            </w:tcBorders>
            <w:vAlign w:val="center"/>
            <w:hideMark/>
          </w:tcPr>
          <w:p w14:paraId="6235EA6C" w14:textId="77777777" w:rsidR="00D93768" w:rsidRPr="00D45826" w:rsidRDefault="00D93768" w:rsidP="00FE51AC">
            <w:pPr>
              <w:spacing w:before="0" w:after="0"/>
              <w:jc w:val="center"/>
              <w:rPr>
                <w:b/>
                <w:bCs/>
                <w:noProof/>
                <w:sz w:val="20"/>
                <w:szCs w:val="20"/>
              </w:rPr>
            </w:pPr>
            <w:r w:rsidRPr="009534DA">
              <w:rPr>
                <w:b/>
                <w:noProof/>
                <w:sz w:val="20"/>
              </w:rPr>
              <w:t>2024</w:t>
            </w:r>
          </w:p>
        </w:tc>
        <w:tc>
          <w:tcPr>
            <w:tcW w:w="398" w:type="pct"/>
            <w:tcBorders>
              <w:top w:val="nil"/>
              <w:left w:val="nil"/>
              <w:bottom w:val="single" w:sz="8" w:space="0" w:color="auto"/>
              <w:right w:val="single" w:sz="8" w:space="0" w:color="auto"/>
            </w:tcBorders>
            <w:vAlign w:val="center"/>
            <w:hideMark/>
          </w:tcPr>
          <w:p w14:paraId="496F13B1" w14:textId="77777777" w:rsidR="00D93768" w:rsidRPr="00D45826" w:rsidRDefault="00D93768" w:rsidP="00FE51AC">
            <w:pPr>
              <w:spacing w:before="0" w:after="0"/>
              <w:jc w:val="center"/>
              <w:rPr>
                <w:b/>
                <w:bCs/>
                <w:noProof/>
                <w:sz w:val="20"/>
                <w:szCs w:val="20"/>
              </w:rPr>
            </w:pPr>
            <w:r w:rsidRPr="009534DA">
              <w:rPr>
                <w:b/>
                <w:noProof/>
                <w:sz w:val="20"/>
              </w:rPr>
              <w:t>2025</w:t>
            </w:r>
          </w:p>
        </w:tc>
        <w:tc>
          <w:tcPr>
            <w:tcW w:w="398" w:type="pct"/>
            <w:tcBorders>
              <w:top w:val="nil"/>
              <w:left w:val="nil"/>
              <w:bottom w:val="single" w:sz="8" w:space="0" w:color="auto"/>
              <w:right w:val="single" w:sz="8" w:space="0" w:color="auto"/>
            </w:tcBorders>
            <w:vAlign w:val="center"/>
            <w:hideMark/>
          </w:tcPr>
          <w:p w14:paraId="45533AB4" w14:textId="77777777" w:rsidR="00D93768" w:rsidRPr="00D45826" w:rsidRDefault="00D93768" w:rsidP="00FE51AC">
            <w:pPr>
              <w:spacing w:before="0" w:after="0"/>
              <w:jc w:val="center"/>
              <w:rPr>
                <w:b/>
                <w:bCs/>
                <w:noProof/>
                <w:sz w:val="20"/>
                <w:szCs w:val="20"/>
              </w:rPr>
            </w:pPr>
            <w:r w:rsidRPr="009534DA">
              <w:rPr>
                <w:b/>
                <w:noProof/>
                <w:sz w:val="20"/>
              </w:rPr>
              <w:t>2026</w:t>
            </w:r>
          </w:p>
        </w:tc>
        <w:tc>
          <w:tcPr>
            <w:tcW w:w="398" w:type="pct"/>
            <w:tcBorders>
              <w:top w:val="nil"/>
              <w:left w:val="nil"/>
              <w:bottom w:val="single" w:sz="8" w:space="0" w:color="auto"/>
              <w:right w:val="single" w:sz="8" w:space="0" w:color="auto"/>
            </w:tcBorders>
            <w:vAlign w:val="center"/>
            <w:hideMark/>
          </w:tcPr>
          <w:p w14:paraId="24FFD738" w14:textId="77777777" w:rsidR="00D93768" w:rsidRPr="00D45826" w:rsidRDefault="00D93768" w:rsidP="00FE51AC">
            <w:pPr>
              <w:spacing w:before="0" w:after="0"/>
              <w:jc w:val="center"/>
              <w:rPr>
                <w:b/>
                <w:bCs/>
                <w:noProof/>
                <w:sz w:val="20"/>
                <w:szCs w:val="20"/>
              </w:rPr>
            </w:pPr>
            <w:r w:rsidRPr="009534DA">
              <w:rPr>
                <w:b/>
                <w:noProof/>
                <w:sz w:val="20"/>
              </w:rPr>
              <w:t>2027</w:t>
            </w:r>
          </w:p>
        </w:tc>
        <w:tc>
          <w:tcPr>
            <w:tcW w:w="482" w:type="pct"/>
            <w:vMerge/>
            <w:tcBorders>
              <w:top w:val="single" w:sz="8" w:space="0" w:color="auto"/>
              <w:left w:val="single" w:sz="8" w:space="0" w:color="auto"/>
              <w:bottom w:val="single" w:sz="8" w:space="0" w:color="000000"/>
              <w:right w:val="single" w:sz="8" w:space="0" w:color="auto"/>
            </w:tcBorders>
            <w:vAlign w:val="center"/>
            <w:hideMark/>
          </w:tcPr>
          <w:p w14:paraId="05F0524B" w14:textId="77777777" w:rsidR="00D93768" w:rsidRPr="00D45826" w:rsidRDefault="00D93768" w:rsidP="00FE51AC">
            <w:pPr>
              <w:spacing w:before="0" w:after="0"/>
              <w:jc w:val="left"/>
              <w:rPr>
                <w:b/>
                <w:bCs/>
                <w:noProof/>
                <w:sz w:val="20"/>
                <w:szCs w:val="20"/>
                <w:lang w:eastAsia="en-IE"/>
              </w:rPr>
            </w:pPr>
          </w:p>
        </w:tc>
        <w:tc>
          <w:tcPr>
            <w:tcW w:w="482" w:type="pct"/>
            <w:vMerge/>
            <w:tcBorders>
              <w:left w:val="single" w:sz="8" w:space="0" w:color="auto"/>
              <w:bottom w:val="single" w:sz="8" w:space="0" w:color="000000"/>
              <w:right w:val="single" w:sz="8" w:space="0" w:color="auto"/>
            </w:tcBorders>
          </w:tcPr>
          <w:p w14:paraId="6F91BDA4" w14:textId="77777777" w:rsidR="00D93768" w:rsidRPr="009534DA" w:rsidRDefault="00D93768" w:rsidP="00FE51AC">
            <w:pPr>
              <w:spacing w:before="0" w:after="0"/>
              <w:jc w:val="left"/>
              <w:rPr>
                <w:b/>
                <w:bCs/>
                <w:noProof/>
                <w:sz w:val="20"/>
                <w:szCs w:val="20"/>
                <w:lang w:eastAsia="en-IE"/>
              </w:rPr>
            </w:pPr>
          </w:p>
        </w:tc>
      </w:tr>
      <w:tr w:rsidR="00D93768" w:rsidRPr="00D45826" w14:paraId="6A1433A8" w14:textId="77777777" w:rsidTr="00FE51AC">
        <w:trPr>
          <w:trHeight w:val="564"/>
        </w:trPr>
        <w:tc>
          <w:tcPr>
            <w:tcW w:w="178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3FDBDEF0" w14:textId="77777777" w:rsidR="00D93768" w:rsidRPr="009534DA" w:rsidRDefault="00D93768" w:rsidP="00FE51AC">
            <w:pPr>
              <w:spacing w:before="0" w:after="0"/>
              <w:jc w:val="center"/>
              <w:rPr>
                <w:b/>
                <w:bCs/>
                <w:noProof/>
                <w:sz w:val="22"/>
              </w:rPr>
            </w:pPr>
            <w:r w:rsidRPr="009534DA">
              <w:rPr>
                <w:b/>
                <w:noProof/>
                <w:sz w:val="22"/>
              </w:rPr>
              <w:t>TOTAL credite în cadrul RUBRICILOR 1-7</w:t>
            </w:r>
          </w:p>
        </w:tc>
        <w:tc>
          <w:tcPr>
            <w:tcW w:w="661" w:type="pct"/>
            <w:tcBorders>
              <w:top w:val="single" w:sz="8" w:space="0" w:color="auto"/>
              <w:left w:val="nil"/>
              <w:bottom w:val="single" w:sz="8" w:space="0" w:color="auto"/>
              <w:right w:val="single" w:sz="8" w:space="0" w:color="auto"/>
            </w:tcBorders>
            <w:vAlign w:val="center"/>
            <w:hideMark/>
          </w:tcPr>
          <w:p w14:paraId="710480FD" w14:textId="77777777" w:rsidR="00D93768" w:rsidRPr="00D45826" w:rsidRDefault="00D93768" w:rsidP="00FE51AC">
            <w:pPr>
              <w:spacing w:before="0" w:after="0"/>
              <w:rPr>
                <w:noProof/>
                <w:sz w:val="18"/>
                <w:szCs w:val="18"/>
              </w:rPr>
            </w:pPr>
            <w:r w:rsidRPr="00D45826">
              <w:rPr>
                <w:noProof/>
                <w:sz w:val="18"/>
              </w:rPr>
              <w:t>Angajamente</w:t>
            </w:r>
          </w:p>
        </w:tc>
        <w:tc>
          <w:tcPr>
            <w:tcW w:w="399" w:type="pct"/>
            <w:tcBorders>
              <w:top w:val="nil"/>
              <w:left w:val="nil"/>
              <w:bottom w:val="single" w:sz="8" w:space="0" w:color="auto"/>
              <w:right w:val="single" w:sz="8" w:space="0" w:color="auto"/>
            </w:tcBorders>
            <w:shd w:val="clear" w:color="000000" w:fill="D9D9D9"/>
            <w:vAlign w:val="center"/>
            <w:hideMark/>
          </w:tcPr>
          <w:p w14:paraId="54D56803" w14:textId="77777777" w:rsidR="00D93768" w:rsidRPr="00D45826" w:rsidRDefault="00D93768" w:rsidP="00FE51AC">
            <w:pPr>
              <w:spacing w:before="0" w:after="0"/>
              <w:jc w:val="right"/>
              <w:rPr>
                <w:b/>
                <w:bCs/>
                <w:noProof/>
                <w:szCs w:val="24"/>
              </w:rPr>
            </w:pPr>
            <w:r w:rsidRPr="009534DA">
              <w:rPr>
                <w:b/>
                <w:noProof/>
              </w:rPr>
              <w:t>0,000</w:t>
            </w:r>
          </w:p>
        </w:tc>
        <w:tc>
          <w:tcPr>
            <w:tcW w:w="398" w:type="pct"/>
            <w:tcBorders>
              <w:top w:val="nil"/>
              <w:left w:val="nil"/>
              <w:bottom w:val="single" w:sz="8" w:space="0" w:color="auto"/>
              <w:right w:val="single" w:sz="8" w:space="0" w:color="auto"/>
            </w:tcBorders>
            <w:shd w:val="clear" w:color="000000" w:fill="D9D9D9"/>
            <w:vAlign w:val="center"/>
            <w:hideMark/>
          </w:tcPr>
          <w:p w14:paraId="1A042FE8" w14:textId="77777777" w:rsidR="00D93768" w:rsidRPr="00D45826" w:rsidRDefault="00D93768" w:rsidP="00FE51AC">
            <w:pPr>
              <w:spacing w:before="0" w:after="0"/>
              <w:jc w:val="right"/>
              <w:rPr>
                <w:b/>
                <w:bCs/>
                <w:noProof/>
                <w:szCs w:val="24"/>
              </w:rPr>
            </w:pPr>
            <w:r w:rsidRPr="009534DA">
              <w:rPr>
                <w:b/>
                <w:noProof/>
              </w:rPr>
              <w:t>0,000</w:t>
            </w:r>
          </w:p>
        </w:tc>
        <w:tc>
          <w:tcPr>
            <w:tcW w:w="398" w:type="pct"/>
            <w:tcBorders>
              <w:top w:val="nil"/>
              <w:left w:val="nil"/>
              <w:bottom w:val="single" w:sz="8" w:space="0" w:color="auto"/>
              <w:right w:val="single" w:sz="8" w:space="0" w:color="auto"/>
            </w:tcBorders>
            <w:shd w:val="clear" w:color="000000" w:fill="D9D9D9"/>
            <w:vAlign w:val="center"/>
            <w:hideMark/>
          </w:tcPr>
          <w:p w14:paraId="2DAE9194" w14:textId="77777777" w:rsidR="00D93768" w:rsidRPr="00D45826" w:rsidRDefault="00D93768" w:rsidP="00FE51AC">
            <w:pPr>
              <w:spacing w:before="0" w:after="0"/>
              <w:jc w:val="right"/>
              <w:rPr>
                <w:b/>
                <w:bCs/>
                <w:noProof/>
                <w:szCs w:val="24"/>
              </w:rPr>
            </w:pPr>
            <w:r w:rsidRPr="009534DA">
              <w:rPr>
                <w:b/>
                <w:noProof/>
              </w:rPr>
              <w:t>1,504</w:t>
            </w:r>
          </w:p>
        </w:tc>
        <w:tc>
          <w:tcPr>
            <w:tcW w:w="398" w:type="pct"/>
            <w:tcBorders>
              <w:top w:val="nil"/>
              <w:left w:val="nil"/>
              <w:bottom w:val="single" w:sz="8" w:space="0" w:color="auto"/>
              <w:right w:val="single" w:sz="8" w:space="0" w:color="auto"/>
            </w:tcBorders>
            <w:shd w:val="clear" w:color="000000" w:fill="D9D9D9"/>
            <w:vAlign w:val="center"/>
            <w:hideMark/>
          </w:tcPr>
          <w:p w14:paraId="1D139A62" w14:textId="77777777" w:rsidR="00D93768" w:rsidRPr="00D45826" w:rsidRDefault="00CE521D" w:rsidP="00FE51AC">
            <w:pPr>
              <w:spacing w:before="0" w:after="0"/>
              <w:jc w:val="right"/>
              <w:rPr>
                <w:b/>
                <w:bCs/>
                <w:noProof/>
                <w:szCs w:val="24"/>
              </w:rPr>
            </w:pPr>
            <w:r w:rsidRPr="009534DA">
              <w:rPr>
                <w:b/>
                <w:noProof/>
              </w:rPr>
              <w:t>8,013</w:t>
            </w:r>
          </w:p>
        </w:tc>
        <w:tc>
          <w:tcPr>
            <w:tcW w:w="482" w:type="pct"/>
            <w:tcBorders>
              <w:top w:val="nil"/>
              <w:left w:val="nil"/>
              <w:bottom w:val="single" w:sz="8" w:space="0" w:color="auto"/>
              <w:right w:val="single" w:sz="8" w:space="0" w:color="auto"/>
            </w:tcBorders>
            <w:shd w:val="clear" w:color="000000" w:fill="D9D9D9"/>
            <w:vAlign w:val="center"/>
            <w:hideMark/>
          </w:tcPr>
          <w:p w14:paraId="14165D3F" w14:textId="77777777" w:rsidR="00D93768" w:rsidRPr="00D45826" w:rsidRDefault="00CE521D" w:rsidP="00FE51AC">
            <w:pPr>
              <w:spacing w:before="0" w:after="0"/>
              <w:jc w:val="right"/>
              <w:rPr>
                <w:b/>
                <w:bCs/>
                <w:noProof/>
                <w:szCs w:val="24"/>
              </w:rPr>
            </w:pPr>
            <w:r w:rsidRPr="009534DA">
              <w:rPr>
                <w:b/>
                <w:noProof/>
              </w:rPr>
              <w:t>9,517</w:t>
            </w:r>
          </w:p>
        </w:tc>
        <w:tc>
          <w:tcPr>
            <w:tcW w:w="482" w:type="pct"/>
            <w:tcBorders>
              <w:top w:val="nil"/>
              <w:left w:val="nil"/>
              <w:bottom w:val="single" w:sz="8" w:space="0" w:color="auto"/>
              <w:right w:val="single" w:sz="8" w:space="0" w:color="auto"/>
            </w:tcBorders>
            <w:shd w:val="clear" w:color="000000" w:fill="D9D9D9"/>
            <w:vAlign w:val="center"/>
          </w:tcPr>
          <w:p w14:paraId="390403D7" w14:textId="77777777" w:rsidR="00D93768" w:rsidRPr="009534DA" w:rsidRDefault="00D93768" w:rsidP="00FE51AC">
            <w:pPr>
              <w:spacing w:before="0" w:after="0"/>
              <w:jc w:val="right"/>
              <w:rPr>
                <w:b/>
                <w:bCs/>
                <w:noProof/>
                <w:szCs w:val="24"/>
              </w:rPr>
            </w:pPr>
            <w:r w:rsidRPr="009534DA">
              <w:rPr>
                <w:b/>
                <w:noProof/>
              </w:rPr>
              <w:t>64,099</w:t>
            </w:r>
          </w:p>
        </w:tc>
      </w:tr>
      <w:tr w:rsidR="00D93768" w:rsidRPr="00D45826" w14:paraId="53F33AF9" w14:textId="77777777" w:rsidTr="00FE51AC">
        <w:trPr>
          <w:trHeight w:val="540"/>
        </w:trPr>
        <w:tc>
          <w:tcPr>
            <w:tcW w:w="178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240EAB18" w14:textId="77777777" w:rsidR="00D93768" w:rsidRPr="00D45826" w:rsidRDefault="00D93768" w:rsidP="00FE51AC">
            <w:pPr>
              <w:spacing w:before="0" w:after="0"/>
              <w:jc w:val="center"/>
              <w:rPr>
                <w:noProof/>
                <w:sz w:val="22"/>
              </w:rPr>
            </w:pPr>
            <w:r w:rsidRPr="00D45826">
              <w:rPr>
                <w:noProof/>
                <w:sz w:val="22"/>
              </w:rPr>
              <w:t>din cadrul financiar multianual</w:t>
            </w:r>
            <w:r w:rsidRPr="009534DA">
              <w:rPr>
                <w:b/>
                <w:noProof/>
                <w:sz w:val="22"/>
              </w:rPr>
              <w:t xml:space="preserve"> </w:t>
            </w:r>
          </w:p>
        </w:tc>
        <w:tc>
          <w:tcPr>
            <w:tcW w:w="661" w:type="pct"/>
            <w:tcBorders>
              <w:top w:val="single" w:sz="8" w:space="0" w:color="auto"/>
              <w:left w:val="nil"/>
              <w:bottom w:val="single" w:sz="8" w:space="0" w:color="auto"/>
              <w:right w:val="single" w:sz="8" w:space="0" w:color="auto"/>
            </w:tcBorders>
            <w:vAlign w:val="center"/>
            <w:hideMark/>
          </w:tcPr>
          <w:p w14:paraId="61C6833F" w14:textId="77777777" w:rsidR="00D93768" w:rsidRPr="00D45826" w:rsidRDefault="00D93768" w:rsidP="00FE51AC">
            <w:pPr>
              <w:spacing w:before="0" w:after="0"/>
              <w:rPr>
                <w:noProof/>
                <w:sz w:val="18"/>
                <w:szCs w:val="18"/>
              </w:rPr>
            </w:pPr>
            <w:r w:rsidRPr="00D45826">
              <w:rPr>
                <w:noProof/>
                <w:sz w:val="18"/>
              </w:rPr>
              <w:t>Plăți</w:t>
            </w:r>
          </w:p>
        </w:tc>
        <w:tc>
          <w:tcPr>
            <w:tcW w:w="399" w:type="pct"/>
            <w:tcBorders>
              <w:top w:val="nil"/>
              <w:left w:val="nil"/>
              <w:bottom w:val="single" w:sz="8" w:space="0" w:color="auto"/>
              <w:right w:val="single" w:sz="8" w:space="0" w:color="auto"/>
            </w:tcBorders>
            <w:shd w:val="clear" w:color="000000" w:fill="D9D9D9"/>
            <w:vAlign w:val="center"/>
            <w:hideMark/>
          </w:tcPr>
          <w:p w14:paraId="17A5E553" w14:textId="77777777" w:rsidR="00D93768" w:rsidRPr="00D45826" w:rsidRDefault="00D93768" w:rsidP="00FE51AC">
            <w:pPr>
              <w:spacing w:before="0" w:after="0"/>
              <w:jc w:val="right"/>
              <w:rPr>
                <w:b/>
                <w:bCs/>
                <w:noProof/>
                <w:szCs w:val="24"/>
              </w:rPr>
            </w:pPr>
            <w:r w:rsidRPr="009534DA">
              <w:rPr>
                <w:b/>
                <w:noProof/>
              </w:rPr>
              <w:t>0,000</w:t>
            </w:r>
          </w:p>
        </w:tc>
        <w:tc>
          <w:tcPr>
            <w:tcW w:w="398" w:type="pct"/>
            <w:tcBorders>
              <w:top w:val="nil"/>
              <w:left w:val="nil"/>
              <w:bottom w:val="single" w:sz="8" w:space="0" w:color="auto"/>
              <w:right w:val="single" w:sz="8" w:space="0" w:color="auto"/>
            </w:tcBorders>
            <w:shd w:val="clear" w:color="000000" w:fill="D9D9D9"/>
            <w:vAlign w:val="center"/>
            <w:hideMark/>
          </w:tcPr>
          <w:p w14:paraId="525B6809" w14:textId="77777777" w:rsidR="00D93768" w:rsidRPr="00D45826" w:rsidRDefault="00D93768" w:rsidP="00FE51AC">
            <w:pPr>
              <w:spacing w:before="0" w:after="0"/>
              <w:jc w:val="right"/>
              <w:rPr>
                <w:b/>
                <w:bCs/>
                <w:noProof/>
                <w:szCs w:val="24"/>
              </w:rPr>
            </w:pPr>
            <w:r w:rsidRPr="009534DA">
              <w:rPr>
                <w:b/>
                <w:noProof/>
              </w:rPr>
              <w:t>0,000</w:t>
            </w:r>
          </w:p>
        </w:tc>
        <w:tc>
          <w:tcPr>
            <w:tcW w:w="398" w:type="pct"/>
            <w:tcBorders>
              <w:top w:val="nil"/>
              <w:left w:val="nil"/>
              <w:bottom w:val="single" w:sz="8" w:space="0" w:color="auto"/>
              <w:right w:val="single" w:sz="8" w:space="0" w:color="auto"/>
            </w:tcBorders>
            <w:shd w:val="clear" w:color="000000" w:fill="D9D9D9"/>
            <w:vAlign w:val="center"/>
            <w:hideMark/>
          </w:tcPr>
          <w:p w14:paraId="17B2F4AB" w14:textId="77777777" w:rsidR="00D93768" w:rsidRPr="00D45826" w:rsidRDefault="00D93768" w:rsidP="00FE51AC">
            <w:pPr>
              <w:spacing w:before="0" w:after="0"/>
              <w:jc w:val="right"/>
              <w:rPr>
                <w:b/>
                <w:bCs/>
                <w:noProof/>
                <w:szCs w:val="24"/>
              </w:rPr>
            </w:pPr>
            <w:r w:rsidRPr="009534DA">
              <w:rPr>
                <w:b/>
                <w:noProof/>
              </w:rPr>
              <w:t>1,504</w:t>
            </w:r>
          </w:p>
        </w:tc>
        <w:tc>
          <w:tcPr>
            <w:tcW w:w="398" w:type="pct"/>
            <w:tcBorders>
              <w:top w:val="nil"/>
              <w:left w:val="nil"/>
              <w:bottom w:val="single" w:sz="8" w:space="0" w:color="auto"/>
              <w:right w:val="single" w:sz="8" w:space="0" w:color="auto"/>
            </w:tcBorders>
            <w:shd w:val="clear" w:color="000000" w:fill="D9D9D9"/>
            <w:vAlign w:val="center"/>
            <w:hideMark/>
          </w:tcPr>
          <w:p w14:paraId="4760FDF7" w14:textId="77777777" w:rsidR="00D93768" w:rsidRPr="00D45826" w:rsidRDefault="00CE521D" w:rsidP="00FE51AC">
            <w:pPr>
              <w:spacing w:before="0" w:after="0"/>
              <w:jc w:val="right"/>
              <w:rPr>
                <w:b/>
                <w:bCs/>
                <w:noProof/>
                <w:szCs w:val="24"/>
              </w:rPr>
            </w:pPr>
            <w:r w:rsidRPr="009534DA">
              <w:rPr>
                <w:b/>
                <w:noProof/>
              </w:rPr>
              <w:t>8,013</w:t>
            </w:r>
          </w:p>
        </w:tc>
        <w:tc>
          <w:tcPr>
            <w:tcW w:w="482" w:type="pct"/>
            <w:tcBorders>
              <w:top w:val="nil"/>
              <w:left w:val="nil"/>
              <w:bottom w:val="single" w:sz="8" w:space="0" w:color="auto"/>
              <w:right w:val="single" w:sz="8" w:space="0" w:color="auto"/>
            </w:tcBorders>
            <w:shd w:val="clear" w:color="000000" w:fill="D9D9D9"/>
            <w:vAlign w:val="center"/>
            <w:hideMark/>
          </w:tcPr>
          <w:p w14:paraId="6EFBCF42" w14:textId="77777777" w:rsidR="00D93768" w:rsidRPr="00D45826" w:rsidRDefault="00CE521D" w:rsidP="00FE51AC">
            <w:pPr>
              <w:spacing w:before="0" w:after="0"/>
              <w:jc w:val="right"/>
              <w:rPr>
                <w:b/>
                <w:bCs/>
                <w:noProof/>
                <w:szCs w:val="24"/>
              </w:rPr>
            </w:pPr>
            <w:r w:rsidRPr="009534DA">
              <w:rPr>
                <w:b/>
                <w:noProof/>
              </w:rPr>
              <w:t>9,517</w:t>
            </w:r>
          </w:p>
        </w:tc>
        <w:tc>
          <w:tcPr>
            <w:tcW w:w="482" w:type="pct"/>
            <w:tcBorders>
              <w:top w:val="nil"/>
              <w:left w:val="nil"/>
              <w:bottom w:val="single" w:sz="8" w:space="0" w:color="auto"/>
              <w:right w:val="single" w:sz="8" w:space="0" w:color="auto"/>
            </w:tcBorders>
            <w:shd w:val="clear" w:color="000000" w:fill="D9D9D9"/>
            <w:vAlign w:val="center"/>
          </w:tcPr>
          <w:p w14:paraId="4D4B11B5" w14:textId="77777777" w:rsidR="00D93768" w:rsidRPr="009534DA" w:rsidRDefault="00D93768" w:rsidP="00FE51AC">
            <w:pPr>
              <w:spacing w:before="0" w:after="0"/>
              <w:jc w:val="right"/>
              <w:rPr>
                <w:b/>
                <w:bCs/>
                <w:noProof/>
                <w:szCs w:val="24"/>
              </w:rPr>
            </w:pPr>
            <w:r w:rsidRPr="009534DA">
              <w:rPr>
                <w:b/>
                <w:noProof/>
              </w:rPr>
              <w:t>64,099</w:t>
            </w:r>
          </w:p>
        </w:tc>
      </w:tr>
    </w:tbl>
    <w:p w14:paraId="352A43B7" w14:textId="77777777" w:rsidR="00D93768" w:rsidRPr="009534DA" w:rsidRDefault="00D93768" w:rsidP="00D93768">
      <w:pPr>
        <w:pStyle w:val="ManualHeading3"/>
        <w:rPr>
          <w:bCs/>
          <w:noProof/>
          <w:szCs w:val="24"/>
        </w:rPr>
      </w:pPr>
      <w:bookmarkStart w:id="139" w:name="_Toc219283522"/>
      <w:r w:rsidRPr="009534DA">
        <w:rPr>
          <w:noProof/>
        </w:rPr>
        <w:t>3.2.2.</w:t>
      </w:r>
      <w:r w:rsidRPr="009534DA">
        <w:rPr>
          <w:noProof/>
        </w:rPr>
        <w:tab/>
        <w:t>Realizările preconizate finanțate din credite operaționale</w:t>
      </w:r>
      <w:bookmarkEnd w:id="136"/>
      <w:bookmarkEnd w:id="137"/>
      <w:bookmarkEnd w:id="139"/>
      <w:r w:rsidRPr="009534DA">
        <w:rPr>
          <w:noProof/>
        </w:rPr>
        <w:t xml:space="preserve"> </w:t>
      </w:r>
      <w:bookmarkEnd w:id="138"/>
    </w:p>
    <w:p w14:paraId="3174947B" w14:textId="77777777" w:rsidR="00D93768" w:rsidRPr="00D45826" w:rsidRDefault="00D93768" w:rsidP="00D93768">
      <w:pPr>
        <w:jc w:val="right"/>
        <w:rPr>
          <w:noProof/>
          <w:sz w:val="20"/>
        </w:rPr>
      </w:pPr>
      <w:r w:rsidRPr="00D45826">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882"/>
        <w:gridCol w:w="18"/>
        <w:gridCol w:w="720"/>
        <w:gridCol w:w="540"/>
        <w:gridCol w:w="648"/>
        <w:gridCol w:w="432"/>
        <w:gridCol w:w="720"/>
        <w:gridCol w:w="540"/>
        <w:gridCol w:w="720"/>
        <w:gridCol w:w="720"/>
        <w:gridCol w:w="900"/>
      </w:tblGrid>
      <w:tr w:rsidR="00D93768" w:rsidRPr="00D45826" w14:paraId="49A850B4" w14:textId="77777777" w:rsidTr="00FE51AC">
        <w:trPr>
          <w:jc w:val="center"/>
        </w:trPr>
        <w:tc>
          <w:tcPr>
            <w:tcW w:w="1423" w:type="dxa"/>
            <w:vMerge w:val="restart"/>
            <w:vAlign w:val="center"/>
          </w:tcPr>
          <w:p w14:paraId="6070F3B8" w14:textId="77777777" w:rsidR="00D93768" w:rsidRPr="009534DA" w:rsidRDefault="00D93768" w:rsidP="00FE51AC">
            <w:pPr>
              <w:ind w:right="-29"/>
              <w:jc w:val="center"/>
              <w:rPr>
                <w:b/>
                <w:noProof/>
                <w:sz w:val="18"/>
                <w:szCs w:val="18"/>
              </w:rPr>
            </w:pPr>
            <w:r w:rsidRPr="009534DA">
              <w:rPr>
                <w:b/>
                <w:noProof/>
                <w:sz w:val="18"/>
              </w:rPr>
              <w:t xml:space="preserve">A se indica obiectivele și realizările </w:t>
            </w:r>
          </w:p>
          <w:p w14:paraId="6842CD28" w14:textId="77777777" w:rsidR="00D93768" w:rsidRPr="009534DA" w:rsidRDefault="00D93768" w:rsidP="00FE51AC">
            <w:pPr>
              <w:ind w:right="-29"/>
              <w:jc w:val="center"/>
              <w:rPr>
                <w:b/>
                <w:noProof/>
                <w:sz w:val="18"/>
                <w:szCs w:val="18"/>
              </w:rPr>
            </w:pPr>
          </w:p>
          <w:p w14:paraId="65C56646" w14:textId="77777777" w:rsidR="00D93768" w:rsidRPr="00D45826" w:rsidRDefault="00D93768" w:rsidP="00FE51AC">
            <w:pPr>
              <w:ind w:right="-29"/>
              <w:jc w:val="center"/>
              <w:rPr>
                <w:noProof/>
                <w:sz w:val="18"/>
                <w:szCs w:val="18"/>
              </w:rPr>
            </w:pPr>
            <w:r w:rsidRPr="00D45826">
              <w:rPr>
                <w:rFonts w:ascii="Wingdings" w:hAnsi="Wingdings"/>
                <w:noProof/>
                <w:sz w:val="18"/>
              </w:rPr>
              <w:t></w:t>
            </w:r>
          </w:p>
        </w:tc>
        <w:tc>
          <w:tcPr>
            <w:tcW w:w="720" w:type="dxa"/>
            <w:vAlign w:val="center"/>
          </w:tcPr>
          <w:p w14:paraId="60F1771A" w14:textId="77777777" w:rsidR="00D93768" w:rsidRPr="00D45826" w:rsidRDefault="00D93768" w:rsidP="00FE51AC">
            <w:pPr>
              <w:ind w:right="-29"/>
              <w:jc w:val="center"/>
              <w:rPr>
                <w:noProof/>
                <w:sz w:val="18"/>
                <w:szCs w:val="18"/>
              </w:rPr>
            </w:pPr>
          </w:p>
        </w:tc>
        <w:tc>
          <w:tcPr>
            <w:tcW w:w="701" w:type="dxa"/>
            <w:vAlign w:val="center"/>
          </w:tcPr>
          <w:p w14:paraId="2A72FAF6" w14:textId="77777777" w:rsidR="00D93768" w:rsidRPr="00D45826" w:rsidRDefault="00D93768" w:rsidP="00FE51AC">
            <w:pPr>
              <w:ind w:right="-29"/>
              <w:jc w:val="center"/>
              <w:rPr>
                <w:noProof/>
                <w:sz w:val="18"/>
                <w:szCs w:val="18"/>
              </w:rPr>
            </w:pPr>
          </w:p>
        </w:tc>
        <w:tc>
          <w:tcPr>
            <w:tcW w:w="1224" w:type="dxa"/>
            <w:gridSpan w:val="2"/>
            <w:tcBorders>
              <w:left w:val="nil"/>
            </w:tcBorders>
            <w:vAlign w:val="center"/>
          </w:tcPr>
          <w:p w14:paraId="18127308" w14:textId="0CB17042" w:rsidR="00D93768" w:rsidRPr="00D45826" w:rsidRDefault="00D93768" w:rsidP="00FE51AC">
            <w:pPr>
              <w:ind w:right="-29"/>
              <w:jc w:val="center"/>
              <w:rPr>
                <w:noProof/>
                <w:sz w:val="18"/>
                <w:szCs w:val="18"/>
              </w:rPr>
            </w:pPr>
            <w:r w:rsidRPr="00D45826">
              <w:rPr>
                <w:noProof/>
                <w:sz w:val="18"/>
              </w:rPr>
              <w:t>Anul</w:t>
            </w:r>
            <w:r w:rsidR="009534DA">
              <w:rPr>
                <w:noProof/>
                <w:sz w:val="18"/>
              </w:rPr>
              <w:t xml:space="preserve"> </w:t>
            </w:r>
            <w:r w:rsidRPr="00D45826">
              <w:rPr>
                <w:noProof/>
              </w:rPr>
              <w:br/>
            </w:r>
            <w:r w:rsidRPr="009534DA">
              <w:rPr>
                <w:b/>
                <w:noProof/>
                <w:sz w:val="18"/>
              </w:rPr>
              <w:t>2024</w:t>
            </w:r>
          </w:p>
        </w:tc>
        <w:tc>
          <w:tcPr>
            <w:tcW w:w="1260" w:type="dxa"/>
            <w:gridSpan w:val="2"/>
            <w:vAlign w:val="center"/>
          </w:tcPr>
          <w:p w14:paraId="16D3AE36" w14:textId="5605848F" w:rsidR="00D93768" w:rsidRPr="00D45826" w:rsidRDefault="00D93768" w:rsidP="00FE51AC">
            <w:pPr>
              <w:ind w:right="-29"/>
              <w:jc w:val="center"/>
              <w:rPr>
                <w:noProof/>
                <w:sz w:val="18"/>
                <w:szCs w:val="18"/>
              </w:rPr>
            </w:pPr>
            <w:r w:rsidRPr="00D45826">
              <w:rPr>
                <w:noProof/>
                <w:sz w:val="18"/>
              </w:rPr>
              <w:t>Anul</w:t>
            </w:r>
            <w:r w:rsidR="009534DA">
              <w:rPr>
                <w:noProof/>
                <w:sz w:val="18"/>
              </w:rPr>
              <w:t xml:space="preserve"> </w:t>
            </w:r>
            <w:r w:rsidRPr="00D45826">
              <w:rPr>
                <w:noProof/>
              </w:rPr>
              <w:br/>
            </w:r>
            <w:r w:rsidRPr="009534DA">
              <w:rPr>
                <w:b/>
                <w:noProof/>
                <w:sz w:val="18"/>
              </w:rPr>
              <w:t>2025</w:t>
            </w:r>
          </w:p>
        </w:tc>
        <w:tc>
          <w:tcPr>
            <w:tcW w:w="1440" w:type="dxa"/>
            <w:gridSpan w:val="2"/>
            <w:vAlign w:val="center"/>
          </w:tcPr>
          <w:p w14:paraId="51CEF8DA" w14:textId="26FCDA07" w:rsidR="00D93768" w:rsidRPr="00D45826" w:rsidRDefault="00D93768" w:rsidP="00FE51AC">
            <w:pPr>
              <w:ind w:right="-29"/>
              <w:jc w:val="center"/>
              <w:rPr>
                <w:noProof/>
                <w:sz w:val="18"/>
                <w:szCs w:val="18"/>
              </w:rPr>
            </w:pPr>
            <w:r w:rsidRPr="00D45826">
              <w:rPr>
                <w:noProof/>
                <w:sz w:val="18"/>
              </w:rPr>
              <w:t>Anul</w:t>
            </w:r>
            <w:r w:rsidR="009534DA">
              <w:rPr>
                <w:noProof/>
                <w:sz w:val="18"/>
              </w:rPr>
              <w:t xml:space="preserve"> </w:t>
            </w:r>
            <w:r w:rsidRPr="00D45826">
              <w:rPr>
                <w:noProof/>
              </w:rPr>
              <w:br/>
            </w:r>
            <w:r w:rsidRPr="009534DA">
              <w:rPr>
                <w:b/>
                <w:noProof/>
                <w:sz w:val="18"/>
              </w:rPr>
              <w:t>2026</w:t>
            </w:r>
          </w:p>
        </w:tc>
        <w:tc>
          <w:tcPr>
            <w:tcW w:w="1620" w:type="dxa"/>
            <w:gridSpan w:val="3"/>
            <w:vAlign w:val="center"/>
          </w:tcPr>
          <w:p w14:paraId="0C2D959F" w14:textId="6EC25966" w:rsidR="00D93768" w:rsidRPr="00D45826" w:rsidRDefault="00D93768" w:rsidP="00FE51AC">
            <w:pPr>
              <w:ind w:right="-29"/>
              <w:jc w:val="center"/>
              <w:rPr>
                <w:noProof/>
                <w:sz w:val="18"/>
                <w:szCs w:val="18"/>
              </w:rPr>
            </w:pPr>
            <w:r w:rsidRPr="00D45826">
              <w:rPr>
                <w:noProof/>
                <w:sz w:val="18"/>
              </w:rPr>
              <w:t>Anul</w:t>
            </w:r>
            <w:r w:rsidR="009534DA">
              <w:rPr>
                <w:noProof/>
                <w:sz w:val="18"/>
              </w:rPr>
              <w:t xml:space="preserve"> </w:t>
            </w:r>
            <w:r w:rsidRPr="00D45826">
              <w:rPr>
                <w:noProof/>
              </w:rPr>
              <w:br/>
            </w:r>
            <w:r w:rsidRPr="009534DA">
              <w:rPr>
                <w:b/>
                <w:noProof/>
                <w:sz w:val="18"/>
              </w:rPr>
              <w:t>2027</w:t>
            </w:r>
          </w:p>
        </w:tc>
        <w:tc>
          <w:tcPr>
            <w:tcW w:w="3600" w:type="dxa"/>
            <w:gridSpan w:val="6"/>
            <w:vAlign w:val="center"/>
          </w:tcPr>
          <w:p w14:paraId="4BD1A0BF" w14:textId="77777777" w:rsidR="00D93768" w:rsidRPr="00D45826" w:rsidRDefault="00D93768" w:rsidP="00FE51AC">
            <w:pPr>
              <w:jc w:val="center"/>
              <w:rPr>
                <w:noProof/>
                <w:sz w:val="18"/>
                <w:szCs w:val="18"/>
              </w:rPr>
            </w:pPr>
            <w:r w:rsidRPr="00D45826">
              <w:rPr>
                <w:noProof/>
                <w:sz w:val="18"/>
              </w:rPr>
              <w:t>A se introduce atâția ani câți sunt considerați necesari pentru a reflecta durata impactului (a se vedea secțiunea 1.6)</w:t>
            </w:r>
          </w:p>
        </w:tc>
        <w:tc>
          <w:tcPr>
            <w:tcW w:w="1620" w:type="dxa"/>
            <w:gridSpan w:val="2"/>
            <w:tcBorders>
              <w:left w:val="nil"/>
              <w:bottom w:val="nil"/>
            </w:tcBorders>
            <w:vAlign w:val="center"/>
          </w:tcPr>
          <w:p w14:paraId="44108AC4" w14:textId="77777777" w:rsidR="00D93768" w:rsidRPr="00D45826" w:rsidRDefault="00D93768" w:rsidP="00FE51AC">
            <w:pPr>
              <w:ind w:right="-29"/>
              <w:jc w:val="center"/>
              <w:rPr>
                <w:noProof/>
                <w:sz w:val="18"/>
                <w:szCs w:val="18"/>
              </w:rPr>
            </w:pPr>
            <w:r w:rsidRPr="009534DA">
              <w:rPr>
                <w:b/>
                <w:noProof/>
                <w:sz w:val="18"/>
              </w:rPr>
              <w:t>TOTAL</w:t>
            </w:r>
          </w:p>
        </w:tc>
      </w:tr>
      <w:tr w:rsidR="00D93768" w:rsidRPr="00D45826" w14:paraId="14855ED6" w14:textId="77777777" w:rsidTr="00FE51AC">
        <w:trPr>
          <w:jc w:val="center"/>
        </w:trPr>
        <w:tc>
          <w:tcPr>
            <w:tcW w:w="1423" w:type="dxa"/>
            <w:vMerge/>
            <w:vAlign w:val="center"/>
          </w:tcPr>
          <w:p w14:paraId="592CD884" w14:textId="77777777" w:rsidR="00D93768" w:rsidRPr="00D45826" w:rsidRDefault="00D93768" w:rsidP="00FE51AC">
            <w:pPr>
              <w:ind w:right="-29"/>
              <w:jc w:val="center"/>
              <w:rPr>
                <w:noProof/>
                <w:sz w:val="18"/>
                <w:szCs w:val="18"/>
              </w:rPr>
            </w:pPr>
          </w:p>
        </w:tc>
        <w:tc>
          <w:tcPr>
            <w:tcW w:w="12185" w:type="dxa"/>
            <w:gridSpan w:val="19"/>
            <w:vAlign w:val="center"/>
          </w:tcPr>
          <w:p w14:paraId="287B129A" w14:textId="77777777" w:rsidR="00D93768" w:rsidRPr="00D45826" w:rsidRDefault="00D93768" w:rsidP="00FE51AC">
            <w:pPr>
              <w:spacing w:before="60" w:after="60"/>
              <w:ind w:right="-29"/>
              <w:jc w:val="center"/>
              <w:rPr>
                <w:noProof/>
                <w:sz w:val="18"/>
                <w:szCs w:val="18"/>
              </w:rPr>
            </w:pPr>
            <w:r w:rsidRPr="009534DA">
              <w:rPr>
                <w:b/>
                <w:noProof/>
                <w:sz w:val="18"/>
              </w:rPr>
              <w:t>REALIZĂRI</w:t>
            </w:r>
          </w:p>
        </w:tc>
      </w:tr>
      <w:tr w:rsidR="00D93768" w:rsidRPr="00D45826" w14:paraId="1248A761" w14:textId="77777777" w:rsidTr="00FE51AC">
        <w:trPr>
          <w:cantSplit/>
          <w:trHeight w:val="1134"/>
          <w:jc w:val="center"/>
        </w:trPr>
        <w:tc>
          <w:tcPr>
            <w:tcW w:w="1423" w:type="dxa"/>
            <w:vMerge/>
            <w:vAlign w:val="center"/>
          </w:tcPr>
          <w:p w14:paraId="5B93F6C1" w14:textId="77777777" w:rsidR="00D93768" w:rsidRPr="00D45826" w:rsidRDefault="00D93768" w:rsidP="00FE51AC">
            <w:pPr>
              <w:rPr>
                <w:noProof/>
                <w:sz w:val="18"/>
                <w:szCs w:val="18"/>
              </w:rPr>
            </w:pPr>
          </w:p>
        </w:tc>
        <w:tc>
          <w:tcPr>
            <w:tcW w:w="720" w:type="dxa"/>
            <w:vAlign w:val="center"/>
          </w:tcPr>
          <w:p w14:paraId="566E4119" w14:textId="77777777" w:rsidR="00D93768" w:rsidRPr="00D45826" w:rsidRDefault="00D93768" w:rsidP="00FE51AC">
            <w:pPr>
              <w:jc w:val="center"/>
              <w:rPr>
                <w:noProof/>
                <w:sz w:val="18"/>
                <w:szCs w:val="18"/>
              </w:rPr>
            </w:pPr>
            <w:r w:rsidRPr="00D45826">
              <w:rPr>
                <w:noProof/>
                <w:sz w:val="18"/>
              </w:rPr>
              <w:t>Tip</w:t>
            </w:r>
            <w:r w:rsidRPr="00D45826">
              <w:rPr>
                <w:rStyle w:val="FootnoteReference"/>
                <w:noProof/>
                <w:sz w:val="18"/>
              </w:rPr>
              <w:footnoteReference w:id="64"/>
            </w:r>
          </w:p>
          <w:p w14:paraId="5EC44701" w14:textId="77777777" w:rsidR="00D93768" w:rsidRPr="00D45826" w:rsidRDefault="00D93768" w:rsidP="00FE51AC">
            <w:pPr>
              <w:spacing w:before="0" w:after="0"/>
              <w:jc w:val="center"/>
              <w:rPr>
                <w:noProof/>
                <w:sz w:val="18"/>
                <w:szCs w:val="18"/>
              </w:rPr>
            </w:pPr>
          </w:p>
        </w:tc>
        <w:tc>
          <w:tcPr>
            <w:tcW w:w="701" w:type="dxa"/>
            <w:vAlign w:val="center"/>
          </w:tcPr>
          <w:p w14:paraId="2AE4D2EC" w14:textId="77777777" w:rsidR="00D93768" w:rsidRPr="00D45826" w:rsidRDefault="00D93768" w:rsidP="00FE51AC">
            <w:pPr>
              <w:jc w:val="center"/>
              <w:rPr>
                <w:noProof/>
                <w:sz w:val="18"/>
                <w:szCs w:val="18"/>
              </w:rPr>
            </w:pPr>
            <w:r w:rsidRPr="00D45826">
              <w:rPr>
                <w:noProof/>
                <w:sz w:val="18"/>
              </w:rPr>
              <w:t>Costuri medii</w:t>
            </w:r>
          </w:p>
        </w:tc>
        <w:tc>
          <w:tcPr>
            <w:tcW w:w="504" w:type="dxa"/>
            <w:tcBorders>
              <w:left w:val="nil"/>
              <w:right w:val="dashSmallGap" w:sz="4" w:space="0" w:color="auto"/>
            </w:tcBorders>
            <w:shd w:val="pct10" w:color="auto" w:fill="auto"/>
            <w:textDirection w:val="btLr"/>
            <w:vAlign w:val="center"/>
          </w:tcPr>
          <w:p w14:paraId="277C6E3E" w14:textId="77777777" w:rsidR="00D93768" w:rsidRPr="00D45826" w:rsidRDefault="00D93768" w:rsidP="00FE51AC">
            <w:pPr>
              <w:ind w:left="113" w:right="113"/>
              <w:jc w:val="center"/>
              <w:rPr>
                <w:noProof/>
                <w:sz w:val="18"/>
                <w:szCs w:val="18"/>
              </w:rPr>
            </w:pPr>
            <w:r w:rsidRPr="00D45826">
              <w:rPr>
                <w:noProof/>
                <w:sz w:val="18"/>
              </w:rPr>
              <w:t>Nr.</w:t>
            </w:r>
          </w:p>
        </w:tc>
        <w:tc>
          <w:tcPr>
            <w:tcW w:w="720" w:type="dxa"/>
            <w:tcBorders>
              <w:left w:val="dashSmallGap" w:sz="4" w:space="0" w:color="auto"/>
            </w:tcBorders>
            <w:shd w:val="pct10" w:color="auto" w:fill="auto"/>
            <w:vAlign w:val="center"/>
          </w:tcPr>
          <w:p w14:paraId="6B9E1770" w14:textId="77777777" w:rsidR="00D93768" w:rsidRPr="00D45826" w:rsidRDefault="00D93768" w:rsidP="00FE51AC">
            <w:pPr>
              <w:jc w:val="center"/>
              <w:rPr>
                <w:noProof/>
                <w:sz w:val="18"/>
                <w:szCs w:val="18"/>
              </w:rPr>
            </w:pPr>
            <w:r w:rsidRPr="00D45826">
              <w:rPr>
                <w:noProof/>
                <w:sz w:val="18"/>
              </w:rPr>
              <w:t>Costuri</w:t>
            </w:r>
          </w:p>
        </w:tc>
        <w:tc>
          <w:tcPr>
            <w:tcW w:w="540" w:type="dxa"/>
            <w:tcBorders>
              <w:right w:val="dashSmallGap" w:sz="4" w:space="0" w:color="auto"/>
            </w:tcBorders>
            <w:shd w:val="pct10" w:color="auto" w:fill="auto"/>
            <w:textDirection w:val="btLr"/>
            <w:vAlign w:val="center"/>
          </w:tcPr>
          <w:p w14:paraId="2AF61881" w14:textId="77777777" w:rsidR="00D93768" w:rsidRPr="00D45826" w:rsidRDefault="00D93768" w:rsidP="00FE51AC">
            <w:pPr>
              <w:ind w:left="113" w:right="113"/>
              <w:jc w:val="center"/>
              <w:rPr>
                <w:noProof/>
                <w:sz w:val="18"/>
                <w:szCs w:val="18"/>
              </w:rPr>
            </w:pPr>
            <w:r w:rsidRPr="00D45826">
              <w:rPr>
                <w:noProof/>
                <w:sz w:val="18"/>
              </w:rPr>
              <w:t>Nr.</w:t>
            </w:r>
          </w:p>
        </w:tc>
        <w:tc>
          <w:tcPr>
            <w:tcW w:w="720" w:type="dxa"/>
            <w:tcBorders>
              <w:left w:val="dashSmallGap" w:sz="4" w:space="0" w:color="auto"/>
            </w:tcBorders>
            <w:shd w:val="pct10" w:color="auto" w:fill="auto"/>
            <w:vAlign w:val="center"/>
          </w:tcPr>
          <w:p w14:paraId="3E16C73C" w14:textId="77777777" w:rsidR="00D93768" w:rsidRPr="00D45826" w:rsidRDefault="00D93768" w:rsidP="00FE51AC">
            <w:pPr>
              <w:jc w:val="center"/>
              <w:rPr>
                <w:noProof/>
                <w:sz w:val="18"/>
                <w:szCs w:val="18"/>
              </w:rPr>
            </w:pPr>
            <w:r w:rsidRPr="00D45826">
              <w:rPr>
                <w:noProof/>
                <w:sz w:val="18"/>
              </w:rPr>
              <w:t>Costuri</w:t>
            </w:r>
          </w:p>
        </w:tc>
        <w:tc>
          <w:tcPr>
            <w:tcW w:w="720" w:type="dxa"/>
            <w:tcBorders>
              <w:right w:val="dashSmallGap" w:sz="4" w:space="0" w:color="auto"/>
            </w:tcBorders>
            <w:shd w:val="pct10" w:color="auto" w:fill="auto"/>
            <w:textDirection w:val="btLr"/>
            <w:vAlign w:val="center"/>
          </w:tcPr>
          <w:p w14:paraId="0AE60F62" w14:textId="77777777" w:rsidR="00D93768" w:rsidRPr="00D45826" w:rsidRDefault="00D93768" w:rsidP="00FE51AC">
            <w:pPr>
              <w:ind w:left="113" w:right="113"/>
              <w:jc w:val="center"/>
              <w:rPr>
                <w:noProof/>
                <w:sz w:val="18"/>
                <w:szCs w:val="18"/>
              </w:rPr>
            </w:pPr>
            <w:r w:rsidRPr="00D45826">
              <w:rPr>
                <w:noProof/>
                <w:sz w:val="18"/>
              </w:rPr>
              <w:t>Nr.</w:t>
            </w:r>
          </w:p>
        </w:tc>
        <w:tc>
          <w:tcPr>
            <w:tcW w:w="720" w:type="dxa"/>
            <w:tcBorders>
              <w:left w:val="dashSmallGap" w:sz="4" w:space="0" w:color="auto"/>
            </w:tcBorders>
            <w:shd w:val="pct10" w:color="auto" w:fill="auto"/>
            <w:vAlign w:val="center"/>
          </w:tcPr>
          <w:p w14:paraId="36E8DA20" w14:textId="77777777" w:rsidR="00D93768" w:rsidRPr="00D45826" w:rsidRDefault="00D93768" w:rsidP="00FE51AC">
            <w:pPr>
              <w:jc w:val="center"/>
              <w:rPr>
                <w:noProof/>
                <w:sz w:val="18"/>
                <w:szCs w:val="18"/>
              </w:rPr>
            </w:pPr>
            <w:r w:rsidRPr="00D45826">
              <w:rPr>
                <w:noProof/>
                <w:sz w:val="18"/>
              </w:rPr>
              <w:t>Costuri</w:t>
            </w:r>
          </w:p>
        </w:tc>
        <w:tc>
          <w:tcPr>
            <w:tcW w:w="900" w:type="dxa"/>
            <w:gridSpan w:val="2"/>
            <w:tcBorders>
              <w:right w:val="dashSmallGap" w:sz="4" w:space="0" w:color="auto"/>
            </w:tcBorders>
            <w:shd w:val="pct10" w:color="auto" w:fill="auto"/>
            <w:textDirection w:val="btLr"/>
            <w:vAlign w:val="center"/>
          </w:tcPr>
          <w:p w14:paraId="1E04C7F5" w14:textId="77777777" w:rsidR="00D93768" w:rsidRPr="00D45826" w:rsidRDefault="00D93768" w:rsidP="00FE51AC">
            <w:pPr>
              <w:ind w:left="113" w:right="113"/>
              <w:jc w:val="center"/>
              <w:rPr>
                <w:noProof/>
                <w:sz w:val="18"/>
                <w:szCs w:val="18"/>
              </w:rPr>
            </w:pPr>
            <w:r w:rsidRPr="00D45826">
              <w:rPr>
                <w:noProof/>
                <w:sz w:val="18"/>
              </w:rPr>
              <w:t>Nr.</w:t>
            </w:r>
          </w:p>
        </w:tc>
        <w:tc>
          <w:tcPr>
            <w:tcW w:w="720" w:type="dxa"/>
            <w:tcBorders>
              <w:left w:val="dashSmallGap" w:sz="4" w:space="0" w:color="auto"/>
            </w:tcBorders>
            <w:shd w:val="pct10" w:color="auto" w:fill="auto"/>
            <w:vAlign w:val="center"/>
          </w:tcPr>
          <w:p w14:paraId="3877BCAC" w14:textId="77777777" w:rsidR="00D93768" w:rsidRPr="00D45826" w:rsidRDefault="00D93768" w:rsidP="00FE51AC">
            <w:pPr>
              <w:jc w:val="center"/>
              <w:rPr>
                <w:noProof/>
                <w:sz w:val="18"/>
                <w:szCs w:val="18"/>
              </w:rPr>
            </w:pPr>
            <w:r w:rsidRPr="00D45826">
              <w:rPr>
                <w:noProof/>
                <w:sz w:val="18"/>
              </w:rPr>
              <w:t>Costuri</w:t>
            </w:r>
          </w:p>
        </w:tc>
        <w:tc>
          <w:tcPr>
            <w:tcW w:w="540" w:type="dxa"/>
            <w:tcBorders>
              <w:right w:val="dashSmallGap" w:sz="4" w:space="0" w:color="auto"/>
            </w:tcBorders>
            <w:shd w:val="pct10" w:color="auto" w:fill="auto"/>
            <w:textDirection w:val="btLr"/>
            <w:vAlign w:val="center"/>
          </w:tcPr>
          <w:p w14:paraId="648DF4F0" w14:textId="77777777" w:rsidR="00D93768" w:rsidRPr="00D45826" w:rsidRDefault="00D93768" w:rsidP="00FE51AC">
            <w:pPr>
              <w:ind w:left="113" w:right="113"/>
              <w:jc w:val="center"/>
              <w:rPr>
                <w:noProof/>
                <w:sz w:val="18"/>
                <w:szCs w:val="18"/>
              </w:rPr>
            </w:pPr>
            <w:r w:rsidRPr="00D45826">
              <w:rPr>
                <w:noProof/>
                <w:sz w:val="18"/>
              </w:rPr>
              <w:t>Nr.</w:t>
            </w:r>
          </w:p>
        </w:tc>
        <w:tc>
          <w:tcPr>
            <w:tcW w:w="648" w:type="dxa"/>
            <w:tcBorders>
              <w:left w:val="dashSmallGap" w:sz="4" w:space="0" w:color="auto"/>
            </w:tcBorders>
            <w:shd w:val="pct10" w:color="auto" w:fill="auto"/>
            <w:vAlign w:val="center"/>
          </w:tcPr>
          <w:p w14:paraId="34FA8EF4" w14:textId="77777777" w:rsidR="00D93768" w:rsidRPr="00D45826" w:rsidRDefault="00D93768" w:rsidP="00FE51AC">
            <w:pPr>
              <w:jc w:val="center"/>
              <w:rPr>
                <w:noProof/>
                <w:sz w:val="18"/>
                <w:szCs w:val="18"/>
              </w:rPr>
            </w:pPr>
            <w:r w:rsidRPr="00D45826">
              <w:rPr>
                <w:noProof/>
                <w:sz w:val="18"/>
              </w:rPr>
              <w:t>Costuri</w:t>
            </w:r>
          </w:p>
        </w:tc>
        <w:tc>
          <w:tcPr>
            <w:tcW w:w="432" w:type="dxa"/>
            <w:tcBorders>
              <w:right w:val="dashSmallGap" w:sz="4" w:space="0" w:color="auto"/>
            </w:tcBorders>
            <w:shd w:val="pct10" w:color="auto" w:fill="auto"/>
            <w:textDirection w:val="btLr"/>
            <w:vAlign w:val="center"/>
          </w:tcPr>
          <w:p w14:paraId="0B4AF279" w14:textId="77777777" w:rsidR="00D93768" w:rsidRPr="00D45826" w:rsidRDefault="00D93768" w:rsidP="00FE51AC">
            <w:pPr>
              <w:ind w:left="113" w:right="113"/>
              <w:jc w:val="center"/>
              <w:rPr>
                <w:noProof/>
                <w:sz w:val="18"/>
                <w:szCs w:val="18"/>
              </w:rPr>
            </w:pPr>
            <w:r w:rsidRPr="00D45826">
              <w:rPr>
                <w:noProof/>
                <w:sz w:val="18"/>
              </w:rPr>
              <w:t>Nr.</w:t>
            </w:r>
          </w:p>
        </w:tc>
        <w:tc>
          <w:tcPr>
            <w:tcW w:w="720" w:type="dxa"/>
            <w:tcBorders>
              <w:left w:val="dashSmallGap" w:sz="4" w:space="0" w:color="auto"/>
            </w:tcBorders>
            <w:shd w:val="pct10" w:color="auto" w:fill="auto"/>
            <w:vAlign w:val="center"/>
          </w:tcPr>
          <w:p w14:paraId="5544B88A" w14:textId="77777777" w:rsidR="00D93768" w:rsidRPr="00D45826" w:rsidRDefault="00D93768" w:rsidP="00FE51AC">
            <w:pPr>
              <w:jc w:val="center"/>
              <w:rPr>
                <w:noProof/>
                <w:sz w:val="18"/>
                <w:szCs w:val="18"/>
              </w:rPr>
            </w:pPr>
            <w:r w:rsidRPr="00D45826">
              <w:rPr>
                <w:noProof/>
                <w:sz w:val="18"/>
              </w:rPr>
              <w:t>Costuri</w:t>
            </w:r>
          </w:p>
        </w:tc>
        <w:tc>
          <w:tcPr>
            <w:tcW w:w="540" w:type="dxa"/>
            <w:tcBorders>
              <w:right w:val="dashSmallGap" w:sz="4" w:space="0" w:color="auto"/>
            </w:tcBorders>
            <w:shd w:val="pct10" w:color="auto" w:fill="auto"/>
            <w:textDirection w:val="btLr"/>
            <w:vAlign w:val="center"/>
          </w:tcPr>
          <w:p w14:paraId="486862E5" w14:textId="77777777" w:rsidR="00D93768" w:rsidRPr="00D45826" w:rsidRDefault="00D93768" w:rsidP="00FE51AC">
            <w:pPr>
              <w:ind w:left="113" w:right="113"/>
              <w:jc w:val="center"/>
              <w:rPr>
                <w:noProof/>
                <w:sz w:val="18"/>
                <w:szCs w:val="18"/>
              </w:rPr>
            </w:pPr>
            <w:r w:rsidRPr="00D45826">
              <w:rPr>
                <w:noProof/>
                <w:sz w:val="18"/>
              </w:rPr>
              <w:t>Nr.</w:t>
            </w:r>
          </w:p>
        </w:tc>
        <w:tc>
          <w:tcPr>
            <w:tcW w:w="720" w:type="dxa"/>
            <w:tcBorders>
              <w:left w:val="dashSmallGap" w:sz="4" w:space="0" w:color="auto"/>
            </w:tcBorders>
            <w:shd w:val="pct10" w:color="auto" w:fill="auto"/>
            <w:vAlign w:val="center"/>
          </w:tcPr>
          <w:p w14:paraId="67A6C015" w14:textId="77777777" w:rsidR="00D93768" w:rsidRPr="00D45826" w:rsidRDefault="00D93768" w:rsidP="00FE51AC">
            <w:pPr>
              <w:jc w:val="center"/>
              <w:rPr>
                <w:noProof/>
                <w:sz w:val="18"/>
                <w:szCs w:val="18"/>
              </w:rPr>
            </w:pPr>
            <w:r w:rsidRPr="00D45826">
              <w:rPr>
                <w:noProof/>
                <w:sz w:val="18"/>
              </w:rPr>
              <w:t>Costuri</w:t>
            </w:r>
          </w:p>
        </w:tc>
        <w:tc>
          <w:tcPr>
            <w:tcW w:w="720" w:type="dxa"/>
            <w:tcBorders>
              <w:right w:val="dashSmallGap" w:sz="4" w:space="0" w:color="auto"/>
            </w:tcBorders>
            <w:shd w:val="pct10" w:color="auto" w:fill="auto"/>
            <w:vAlign w:val="center"/>
          </w:tcPr>
          <w:p w14:paraId="0323DE1E" w14:textId="77777777" w:rsidR="00D93768" w:rsidRPr="00D45826" w:rsidRDefault="00D93768" w:rsidP="00FE51AC">
            <w:pPr>
              <w:jc w:val="center"/>
              <w:rPr>
                <w:noProof/>
                <w:sz w:val="18"/>
                <w:szCs w:val="18"/>
              </w:rPr>
            </w:pPr>
            <w:r w:rsidRPr="00D45826">
              <w:rPr>
                <w:noProof/>
                <w:sz w:val="18"/>
              </w:rPr>
              <w:t>Total nr.</w:t>
            </w:r>
          </w:p>
        </w:tc>
        <w:tc>
          <w:tcPr>
            <w:tcW w:w="900" w:type="dxa"/>
            <w:tcBorders>
              <w:left w:val="dashSmallGap" w:sz="4" w:space="0" w:color="auto"/>
            </w:tcBorders>
            <w:shd w:val="pct10" w:color="auto" w:fill="auto"/>
            <w:vAlign w:val="center"/>
          </w:tcPr>
          <w:p w14:paraId="120CDB60" w14:textId="77777777" w:rsidR="00D93768" w:rsidRPr="00D45826" w:rsidRDefault="00D93768" w:rsidP="00FE51AC">
            <w:pPr>
              <w:jc w:val="center"/>
              <w:rPr>
                <w:noProof/>
                <w:sz w:val="18"/>
                <w:szCs w:val="18"/>
              </w:rPr>
            </w:pPr>
            <w:r w:rsidRPr="00D45826">
              <w:rPr>
                <w:noProof/>
                <w:sz w:val="18"/>
              </w:rPr>
              <w:t>Total costuri</w:t>
            </w:r>
          </w:p>
        </w:tc>
      </w:tr>
      <w:tr w:rsidR="00D93768" w:rsidRPr="00D45826" w14:paraId="14AD347D" w14:textId="77777777" w:rsidTr="00FE51AC">
        <w:trPr>
          <w:jc w:val="center"/>
        </w:trPr>
        <w:tc>
          <w:tcPr>
            <w:tcW w:w="2844" w:type="dxa"/>
            <w:gridSpan w:val="3"/>
            <w:vAlign w:val="center"/>
          </w:tcPr>
          <w:p w14:paraId="0849F2E2" w14:textId="51D54ACB" w:rsidR="00D93768" w:rsidRPr="00D45826" w:rsidRDefault="00D93768" w:rsidP="00FE51AC">
            <w:pPr>
              <w:spacing w:before="60" w:after="60"/>
              <w:ind w:right="-29"/>
              <w:jc w:val="center"/>
              <w:rPr>
                <w:noProof/>
                <w:sz w:val="18"/>
                <w:szCs w:val="18"/>
              </w:rPr>
            </w:pPr>
            <w:r w:rsidRPr="00D45826">
              <w:rPr>
                <w:noProof/>
                <w:sz w:val="18"/>
              </w:rPr>
              <w:t xml:space="preserve">OBIECTIVUL SPECIFIC </w:t>
            </w:r>
            <w:r w:rsidR="00CE7984">
              <w:rPr>
                <w:noProof/>
                <w:sz w:val="18"/>
              </w:rPr>
              <w:br/>
            </w:r>
            <w:r w:rsidRPr="00D45826">
              <w:rPr>
                <w:noProof/>
                <w:sz w:val="18"/>
              </w:rPr>
              <w:t>NR. 1</w:t>
            </w:r>
            <w:r w:rsidRPr="00D45826">
              <w:rPr>
                <w:rStyle w:val="FootnoteReference"/>
                <w:noProof/>
                <w:sz w:val="18"/>
              </w:rPr>
              <w:footnoteReference w:id="65"/>
            </w:r>
            <w:r w:rsidRPr="00D45826">
              <w:rPr>
                <w:noProof/>
                <w:sz w:val="18"/>
              </w:rPr>
              <w:t>…</w:t>
            </w:r>
          </w:p>
        </w:tc>
        <w:tc>
          <w:tcPr>
            <w:tcW w:w="504" w:type="dxa"/>
            <w:tcBorders>
              <w:top w:val="nil"/>
              <w:left w:val="nil"/>
              <w:bottom w:val="nil"/>
              <w:right w:val="nil"/>
            </w:tcBorders>
          </w:tcPr>
          <w:p w14:paraId="17F775E3" w14:textId="77777777" w:rsidR="00D93768" w:rsidRPr="00D45826"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0B723845" w14:textId="77777777" w:rsidR="00D93768" w:rsidRPr="00D45826" w:rsidRDefault="00D93768" w:rsidP="00FE51AC">
            <w:pPr>
              <w:spacing w:before="60" w:after="60"/>
              <w:ind w:right="-29"/>
              <w:jc w:val="center"/>
              <w:rPr>
                <w:noProof/>
                <w:sz w:val="18"/>
                <w:szCs w:val="18"/>
              </w:rPr>
            </w:pPr>
          </w:p>
        </w:tc>
        <w:tc>
          <w:tcPr>
            <w:tcW w:w="540" w:type="dxa"/>
            <w:tcBorders>
              <w:top w:val="nil"/>
              <w:left w:val="nil"/>
              <w:bottom w:val="nil"/>
              <w:right w:val="nil"/>
            </w:tcBorders>
          </w:tcPr>
          <w:p w14:paraId="37E56863" w14:textId="77777777" w:rsidR="00D93768" w:rsidRPr="00D45826"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76E27614" w14:textId="77777777" w:rsidR="00D93768" w:rsidRPr="00D45826"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68D8CE7B" w14:textId="77777777" w:rsidR="00D93768" w:rsidRPr="00D45826"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60763034" w14:textId="77777777" w:rsidR="00D93768" w:rsidRPr="00D45826" w:rsidRDefault="00D93768" w:rsidP="00FE51AC">
            <w:pPr>
              <w:spacing w:before="60" w:after="60"/>
              <w:ind w:right="-29"/>
              <w:jc w:val="center"/>
              <w:rPr>
                <w:noProof/>
                <w:sz w:val="18"/>
                <w:szCs w:val="18"/>
              </w:rPr>
            </w:pPr>
          </w:p>
        </w:tc>
        <w:tc>
          <w:tcPr>
            <w:tcW w:w="900" w:type="dxa"/>
            <w:gridSpan w:val="2"/>
            <w:tcBorders>
              <w:top w:val="nil"/>
              <w:left w:val="nil"/>
              <w:bottom w:val="nil"/>
              <w:right w:val="nil"/>
            </w:tcBorders>
          </w:tcPr>
          <w:p w14:paraId="31242DD5" w14:textId="77777777" w:rsidR="00D93768" w:rsidRPr="00D45826"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53FF1048" w14:textId="77777777" w:rsidR="00D93768" w:rsidRPr="00D45826" w:rsidRDefault="00D93768" w:rsidP="00FE51AC">
            <w:pPr>
              <w:spacing w:before="60" w:after="60"/>
              <w:ind w:right="-29"/>
              <w:jc w:val="center"/>
              <w:rPr>
                <w:noProof/>
                <w:sz w:val="18"/>
                <w:szCs w:val="18"/>
              </w:rPr>
            </w:pPr>
          </w:p>
        </w:tc>
        <w:tc>
          <w:tcPr>
            <w:tcW w:w="540" w:type="dxa"/>
            <w:tcBorders>
              <w:top w:val="nil"/>
              <w:left w:val="nil"/>
              <w:bottom w:val="nil"/>
              <w:right w:val="nil"/>
            </w:tcBorders>
          </w:tcPr>
          <w:p w14:paraId="7B207411" w14:textId="77777777" w:rsidR="00D93768" w:rsidRPr="00D45826" w:rsidRDefault="00D93768" w:rsidP="00FE51AC">
            <w:pPr>
              <w:spacing w:before="60" w:after="60"/>
              <w:ind w:right="-29"/>
              <w:jc w:val="center"/>
              <w:rPr>
                <w:noProof/>
                <w:sz w:val="18"/>
                <w:szCs w:val="18"/>
              </w:rPr>
            </w:pPr>
          </w:p>
        </w:tc>
        <w:tc>
          <w:tcPr>
            <w:tcW w:w="648" w:type="dxa"/>
            <w:tcBorders>
              <w:top w:val="nil"/>
              <w:left w:val="nil"/>
              <w:bottom w:val="nil"/>
              <w:right w:val="nil"/>
            </w:tcBorders>
          </w:tcPr>
          <w:p w14:paraId="2711AF2E" w14:textId="77777777" w:rsidR="00D93768" w:rsidRPr="00D45826" w:rsidRDefault="00D93768" w:rsidP="00FE51AC">
            <w:pPr>
              <w:spacing w:before="60" w:after="60"/>
              <w:ind w:right="-29"/>
              <w:jc w:val="center"/>
              <w:rPr>
                <w:noProof/>
                <w:sz w:val="18"/>
                <w:szCs w:val="18"/>
              </w:rPr>
            </w:pPr>
          </w:p>
        </w:tc>
        <w:tc>
          <w:tcPr>
            <w:tcW w:w="432" w:type="dxa"/>
            <w:tcBorders>
              <w:top w:val="nil"/>
              <w:left w:val="nil"/>
              <w:bottom w:val="nil"/>
              <w:right w:val="nil"/>
            </w:tcBorders>
          </w:tcPr>
          <w:p w14:paraId="6C7A4D0D" w14:textId="77777777" w:rsidR="00D93768" w:rsidRPr="00D45826"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2AEAE7A8" w14:textId="77777777" w:rsidR="00D93768" w:rsidRPr="00D45826" w:rsidRDefault="00D93768" w:rsidP="00FE51AC">
            <w:pPr>
              <w:spacing w:before="60" w:after="60"/>
              <w:ind w:right="-29"/>
              <w:jc w:val="center"/>
              <w:rPr>
                <w:noProof/>
                <w:sz w:val="18"/>
                <w:szCs w:val="18"/>
              </w:rPr>
            </w:pPr>
          </w:p>
        </w:tc>
        <w:tc>
          <w:tcPr>
            <w:tcW w:w="540" w:type="dxa"/>
            <w:tcBorders>
              <w:top w:val="nil"/>
              <w:left w:val="nil"/>
              <w:bottom w:val="nil"/>
              <w:right w:val="nil"/>
            </w:tcBorders>
          </w:tcPr>
          <w:p w14:paraId="10C5DC4B" w14:textId="77777777" w:rsidR="00D93768" w:rsidRPr="00D45826"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11A0EEEF" w14:textId="77777777" w:rsidR="00D93768" w:rsidRPr="00D45826"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65FAF773" w14:textId="77777777" w:rsidR="00D93768" w:rsidRPr="00D45826" w:rsidRDefault="00D93768" w:rsidP="00FE51AC">
            <w:pPr>
              <w:spacing w:before="60" w:after="60"/>
              <w:ind w:right="-29"/>
              <w:jc w:val="center"/>
              <w:rPr>
                <w:noProof/>
                <w:sz w:val="18"/>
                <w:szCs w:val="18"/>
              </w:rPr>
            </w:pPr>
          </w:p>
        </w:tc>
        <w:tc>
          <w:tcPr>
            <w:tcW w:w="900" w:type="dxa"/>
            <w:tcBorders>
              <w:top w:val="nil"/>
              <w:left w:val="nil"/>
              <w:bottom w:val="nil"/>
              <w:right w:val="nil"/>
            </w:tcBorders>
          </w:tcPr>
          <w:p w14:paraId="67F3F28F" w14:textId="77777777" w:rsidR="00D93768" w:rsidRPr="00D45826" w:rsidRDefault="00D93768" w:rsidP="00FE51AC">
            <w:pPr>
              <w:spacing w:before="60" w:after="60"/>
              <w:ind w:right="-29"/>
              <w:jc w:val="center"/>
              <w:rPr>
                <w:noProof/>
                <w:sz w:val="18"/>
                <w:szCs w:val="18"/>
              </w:rPr>
            </w:pPr>
          </w:p>
        </w:tc>
      </w:tr>
      <w:tr w:rsidR="00D93768" w:rsidRPr="00D45826" w14:paraId="196A5BBF" w14:textId="77777777" w:rsidTr="00FE51AC">
        <w:trPr>
          <w:trHeight w:hRule="exact" w:val="369"/>
          <w:jc w:val="center"/>
        </w:trPr>
        <w:tc>
          <w:tcPr>
            <w:tcW w:w="1423" w:type="dxa"/>
          </w:tcPr>
          <w:p w14:paraId="53C35F66" w14:textId="77777777" w:rsidR="00D93768" w:rsidRPr="00D45826" w:rsidRDefault="00D93768" w:rsidP="00FE51AC">
            <w:pPr>
              <w:ind w:right="-29"/>
              <w:jc w:val="center"/>
              <w:rPr>
                <w:noProof/>
                <w:sz w:val="18"/>
                <w:szCs w:val="18"/>
              </w:rPr>
            </w:pPr>
            <w:r w:rsidRPr="00D45826">
              <w:rPr>
                <w:noProof/>
                <w:sz w:val="18"/>
              </w:rPr>
              <w:t>– Realizare</w:t>
            </w:r>
          </w:p>
        </w:tc>
        <w:tc>
          <w:tcPr>
            <w:tcW w:w="720" w:type="dxa"/>
          </w:tcPr>
          <w:p w14:paraId="092FAA8B" w14:textId="77777777" w:rsidR="00D93768" w:rsidRPr="00D45826" w:rsidRDefault="00D93768" w:rsidP="00FE51AC">
            <w:pPr>
              <w:ind w:right="-29"/>
              <w:jc w:val="center"/>
              <w:rPr>
                <w:noProof/>
                <w:sz w:val="18"/>
                <w:szCs w:val="18"/>
              </w:rPr>
            </w:pPr>
          </w:p>
        </w:tc>
        <w:tc>
          <w:tcPr>
            <w:tcW w:w="701" w:type="dxa"/>
          </w:tcPr>
          <w:p w14:paraId="04AE4BD9" w14:textId="77777777" w:rsidR="00D93768" w:rsidRPr="00D45826" w:rsidRDefault="00D93768" w:rsidP="00FE51AC">
            <w:pPr>
              <w:ind w:right="-29"/>
              <w:jc w:val="center"/>
              <w:rPr>
                <w:noProof/>
                <w:sz w:val="18"/>
                <w:szCs w:val="18"/>
              </w:rPr>
            </w:pPr>
          </w:p>
        </w:tc>
        <w:tc>
          <w:tcPr>
            <w:tcW w:w="504" w:type="dxa"/>
            <w:tcBorders>
              <w:right w:val="dashSmallGap" w:sz="4" w:space="0" w:color="auto"/>
            </w:tcBorders>
          </w:tcPr>
          <w:p w14:paraId="2DA083E6" w14:textId="77777777" w:rsidR="00D93768" w:rsidRPr="00D45826" w:rsidRDefault="00D93768" w:rsidP="00FE51AC">
            <w:pPr>
              <w:ind w:right="-29"/>
              <w:jc w:val="center"/>
              <w:rPr>
                <w:noProof/>
                <w:sz w:val="18"/>
                <w:szCs w:val="18"/>
              </w:rPr>
            </w:pPr>
          </w:p>
        </w:tc>
        <w:tc>
          <w:tcPr>
            <w:tcW w:w="720" w:type="dxa"/>
            <w:tcBorders>
              <w:left w:val="dashSmallGap" w:sz="4" w:space="0" w:color="auto"/>
            </w:tcBorders>
          </w:tcPr>
          <w:p w14:paraId="01F0CDA6" w14:textId="77777777" w:rsidR="00D93768" w:rsidRPr="00D45826" w:rsidRDefault="00D93768" w:rsidP="00FE51AC">
            <w:pPr>
              <w:ind w:right="-29"/>
              <w:jc w:val="center"/>
              <w:rPr>
                <w:noProof/>
                <w:sz w:val="18"/>
                <w:szCs w:val="18"/>
              </w:rPr>
            </w:pPr>
          </w:p>
        </w:tc>
        <w:tc>
          <w:tcPr>
            <w:tcW w:w="540" w:type="dxa"/>
            <w:tcBorders>
              <w:right w:val="dashSmallGap" w:sz="4" w:space="0" w:color="auto"/>
            </w:tcBorders>
          </w:tcPr>
          <w:p w14:paraId="0E0E0A89" w14:textId="77777777" w:rsidR="00D93768" w:rsidRPr="00D45826" w:rsidRDefault="00D93768" w:rsidP="00FE51AC">
            <w:pPr>
              <w:ind w:right="-29"/>
              <w:jc w:val="center"/>
              <w:rPr>
                <w:noProof/>
                <w:sz w:val="18"/>
                <w:szCs w:val="18"/>
              </w:rPr>
            </w:pPr>
          </w:p>
        </w:tc>
        <w:tc>
          <w:tcPr>
            <w:tcW w:w="720" w:type="dxa"/>
            <w:tcBorders>
              <w:left w:val="dashSmallGap" w:sz="4" w:space="0" w:color="auto"/>
            </w:tcBorders>
          </w:tcPr>
          <w:p w14:paraId="4BB6EA36" w14:textId="77777777" w:rsidR="00D93768" w:rsidRPr="00D45826" w:rsidRDefault="00D93768" w:rsidP="00FE51AC">
            <w:pPr>
              <w:ind w:right="-29"/>
              <w:jc w:val="center"/>
              <w:rPr>
                <w:noProof/>
                <w:sz w:val="18"/>
                <w:szCs w:val="18"/>
              </w:rPr>
            </w:pPr>
          </w:p>
        </w:tc>
        <w:tc>
          <w:tcPr>
            <w:tcW w:w="720" w:type="dxa"/>
            <w:tcBorders>
              <w:right w:val="dashSmallGap" w:sz="4" w:space="0" w:color="auto"/>
            </w:tcBorders>
          </w:tcPr>
          <w:p w14:paraId="4343EC30" w14:textId="77777777" w:rsidR="00D93768" w:rsidRPr="00D45826" w:rsidRDefault="00D93768" w:rsidP="00FE51AC">
            <w:pPr>
              <w:ind w:right="-29"/>
              <w:jc w:val="center"/>
              <w:rPr>
                <w:noProof/>
                <w:sz w:val="18"/>
                <w:szCs w:val="18"/>
              </w:rPr>
            </w:pPr>
          </w:p>
        </w:tc>
        <w:tc>
          <w:tcPr>
            <w:tcW w:w="720" w:type="dxa"/>
            <w:tcBorders>
              <w:left w:val="dashSmallGap" w:sz="4" w:space="0" w:color="auto"/>
            </w:tcBorders>
          </w:tcPr>
          <w:p w14:paraId="1FC8CDB9" w14:textId="77777777" w:rsidR="00D93768" w:rsidRPr="00D45826" w:rsidRDefault="00D93768" w:rsidP="00FE51AC">
            <w:pPr>
              <w:ind w:right="-29"/>
              <w:jc w:val="center"/>
              <w:rPr>
                <w:noProof/>
                <w:sz w:val="18"/>
                <w:szCs w:val="18"/>
              </w:rPr>
            </w:pPr>
          </w:p>
        </w:tc>
        <w:tc>
          <w:tcPr>
            <w:tcW w:w="900" w:type="dxa"/>
            <w:gridSpan w:val="2"/>
            <w:tcBorders>
              <w:right w:val="dashSmallGap" w:sz="4" w:space="0" w:color="auto"/>
            </w:tcBorders>
          </w:tcPr>
          <w:p w14:paraId="7588F557" w14:textId="77777777" w:rsidR="00D93768" w:rsidRPr="00D45826" w:rsidRDefault="00D93768" w:rsidP="00FE51AC">
            <w:pPr>
              <w:ind w:right="-29"/>
              <w:jc w:val="center"/>
              <w:rPr>
                <w:noProof/>
                <w:sz w:val="18"/>
                <w:szCs w:val="18"/>
              </w:rPr>
            </w:pPr>
          </w:p>
        </w:tc>
        <w:tc>
          <w:tcPr>
            <w:tcW w:w="720" w:type="dxa"/>
            <w:tcBorders>
              <w:left w:val="dashSmallGap" w:sz="4" w:space="0" w:color="auto"/>
            </w:tcBorders>
          </w:tcPr>
          <w:p w14:paraId="22390138" w14:textId="77777777" w:rsidR="00D93768" w:rsidRPr="00D45826" w:rsidRDefault="00D93768" w:rsidP="00FE51AC">
            <w:pPr>
              <w:ind w:right="-29"/>
              <w:jc w:val="center"/>
              <w:rPr>
                <w:noProof/>
                <w:sz w:val="18"/>
                <w:szCs w:val="18"/>
              </w:rPr>
            </w:pPr>
          </w:p>
        </w:tc>
        <w:tc>
          <w:tcPr>
            <w:tcW w:w="540" w:type="dxa"/>
            <w:tcBorders>
              <w:right w:val="dashSmallGap" w:sz="4" w:space="0" w:color="auto"/>
            </w:tcBorders>
          </w:tcPr>
          <w:p w14:paraId="7FF0897F" w14:textId="77777777" w:rsidR="00D93768" w:rsidRPr="00D45826" w:rsidRDefault="00D93768" w:rsidP="00FE51AC">
            <w:pPr>
              <w:ind w:right="-29"/>
              <w:jc w:val="center"/>
              <w:rPr>
                <w:noProof/>
                <w:sz w:val="18"/>
                <w:szCs w:val="18"/>
              </w:rPr>
            </w:pPr>
          </w:p>
        </w:tc>
        <w:tc>
          <w:tcPr>
            <w:tcW w:w="648" w:type="dxa"/>
            <w:tcBorders>
              <w:left w:val="dashSmallGap" w:sz="4" w:space="0" w:color="auto"/>
            </w:tcBorders>
          </w:tcPr>
          <w:p w14:paraId="49D7CA44" w14:textId="77777777" w:rsidR="00D93768" w:rsidRPr="00D45826" w:rsidRDefault="00D93768" w:rsidP="00FE51AC">
            <w:pPr>
              <w:ind w:right="-29"/>
              <w:jc w:val="center"/>
              <w:rPr>
                <w:noProof/>
                <w:sz w:val="18"/>
                <w:szCs w:val="18"/>
              </w:rPr>
            </w:pPr>
          </w:p>
        </w:tc>
        <w:tc>
          <w:tcPr>
            <w:tcW w:w="432" w:type="dxa"/>
            <w:tcBorders>
              <w:right w:val="dashSmallGap" w:sz="4" w:space="0" w:color="auto"/>
            </w:tcBorders>
          </w:tcPr>
          <w:p w14:paraId="767779BA" w14:textId="77777777" w:rsidR="00D93768" w:rsidRPr="00D45826" w:rsidRDefault="00D93768" w:rsidP="00FE51AC">
            <w:pPr>
              <w:ind w:right="-29"/>
              <w:jc w:val="center"/>
              <w:rPr>
                <w:noProof/>
                <w:sz w:val="18"/>
                <w:szCs w:val="18"/>
              </w:rPr>
            </w:pPr>
          </w:p>
        </w:tc>
        <w:tc>
          <w:tcPr>
            <w:tcW w:w="720" w:type="dxa"/>
            <w:tcBorders>
              <w:left w:val="dashSmallGap" w:sz="4" w:space="0" w:color="auto"/>
            </w:tcBorders>
          </w:tcPr>
          <w:p w14:paraId="6085CB68" w14:textId="77777777" w:rsidR="00D93768" w:rsidRPr="00D45826" w:rsidRDefault="00D93768" w:rsidP="00FE51AC">
            <w:pPr>
              <w:ind w:right="-29"/>
              <w:jc w:val="center"/>
              <w:rPr>
                <w:noProof/>
                <w:sz w:val="18"/>
                <w:szCs w:val="18"/>
              </w:rPr>
            </w:pPr>
          </w:p>
        </w:tc>
        <w:tc>
          <w:tcPr>
            <w:tcW w:w="540" w:type="dxa"/>
            <w:tcBorders>
              <w:right w:val="dashSmallGap" w:sz="4" w:space="0" w:color="auto"/>
            </w:tcBorders>
          </w:tcPr>
          <w:p w14:paraId="07D931EC" w14:textId="77777777" w:rsidR="00D93768" w:rsidRPr="00D45826" w:rsidRDefault="00D93768" w:rsidP="00FE51AC">
            <w:pPr>
              <w:ind w:right="-29"/>
              <w:jc w:val="center"/>
              <w:rPr>
                <w:noProof/>
                <w:sz w:val="18"/>
                <w:szCs w:val="18"/>
              </w:rPr>
            </w:pPr>
          </w:p>
        </w:tc>
        <w:tc>
          <w:tcPr>
            <w:tcW w:w="720" w:type="dxa"/>
            <w:tcBorders>
              <w:left w:val="dashSmallGap" w:sz="4" w:space="0" w:color="auto"/>
            </w:tcBorders>
          </w:tcPr>
          <w:p w14:paraId="325CD5BF" w14:textId="77777777" w:rsidR="00D93768" w:rsidRPr="00D45826" w:rsidRDefault="00D93768" w:rsidP="00FE51AC">
            <w:pPr>
              <w:ind w:right="-29"/>
              <w:jc w:val="center"/>
              <w:rPr>
                <w:noProof/>
                <w:sz w:val="18"/>
                <w:szCs w:val="18"/>
              </w:rPr>
            </w:pPr>
          </w:p>
        </w:tc>
        <w:tc>
          <w:tcPr>
            <w:tcW w:w="720" w:type="dxa"/>
          </w:tcPr>
          <w:p w14:paraId="2E80BDE7" w14:textId="77777777" w:rsidR="00D93768" w:rsidRPr="00D45826" w:rsidRDefault="00D93768" w:rsidP="00FE51AC">
            <w:pPr>
              <w:ind w:right="-29"/>
              <w:jc w:val="center"/>
              <w:rPr>
                <w:noProof/>
                <w:sz w:val="18"/>
                <w:szCs w:val="18"/>
              </w:rPr>
            </w:pPr>
          </w:p>
        </w:tc>
        <w:tc>
          <w:tcPr>
            <w:tcW w:w="900" w:type="dxa"/>
          </w:tcPr>
          <w:p w14:paraId="1C0225A1" w14:textId="77777777" w:rsidR="00D93768" w:rsidRPr="00D45826" w:rsidRDefault="00D93768" w:rsidP="00FE51AC">
            <w:pPr>
              <w:ind w:right="-29"/>
              <w:jc w:val="center"/>
              <w:rPr>
                <w:noProof/>
                <w:sz w:val="18"/>
                <w:szCs w:val="18"/>
              </w:rPr>
            </w:pPr>
          </w:p>
        </w:tc>
      </w:tr>
      <w:tr w:rsidR="00D93768" w:rsidRPr="00D45826" w14:paraId="78FF2F63" w14:textId="77777777" w:rsidTr="00FE51AC">
        <w:trPr>
          <w:trHeight w:hRule="exact" w:val="369"/>
          <w:jc w:val="center"/>
        </w:trPr>
        <w:tc>
          <w:tcPr>
            <w:tcW w:w="1423" w:type="dxa"/>
          </w:tcPr>
          <w:p w14:paraId="204E6217" w14:textId="77777777" w:rsidR="00D93768" w:rsidRPr="00D45826" w:rsidRDefault="00D93768" w:rsidP="00FE51AC">
            <w:pPr>
              <w:ind w:right="-29"/>
              <w:jc w:val="center"/>
              <w:rPr>
                <w:noProof/>
                <w:sz w:val="18"/>
                <w:szCs w:val="18"/>
              </w:rPr>
            </w:pPr>
            <w:r w:rsidRPr="00D45826">
              <w:rPr>
                <w:noProof/>
                <w:sz w:val="18"/>
              </w:rPr>
              <w:t>– Realizare</w:t>
            </w:r>
          </w:p>
        </w:tc>
        <w:tc>
          <w:tcPr>
            <w:tcW w:w="720" w:type="dxa"/>
          </w:tcPr>
          <w:p w14:paraId="7A15CC91" w14:textId="77777777" w:rsidR="00D93768" w:rsidRPr="00D45826" w:rsidRDefault="00D93768" w:rsidP="00FE51AC">
            <w:pPr>
              <w:ind w:right="-29"/>
              <w:jc w:val="center"/>
              <w:rPr>
                <w:noProof/>
                <w:sz w:val="18"/>
                <w:szCs w:val="18"/>
              </w:rPr>
            </w:pPr>
          </w:p>
        </w:tc>
        <w:tc>
          <w:tcPr>
            <w:tcW w:w="701" w:type="dxa"/>
          </w:tcPr>
          <w:p w14:paraId="3155CA11" w14:textId="77777777" w:rsidR="00D93768" w:rsidRPr="00D45826" w:rsidRDefault="00D93768" w:rsidP="00FE51AC">
            <w:pPr>
              <w:ind w:right="-29"/>
              <w:jc w:val="center"/>
              <w:rPr>
                <w:noProof/>
                <w:sz w:val="18"/>
                <w:szCs w:val="18"/>
              </w:rPr>
            </w:pPr>
          </w:p>
        </w:tc>
        <w:tc>
          <w:tcPr>
            <w:tcW w:w="504" w:type="dxa"/>
            <w:tcBorders>
              <w:right w:val="dashSmallGap" w:sz="4" w:space="0" w:color="auto"/>
            </w:tcBorders>
          </w:tcPr>
          <w:p w14:paraId="4335BD86" w14:textId="77777777" w:rsidR="00D93768" w:rsidRPr="00D45826" w:rsidRDefault="00D93768" w:rsidP="00FE51AC">
            <w:pPr>
              <w:ind w:right="-29"/>
              <w:jc w:val="center"/>
              <w:rPr>
                <w:noProof/>
                <w:sz w:val="18"/>
                <w:szCs w:val="18"/>
              </w:rPr>
            </w:pPr>
          </w:p>
        </w:tc>
        <w:tc>
          <w:tcPr>
            <w:tcW w:w="720" w:type="dxa"/>
            <w:tcBorders>
              <w:left w:val="dashSmallGap" w:sz="4" w:space="0" w:color="auto"/>
            </w:tcBorders>
          </w:tcPr>
          <w:p w14:paraId="7FB4A53A" w14:textId="77777777" w:rsidR="00D93768" w:rsidRPr="00D45826" w:rsidRDefault="00D93768" w:rsidP="00FE51AC">
            <w:pPr>
              <w:ind w:right="-29"/>
              <w:jc w:val="center"/>
              <w:rPr>
                <w:noProof/>
                <w:sz w:val="18"/>
                <w:szCs w:val="18"/>
              </w:rPr>
            </w:pPr>
          </w:p>
        </w:tc>
        <w:tc>
          <w:tcPr>
            <w:tcW w:w="540" w:type="dxa"/>
            <w:tcBorders>
              <w:right w:val="dashSmallGap" w:sz="4" w:space="0" w:color="auto"/>
            </w:tcBorders>
          </w:tcPr>
          <w:p w14:paraId="5033A352" w14:textId="77777777" w:rsidR="00D93768" w:rsidRPr="00D45826" w:rsidRDefault="00D93768" w:rsidP="00FE51AC">
            <w:pPr>
              <w:ind w:right="-29"/>
              <w:jc w:val="center"/>
              <w:rPr>
                <w:noProof/>
                <w:sz w:val="18"/>
                <w:szCs w:val="18"/>
              </w:rPr>
            </w:pPr>
          </w:p>
        </w:tc>
        <w:tc>
          <w:tcPr>
            <w:tcW w:w="720" w:type="dxa"/>
            <w:tcBorders>
              <w:left w:val="dashSmallGap" w:sz="4" w:space="0" w:color="auto"/>
            </w:tcBorders>
          </w:tcPr>
          <w:p w14:paraId="680D675D" w14:textId="77777777" w:rsidR="00D93768" w:rsidRPr="00D45826" w:rsidRDefault="00D93768" w:rsidP="00FE51AC">
            <w:pPr>
              <w:ind w:right="-29"/>
              <w:jc w:val="center"/>
              <w:rPr>
                <w:noProof/>
                <w:sz w:val="18"/>
                <w:szCs w:val="18"/>
              </w:rPr>
            </w:pPr>
          </w:p>
        </w:tc>
        <w:tc>
          <w:tcPr>
            <w:tcW w:w="720" w:type="dxa"/>
            <w:tcBorders>
              <w:right w:val="dashSmallGap" w:sz="4" w:space="0" w:color="auto"/>
            </w:tcBorders>
          </w:tcPr>
          <w:p w14:paraId="65434E2C" w14:textId="77777777" w:rsidR="00D93768" w:rsidRPr="00D45826" w:rsidRDefault="00D93768" w:rsidP="00FE51AC">
            <w:pPr>
              <w:ind w:right="-29"/>
              <w:jc w:val="center"/>
              <w:rPr>
                <w:noProof/>
                <w:sz w:val="18"/>
                <w:szCs w:val="18"/>
              </w:rPr>
            </w:pPr>
          </w:p>
        </w:tc>
        <w:tc>
          <w:tcPr>
            <w:tcW w:w="720" w:type="dxa"/>
            <w:tcBorders>
              <w:left w:val="dashSmallGap" w:sz="4" w:space="0" w:color="auto"/>
            </w:tcBorders>
          </w:tcPr>
          <w:p w14:paraId="621AE3B2" w14:textId="77777777" w:rsidR="00D93768" w:rsidRPr="00D45826" w:rsidRDefault="00D93768" w:rsidP="00FE51AC">
            <w:pPr>
              <w:ind w:right="-29"/>
              <w:jc w:val="center"/>
              <w:rPr>
                <w:noProof/>
                <w:sz w:val="18"/>
                <w:szCs w:val="18"/>
              </w:rPr>
            </w:pPr>
          </w:p>
        </w:tc>
        <w:tc>
          <w:tcPr>
            <w:tcW w:w="900" w:type="dxa"/>
            <w:gridSpan w:val="2"/>
            <w:tcBorders>
              <w:right w:val="dashSmallGap" w:sz="4" w:space="0" w:color="auto"/>
            </w:tcBorders>
          </w:tcPr>
          <w:p w14:paraId="3C9E0B37" w14:textId="77777777" w:rsidR="00D93768" w:rsidRPr="00D45826" w:rsidRDefault="00D93768" w:rsidP="00FE51AC">
            <w:pPr>
              <w:ind w:right="-29"/>
              <w:jc w:val="center"/>
              <w:rPr>
                <w:noProof/>
                <w:sz w:val="18"/>
                <w:szCs w:val="18"/>
              </w:rPr>
            </w:pPr>
          </w:p>
        </w:tc>
        <w:tc>
          <w:tcPr>
            <w:tcW w:w="720" w:type="dxa"/>
            <w:tcBorders>
              <w:left w:val="dashSmallGap" w:sz="4" w:space="0" w:color="auto"/>
            </w:tcBorders>
          </w:tcPr>
          <w:p w14:paraId="162117DF" w14:textId="77777777" w:rsidR="00D93768" w:rsidRPr="00D45826" w:rsidRDefault="00D93768" w:rsidP="00FE51AC">
            <w:pPr>
              <w:ind w:right="-29"/>
              <w:jc w:val="center"/>
              <w:rPr>
                <w:noProof/>
                <w:sz w:val="18"/>
                <w:szCs w:val="18"/>
              </w:rPr>
            </w:pPr>
          </w:p>
        </w:tc>
        <w:tc>
          <w:tcPr>
            <w:tcW w:w="540" w:type="dxa"/>
            <w:tcBorders>
              <w:right w:val="dashSmallGap" w:sz="4" w:space="0" w:color="auto"/>
            </w:tcBorders>
          </w:tcPr>
          <w:p w14:paraId="0E9D8627" w14:textId="77777777" w:rsidR="00D93768" w:rsidRPr="00D45826" w:rsidRDefault="00D93768" w:rsidP="00FE51AC">
            <w:pPr>
              <w:ind w:right="-29"/>
              <w:jc w:val="center"/>
              <w:rPr>
                <w:noProof/>
                <w:sz w:val="18"/>
                <w:szCs w:val="18"/>
              </w:rPr>
            </w:pPr>
          </w:p>
        </w:tc>
        <w:tc>
          <w:tcPr>
            <w:tcW w:w="648" w:type="dxa"/>
            <w:tcBorders>
              <w:left w:val="dashSmallGap" w:sz="4" w:space="0" w:color="auto"/>
            </w:tcBorders>
          </w:tcPr>
          <w:p w14:paraId="4C304C3A" w14:textId="77777777" w:rsidR="00D93768" w:rsidRPr="00D45826" w:rsidRDefault="00D93768" w:rsidP="00FE51AC">
            <w:pPr>
              <w:ind w:right="-29"/>
              <w:jc w:val="center"/>
              <w:rPr>
                <w:noProof/>
                <w:sz w:val="18"/>
                <w:szCs w:val="18"/>
              </w:rPr>
            </w:pPr>
          </w:p>
        </w:tc>
        <w:tc>
          <w:tcPr>
            <w:tcW w:w="432" w:type="dxa"/>
            <w:tcBorders>
              <w:right w:val="dashSmallGap" w:sz="4" w:space="0" w:color="auto"/>
            </w:tcBorders>
          </w:tcPr>
          <w:p w14:paraId="73E9208A" w14:textId="77777777" w:rsidR="00D93768" w:rsidRPr="00D45826" w:rsidRDefault="00D93768" w:rsidP="00FE51AC">
            <w:pPr>
              <w:ind w:right="-29"/>
              <w:jc w:val="center"/>
              <w:rPr>
                <w:noProof/>
                <w:sz w:val="18"/>
                <w:szCs w:val="18"/>
              </w:rPr>
            </w:pPr>
          </w:p>
        </w:tc>
        <w:tc>
          <w:tcPr>
            <w:tcW w:w="720" w:type="dxa"/>
            <w:tcBorders>
              <w:left w:val="dashSmallGap" w:sz="4" w:space="0" w:color="auto"/>
            </w:tcBorders>
          </w:tcPr>
          <w:p w14:paraId="5192354F" w14:textId="77777777" w:rsidR="00D93768" w:rsidRPr="00D45826" w:rsidRDefault="00D93768" w:rsidP="00FE51AC">
            <w:pPr>
              <w:ind w:right="-29"/>
              <w:jc w:val="center"/>
              <w:rPr>
                <w:noProof/>
                <w:sz w:val="18"/>
                <w:szCs w:val="18"/>
              </w:rPr>
            </w:pPr>
          </w:p>
        </w:tc>
        <w:tc>
          <w:tcPr>
            <w:tcW w:w="540" w:type="dxa"/>
            <w:tcBorders>
              <w:right w:val="dashSmallGap" w:sz="4" w:space="0" w:color="auto"/>
            </w:tcBorders>
          </w:tcPr>
          <w:p w14:paraId="7113F62E" w14:textId="77777777" w:rsidR="00D93768" w:rsidRPr="00D45826" w:rsidRDefault="00D93768" w:rsidP="00FE51AC">
            <w:pPr>
              <w:ind w:right="-29"/>
              <w:jc w:val="center"/>
              <w:rPr>
                <w:noProof/>
                <w:sz w:val="18"/>
                <w:szCs w:val="18"/>
              </w:rPr>
            </w:pPr>
          </w:p>
        </w:tc>
        <w:tc>
          <w:tcPr>
            <w:tcW w:w="720" w:type="dxa"/>
            <w:tcBorders>
              <w:left w:val="dashSmallGap" w:sz="4" w:space="0" w:color="auto"/>
            </w:tcBorders>
          </w:tcPr>
          <w:p w14:paraId="25D844CA" w14:textId="77777777" w:rsidR="00D93768" w:rsidRPr="00D45826" w:rsidRDefault="00D93768" w:rsidP="00FE51AC">
            <w:pPr>
              <w:ind w:right="-29"/>
              <w:jc w:val="center"/>
              <w:rPr>
                <w:noProof/>
                <w:sz w:val="18"/>
                <w:szCs w:val="18"/>
              </w:rPr>
            </w:pPr>
          </w:p>
        </w:tc>
        <w:tc>
          <w:tcPr>
            <w:tcW w:w="720" w:type="dxa"/>
          </w:tcPr>
          <w:p w14:paraId="74D3B972" w14:textId="77777777" w:rsidR="00D93768" w:rsidRPr="00D45826" w:rsidRDefault="00D93768" w:rsidP="00FE51AC">
            <w:pPr>
              <w:ind w:right="-29"/>
              <w:jc w:val="center"/>
              <w:rPr>
                <w:noProof/>
                <w:sz w:val="18"/>
                <w:szCs w:val="18"/>
              </w:rPr>
            </w:pPr>
          </w:p>
        </w:tc>
        <w:tc>
          <w:tcPr>
            <w:tcW w:w="900" w:type="dxa"/>
          </w:tcPr>
          <w:p w14:paraId="797E2FDD" w14:textId="77777777" w:rsidR="00D93768" w:rsidRPr="00D45826" w:rsidRDefault="00D93768" w:rsidP="00FE51AC">
            <w:pPr>
              <w:ind w:right="-29"/>
              <w:jc w:val="center"/>
              <w:rPr>
                <w:noProof/>
                <w:sz w:val="18"/>
                <w:szCs w:val="18"/>
              </w:rPr>
            </w:pPr>
          </w:p>
        </w:tc>
      </w:tr>
      <w:tr w:rsidR="00D93768" w:rsidRPr="00D45826" w14:paraId="52DFC6C6" w14:textId="77777777" w:rsidTr="00FE51AC">
        <w:trPr>
          <w:trHeight w:hRule="exact" w:val="369"/>
          <w:jc w:val="center"/>
        </w:trPr>
        <w:tc>
          <w:tcPr>
            <w:tcW w:w="1423" w:type="dxa"/>
          </w:tcPr>
          <w:p w14:paraId="70C9DDC7" w14:textId="77777777" w:rsidR="00D93768" w:rsidRPr="00D45826" w:rsidRDefault="00D93768" w:rsidP="00FE51AC">
            <w:pPr>
              <w:ind w:right="-29"/>
              <w:jc w:val="center"/>
              <w:rPr>
                <w:noProof/>
                <w:sz w:val="18"/>
                <w:szCs w:val="18"/>
              </w:rPr>
            </w:pPr>
            <w:r w:rsidRPr="00D45826">
              <w:rPr>
                <w:noProof/>
                <w:sz w:val="18"/>
              </w:rPr>
              <w:t>– Realizare</w:t>
            </w:r>
          </w:p>
        </w:tc>
        <w:tc>
          <w:tcPr>
            <w:tcW w:w="720" w:type="dxa"/>
          </w:tcPr>
          <w:p w14:paraId="0B4DFC07" w14:textId="77777777" w:rsidR="00D93768" w:rsidRPr="00D45826" w:rsidRDefault="00D93768" w:rsidP="00FE51AC">
            <w:pPr>
              <w:ind w:right="-29"/>
              <w:jc w:val="center"/>
              <w:rPr>
                <w:noProof/>
                <w:sz w:val="18"/>
                <w:szCs w:val="18"/>
              </w:rPr>
            </w:pPr>
          </w:p>
        </w:tc>
        <w:tc>
          <w:tcPr>
            <w:tcW w:w="701" w:type="dxa"/>
          </w:tcPr>
          <w:p w14:paraId="49CA5F33" w14:textId="77777777" w:rsidR="00D93768" w:rsidRPr="00D45826" w:rsidRDefault="00D93768" w:rsidP="00FE51AC">
            <w:pPr>
              <w:ind w:right="-29"/>
              <w:jc w:val="center"/>
              <w:rPr>
                <w:noProof/>
                <w:sz w:val="18"/>
                <w:szCs w:val="18"/>
              </w:rPr>
            </w:pPr>
          </w:p>
        </w:tc>
        <w:tc>
          <w:tcPr>
            <w:tcW w:w="504" w:type="dxa"/>
          </w:tcPr>
          <w:p w14:paraId="73B30C61" w14:textId="77777777" w:rsidR="00D93768" w:rsidRPr="00D45826" w:rsidRDefault="00D93768" w:rsidP="00FE51AC">
            <w:pPr>
              <w:ind w:right="-29"/>
              <w:jc w:val="center"/>
              <w:rPr>
                <w:noProof/>
                <w:sz w:val="18"/>
                <w:szCs w:val="18"/>
              </w:rPr>
            </w:pPr>
          </w:p>
        </w:tc>
        <w:tc>
          <w:tcPr>
            <w:tcW w:w="720" w:type="dxa"/>
          </w:tcPr>
          <w:p w14:paraId="36EED1CF" w14:textId="77777777" w:rsidR="00D93768" w:rsidRPr="00D45826" w:rsidRDefault="00D93768" w:rsidP="00FE51AC">
            <w:pPr>
              <w:ind w:right="-29"/>
              <w:jc w:val="center"/>
              <w:rPr>
                <w:noProof/>
                <w:sz w:val="18"/>
                <w:szCs w:val="18"/>
              </w:rPr>
            </w:pPr>
          </w:p>
        </w:tc>
        <w:tc>
          <w:tcPr>
            <w:tcW w:w="540" w:type="dxa"/>
          </w:tcPr>
          <w:p w14:paraId="02F3D3AF" w14:textId="77777777" w:rsidR="00D93768" w:rsidRPr="00D45826" w:rsidRDefault="00D93768" w:rsidP="00FE51AC">
            <w:pPr>
              <w:ind w:right="-29"/>
              <w:jc w:val="center"/>
              <w:rPr>
                <w:noProof/>
                <w:sz w:val="18"/>
                <w:szCs w:val="18"/>
              </w:rPr>
            </w:pPr>
          </w:p>
        </w:tc>
        <w:tc>
          <w:tcPr>
            <w:tcW w:w="720" w:type="dxa"/>
          </w:tcPr>
          <w:p w14:paraId="5F0CA01D" w14:textId="77777777" w:rsidR="00D93768" w:rsidRPr="00D45826" w:rsidRDefault="00D93768" w:rsidP="00FE51AC">
            <w:pPr>
              <w:ind w:right="-29"/>
              <w:jc w:val="center"/>
              <w:rPr>
                <w:noProof/>
                <w:sz w:val="18"/>
                <w:szCs w:val="18"/>
              </w:rPr>
            </w:pPr>
          </w:p>
        </w:tc>
        <w:tc>
          <w:tcPr>
            <w:tcW w:w="720" w:type="dxa"/>
          </w:tcPr>
          <w:p w14:paraId="02675394" w14:textId="77777777" w:rsidR="00D93768" w:rsidRPr="00D45826" w:rsidRDefault="00D93768" w:rsidP="00FE51AC">
            <w:pPr>
              <w:ind w:right="-29"/>
              <w:jc w:val="center"/>
              <w:rPr>
                <w:noProof/>
                <w:sz w:val="18"/>
                <w:szCs w:val="18"/>
              </w:rPr>
            </w:pPr>
          </w:p>
        </w:tc>
        <w:tc>
          <w:tcPr>
            <w:tcW w:w="720" w:type="dxa"/>
          </w:tcPr>
          <w:p w14:paraId="50FE137B" w14:textId="77777777" w:rsidR="00D93768" w:rsidRPr="00D45826" w:rsidRDefault="00D93768" w:rsidP="00FE51AC">
            <w:pPr>
              <w:ind w:right="-29"/>
              <w:jc w:val="center"/>
              <w:rPr>
                <w:noProof/>
                <w:sz w:val="18"/>
                <w:szCs w:val="18"/>
              </w:rPr>
            </w:pPr>
          </w:p>
        </w:tc>
        <w:tc>
          <w:tcPr>
            <w:tcW w:w="900" w:type="dxa"/>
            <w:gridSpan w:val="2"/>
          </w:tcPr>
          <w:p w14:paraId="3E3E30CD" w14:textId="77777777" w:rsidR="00D93768" w:rsidRPr="00D45826" w:rsidRDefault="00D93768" w:rsidP="00FE51AC">
            <w:pPr>
              <w:ind w:right="-29"/>
              <w:jc w:val="center"/>
              <w:rPr>
                <w:noProof/>
                <w:sz w:val="18"/>
                <w:szCs w:val="18"/>
              </w:rPr>
            </w:pPr>
          </w:p>
        </w:tc>
        <w:tc>
          <w:tcPr>
            <w:tcW w:w="720" w:type="dxa"/>
          </w:tcPr>
          <w:p w14:paraId="72E2EE27" w14:textId="77777777" w:rsidR="00D93768" w:rsidRPr="00D45826" w:rsidRDefault="00D93768" w:rsidP="00FE51AC">
            <w:pPr>
              <w:ind w:right="-29"/>
              <w:jc w:val="center"/>
              <w:rPr>
                <w:noProof/>
                <w:sz w:val="18"/>
                <w:szCs w:val="18"/>
              </w:rPr>
            </w:pPr>
          </w:p>
        </w:tc>
        <w:tc>
          <w:tcPr>
            <w:tcW w:w="540" w:type="dxa"/>
          </w:tcPr>
          <w:p w14:paraId="06D74B87" w14:textId="77777777" w:rsidR="00D93768" w:rsidRPr="00D45826" w:rsidRDefault="00D93768" w:rsidP="00FE51AC">
            <w:pPr>
              <w:ind w:right="-29"/>
              <w:jc w:val="center"/>
              <w:rPr>
                <w:noProof/>
                <w:sz w:val="18"/>
                <w:szCs w:val="18"/>
              </w:rPr>
            </w:pPr>
          </w:p>
        </w:tc>
        <w:tc>
          <w:tcPr>
            <w:tcW w:w="648" w:type="dxa"/>
          </w:tcPr>
          <w:p w14:paraId="0C79292D" w14:textId="77777777" w:rsidR="00D93768" w:rsidRPr="00D45826" w:rsidRDefault="00D93768" w:rsidP="00FE51AC">
            <w:pPr>
              <w:ind w:right="-29"/>
              <w:jc w:val="center"/>
              <w:rPr>
                <w:noProof/>
                <w:sz w:val="18"/>
                <w:szCs w:val="18"/>
              </w:rPr>
            </w:pPr>
          </w:p>
        </w:tc>
        <w:tc>
          <w:tcPr>
            <w:tcW w:w="432" w:type="dxa"/>
          </w:tcPr>
          <w:p w14:paraId="1F2D607E" w14:textId="77777777" w:rsidR="00D93768" w:rsidRPr="00D45826" w:rsidRDefault="00D93768" w:rsidP="00FE51AC">
            <w:pPr>
              <w:ind w:right="-29"/>
              <w:jc w:val="center"/>
              <w:rPr>
                <w:noProof/>
                <w:sz w:val="18"/>
                <w:szCs w:val="18"/>
              </w:rPr>
            </w:pPr>
          </w:p>
        </w:tc>
        <w:tc>
          <w:tcPr>
            <w:tcW w:w="720" w:type="dxa"/>
          </w:tcPr>
          <w:p w14:paraId="2ADB7DA5" w14:textId="77777777" w:rsidR="00D93768" w:rsidRPr="00D45826" w:rsidRDefault="00D93768" w:rsidP="00FE51AC">
            <w:pPr>
              <w:ind w:right="-29"/>
              <w:jc w:val="center"/>
              <w:rPr>
                <w:noProof/>
                <w:sz w:val="18"/>
                <w:szCs w:val="18"/>
              </w:rPr>
            </w:pPr>
          </w:p>
        </w:tc>
        <w:tc>
          <w:tcPr>
            <w:tcW w:w="540" w:type="dxa"/>
          </w:tcPr>
          <w:p w14:paraId="416FDB70" w14:textId="77777777" w:rsidR="00D93768" w:rsidRPr="00D45826" w:rsidRDefault="00D93768" w:rsidP="00FE51AC">
            <w:pPr>
              <w:ind w:right="-29"/>
              <w:jc w:val="center"/>
              <w:rPr>
                <w:noProof/>
                <w:sz w:val="18"/>
                <w:szCs w:val="18"/>
              </w:rPr>
            </w:pPr>
          </w:p>
        </w:tc>
        <w:tc>
          <w:tcPr>
            <w:tcW w:w="720" w:type="dxa"/>
          </w:tcPr>
          <w:p w14:paraId="7B422FE0" w14:textId="77777777" w:rsidR="00D93768" w:rsidRPr="00D45826" w:rsidRDefault="00D93768" w:rsidP="00FE51AC">
            <w:pPr>
              <w:ind w:right="-29"/>
              <w:jc w:val="center"/>
              <w:rPr>
                <w:noProof/>
                <w:sz w:val="18"/>
                <w:szCs w:val="18"/>
              </w:rPr>
            </w:pPr>
          </w:p>
        </w:tc>
        <w:tc>
          <w:tcPr>
            <w:tcW w:w="720" w:type="dxa"/>
          </w:tcPr>
          <w:p w14:paraId="35339C90" w14:textId="77777777" w:rsidR="00D93768" w:rsidRPr="00D45826" w:rsidRDefault="00D93768" w:rsidP="00FE51AC">
            <w:pPr>
              <w:ind w:right="-29"/>
              <w:jc w:val="center"/>
              <w:rPr>
                <w:noProof/>
                <w:sz w:val="18"/>
                <w:szCs w:val="18"/>
              </w:rPr>
            </w:pPr>
          </w:p>
        </w:tc>
        <w:tc>
          <w:tcPr>
            <w:tcW w:w="900" w:type="dxa"/>
          </w:tcPr>
          <w:p w14:paraId="180A0147" w14:textId="77777777" w:rsidR="00D93768" w:rsidRPr="00D45826" w:rsidRDefault="00D93768" w:rsidP="00FE51AC">
            <w:pPr>
              <w:ind w:right="-29"/>
              <w:jc w:val="center"/>
              <w:rPr>
                <w:noProof/>
                <w:sz w:val="18"/>
                <w:szCs w:val="18"/>
              </w:rPr>
            </w:pPr>
          </w:p>
        </w:tc>
      </w:tr>
      <w:tr w:rsidR="00D93768" w:rsidRPr="00D45826" w14:paraId="7E08D563" w14:textId="77777777" w:rsidTr="00FE51AC">
        <w:trPr>
          <w:trHeight w:val="77"/>
          <w:jc w:val="center"/>
        </w:trPr>
        <w:tc>
          <w:tcPr>
            <w:tcW w:w="2844" w:type="dxa"/>
            <w:gridSpan w:val="3"/>
            <w:tcBorders>
              <w:bottom w:val="single" w:sz="12" w:space="0" w:color="auto"/>
            </w:tcBorders>
            <w:vAlign w:val="center"/>
          </w:tcPr>
          <w:p w14:paraId="6DD98CCB" w14:textId="77777777" w:rsidR="00D93768" w:rsidRPr="00D45826" w:rsidRDefault="00D93768" w:rsidP="00FE51AC">
            <w:pPr>
              <w:ind w:right="-29"/>
              <w:jc w:val="center"/>
              <w:rPr>
                <w:noProof/>
                <w:sz w:val="18"/>
                <w:szCs w:val="18"/>
              </w:rPr>
            </w:pPr>
            <w:r w:rsidRPr="00D45826">
              <w:rPr>
                <w:noProof/>
                <w:sz w:val="18"/>
              </w:rPr>
              <w:t>Subtotal pentru obiectivul specific nr. 1</w:t>
            </w:r>
          </w:p>
        </w:tc>
        <w:tc>
          <w:tcPr>
            <w:tcW w:w="504" w:type="dxa"/>
            <w:tcBorders>
              <w:bottom w:val="single" w:sz="12" w:space="0" w:color="auto"/>
            </w:tcBorders>
          </w:tcPr>
          <w:p w14:paraId="4DFB330B" w14:textId="77777777" w:rsidR="00D93768" w:rsidRPr="00D45826" w:rsidRDefault="00D93768" w:rsidP="00FE51AC">
            <w:pPr>
              <w:ind w:right="-29"/>
              <w:jc w:val="center"/>
              <w:rPr>
                <w:noProof/>
                <w:sz w:val="18"/>
                <w:szCs w:val="18"/>
              </w:rPr>
            </w:pPr>
          </w:p>
        </w:tc>
        <w:tc>
          <w:tcPr>
            <w:tcW w:w="720" w:type="dxa"/>
            <w:tcBorders>
              <w:bottom w:val="single" w:sz="12" w:space="0" w:color="auto"/>
            </w:tcBorders>
          </w:tcPr>
          <w:p w14:paraId="38E20B08" w14:textId="77777777" w:rsidR="00D93768" w:rsidRPr="00D45826" w:rsidRDefault="00D93768" w:rsidP="00FE51AC">
            <w:pPr>
              <w:ind w:right="-29"/>
              <w:jc w:val="center"/>
              <w:rPr>
                <w:noProof/>
                <w:sz w:val="18"/>
                <w:szCs w:val="18"/>
              </w:rPr>
            </w:pPr>
          </w:p>
        </w:tc>
        <w:tc>
          <w:tcPr>
            <w:tcW w:w="540" w:type="dxa"/>
            <w:tcBorders>
              <w:bottom w:val="single" w:sz="12" w:space="0" w:color="auto"/>
            </w:tcBorders>
          </w:tcPr>
          <w:p w14:paraId="52CE0A2C" w14:textId="77777777" w:rsidR="00D93768" w:rsidRPr="00D45826" w:rsidRDefault="00D93768" w:rsidP="00FE51AC">
            <w:pPr>
              <w:ind w:right="-29"/>
              <w:jc w:val="center"/>
              <w:rPr>
                <w:noProof/>
                <w:sz w:val="18"/>
                <w:szCs w:val="18"/>
              </w:rPr>
            </w:pPr>
          </w:p>
        </w:tc>
        <w:tc>
          <w:tcPr>
            <w:tcW w:w="720" w:type="dxa"/>
            <w:tcBorders>
              <w:bottom w:val="single" w:sz="12" w:space="0" w:color="auto"/>
            </w:tcBorders>
          </w:tcPr>
          <w:p w14:paraId="456912C6" w14:textId="77777777" w:rsidR="00D93768" w:rsidRPr="00D45826" w:rsidRDefault="00D93768" w:rsidP="00FE51AC">
            <w:pPr>
              <w:ind w:right="-29"/>
              <w:jc w:val="center"/>
              <w:rPr>
                <w:noProof/>
                <w:sz w:val="18"/>
                <w:szCs w:val="18"/>
              </w:rPr>
            </w:pPr>
          </w:p>
        </w:tc>
        <w:tc>
          <w:tcPr>
            <w:tcW w:w="720" w:type="dxa"/>
            <w:tcBorders>
              <w:bottom w:val="single" w:sz="12" w:space="0" w:color="auto"/>
            </w:tcBorders>
          </w:tcPr>
          <w:p w14:paraId="6B021922" w14:textId="77777777" w:rsidR="00D93768" w:rsidRPr="00D45826" w:rsidRDefault="00D93768" w:rsidP="00FE51AC">
            <w:pPr>
              <w:ind w:right="-29"/>
              <w:jc w:val="center"/>
              <w:rPr>
                <w:noProof/>
                <w:sz w:val="18"/>
                <w:szCs w:val="18"/>
              </w:rPr>
            </w:pPr>
          </w:p>
        </w:tc>
        <w:tc>
          <w:tcPr>
            <w:tcW w:w="720" w:type="dxa"/>
            <w:tcBorders>
              <w:bottom w:val="single" w:sz="12" w:space="0" w:color="auto"/>
            </w:tcBorders>
          </w:tcPr>
          <w:p w14:paraId="4A8B1A12" w14:textId="77777777" w:rsidR="00D93768" w:rsidRPr="00D45826" w:rsidRDefault="00D93768" w:rsidP="00FE51AC">
            <w:pPr>
              <w:ind w:right="-29"/>
              <w:jc w:val="center"/>
              <w:rPr>
                <w:noProof/>
                <w:sz w:val="18"/>
                <w:szCs w:val="18"/>
              </w:rPr>
            </w:pPr>
          </w:p>
        </w:tc>
        <w:tc>
          <w:tcPr>
            <w:tcW w:w="900" w:type="dxa"/>
            <w:gridSpan w:val="2"/>
            <w:tcBorders>
              <w:bottom w:val="single" w:sz="12" w:space="0" w:color="auto"/>
            </w:tcBorders>
          </w:tcPr>
          <w:p w14:paraId="557413F5" w14:textId="77777777" w:rsidR="00D93768" w:rsidRPr="00D45826" w:rsidRDefault="00D93768" w:rsidP="00FE51AC">
            <w:pPr>
              <w:ind w:right="-29"/>
              <w:jc w:val="center"/>
              <w:rPr>
                <w:noProof/>
                <w:sz w:val="18"/>
                <w:szCs w:val="18"/>
              </w:rPr>
            </w:pPr>
          </w:p>
        </w:tc>
        <w:tc>
          <w:tcPr>
            <w:tcW w:w="720" w:type="dxa"/>
            <w:tcBorders>
              <w:bottom w:val="single" w:sz="12" w:space="0" w:color="auto"/>
            </w:tcBorders>
          </w:tcPr>
          <w:p w14:paraId="612E7BAA" w14:textId="77777777" w:rsidR="00D93768" w:rsidRPr="00D45826" w:rsidRDefault="00D93768" w:rsidP="00FE51AC">
            <w:pPr>
              <w:ind w:right="-29"/>
              <w:jc w:val="center"/>
              <w:rPr>
                <w:noProof/>
                <w:sz w:val="18"/>
                <w:szCs w:val="18"/>
              </w:rPr>
            </w:pPr>
          </w:p>
        </w:tc>
        <w:tc>
          <w:tcPr>
            <w:tcW w:w="540" w:type="dxa"/>
            <w:tcBorders>
              <w:bottom w:val="single" w:sz="12" w:space="0" w:color="auto"/>
            </w:tcBorders>
          </w:tcPr>
          <w:p w14:paraId="4F4B048B" w14:textId="77777777" w:rsidR="00D93768" w:rsidRPr="00D45826" w:rsidRDefault="00D93768" w:rsidP="00FE51AC">
            <w:pPr>
              <w:ind w:right="-29"/>
              <w:jc w:val="center"/>
              <w:rPr>
                <w:noProof/>
                <w:sz w:val="18"/>
                <w:szCs w:val="18"/>
              </w:rPr>
            </w:pPr>
          </w:p>
        </w:tc>
        <w:tc>
          <w:tcPr>
            <w:tcW w:w="648" w:type="dxa"/>
            <w:tcBorders>
              <w:bottom w:val="single" w:sz="12" w:space="0" w:color="auto"/>
            </w:tcBorders>
          </w:tcPr>
          <w:p w14:paraId="0BFA35E5" w14:textId="77777777" w:rsidR="00D93768" w:rsidRPr="00D45826" w:rsidRDefault="00D93768" w:rsidP="00FE51AC">
            <w:pPr>
              <w:ind w:right="-29"/>
              <w:jc w:val="center"/>
              <w:rPr>
                <w:noProof/>
                <w:sz w:val="18"/>
                <w:szCs w:val="18"/>
              </w:rPr>
            </w:pPr>
          </w:p>
        </w:tc>
        <w:tc>
          <w:tcPr>
            <w:tcW w:w="432" w:type="dxa"/>
            <w:tcBorders>
              <w:bottom w:val="single" w:sz="12" w:space="0" w:color="auto"/>
            </w:tcBorders>
          </w:tcPr>
          <w:p w14:paraId="18F24D2A" w14:textId="77777777" w:rsidR="00D93768" w:rsidRPr="00D45826" w:rsidRDefault="00D93768" w:rsidP="00FE51AC">
            <w:pPr>
              <w:ind w:right="-29"/>
              <w:jc w:val="center"/>
              <w:rPr>
                <w:noProof/>
                <w:sz w:val="18"/>
                <w:szCs w:val="18"/>
              </w:rPr>
            </w:pPr>
          </w:p>
        </w:tc>
        <w:tc>
          <w:tcPr>
            <w:tcW w:w="720" w:type="dxa"/>
            <w:tcBorders>
              <w:bottom w:val="single" w:sz="12" w:space="0" w:color="auto"/>
            </w:tcBorders>
          </w:tcPr>
          <w:p w14:paraId="2286F5DD" w14:textId="77777777" w:rsidR="00D93768" w:rsidRPr="00D45826" w:rsidRDefault="00D93768" w:rsidP="00FE51AC">
            <w:pPr>
              <w:ind w:right="-29"/>
              <w:jc w:val="center"/>
              <w:rPr>
                <w:noProof/>
                <w:sz w:val="18"/>
                <w:szCs w:val="18"/>
              </w:rPr>
            </w:pPr>
          </w:p>
        </w:tc>
        <w:tc>
          <w:tcPr>
            <w:tcW w:w="540" w:type="dxa"/>
            <w:tcBorders>
              <w:bottom w:val="single" w:sz="12" w:space="0" w:color="auto"/>
            </w:tcBorders>
          </w:tcPr>
          <w:p w14:paraId="2E92DC34" w14:textId="77777777" w:rsidR="00D93768" w:rsidRPr="00D45826" w:rsidRDefault="00D93768" w:rsidP="00FE51AC">
            <w:pPr>
              <w:ind w:right="-29"/>
              <w:jc w:val="center"/>
              <w:rPr>
                <w:noProof/>
                <w:sz w:val="18"/>
                <w:szCs w:val="18"/>
              </w:rPr>
            </w:pPr>
          </w:p>
        </w:tc>
        <w:tc>
          <w:tcPr>
            <w:tcW w:w="720" w:type="dxa"/>
            <w:tcBorders>
              <w:bottom w:val="single" w:sz="12" w:space="0" w:color="auto"/>
            </w:tcBorders>
          </w:tcPr>
          <w:p w14:paraId="53168437" w14:textId="77777777" w:rsidR="00D93768" w:rsidRPr="00D45826" w:rsidRDefault="00D93768" w:rsidP="00FE51AC">
            <w:pPr>
              <w:ind w:right="-29"/>
              <w:jc w:val="center"/>
              <w:rPr>
                <w:noProof/>
                <w:sz w:val="18"/>
                <w:szCs w:val="18"/>
              </w:rPr>
            </w:pPr>
          </w:p>
        </w:tc>
        <w:tc>
          <w:tcPr>
            <w:tcW w:w="720" w:type="dxa"/>
            <w:tcBorders>
              <w:bottom w:val="single" w:sz="12" w:space="0" w:color="auto"/>
            </w:tcBorders>
          </w:tcPr>
          <w:p w14:paraId="21DB1D34" w14:textId="77777777" w:rsidR="00D93768" w:rsidRPr="00D45826" w:rsidRDefault="00D93768" w:rsidP="00FE51AC">
            <w:pPr>
              <w:ind w:right="-29"/>
              <w:jc w:val="center"/>
              <w:rPr>
                <w:noProof/>
                <w:sz w:val="18"/>
                <w:szCs w:val="18"/>
              </w:rPr>
            </w:pPr>
          </w:p>
        </w:tc>
        <w:tc>
          <w:tcPr>
            <w:tcW w:w="900" w:type="dxa"/>
            <w:tcBorders>
              <w:bottom w:val="single" w:sz="12" w:space="0" w:color="auto"/>
            </w:tcBorders>
          </w:tcPr>
          <w:p w14:paraId="6DFC2AF4" w14:textId="77777777" w:rsidR="00D93768" w:rsidRPr="00D45826" w:rsidRDefault="00D93768" w:rsidP="00FE51AC">
            <w:pPr>
              <w:ind w:right="-29"/>
              <w:jc w:val="center"/>
              <w:rPr>
                <w:noProof/>
                <w:sz w:val="18"/>
                <w:szCs w:val="18"/>
              </w:rPr>
            </w:pPr>
          </w:p>
        </w:tc>
      </w:tr>
      <w:tr w:rsidR="00D93768" w:rsidRPr="00D45826" w14:paraId="1104F28D" w14:textId="77777777" w:rsidTr="00FE51AC">
        <w:trPr>
          <w:jc w:val="center"/>
        </w:trPr>
        <w:tc>
          <w:tcPr>
            <w:tcW w:w="2844" w:type="dxa"/>
            <w:gridSpan w:val="3"/>
            <w:vAlign w:val="center"/>
          </w:tcPr>
          <w:p w14:paraId="33EF35D2" w14:textId="77777777" w:rsidR="00D93768" w:rsidRPr="00D45826" w:rsidRDefault="00D93768" w:rsidP="00FE51AC">
            <w:pPr>
              <w:spacing w:before="60" w:after="60"/>
              <w:ind w:right="-29"/>
              <w:jc w:val="center"/>
              <w:rPr>
                <w:noProof/>
                <w:sz w:val="18"/>
                <w:szCs w:val="18"/>
              </w:rPr>
            </w:pPr>
            <w:r w:rsidRPr="00D45826">
              <w:rPr>
                <w:noProof/>
                <w:sz w:val="18"/>
              </w:rPr>
              <w:t>OBIECTIVUL SPECIFIC NR. 2 …</w:t>
            </w:r>
          </w:p>
        </w:tc>
        <w:tc>
          <w:tcPr>
            <w:tcW w:w="504" w:type="dxa"/>
            <w:tcBorders>
              <w:top w:val="nil"/>
              <w:left w:val="nil"/>
              <w:bottom w:val="nil"/>
              <w:right w:val="nil"/>
            </w:tcBorders>
          </w:tcPr>
          <w:p w14:paraId="7AF080B1" w14:textId="77777777" w:rsidR="00D93768" w:rsidRPr="00D45826"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77860A79" w14:textId="77777777" w:rsidR="00D93768" w:rsidRPr="00D45826" w:rsidRDefault="00D93768" w:rsidP="00FE51AC">
            <w:pPr>
              <w:spacing w:before="60" w:after="60"/>
              <w:ind w:right="-29"/>
              <w:jc w:val="center"/>
              <w:rPr>
                <w:noProof/>
                <w:sz w:val="18"/>
                <w:szCs w:val="18"/>
              </w:rPr>
            </w:pPr>
          </w:p>
        </w:tc>
        <w:tc>
          <w:tcPr>
            <w:tcW w:w="540" w:type="dxa"/>
            <w:tcBorders>
              <w:top w:val="nil"/>
              <w:left w:val="nil"/>
              <w:bottom w:val="nil"/>
              <w:right w:val="nil"/>
            </w:tcBorders>
          </w:tcPr>
          <w:p w14:paraId="6C4CADAE" w14:textId="77777777" w:rsidR="00D93768" w:rsidRPr="00D45826"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54AFD170" w14:textId="77777777" w:rsidR="00D93768" w:rsidRPr="00D45826"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78029ECF" w14:textId="77777777" w:rsidR="00D93768" w:rsidRPr="00D45826"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17936556" w14:textId="77777777" w:rsidR="00D93768" w:rsidRPr="00D45826" w:rsidRDefault="00D93768" w:rsidP="00FE51AC">
            <w:pPr>
              <w:spacing w:before="60" w:after="60"/>
              <w:ind w:right="-29"/>
              <w:jc w:val="center"/>
              <w:rPr>
                <w:noProof/>
                <w:sz w:val="18"/>
                <w:szCs w:val="18"/>
              </w:rPr>
            </w:pPr>
          </w:p>
        </w:tc>
        <w:tc>
          <w:tcPr>
            <w:tcW w:w="900" w:type="dxa"/>
            <w:gridSpan w:val="2"/>
            <w:tcBorders>
              <w:top w:val="nil"/>
              <w:left w:val="nil"/>
              <w:bottom w:val="nil"/>
              <w:right w:val="nil"/>
            </w:tcBorders>
          </w:tcPr>
          <w:p w14:paraId="0CA34AB8" w14:textId="77777777" w:rsidR="00D93768" w:rsidRPr="00D45826"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6F762A57" w14:textId="77777777" w:rsidR="00D93768" w:rsidRPr="00D45826" w:rsidRDefault="00D93768" w:rsidP="00FE51AC">
            <w:pPr>
              <w:spacing w:before="60" w:after="60"/>
              <w:ind w:right="-29"/>
              <w:jc w:val="center"/>
              <w:rPr>
                <w:noProof/>
                <w:sz w:val="18"/>
                <w:szCs w:val="18"/>
              </w:rPr>
            </w:pPr>
          </w:p>
        </w:tc>
        <w:tc>
          <w:tcPr>
            <w:tcW w:w="540" w:type="dxa"/>
            <w:tcBorders>
              <w:top w:val="nil"/>
              <w:left w:val="nil"/>
              <w:bottom w:val="nil"/>
              <w:right w:val="nil"/>
            </w:tcBorders>
          </w:tcPr>
          <w:p w14:paraId="23433FF9" w14:textId="77777777" w:rsidR="00D93768" w:rsidRPr="00D45826" w:rsidRDefault="00D93768" w:rsidP="00FE51AC">
            <w:pPr>
              <w:spacing w:before="60" w:after="60"/>
              <w:ind w:right="-29"/>
              <w:jc w:val="center"/>
              <w:rPr>
                <w:noProof/>
                <w:sz w:val="18"/>
                <w:szCs w:val="18"/>
              </w:rPr>
            </w:pPr>
          </w:p>
        </w:tc>
        <w:tc>
          <w:tcPr>
            <w:tcW w:w="648" w:type="dxa"/>
            <w:tcBorders>
              <w:top w:val="nil"/>
              <w:left w:val="nil"/>
              <w:bottom w:val="nil"/>
              <w:right w:val="nil"/>
            </w:tcBorders>
          </w:tcPr>
          <w:p w14:paraId="65F9EA61" w14:textId="77777777" w:rsidR="00D93768" w:rsidRPr="00D45826" w:rsidRDefault="00D93768" w:rsidP="00FE51AC">
            <w:pPr>
              <w:spacing w:before="60" w:after="60"/>
              <w:ind w:right="-29"/>
              <w:jc w:val="center"/>
              <w:rPr>
                <w:noProof/>
                <w:sz w:val="18"/>
                <w:szCs w:val="18"/>
              </w:rPr>
            </w:pPr>
          </w:p>
        </w:tc>
        <w:tc>
          <w:tcPr>
            <w:tcW w:w="432" w:type="dxa"/>
            <w:tcBorders>
              <w:top w:val="nil"/>
              <w:left w:val="nil"/>
              <w:bottom w:val="nil"/>
              <w:right w:val="nil"/>
            </w:tcBorders>
          </w:tcPr>
          <w:p w14:paraId="3FA16A8C" w14:textId="77777777" w:rsidR="00D93768" w:rsidRPr="00D45826"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2E815880" w14:textId="77777777" w:rsidR="00D93768" w:rsidRPr="00D45826" w:rsidRDefault="00D93768" w:rsidP="00FE51AC">
            <w:pPr>
              <w:spacing w:before="60" w:after="60"/>
              <w:ind w:right="-29"/>
              <w:jc w:val="center"/>
              <w:rPr>
                <w:noProof/>
                <w:sz w:val="18"/>
                <w:szCs w:val="18"/>
              </w:rPr>
            </w:pPr>
          </w:p>
        </w:tc>
        <w:tc>
          <w:tcPr>
            <w:tcW w:w="540" w:type="dxa"/>
            <w:tcBorders>
              <w:top w:val="nil"/>
              <w:left w:val="nil"/>
              <w:bottom w:val="nil"/>
              <w:right w:val="nil"/>
            </w:tcBorders>
          </w:tcPr>
          <w:p w14:paraId="332CDF99" w14:textId="77777777" w:rsidR="00D93768" w:rsidRPr="00D45826"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5B8AB3CB" w14:textId="77777777" w:rsidR="00D93768" w:rsidRPr="00D45826"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732049F6" w14:textId="77777777" w:rsidR="00D93768" w:rsidRPr="00D45826" w:rsidRDefault="00D93768" w:rsidP="00FE51AC">
            <w:pPr>
              <w:spacing w:before="60" w:after="60"/>
              <w:ind w:right="-29"/>
              <w:jc w:val="center"/>
              <w:rPr>
                <w:noProof/>
                <w:sz w:val="18"/>
                <w:szCs w:val="18"/>
              </w:rPr>
            </w:pPr>
          </w:p>
        </w:tc>
        <w:tc>
          <w:tcPr>
            <w:tcW w:w="900" w:type="dxa"/>
            <w:tcBorders>
              <w:top w:val="nil"/>
              <w:left w:val="nil"/>
              <w:bottom w:val="nil"/>
              <w:right w:val="nil"/>
            </w:tcBorders>
          </w:tcPr>
          <w:p w14:paraId="38C24CB1" w14:textId="77777777" w:rsidR="00D93768" w:rsidRPr="00D45826" w:rsidRDefault="00D93768" w:rsidP="00FE51AC">
            <w:pPr>
              <w:spacing w:before="60" w:after="60"/>
              <w:ind w:right="-29"/>
              <w:jc w:val="center"/>
              <w:rPr>
                <w:noProof/>
                <w:sz w:val="18"/>
                <w:szCs w:val="18"/>
              </w:rPr>
            </w:pPr>
          </w:p>
        </w:tc>
      </w:tr>
      <w:tr w:rsidR="00D93768" w:rsidRPr="00D45826" w14:paraId="34E44BAE" w14:textId="77777777" w:rsidTr="00FE51AC">
        <w:trPr>
          <w:trHeight w:hRule="exact" w:val="369"/>
          <w:jc w:val="center"/>
        </w:trPr>
        <w:tc>
          <w:tcPr>
            <w:tcW w:w="1423" w:type="dxa"/>
          </w:tcPr>
          <w:p w14:paraId="05D9D34F" w14:textId="77777777" w:rsidR="00D93768" w:rsidRPr="00D45826" w:rsidRDefault="00D93768" w:rsidP="00FE51AC">
            <w:pPr>
              <w:ind w:right="-29"/>
              <w:jc w:val="center"/>
              <w:rPr>
                <w:noProof/>
                <w:sz w:val="18"/>
                <w:szCs w:val="18"/>
              </w:rPr>
            </w:pPr>
            <w:r w:rsidRPr="00D45826">
              <w:rPr>
                <w:noProof/>
                <w:sz w:val="18"/>
              </w:rPr>
              <w:t>– Realizare</w:t>
            </w:r>
          </w:p>
        </w:tc>
        <w:tc>
          <w:tcPr>
            <w:tcW w:w="720" w:type="dxa"/>
          </w:tcPr>
          <w:p w14:paraId="108C2723" w14:textId="77777777" w:rsidR="00D93768" w:rsidRPr="00D45826" w:rsidRDefault="00D93768" w:rsidP="00FE51AC">
            <w:pPr>
              <w:ind w:right="-29"/>
              <w:jc w:val="center"/>
              <w:rPr>
                <w:noProof/>
                <w:sz w:val="18"/>
                <w:szCs w:val="18"/>
              </w:rPr>
            </w:pPr>
          </w:p>
        </w:tc>
        <w:tc>
          <w:tcPr>
            <w:tcW w:w="701" w:type="dxa"/>
          </w:tcPr>
          <w:p w14:paraId="6BC62E59" w14:textId="77777777" w:rsidR="00D93768" w:rsidRPr="00D45826" w:rsidRDefault="00D93768" w:rsidP="00FE51AC">
            <w:pPr>
              <w:ind w:right="-29"/>
              <w:jc w:val="center"/>
              <w:rPr>
                <w:noProof/>
                <w:sz w:val="18"/>
                <w:szCs w:val="18"/>
              </w:rPr>
            </w:pPr>
          </w:p>
        </w:tc>
        <w:tc>
          <w:tcPr>
            <w:tcW w:w="504" w:type="dxa"/>
          </w:tcPr>
          <w:p w14:paraId="2CECF4DC" w14:textId="77777777" w:rsidR="00D93768" w:rsidRPr="00D45826" w:rsidRDefault="00D93768" w:rsidP="00FE51AC">
            <w:pPr>
              <w:ind w:right="-29"/>
              <w:jc w:val="center"/>
              <w:rPr>
                <w:noProof/>
                <w:sz w:val="18"/>
                <w:szCs w:val="18"/>
              </w:rPr>
            </w:pPr>
          </w:p>
        </w:tc>
        <w:tc>
          <w:tcPr>
            <w:tcW w:w="720" w:type="dxa"/>
          </w:tcPr>
          <w:p w14:paraId="197A5E63" w14:textId="77777777" w:rsidR="00D93768" w:rsidRPr="00D45826" w:rsidRDefault="00D93768" w:rsidP="00FE51AC">
            <w:pPr>
              <w:ind w:right="-29"/>
              <w:jc w:val="center"/>
              <w:rPr>
                <w:noProof/>
                <w:sz w:val="18"/>
                <w:szCs w:val="18"/>
              </w:rPr>
            </w:pPr>
          </w:p>
        </w:tc>
        <w:tc>
          <w:tcPr>
            <w:tcW w:w="540" w:type="dxa"/>
          </w:tcPr>
          <w:p w14:paraId="0683B3DD" w14:textId="77777777" w:rsidR="00D93768" w:rsidRPr="00D45826" w:rsidRDefault="00D93768" w:rsidP="00FE51AC">
            <w:pPr>
              <w:ind w:right="-29"/>
              <w:jc w:val="center"/>
              <w:rPr>
                <w:noProof/>
                <w:sz w:val="18"/>
                <w:szCs w:val="18"/>
              </w:rPr>
            </w:pPr>
          </w:p>
        </w:tc>
        <w:tc>
          <w:tcPr>
            <w:tcW w:w="720" w:type="dxa"/>
          </w:tcPr>
          <w:p w14:paraId="0597EC19" w14:textId="77777777" w:rsidR="00D93768" w:rsidRPr="00D45826" w:rsidRDefault="00D93768" w:rsidP="00FE51AC">
            <w:pPr>
              <w:ind w:right="-29"/>
              <w:jc w:val="center"/>
              <w:rPr>
                <w:noProof/>
                <w:sz w:val="18"/>
                <w:szCs w:val="18"/>
              </w:rPr>
            </w:pPr>
          </w:p>
        </w:tc>
        <w:tc>
          <w:tcPr>
            <w:tcW w:w="720" w:type="dxa"/>
          </w:tcPr>
          <w:p w14:paraId="30492126" w14:textId="77777777" w:rsidR="00D93768" w:rsidRPr="00D45826" w:rsidRDefault="00D93768" w:rsidP="00FE51AC">
            <w:pPr>
              <w:ind w:right="-29"/>
              <w:jc w:val="center"/>
              <w:rPr>
                <w:noProof/>
                <w:sz w:val="18"/>
                <w:szCs w:val="18"/>
              </w:rPr>
            </w:pPr>
          </w:p>
        </w:tc>
        <w:tc>
          <w:tcPr>
            <w:tcW w:w="720" w:type="dxa"/>
          </w:tcPr>
          <w:p w14:paraId="00896CC6" w14:textId="77777777" w:rsidR="00D93768" w:rsidRPr="00D45826" w:rsidRDefault="00D93768" w:rsidP="00FE51AC">
            <w:pPr>
              <w:ind w:right="-29"/>
              <w:jc w:val="center"/>
              <w:rPr>
                <w:noProof/>
                <w:sz w:val="18"/>
                <w:szCs w:val="18"/>
              </w:rPr>
            </w:pPr>
          </w:p>
        </w:tc>
        <w:tc>
          <w:tcPr>
            <w:tcW w:w="900" w:type="dxa"/>
            <w:gridSpan w:val="2"/>
          </w:tcPr>
          <w:p w14:paraId="331EA3B9" w14:textId="77777777" w:rsidR="00D93768" w:rsidRPr="00D45826" w:rsidRDefault="00D93768" w:rsidP="00FE51AC">
            <w:pPr>
              <w:ind w:right="-29"/>
              <w:jc w:val="center"/>
              <w:rPr>
                <w:noProof/>
                <w:sz w:val="18"/>
                <w:szCs w:val="18"/>
              </w:rPr>
            </w:pPr>
          </w:p>
        </w:tc>
        <w:tc>
          <w:tcPr>
            <w:tcW w:w="720" w:type="dxa"/>
          </w:tcPr>
          <w:p w14:paraId="397BC81A" w14:textId="77777777" w:rsidR="00D93768" w:rsidRPr="00D45826" w:rsidRDefault="00D93768" w:rsidP="00FE51AC">
            <w:pPr>
              <w:ind w:right="-29"/>
              <w:jc w:val="center"/>
              <w:rPr>
                <w:noProof/>
                <w:sz w:val="18"/>
                <w:szCs w:val="18"/>
              </w:rPr>
            </w:pPr>
          </w:p>
        </w:tc>
        <w:tc>
          <w:tcPr>
            <w:tcW w:w="540" w:type="dxa"/>
          </w:tcPr>
          <w:p w14:paraId="5CB84EE5" w14:textId="77777777" w:rsidR="00D93768" w:rsidRPr="00D45826" w:rsidRDefault="00D93768" w:rsidP="00FE51AC">
            <w:pPr>
              <w:ind w:right="-29"/>
              <w:jc w:val="center"/>
              <w:rPr>
                <w:noProof/>
                <w:sz w:val="18"/>
                <w:szCs w:val="18"/>
              </w:rPr>
            </w:pPr>
          </w:p>
        </w:tc>
        <w:tc>
          <w:tcPr>
            <w:tcW w:w="648" w:type="dxa"/>
          </w:tcPr>
          <w:p w14:paraId="25B78740" w14:textId="77777777" w:rsidR="00D93768" w:rsidRPr="00D45826" w:rsidRDefault="00D93768" w:rsidP="00FE51AC">
            <w:pPr>
              <w:ind w:right="-29"/>
              <w:jc w:val="center"/>
              <w:rPr>
                <w:noProof/>
                <w:sz w:val="18"/>
                <w:szCs w:val="18"/>
              </w:rPr>
            </w:pPr>
          </w:p>
        </w:tc>
        <w:tc>
          <w:tcPr>
            <w:tcW w:w="432" w:type="dxa"/>
          </w:tcPr>
          <w:p w14:paraId="0CCC76D9" w14:textId="77777777" w:rsidR="00D93768" w:rsidRPr="00D45826" w:rsidRDefault="00D93768" w:rsidP="00FE51AC">
            <w:pPr>
              <w:ind w:right="-29"/>
              <w:jc w:val="center"/>
              <w:rPr>
                <w:noProof/>
                <w:sz w:val="18"/>
                <w:szCs w:val="18"/>
              </w:rPr>
            </w:pPr>
          </w:p>
        </w:tc>
        <w:tc>
          <w:tcPr>
            <w:tcW w:w="720" w:type="dxa"/>
          </w:tcPr>
          <w:p w14:paraId="1AF81915" w14:textId="77777777" w:rsidR="00D93768" w:rsidRPr="00D45826" w:rsidRDefault="00D93768" w:rsidP="00FE51AC">
            <w:pPr>
              <w:ind w:right="-29"/>
              <w:jc w:val="center"/>
              <w:rPr>
                <w:noProof/>
                <w:sz w:val="18"/>
                <w:szCs w:val="18"/>
              </w:rPr>
            </w:pPr>
          </w:p>
        </w:tc>
        <w:tc>
          <w:tcPr>
            <w:tcW w:w="540" w:type="dxa"/>
          </w:tcPr>
          <w:p w14:paraId="3AE70196" w14:textId="77777777" w:rsidR="00D93768" w:rsidRPr="00D45826" w:rsidRDefault="00D93768" w:rsidP="00FE51AC">
            <w:pPr>
              <w:ind w:right="-29"/>
              <w:jc w:val="center"/>
              <w:rPr>
                <w:noProof/>
                <w:sz w:val="18"/>
                <w:szCs w:val="18"/>
              </w:rPr>
            </w:pPr>
          </w:p>
        </w:tc>
        <w:tc>
          <w:tcPr>
            <w:tcW w:w="720" w:type="dxa"/>
          </w:tcPr>
          <w:p w14:paraId="4B34B1DB" w14:textId="77777777" w:rsidR="00D93768" w:rsidRPr="00D45826" w:rsidRDefault="00D93768" w:rsidP="00FE51AC">
            <w:pPr>
              <w:ind w:right="-29"/>
              <w:jc w:val="center"/>
              <w:rPr>
                <w:noProof/>
                <w:sz w:val="18"/>
                <w:szCs w:val="18"/>
              </w:rPr>
            </w:pPr>
          </w:p>
        </w:tc>
        <w:tc>
          <w:tcPr>
            <w:tcW w:w="720" w:type="dxa"/>
          </w:tcPr>
          <w:p w14:paraId="3F97FAA5" w14:textId="77777777" w:rsidR="00D93768" w:rsidRPr="00D45826" w:rsidRDefault="00D93768" w:rsidP="00FE51AC">
            <w:pPr>
              <w:ind w:right="-29"/>
              <w:jc w:val="center"/>
              <w:rPr>
                <w:noProof/>
                <w:sz w:val="18"/>
                <w:szCs w:val="18"/>
              </w:rPr>
            </w:pPr>
          </w:p>
        </w:tc>
        <w:tc>
          <w:tcPr>
            <w:tcW w:w="900" w:type="dxa"/>
          </w:tcPr>
          <w:p w14:paraId="44776ED9" w14:textId="77777777" w:rsidR="00D93768" w:rsidRPr="00D45826" w:rsidRDefault="00D93768" w:rsidP="00FE51AC">
            <w:pPr>
              <w:ind w:right="-29"/>
              <w:jc w:val="center"/>
              <w:rPr>
                <w:noProof/>
                <w:sz w:val="18"/>
                <w:szCs w:val="18"/>
              </w:rPr>
            </w:pPr>
          </w:p>
        </w:tc>
      </w:tr>
      <w:tr w:rsidR="00D93768" w:rsidRPr="00D45826" w14:paraId="779212F8" w14:textId="77777777" w:rsidTr="00FE51AC">
        <w:trPr>
          <w:jc w:val="center"/>
        </w:trPr>
        <w:tc>
          <w:tcPr>
            <w:tcW w:w="2844" w:type="dxa"/>
            <w:gridSpan w:val="3"/>
            <w:tcBorders>
              <w:bottom w:val="single" w:sz="12" w:space="0" w:color="auto"/>
            </w:tcBorders>
            <w:vAlign w:val="center"/>
          </w:tcPr>
          <w:p w14:paraId="35382BAD" w14:textId="77777777" w:rsidR="00D93768" w:rsidRPr="00D45826" w:rsidRDefault="00D93768" w:rsidP="00FE51AC">
            <w:pPr>
              <w:jc w:val="center"/>
              <w:rPr>
                <w:noProof/>
                <w:sz w:val="18"/>
                <w:szCs w:val="18"/>
              </w:rPr>
            </w:pPr>
            <w:r w:rsidRPr="00D45826">
              <w:rPr>
                <w:noProof/>
                <w:sz w:val="18"/>
              </w:rPr>
              <w:t>Subtotal pentru obiectivul specific nr. 2</w:t>
            </w:r>
          </w:p>
        </w:tc>
        <w:tc>
          <w:tcPr>
            <w:tcW w:w="504" w:type="dxa"/>
            <w:tcBorders>
              <w:bottom w:val="single" w:sz="12" w:space="0" w:color="auto"/>
            </w:tcBorders>
          </w:tcPr>
          <w:p w14:paraId="46F0610B" w14:textId="77777777" w:rsidR="00D93768" w:rsidRPr="00D45826" w:rsidRDefault="00D93768" w:rsidP="00FE51AC">
            <w:pPr>
              <w:ind w:right="-29"/>
              <w:jc w:val="center"/>
              <w:rPr>
                <w:noProof/>
                <w:sz w:val="18"/>
                <w:szCs w:val="18"/>
              </w:rPr>
            </w:pPr>
          </w:p>
        </w:tc>
        <w:tc>
          <w:tcPr>
            <w:tcW w:w="720" w:type="dxa"/>
            <w:tcBorders>
              <w:bottom w:val="single" w:sz="12" w:space="0" w:color="auto"/>
            </w:tcBorders>
          </w:tcPr>
          <w:p w14:paraId="0EC7AAA2" w14:textId="77777777" w:rsidR="00D93768" w:rsidRPr="00D45826" w:rsidRDefault="00D93768" w:rsidP="00FE51AC">
            <w:pPr>
              <w:ind w:right="-29"/>
              <w:jc w:val="center"/>
              <w:rPr>
                <w:noProof/>
                <w:sz w:val="18"/>
                <w:szCs w:val="18"/>
              </w:rPr>
            </w:pPr>
          </w:p>
        </w:tc>
        <w:tc>
          <w:tcPr>
            <w:tcW w:w="540" w:type="dxa"/>
            <w:tcBorders>
              <w:bottom w:val="single" w:sz="12" w:space="0" w:color="auto"/>
            </w:tcBorders>
          </w:tcPr>
          <w:p w14:paraId="1CE9AED8" w14:textId="77777777" w:rsidR="00D93768" w:rsidRPr="00D45826" w:rsidRDefault="00D93768" w:rsidP="00FE51AC">
            <w:pPr>
              <w:ind w:right="-29"/>
              <w:jc w:val="center"/>
              <w:rPr>
                <w:noProof/>
                <w:sz w:val="18"/>
                <w:szCs w:val="18"/>
              </w:rPr>
            </w:pPr>
          </w:p>
        </w:tc>
        <w:tc>
          <w:tcPr>
            <w:tcW w:w="720" w:type="dxa"/>
            <w:tcBorders>
              <w:bottom w:val="single" w:sz="12" w:space="0" w:color="auto"/>
            </w:tcBorders>
          </w:tcPr>
          <w:p w14:paraId="4BE54B77" w14:textId="77777777" w:rsidR="00D93768" w:rsidRPr="00D45826" w:rsidRDefault="00D93768" w:rsidP="00FE51AC">
            <w:pPr>
              <w:ind w:right="-29"/>
              <w:jc w:val="center"/>
              <w:rPr>
                <w:noProof/>
                <w:sz w:val="18"/>
                <w:szCs w:val="18"/>
              </w:rPr>
            </w:pPr>
          </w:p>
        </w:tc>
        <w:tc>
          <w:tcPr>
            <w:tcW w:w="720" w:type="dxa"/>
            <w:tcBorders>
              <w:bottom w:val="single" w:sz="12" w:space="0" w:color="auto"/>
            </w:tcBorders>
          </w:tcPr>
          <w:p w14:paraId="368CFA82" w14:textId="77777777" w:rsidR="00D93768" w:rsidRPr="00D45826" w:rsidRDefault="00D93768" w:rsidP="00FE51AC">
            <w:pPr>
              <w:ind w:right="-29"/>
              <w:jc w:val="center"/>
              <w:rPr>
                <w:noProof/>
                <w:sz w:val="18"/>
                <w:szCs w:val="18"/>
              </w:rPr>
            </w:pPr>
          </w:p>
        </w:tc>
        <w:tc>
          <w:tcPr>
            <w:tcW w:w="720" w:type="dxa"/>
            <w:tcBorders>
              <w:bottom w:val="single" w:sz="12" w:space="0" w:color="auto"/>
            </w:tcBorders>
          </w:tcPr>
          <w:p w14:paraId="597324BE" w14:textId="77777777" w:rsidR="00D93768" w:rsidRPr="00D45826" w:rsidRDefault="00D93768" w:rsidP="00FE51AC">
            <w:pPr>
              <w:ind w:right="-29"/>
              <w:jc w:val="center"/>
              <w:rPr>
                <w:noProof/>
                <w:sz w:val="18"/>
                <w:szCs w:val="18"/>
              </w:rPr>
            </w:pPr>
          </w:p>
        </w:tc>
        <w:tc>
          <w:tcPr>
            <w:tcW w:w="882" w:type="dxa"/>
            <w:tcBorders>
              <w:bottom w:val="single" w:sz="12" w:space="0" w:color="auto"/>
            </w:tcBorders>
          </w:tcPr>
          <w:p w14:paraId="31556CDC" w14:textId="77777777" w:rsidR="00D93768" w:rsidRPr="00D45826" w:rsidRDefault="00D93768" w:rsidP="00FE51AC">
            <w:pPr>
              <w:ind w:right="-29"/>
              <w:jc w:val="center"/>
              <w:rPr>
                <w:noProof/>
                <w:sz w:val="18"/>
                <w:szCs w:val="18"/>
              </w:rPr>
            </w:pPr>
          </w:p>
        </w:tc>
        <w:tc>
          <w:tcPr>
            <w:tcW w:w="738" w:type="dxa"/>
            <w:gridSpan w:val="2"/>
            <w:tcBorders>
              <w:bottom w:val="single" w:sz="12" w:space="0" w:color="auto"/>
            </w:tcBorders>
          </w:tcPr>
          <w:p w14:paraId="353DF39D" w14:textId="77777777" w:rsidR="00D93768" w:rsidRPr="00D45826" w:rsidRDefault="00D93768" w:rsidP="00FE51AC">
            <w:pPr>
              <w:ind w:right="-29"/>
              <w:jc w:val="center"/>
              <w:rPr>
                <w:noProof/>
                <w:sz w:val="18"/>
                <w:szCs w:val="18"/>
              </w:rPr>
            </w:pPr>
          </w:p>
        </w:tc>
        <w:tc>
          <w:tcPr>
            <w:tcW w:w="540" w:type="dxa"/>
            <w:tcBorders>
              <w:bottom w:val="single" w:sz="12" w:space="0" w:color="auto"/>
            </w:tcBorders>
          </w:tcPr>
          <w:p w14:paraId="24B790A6" w14:textId="77777777" w:rsidR="00D93768" w:rsidRPr="00D45826" w:rsidRDefault="00D93768" w:rsidP="00FE51AC">
            <w:pPr>
              <w:ind w:right="-29"/>
              <w:jc w:val="center"/>
              <w:rPr>
                <w:noProof/>
                <w:sz w:val="18"/>
                <w:szCs w:val="18"/>
              </w:rPr>
            </w:pPr>
          </w:p>
        </w:tc>
        <w:tc>
          <w:tcPr>
            <w:tcW w:w="648" w:type="dxa"/>
            <w:tcBorders>
              <w:bottom w:val="single" w:sz="12" w:space="0" w:color="auto"/>
            </w:tcBorders>
          </w:tcPr>
          <w:p w14:paraId="3134F624" w14:textId="77777777" w:rsidR="00D93768" w:rsidRPr="00D45826" w:rsidRDefault="00D93768" w:rsidP="00FE51AC">
            <w:pPr>
              <w:ind w:right="-29"/>
              <w:jc w:val="center"/>
              <w:rPr>
                <w:noProof/>
                <w:sz w:val="18"/>
                <w:szCs w:val="18"/>
              </w:rPr>
            </w:pPr>
          </w:p>
        </w:tc>
        <w:tc>
          <w:tcPr>
            <w:tcW w:w="432" w:type="dxa"/>
            <w:tcBorders>
              <w:bottom w:val="single" w:sz="12" w:space="0" w:color="auto"/>
            </w:tcBorders>
          </w:tcPr>
          <w:p w14:paraId="57D381A4" w14:textId="77777777" w:rsidR="00D93768" w:rsidRPr="00D45826" w:rsidRDefault="00D93768" w:rsidP="00FE51AC">
            <w:pPr>
              <w:ind w:right="-29"/>
              <w:jc w:val="center"/>
              <w:rPr>
                <w:noProof/>
                <w:sz w:val="18"/>
                <w:szCs w:val="18"/>
              </w:rPr>
            </w:pPr>
          </w:p>
        </w:tc>
        <w:tc>
          <w:tcPr>
            <w:tcW w:w="720" w:type="dxa"/>
            <w:tcBorders>
              <w:bottom w:val="single" w:sz="12" w:space="0" w:color="auto"/>
            </w:tcBorders>
          </w:tcPr>
          <w:p w14:paraId="6821641E" w14:textId="77777777" w:rsidR="00D93768" w:rsidRPr="00D45826" w:rsidRDefault="00D93768" w:rsidP="00FE51AC">
            <w:pPr>
              <w:ind w:right="-29"/>
              <w:jc w:val="center"/>
              <w:rPr>
                <w:noProof/>
                <w:sz w:val="18"/>
                <w:szCs w:val="18"/>
              </w:rPr>
            </w:pPr>
          </w:p>
        </w:tc>
        <w:tc>
          <w:tcPr>
            <w:tcW w:w="540" w:type="dxa"/>
            <w:tcBorders>
              <w:bottom w:val="single" w:sz="12" w:space="0" w:color="auto"/>
            </w:tcBorders>
          </w:tcPr>
          <w:p w14:paraId="640AB02F" w14:textId="77777777" w:rsidR="00D93768" w:rsidRPr="00D45826" w:rsidRDefault="00D93768" w:rsidP="00FE51AC">
            <w:pPr>
              <w:ind w:right="-29"/>
              <w:jc w:val="center"/>
              <w:rPr>
                <w:noProof/>
                <w:sz w:val="18"/>
                <w:szCs w:val="18"/>
              </w:rPr>
            </w:pPr>
          </w:p>
        </w:tc>
        <w:tc>
          <w:tcPr>
            <w:tcW w:w="720" w:type="dxa"/>
            <w:tcBorders>
              <w:bottom w:val="single" w:sz="12" w:space="0" w:color="auto"/>
            </w:tcBorders>
          </w:tcPr>
          <w:p w14:paraId="0915DA63" w14:textId="77777777" w:rsidR="00D93768" w:rsidRPr="00D45826" w:rsidRDefault="00D93768" w:rsidP="00FE51AC">
            <w:pPr>
              <w:ind w:right="-29"/>
              <w:jc w:val="center"/>
              <w:rPr>
                <w:noProof/>
                <w:sz w:val="18"/>
                <w:szCs w:val="18"/>
              </w:rPr>
            </w:pPr>
          </w:p>
        </w:tc>
        <w:tc>
          <w:tcPr>
            <w:tcW w:w="720" w:type="dxa"/>
            <w:tcBorders>
              <w:bottom w:val="single" w:sz="12" w:space="0" w:color="auto"/>
            </w:tcBorders>
          </w:tcPr>
          <w:p w14:paraId="2667BD3E" w14:textId="77777777" w:rsidR="00D93768" w:rsidRPr="00D45826" w:rsidRDefault="00D93768" w:rsidP="00FE51AC">
            <w:pPr>
              <w:ind w:right="-29"/>
              <w:jc w:val="center"/>
              <w:rPr>
                <w:noProof/>
                <w:sz w:val="18"/>
                <w:szCs w:val="18"/>
              </w:rPr>
            </w:pPr>
          </w:p>
        </w:tc>
        <w:tc>
          <w:tcPr>
            <w:tcW w:w="900" w:type="dxa"/>
            <w:tcBorders>
              <w:bottom w:val="single" w:sz="12" w:space="0" w:color="auto"/>
            </w:tcBorders>
          </w:tcPr>
          <w:p w14:paraId="74D3AC9E" w14:textId="77777777" w:rsidR="00D93768" w:rsidRPr="00D45826" w:rsidRDefault="00D93768" w:rsidP="00FE51AC">
            <w:pPr>
              <w:ind w:right="-29"/>
              <w:jc w:val="center"/>
              <w:rPr>
                <w:noProof/>
                <w:sz w:val="18"/>
                <w:szCs w:val="18"/>
              </w:rPr>
            </w:pPr>
          </w:p>
        </w:tc>
      </w:tr>
      <w:tr w:rsidR="00D93768" w:rsidRPr="00D45826" w14:paraId="0FF41908" w14:textId="77777777" w:rsidTr="00FE51AC">
        <w:trPr>
          <w:jc w:val="center"/>
        </w:trPr>
        <w:tc>
          <w:tcPr>
            <w:tcW w:w="2844" w:type="dxa"/>
            <w:gridSpan w:val="3"/>
            <w:tcBorders>
              <w:top w:val="single" w:sz="12" w:space="0" w:color="auto"/>
              <w:left w:val="single" w:sz="12" w:space="0" w:color="auto"/>
              <w:bottom w:val="single" w:sz="12" w:space="0" w:color="auto"/>
            </w:tcBorders>
            <w:vAlign w:val="center"/>
          </w:tcPr>
          <w:p w14:paraId="39EEB1C0" w14:textId="77777777" w:rsidR="00D93768" w:rsidRPr="00D45826" w:rsidRDefault="00D93768" w:rsidP="00FE51AC">
            <w:pPr>
              <w:ind w:right="-29"/>
              <w:jc w:val="center"/>
              <w:rPr>
                <w:noProof/>
                <w:sz w:val="18"/>
                <w:szCs w:val="18"/>
              </w:rPr>
            </w:pPr>
            <w:r w:rsidRPr="009534DA">
              <w:rPr>
                <w:b/>
                <w:noProof/>
                <w:sz w:val="18"/>
              </w:rPr>
              <w:t>TOTALURI</w:t>
            </w:r>
          </w:p>
        </w:tc>
        <w:tc>
          <w:tcPr>
            <w:tcW w:w="504" w:type="dxa"/>
            <w:tcBorders>
              <w:top w:val="single" w:sz="12" w:space="0" w:color="auto"/>
              <w:bottom w:val="single" w:sz="12" w:space="0" w:color="auto"/>
            </w:tcBorders>
          </w:tcPr>
          <w:p w14:paraId="1525DDC2" w14:textId="77777777" w:rsidR="00D93768" w:rsidRPr="00D45826" w:rsidRDefault="00D93768" w:rsidP="00FE51AC">
            <w:pPr>
              <w:spacing w:before="180" w:after="180"/>
              <w:ind w:right="-29"/>
              <w:jc w:val="center"/>
              <w:rPr>
                <w:noProof/>
                <w:sz w:val="18"/>
                <w:szCs w:val="18"/>
              </w:rPr>
            </w:pPr>
          </w:p>
        </w:tc>
        <w:tc>
          <w:tcPr>
            <w:tcW w:w="720" w:type="dxa"/>
            <w:tcBorders>
              <w:top w:val="single" w:sz="12" w:space="0" w:color="auto"/>
              <w:bottom w:val="single" w:sz="12" w:space="0" w:color="auto"/>
            </w:tcBorders>
          </w:tcPr>
          <w:p w14:paraId="68B90822" w14:textId="77777777" w:rsidR="00D93768" w:rsidRPr="00D45826" w:rsidRDefault="00D93768" w:rsidP="00FE51AC">
            <w:pPr>
              <w:spacing w:before="180" w:after="180"/>
              <w:ind w:right="-29"/>
              <w:jc w:val="center"/>
              <w:rPr>
                <w:noProof/>
                <w:sz w:val="18"/>
                <w:szCs w:val="18"/>
              </w:rPr>
            </w:pPr>
          </w:p>
        </w:tc>
        <w:tc>
          <w:tcPr>
            <w:tcW w:w="540" w:type="dxa"/>
            <w:tcBorders>
              <w:top w:val="single" w:sz="12" w:space="0" w:color="auto"/>
              <w:bottom w:val="single" w:sz="12" w:space="0" w:color="auto"/>
            </w:tcBorders>
          </w:tcPr>
          <w:p w14:paraId="1D79E415" w14:textId="77777777" w:rsidR="00D93768" w:rsidRPr="00D45826" w:rsidRDefault="00D93768" w:rsidP="00FE51AC">
            <w:pPr>
              <w:spacing w:before="180" w:after="180"/>
              <w:ind w:right="-29"/>
              <w:jc w:val="center"/>
              <w:rPr>
                <w:noProof/>
                <w:sz w:val="18"/>
                <w:szCs w:val="18"/>
              </w:rPr>
            </w:pPr>
          </w:p>
        </w:tc>
        <w:tc>
          <w:tcPr>
            <w:tcW w:w="720" w:type="dxa"/>
            <w:tcBorders>
              <w:top w:val="single" w:sz="12" w:space="0" w:color="auto"/>
              <w:bottom w:val="single" w:sz="12" w:space="0" w:color="auto"/>
            </w:tcBorders>
          </w:tcPr>
          <w:p w14:paraId="682FCA66" w14:textId="77777777" w:rsidR="00D93768" w:rsidRPr="00D45826" w:rsidRDefault="00D93768" w:rsidP="00FE51AC">
            <w:pPr>
              <w:spacing w:before="180" w:after="180"/>
              <w:ind w:right="-29"/>
              <w:jc w:val="center"/>
              <w:rPr>
                <w:noProof/>
                <w:sz w:val="18"/>
                <w:szCs w:val="18"/>
              </w:rPr>
            </w:pPr>
          </w:p>
        </w:tc>
        <w:tc>
          <w:tcPr>
            <w:tcW w:w="720" w:type="dxa"/>
            <w:tcBorders>
              <w:top w:val="single" w:sz="12" w:space="0" w:color="auto"/>
              <w:bottom w:val="single" w:sz="12" w:space="0" w:color="auto"/>
            </w:tcBorders>
          </w:tcPr>
          <w:p w14:paraId="0C74A3EB" w14:textId="77777777" w:rsidR="00D93768" w:rsidRPr="00D45826" w:rsidRDefault="00D93768" w:rsidP="00FE51AC">
            <w:pPr>
              <w:spacing w:before="180" w:after="180"/>
              <w:ind w:right="-29"/>
              <w:jc w:val="center"/>
              <w:rPr>
                <w:noProof/>
                <w:sz w:val="18"/>
                <w:szCs w:val="18"/>
              </w:rPr>
            </w:pPr>
          </w:p>
        </w:tc>
        <w:tc>
          <w:tcPr>
            <w:tcW w:w="720" w:type="dxa"/>
            <w:tcBorders>
              <w:top w:val="single" w:sz="12" w:space="0" w:color="auto"/>
              <w:bottom w:val="single" w:sz="12" w:space="0" w:color="auto"/>
            </w:tcBorders>
          </w:tcPr>
          <w:p w14:paraId="71C12152" w14:textId="77777777" w:rsidR="00D93768" w:rsidRPr="00D45826" w:rsidRDefault="00D93768" w:rsidP="00FE51AC">
            <w:pPr>
              <w:spacing w:before="180" w:after="180"/>
              <w:ind w:right="-29"/>
              <w:jc w:val="center"/>
              <w:rPr>
                <w:noProof/>
                <w:sz w:val="18"/>
                <w:szCs w:val="18"/>
              </w:rPr>
            </w:pPr>
          </w:p>
        </w:tc>
        <w:tc>
          <w:tcPr>
            <w:tcW w:w="900" w:type="dxa"/>
            <w:gridSpan w:val="2"/>
            <w:tcBorders>
              <w:top w:val="single" w:sz="12" w:space="0" w:color="auto"/>
              <w:bottom w:val="single" w:sz="12" w:space="0" w:color="auto"/>
            </w:tcBorders>
          </w:tcPr>
          <w:p w14:paraId="19283469" w14:textId="77777777" w:rsidR="00D93768" w:rsidRPr="00D45826" w:rsidRDefault="00D93768" w:rsidP="00FE51AC">
            <w:pPr>
              <w:spacing w:before="180" w:after="180"/>
              <w:ind w:right="-29"/>
              <w:jc w:val="center"/>
              <w:rPr>
                <w:noProof/>
                <w:sz w:val="18"/>
                <w:szCs w:val="18"/>
              </w:rPr>
            </w:pPr>
          </w:p>
        </w:tc>
        <w:tc>
          <w:tcPr>
            <w:tcW w:w="720" w:type="dxa"/>
            <w:tcBorders>
              <w:top w:val="single" w:sz="12" w:space="0" w:color="auto"/>
              <w:bottom w:val="single" w:sz="12" w:space="0" w:color="auto"/>
            </w:tcBorders>
          </w:tcPr>
          <w:p w14:paraId="366F7018" w14:textId="77777777" w:rsidR="00D93768" w:rsidRPr="00D45826" w:rsidRDefault="00D93768" w:rsidP="00FE51AC">
            <w:pPr>
              <w:spacing w:before="180" w:after="180"/>
              <w:ind w:right="-29"/>
              <w:jc w:val="center"/>
              <w:rPr>
                <w:noProof/>
                <w:sz w:val="18"/>
                <w:szCs w:val="18"/>
              </w:rPr>
            </w:pPr>
          </w:p>
        </w:tc>
        <w:tc>
          <w:tcPr>
            <w:tcW w:w="540" w:type="dxa"/>
            <w:tcBorders>
              <w:top w:val="single" w:sz="12" w:space="0" w:color="auto"/>
              <w:bottom w:val="single" w:sz="12" w:space="0" w:color="auto"/>
            </w:tcBorders>
          </w:tcPr>
          <w:p w14:paraId="6C2C1B4A" w14:textId="77777777" w:rsidR="00D93768" w:rsidRPr="00D45826" w:rsidRDefault="00D93768" w:rsidP="00FE51AC">
            <w:pPr>
              <w:spacing w:before="180" w:after="180"/>
              <w:ind w:right="-29"/>
              <w:jc w:val="center"/>
              <w:rPr>
                <w:noProof/>
                <w:sz w:val="18"/>
                <w:szCs w:val="18"/>
              </w:rPr>
            </w:pPr>
          </w:p>
        </w:tc>
        <w:tc>
          <w:tcPr>
            <w:tcW w:w="648" w:type="dxa"/>
            <w:tcBorders>
              <w:top w:val="single" w:sz="12" w:space="0" w:color="auto"/>
              <w:bottom w:val="single" w:sz="12" w:space="0" w:color="auto"/>
            </w:tcBorders>
          </w:tcPr>
          <w:p w14:paraId="731FC62A" w14:textId="77777777" w:rsidR="00D93768" w:rsidRPr="00D45826" w:rsidRDefault="00D93768" w:rsidP="00FE51AC">
            <w:pPr>
              <w:spacing w:before="180" w:after="180"/>
              <w:ind w:right="-29"/>
              <w:jc w:val="center"/>
              <w:rPr>
                <w:noProof/>
                <w:sz w:val="18"/>
                <w:szCs w:val="18"/>
              </w:rPr>
            </w:pPr>
          </w:p>
        </w:tc>
        <w:tc>
          <w:tcPr>
            <w:tcW w:w="432" w:type="dxa"/>
            <w:tcBorders>
              <w:top w:val="single" w:sz="12" w:space="0" w:color="auto"/>
              <w:bottom w:val="single" w:sz="12" w:space="0" w:color="auto"/>
            </w:tcBorders>
          </w:tcPr>
          <w:p w14:paraId="250222D5" w14:textId="77777777" w:rsidR="00D93768" w:rsidRPr="00D45826" w:rsidRDefault="00D93768" w:rsidP="00FE51AC">
            <w:pPr>
              <w:spacing w:before="180" w:after="180"/>
              <w:ind w:right="-29"/>
              <w:jc w:val="center"/>
              <w:rPr>
                <w:noProof/>
                <w:sz w:val="18"/>
                <w:szCs w:val="18"/>
              </w:rPr>
            </w:pPr>
          </w:p>
        </w:tc>
        <w:tc>
          <w:tcPr>
            <w:tcW w:w="720" w:type="dxa"/>
            <w:tcBorders>
              <w:top w:val="single" w:sz="12" w:space="0" w:color="auto"/>
              <w:bottom w:val="single" w:sz="12" w:space="0" w:color="auto"/>
            </w:tcBorders>
          </w:tcPr>
          <w:p w14:paraId="5DFF1CAB" w14:textId="77777777" w:rsidR="00D93768" w:rsidRPr="00D45826" w:rsidRDefault="00D93768" w:rsidP="00FE51AC">
            <w:pPr>
              <w:spacing w:before="180" w:after="180"/>
              <w:ind w:right="-29"/>
              <w:jc w:val="center"/>
              <w:rPr>
                <w:noProof/>
                <w:sz w:val="18"/>
                <w:szCs w:val="18"/>
              </w:rPr>
            </w:pPr>
          </w:p>
        </w:tc>
        <w:tc>
          <w:tcPr>
            <w:tcW w:w="540" w:type="dxa"/>
            <w:tcBorders>
              <w:top w:val="single" w:sz="12" w:space="0" w:color="auto"/>
              <w:bottom w:val="single" w:sz="12" w:space="0" w:color="auto"/>
            </w:tcBorders>
          </w:tcPr>
          <w:p w14:paraId="1EFBBD6A" w14:textId="77777777" w:rsidR="00D93768" w:rsidRPr="00D45826" w:rsidRDefault="00D93768" w:rsidP="00FE51AC">
            <w:pPr>
              <w:spacing w:before="180" w:after="180"/>
              <w:ind w:right="-29"/>
              <w:jc w:val="center"/>
              <w:rPr>
                <w:noProof/>
                <w:sz w:val="18"/>
                <w:szCs w:val="18"/>
              </w:rPr>
            </w:pPr>
          </w:p>
        </w:tc>
        <w:tc>
          <w:tcPr>
            <w:tcW w:w="720" w:type="dxa"/>
            <w:tcBorders>
              <w:top w:val="single" w:sz="12" w:space="0" w:color="auto"/>
              <w:bottom w:val="single" w:sz="12" w:space="0" w:color="auto"/>
            </w:tcBorders>
          </w:tcPr>
          <w:p w14:paraId="3A9E5790" w14:textId="77777777" w:rsidR="00D93768" w:rsidRPr="00D45826" w:rsidRDefault="00D93768" w:rsidP="00FE51AC">
            <w:pPr>
              <w:spacing w:before="180" w:after="180"/>
              <w:ind w:right="-29"/>
              <w:jc w:val="center"/>
              <w:rPr>
                <w:noProof/>
                <w:sz w:val="18"/>
                <w:szCs w:val="18"/>
              </w:rPr>
            </w:pPr>
          </w:p>
        </w:tc>
        <w:tc>
          <w:tcPr>
            <w:tcW w:w="720" w:type="dxa"/>
            <w:tcBorders>
              <w:top w:val="single" w:sz="12" w:space="0" w:color="auto"/>
              <w:bottom w:val="single" w:sz="12" w:space="0" w:color="auto"/>
            </w:tcBorders>
          </w:tcPr>
          <w:p w14:paraId="6791F0CC" w14:textId="77777777" w:rsidR="00D93768" w:rsidRPr="00D45826" w:rsidRDefault="00D93768" w:rsidP="00FE51AC">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64CFB8DE" w14:textId="77777777" w:rsidR="00D93768" w:rsidRPr="00D45826" w:rsidRDefault="00D93768" w:rsidP="00FE51AC">
            <w:pPr>
              <w:spacing w:before="180" w:after="180"/>
              <w:ind w:right="-29"/>
              <w:jc w:val="center"/>
              <w:rPr>
                <w:noProof/>
                <w:sz w:val="18"/>
                <w:szCs w:val="18"/>
              </w:rPr>
            </w:pPr>
          </w:p>
        </w:tc>
      </w:tr>
    </w:tbl>
    <w:p w14:paraId="22710F77" w14:textId="77777777" w:rsidR="00D93768" w:rsidRPr="00D45826" w:rsidRDefault="00D93768" w:rsidP="00D93768">
      <w:pPr>
        <w:rPr>
          <w:noProof/>
        </w:rPr>
        <w:sectPr w:rsidR="00D93768" w:rsidRPr="00D45826" w:rsidSect="001E354A">
          <w:headerReference w:type="default" r:id="rId16"/>
          <w:footerReference w:type="default" r:id="rId17"/>
          <w:pgSz w:w="16840" w:h="11907" w:orient="landscape" w:code="9"/>
          <w:pgMar w:top="1134" w:right="1418" w:bottom="567" w:left="1418" w:header="709" w:footer="709" w:gutter="0"/>
          <w:cols w:space="708"/>
          <w:docGrid w:linePitch="360"/>
        </w:sectPr>
      </w:pPr>
    </w:p>
    <w:p w14:paraId="666B0D9D" w14:textId="77777777" w:rsidR="00D93768" w:rsidRPr="00D45826" w:rsidRDefault="00D93768" w:rsidP="00D93768">
      <w:pPr>
        <w:pStyle w:val="ManualHeading3"/>
        <w:rPr>
          <w:i w:val="0"/>
          <w:noProof/>
        </w:rPr>
      </w:pPr>
      <w:bookmarkStart w:id="140" w:name="_Toc514938055"/>
      <w:bookmarkStart w:id="141" w:name="_Toc520485054"/>
      <w:bookmarkStart w:id="142" w:name="_Toc160804598"/>
      <w:bookmarkStart w:id="143" w:name="_Toc219283523"/>
      <w:r w:rsidRPr="009534DA">
        <w:rPr>
          <w:noProof/>
        </w:rPr>
        <w:t>3.2.3.</w:t>
      </w:r>
      <w:r w:rsidRPr="009534DA">
        <w:rPr>
          <w:noProof/>
        </w:rPr>
        <w:tab/>
      </w:r>
      <w:bookmarkStart w:id="144" w:name="_Hlk177486126"/>
      <w:r w:rsidRPr="009534DA">
        <w:rPr>
          <w:noProof/>
        </w:rPr>
        <w:t>Sinteza impactului estimat asupra creditelor administrative</w:t>
      </w:r>
      <w:bookmarkEnd w:id="140"/>
      <w:bookmarkEnd w:id="141"/>
      <w:bookmarkEnd w:id="142"/>
      <w:bookmarkEnd w:id="144"/>
      <w:bookmarkEnd w:id="143"/>
    </w:p>
    <w:p w14:paraId="33F62185" w14:textId="77777777" w:rsidR="00D93768" w:rsidRPr="00D45826" w:rsidRDefault="00D93768" w:rsidP="00D93768">
      <w:pPr>
        <w:pStyle w:val="ListDash1"/>
        <w:rPr>
          <w:noProof/>
        </w:rPr>
      </w:pPr>
      <w:r w:rsidRPr="00D45826">
        <w:rPr>
          <w:rFonts w:ascii="Wingdings" w:hAnsi="Wingdings"/>
          <w:noProof/>
        </w:rPr>
        <w:t></w:t>
      </w:r>
      <w:r w:rsidRPr="00D45826">
        <w:rPr>
          <w:noProof/>
        </w:rPr>
        <w:tab/>
        <w:t xml:space="preserve">Propunerea/inițiativa nu implică utilizarea de credite cu caracter administrativ </w:t>
      </w:r>
    </w:p>
    <w:p w14:paraId="0470AADC" w14:textId="77777777" w:rsidR="00D93768" w:rsidRPr="00D45826" w:rsidRDefault="00D93768" w:rsidP="00D93768">
      <w:pPr>
        <w:pStyle w:val="ListDash1"/>
        <w:rPr>
          <w:noProof/>
        </w:rPr>
      </w:pPr>
      <w:r w:rsidRPr="00D45826">
        <w:rPr>
          <w:rFonts w:ascii="Wingdings" w:hAnsi="Wingdings"/>
          <w:noProof/>
        </w:rPr>
        <w:t></w:t>
      </w:r>
      <w:r w:rsidRPr="00D45826">
        <w:rPr>
          <w:rFonts w:ascii="Wingdings" w:hAnsi="Wingdings"/>
          <w:noProof/>
        </w:rPr>
        <w:t></w:t>
      </w:r>
      <w:r w:rsidRPr="00D45826">
        <w:rPr>
          <w:noProof/>
        </w:rPr>
        <w:t>Propunerea/inițiativa implică utilizarea de credite cu caracter administrativ, conform explicațiilor de mai jos</w:t>
      </w:r>
    </w:p>
    <w:p w14:paraId="71576E98" w14:textId="77777777" w:rsidR="00D93768" w:rsidRPr="009534DA" w:rsidRDefault="00D93768" w:rsidP="00D93768">
      <w:pPr>
        <w:pStyle w:val="ManualHeading3"/>
        <w:rPr>
          <w:noProof/>
        </w:rPr>
      </w:pPr>
      <w:bookmarkStart w:id="145" w:name="_Toc219283524"/>
      <w:r w:rsidRPr="009534DA">
        <w:rPr>
          <w:noProof/>
        </w:rPr>
        <w:t>3.2.3.1. Credite din bugetul votat</w:t>
      </w:r>
      <w:bookmarkEnd w:id="145"/>
    </w:p>
    <w:tbl>
      <w:tblPr>
        <w:tblW w:w="5000" w:type="pct"/>
        <w:tblLook w:val="04A0" w:firstRow="1" w:lastRow="0" w:firstColumn="1" w:lastColumn="0" w:noHBand="0" w:noVBand="1"/>
      </w:tblPr>
      <w:tblGrid>
        <w:gridCol w:w="223"/>
        <w:gridCol w:w="2437"/>
        <w:gridCol w:w="851"/>
        <w:gridCol w:w="851"/>
        <w:gridCol w:w="851"/>
        <w:gridCol w:w="884"/>
        <w:gridCol w:w="1217"/>
        <w:gridCol w:w="1975"/>
      </w:tblGrid>
      <w:tr w:rsidR="00D93768" w:rsidRPr="00D45826" w14:paraId="096999E5" w14:textId="77777777" w:rsidTr="00FE51AC">
        <w:trPr>
          <w:trHeight w:val="300"/>
        </w:trPr>
        <w:tc>
          <w:tcPr>
            <w:tcW w:w="143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423AB1A8" w14:textId="77777777" w:rsidR="00D93768" w:rsidRPr="009534DA" w:rsidRDefault="00D93768" w:rsidP="00FE51AC">
            <w:pPr>
              <w:spacing w:before="0" w:after="0"/>
              <w:jc w:val="center"/>
              <w:rPr>
                <w:b/>
                <w:bCs/>
                <w:noProof/>
                <w:sz w:val="18"/>
                <w:szCs w:val="18"/>
              </w:rPr>
            </w:pPr>
            <w:r w:rsidRPr="009534DA">
              <w:rPr>
                <w:b/>
                <w:noProof/>
                <w:sz w:val="18"/>
              </w:rPr>
              <w:t>CREDITE VOTATE</w:t>
            </w:r>
          </w:p>
        </w:tc>
        <w:tc>
          <w:tcPr>
            <w:tcW w:w="458" w:type="pct"/>
            <w:tcBorders>
              <w:top w:val="single" w:sz="8" w:space="0" w:color="auto"/>
              <w:left w:val="nil"/>
              <w:bottom w:val="single" w:sz="8" w:space="0" w:color="auto"/>
              <w:right w:val="single" w:sz="8" w:space="0" w:color="auto"/>
            </w:tcBorders>
            <w:vAlign w:val="center"/>
            <w:hideMark/>
          </w:tcPr>
          <w:p w14:paraId="60BE5E5C" w14:textId="77777777" w:rsidR="00D93768" w:rsidRPr="00D45826" w:rsidRDefault="00D93768" w:rsidP="00FE51AC">
            <w:pPr>
              <w:spacing w:before="0" w:after="0"/>
              <w:jc w:val="center"/>
              <w:rPr>
                <w:noProof/>
                <w:sz w:val="18"/>
                <w:szCs w:val="18"/>
              </w:rPr>
            </w:pPr>
            <w:r w:rsidRPr="00D45826">
              <w:rPr>
                <w:noProof/>
                <w:sz w:val="18"/>
              </w:rPr>
              <w:t>Anul</w:t>
            </w:r>
          </w:p>
        </w:tc>
        <w:tc>
          <w:tcPr>
            <w:tcW w:w="458" w:type="pct"/>
            <w:tcBorders>
              <w:top w:val="single" w:sz="8" w:space="0" w:color="auto"/>
              <w:left w:val="nil"/>
              <w:bottom w:val="single" w:sz="8" w:space="0" w:color="auto"/>
              <w:right w:val="single" w:sz="8" w:space="0" w:color="auto"/>
            </w:tcBorders>
            <w:vAlign w:val="center"/>
            <w:hideMark/>
          </w:tcPr>
          <w:p w14:paraId="0236D195" w14:textId="77777777" w:rsidR="00D93768" w:rsidRPr="00D45826" w:rsidRDefault="00D93768" w:rsidP="00FE51AC">
            <w:pPr>
              <w:spacing w:before="0" w:after="0"/>
              <w:jc w:val="center"/>
              <w:rPr>
                <w:noProof/>
                <w:sz w:val="18"/>
                <w:szCs w:val="18"/>
              </w:rPr>
            </w:pPr>
            <w:r w:rsidRPr="00D45826">
              <w:rPr>
                <w:noProof/>
                <w:sz w:val="18"/>
              </w:rPr>
              <w:t>Anul</w:t>
            </w:r>
          </w:p>
        </w:tc>
        <w:tc>
          <w:tcPr>
            <w:tcW w:w="458" w:type="pct"/>
            <w:tcBorders>
              <w:top w:val="single" w:sz="8" w:space="0" w:color="auto"/>
              <w:left w:val="nil"/>
              <w:bottom w:val="single" w:sz="8" w:space="0" w:color="auto"/>
              <w:right w:val="single" w:sz="8" w:space="0" w:color="auto"/>
            </w:tcBorders>
            <w:vAlign w:val="center"/>
            <w:hideMark/>
          </w:tcPr>
          <w:p w14:paraId="0C12F2A9" w14:textId="77777777" w:rsidR="00D93768" w:rsidRPr="00D45826" w:rsidRDefault="00D93768" w:rsidP="00FE51AC">
            <w:pPr>
              <w:spacing w:before="0" w:after="0"/>
              <w:jc w:val="center"/>
              <w:rPr>
                <w:noProof/>
                <w:sz w:val="18"/>
                <w:szCs w:val="18"/>
              </w:rPr>
            </w:pPr>
            <w:r w:rsidRPr="00D45826">
              <w:rPr>
                <w:noProof/>
                <w:sz w:val="18"/>
              </w:rPr>
              <w:t>Anul</w:t>
            </w:r>
          </w:p>
        </w:tc>
        <w:tc>
          <w:tcPr>
            <w:tcW w:w="476" w:type="pct"/>
            <w:tcBorders>
              <w:top w:val="single" w:sz="8" w:space="0" w:color="auto"/>
              <w:left w:val="nil"/>
              <w:bottom w:val="single" w:sz="8" w:space="0" w:color="auto"/>
              <w:right w:val="single" w:sz="8" w:space="0" w:color="auto"/>
            </w:tcBorders>
            <w:vAlign w:val="center"/>
            <w:hideMark/>
          </w:tcPr>
          <w:p w14:paraId="4DF3F358" w14:textId="77777777" w:rsidR="00D93768" w:rsidRPr="00D45826" w:rsidRDefault="00D93768" w:rsidP="00FE51AC">
            <w:pPr>
              <w:spacing w:before="0" w:after="0"/>
              <w:jc w:val="center"/>
              <w:rPr>
                <w:noProof/>
                <w:sz w:val="18"/>
                <w:szCs w:val="18"/>
              </w:rPr>
            </w:pPr>
            <w:r w:rsidRPr="00D45826">
              <w:rPr>
                <w:noProof/>
                <w:sz w:val="18"/>
              </w:rPr>
              <w:t>Anul</w:t>
            </w:r>
          </w:p>
        </w:tc>
        <w:tc>
          <w:tcPr>
            <w:tcW w:w="655" w:type="pct"/>
            <w:vMerge w:val="restart"/>
            <w:tcBorders>
              <w:top w:val="single" w:sz="8" w:space="0" w:color="auto"/>
              <w:left w:val="single" w:sz="8" w:space="0" w:color="auto"/>
              <w:bottom w:val="single" w:sz="8" w:space="0" w:color="auto"/>
              <w:right w:val="single" w:sz="8" w:space="0" w:color="auto"/>
            </w:tcBorders>
            <w:vAlign w:val="center"/>
            <w:hideMark/>
          </w:tcPr>
          <w:p w14:paraId="22CB5F69" w14:textId="77777777" w:rsidR="00D93768" w:rsidRPr="00D45826" w:rsidRDefault="00D93768" w:rsidP="00FE51AC">
            <w:pPr>
              <w:spacing w:before="0" w:after="0"/>
              <w:jc w:val="center"/>
              <w:rPr>
                <w:b/>
                <w:bCs/>
                <w:noProof/>
                <w:sz w:val="18"/>
                <w:szCs w:val="18"/>
              </w:rPr>
            </w:pPr>
            <w:r w:rsidRPr="009534DA">
              <w:rPr>
                <w:b/>
                <w:noProof/>
                <w:sz w:val="18"/>
              </w:rPr>
              <w:t>TOTAL 2021-2027</w:t>
            </w:r>
          </w:p>
        </w:tc>
        <w:tc>
          <w:tcPr>
            <w:tcW w:w="1064" w:type="pct"/>
            <w:vMerge w:val="restart"/>
            <w:tcBorders>
              <w:top w:val="single" w:sz="8" w:space="0" w:color="auto"/>
              <w:left w:val="single" w:sz="8" w:space="0" w:color="auto"/>
              <w:right w:val="single" w:sz="8" w:space="0" w:color="auto"/>
            </w:tcBorders>
            <w:vAlign w:val="center"/>
          </w:tcPr>
          <w:p w14:paraId="6F1811A3" w14:textId="77777777" w:rsidR="00D93768" w:rsidRPr="009534DA" w:rsidRDefault="00D93768" w:rsidP="00FE51AC">
            <w:pPr>
              <w:spacing w:before="0" w:after="0"/>
              <w:jc w:val="center"/>
              <w:rPr>
                <w:b/>
                <w:bCs/>
                <w:noProof/>
                <w:sz w:val="18"/>
                <w:szCs w:val="18"/>
              </w:rPr>
            </w:pPr>
            <w:r w:rsidRPr="009534DA">
              <w:rPr>
                <w:b/>
                <w:noProof/>
                <w:sz w:val="18"/>
              </w:rPr>
              <w:t>TOTAL 2028-2034</w:t>
            </w:r>
          </w:p>
        </w:tc>
      </w:tr>
      <w:tr w:rsidR="00D93768" w:rsidRPr="00D45826" w14:paraId="7408B8A6" w14:textId="77777777" w:rsidTr="00FE51AC">
        <w:trPr>
          <w:trHeight w:val="300"/>
        </w:trPr>
        <w:tc>
          <w:tcPr>
            <w:tcW w:w="1432" w:type="pct"/>
            <w:gridSpan w:val="2"/>
            <w:vMerge/>
            <w:tcBorders>
              <w:top w:val="single" w:sz="8" w:space="0" w:color="auto"/>
              <w:left w:val="single" w:sz="8" w:space="0" w:color="auto"/>
              <w:bottom w:val="single" w:sz="8" w:space="0" w:color="auto"/>
              <w:right w:val="single" w:sz="8" w:space="0" w:color="auto"/>
            </w:tcBorders>
            <w:vAlign w:val="center"/>
            <w:hideMark/>
          </w:tcPr>
          <w:p w14:paraId="3341AD73" w14:textId="77777777" w:rsidR="00D93768" w:rsidRPr="00D45826" w:rsidRDefault="00D93768" w:rsidP="00FE51AC">
            <w:pPr>
              <w:spacing w:before="0" w:after="0"/>
              <w:jc w:val="left"/>
              <w:rPr>
                <w:b/>
                <w:bCs/>
                <w:noProof/>
                <w:sz w:val="18"/>
                <w:szCs w:val="18"/>
                <w:lang w:eastAsia="en-IE"/>
              </w:rPr>
            </w:pPr>
          </w:p>
        </w:tc>
        <w:tc>
          <w:tcPr>
            <w:tcW w:w="458" w:type="pct"/>
            <w:tcBorders>
              <w:top w:val="nil"/>
              <w:left w:val="nil"/>
              <w:bottom w:val="single" w:sz="8" w:space="0" w:color="auto"/>
              <w:right w:val="single" w:sz="8" w:space="0" w:color="auto"/>
            </w:tcBorders>
            <w:vAlign w:val="center"/>
            <w:hideMark/>
          </w:tcPr>
          <w:p w14:paraId="79A7E4A6" w14:textId="77777777" w:rsidR="00D93768" w:rsidRPr="00D45826" w:rsidRDefault="00D93768" w:rsidP="00FE51AC">
            <w:pPr>
              <w:spacing w:before="0" w:after="0"/>
              <w:jc w:val="center"/>
              <w:rPr>
                <w:b/>
                <w:bCs/>
                <w:noProof/>
                <w:sz w:val="18"/>
                <w:szCs w:val="18"/>
              </w:rPr>
            </w:pPr>
            <w:r w:rsidRPr="009534DA">
              <w:rPr>
                <w:b/>
                <w:noProof/>
                <w:sz w:val="18"/>
              </w:rPr>
              <w:t>2024</w:t>
            </w:r>
          </w:p>
        </w:tc>
        <w:tc>
          <w:tcPr>
            <w:tcW w:w="458" w:type="pct"/>
            <w:tcBorders>
              <w:top w:val="nil"/>
              <w:left w:val="nil"/>
              <w:bottom w:val="single" w:sz="8" w:space="0" w:color="auto"/>
              <w:right w:val="single" w:sz="8" w:space="0" w:color="auto"/>
            </w:tcBorders>
            <w:vAlign w:val="center"/>
            <w:hideMark/>
          </w:tcPr>
          <w:p w14:paraId="38FBA645" w14:textId="77777777" w:rsidR="00D93768" w:rsidRPr="00D45826" w:rsidRDefault="00D93768" w:rsidP="00FE51AC">
            <w:pPr>
              <w:spacing w:before="0" w:after="0"/>
              <w:jc w:val="center"/>
              <w:rPr>
                <w:b/>
                <w:bCs/>
                <w:noProof/>
                <w:sz w:val="18"/>
                <w:szCs w:val="18"/>
              </w:rPr>
            </w:pPr>
            <w:r w:rsidRPr="009534DA">
              <w:rPr>
                <w:b/>
                <w:noProof/>
                <w:sz w:val="18"/>
              </w:rPr>
              <w:t>2025</w:t>
            </w:r>
          </w:p>
        </w:tc>
        <w:tc>
          <w:tcPr>
            <w:tcW w:w="458" w:type="pct"/>
            <w:tcBorders>
              <w:top w:val="nil"/>
              <w:left w:val="nil"/>
              <w:bottom w:val="single" w:sz="8" w:space="0" w:color="auto"/>
              <w:right w:val="single" w:sz="8" w:space="0" w:color="auto"/>
            </w:tcBorders>
            <w:vAlign w:val="center"/>
            <w:hideMark/>
          </w:tcPr>
          <w:p w14:paraId="2926898C" w14:textId="77777777" w:rsidR="00D93768" w:rsidRPr="00D45826" w:rsidRDefault="00D93768" w:rsidP="00FE51AC">
            <w:pPr>
              <w:spacing w:before="0" w:after="0"/>
              <w:jc w:val="center"/>
              <w:rPr>
                <w:b/>
                <w:bCs/>
                <w:noProof/>
                <w:sz w:val="18"/>
                <w:szCs w:val="18"/>
              </w:rPr>
            </w:pPr>
            <w:r w:rsidRPr="009534DA">
              <w:rPr>
                <w:b/>
                <w:noProof/>
                <w:sz w:val="18"/>
              </w:rPr>
              <w:t>2026</w:t>
            </w:r>
          </w:p>
        </w:tc>
        <w:tc>
          <w:tcPr>
            <w:tcW w:w="476" w:type="pct"/>
            <w:tcBorders>
              <w:top w:val="nil"/>
              <w:left w:val="nil"/>
              <w:bottom w:val="single" w:sz="8" w:space="0" w:color="auto"/>
              <w:right w:val="single" w:sz="8" w:space="0" w:color="auto"/>
            </w:tcBorders>
            <w:vAlign w:val="center"/>
            <w:hideMark/>
          </w:tcPr>
          <w:p w14:paraId="46778997" w14:textId="77777777" w:rsidR="00D93768" w:rsidRPr="00D45826" w:rsidRDefault="00D93768" w:rsidP="00FE51AC">
            <w:pPr>
              <w:spacing w:before="0" w:after="0"/>
              <w:jc w:val="center"/>
              <w:rPr>
                <w:b/>
                <w:bCs/>
                <w:noProof/>
                <w:sz w:val="18"/>
                <w:szCs w:val="18"/>
              </w:rPr>
            </w:pPr>
            <w:r w:rsidRPr="009534DA">
              <w:rPr>
                <w:b/>
                <w:noProof/>
                <w:sz w:val="18"/>
              </w:rPr>
              <w:t>2027</w:t>
            </w:r>
          </w:p>
        </w:tc>
        <w:tc>
          <w:tcPr>
            <w:tcW w:w="655" w:type="pct"/>
            <w:vMerge/>
            <w:tcBorders>
              <w:top w:val="single" w:sz="8" w:space="0" w:color="auto"/>
              <w:left w:val="single" w:sz="8" w:space="0" w:color="auto"/>
              <w:bottom w:val="single" w:sz="8" w:space="0" w:color="auto"/>
              <w:right w:val="single" w:sz="8" w:space="0" w:color="auto"/>
            </w:tcBorders>
            <w:vAlign w:val="center"/>
            <w:hideMark/>
          </w:tcPr>
          <w:p w14:paraId="72E63580" w14:textId="77777777" w:rsidR="00D93768" w:rsidRPr="00D45826" w:rsidRDefault="00D93768" w:rsidP="00FE51AC">
            <w:pPr>
              <w:spacing w:before="0" w:after="0"/>
              <w:jc w:val="left"/>
              <w:rPr>
                <w:b/>
                <w:bCs/>
                <w:noProof/>
                <w:sz w:val="18"/>
                <w:szCs w:val="18"/>
                <w:lang w:eastAsia="en-IE"/>
              </w:rPr>
            </w:pPr>
          </w:p>
        </w:tc>
        <w:tc>
          <w:tcPr>
            <w:tcW w:w="1064" w:type="pct"/>
            <w:vMerge/>
            <w:tcBorders>
              <w:left w:val="single" w:sz="8" w:space="0" w:color="auto"/>
              <w:bottom w:val="single" w:sz="8" w:space="0" w:color="auto"/>
              <w:right w:val="single" w:sz="8" w:space="0" w:color="auto"/>
            </w:tcBorders>
          </w:tcPr>
          <w:p w14:paraId="049F72EE" w14:textId="77777777" w:rsidR="00D93768" w:rsidRPr="009534DA" w:rsidRDefault="00D93768" w:rsidP="00FE51AC">
            <w:pPr>
              <w:spacing w:before="0" w:after="0"/>
              <w:jc w:val="left"/>
              <w:rPr>
                <w:b/>
                <w:bCs/>
                <w:noProof/>
                <w:sz w:val="18"/>
                <w:szCs w:val="18"/>
                <w:lang w:eastAsia="en-IE"/>
              </w:rPr>
            </w:pPr>
          </w:p>
        </w:tc>
      </w:tr>
      <w:tr w:rsidR="00D93768" w:rsidRPr="00D45826" w14:paraId="609279AA" w14:textId="77777777" w:rsidTr="00FE51AC">
        <w:trPr>
          <w:trHeight w:val="300"/>
        </w:trPr>
        <w:tc>
          <w:tcPr>
            <w:tcW w:w="120" w:type="pct"/>
            <w:tcBorders>
              <w:top w:val="single" w:sz="8" w:space="0" w:color="auto"/>
              <w:left w:val="single" w:sz="8" w:space="0" w:color="auto"/>
              <w:bottom w:val="single" w:sz="8" w:space="0" w:color="auto"/>
              <w:right w:val="single" w:sz="4" w:space="0" w:color="auto"/>
            </w:tcBorders>
          </w:tcPr>
          <w:p w14:paraId="0DA0AE3F" w14:textId="77777777" w:rsidR="00D93768" w:rsidRPr="00D45826" w:rsidRDefault="00D93768" w:rsidP="00FE51AC">
            <w:pPr>
              <w:spacing w:before="0" w:after="0"/>
              <w:jc w:val="left"/>
              <w:rPr>
                <w:b/>
                <w:bCs/>
                <w:noProof/>
                <w:sz w:val="16"/>
                <w:szCs w:val="16"/>
                <w:lang w:eastAsia="en-IE"/>
              </w:rPr>
            </w:pPr>
          </w:p>
        </w:tc>
        <w:tc>
          <w:tcPr>
            <w:tcW w:w="0" w:type="auto"/>
            <w:gridSpan w:val="7"/>
            <w:tcBorders>
              <w:top w:val="single" w:sz="8" w:space="0" w:color="auto"/>
              <w:left w:val="single" w:sz="8" w:space="0" w:color="auto"/>
              <w:bottom w:val="single" w:sz="8" w:space="0" w:color="auto"/>
              <w:right w:val="single" w:sz="4" w:space="0" w:color="auto"/>
            </w:tcBorders>
            <w:vAlign w:val="center"/>
            <w:hideMark/>
          </w:tcPr>
          <w:p w14:paraId="684956C4" w14:textId="77777777" w:rsidR="00D93768" w:rsidRPr="009534DA" w:rsidRDefault="00D93768" w:rsidP="00FE51AC">
            <w:pPr>
              <w:spacing w:before="0" w:after="0"/>
              <w:jc w:val="left"/>
              <w:rPr>
                <w:b/>
                <w:bCs/>
                <w:noProof/>
                <w:sz w:val="16"/>
                <w:szCs w:val="16"/>
              </w:rPr>
            </w:pPr>
            <w:r w:rsidRPr="009534DA">
              <w:rPr>
                <w:b/>
                <w:noProof/>
                <w:sz w:val="16"/>
              </w:rPr>
              <w:t>RUBRICA 7</w:t>
            </w:r>
          </w:p>
        </w:tc>
      </w:tr>
      <w:tr w:rsidR="00D93768" w:rsidRPr="00D45826" w14:paraId="4B1F5544" w14:textId="77777777" w:rsidTr="00FE51AC">
        <w:trPr>
          <w:trHeight w:val="300"/>
        </w:trPr>
        <w:tc>
          <w:tcPr>
            <w:tcW w:w="1432" w:type="pct"/>
            <w:gridSpan w:val="2"/>
            <w:tcBorders>
              <w:top w:val="nil"/>
              <w:left w:val="single" w:sz="8" w:space="0" w:color="auto"/>
              <w:bottom w:val="single" w:sz="8" w:space="0" w:color="auto"/>
              <w:right w:val="single" w:sz="8" w:space="0" w:color="auto"/>
            </w:tcBorders>
            <w:vAlign w:val="center"/>
            <w:hideMark/>
          </w:tcPr>
          <w:p w14:paraId="6E524E24" w14:textId="77777777" w:rsidR="00D93768" w:rsidRPr="00D45826" w:rsidRDefault="00D93768" w:rsidP="00FE51AC">
            <w:pPr>
              <w:spacing w:before="0" w:after="0"/>
              <w:jc w:val="left"/>
              <w:rPr>
                <w:noProof/>
                <w:sz w:val="16"/>
                <w:szCs w:val="16"/>
              </w:rPr>
            </w:pPr>
            <w:r w:rsidRPr="00D45826">
              <w:rPr>
                <w:noProof/>
                <w:sz w:val="16"/>
              </w:rPr>
              <w:t xml:space="preserve">Resurse umane </w:t>
            </w:r>
          </w:p>
        </w:tc>
        <w:tc>
          <w:tcPr>
            <w:tcW w:w="458" w:type="pct"/>
            <w:tcBorders>
              <w:top w:val="nil"/>
              <w:left w:val="nil"/>
              <w:bottom w:val="single" w:sz="8" w:space="0" w:color="auto"/>
              <w:right w:val="single" w:sz="8" w:space="0" w:color="auto"/>
            </w:tcBorders>
            <w:shd w:val="clear" w:color="000000" w:fill="D9D9D9"/>
            <w:vAlign w:val="center"/>
            <w:hideMark/>
          </w:tcPr>
          <w:p w14:paraId="668C9DAF" w14:textId="77777777" w:rsidR="00D93768" w:rsidRPr="00D45826" w:rsidRDefault="00D93768" w:rsidP="00FE51AC">
            <w:pPr>
              <w:spacing w:before="0" w:after="0"/>
              <w:jc w:val="right"/>
              <w:rPr>
                <w:noProof/>
                <w:sz w:val="16"/>
                <w:szCs w:val="16"/>
              </w:rPr>
            </w:pPr>
            <w:r w:rsidRPr="00D45826">
              <w:rPr>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3B8A1DEA" w14:textId="77777777" w:rsidR="00D93768" w:rsidRPr="00D45826" w:rsidRDefault="00D93768" w:rsidP="00FE51AC">
            <w:pPr>
              <w:spacing w:before="0" w:after="0"/>
              <w:jc w:val="right"/>
              <w:rPr>
                <w:noProof/>
                <w:sz w:val="16"/>
                <w:szCs w:val="16"/>
              </w:rPr>
            </w:pPr>
            <w:r w:rsidRPr="00D45826">
              <w:rPr>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3CAA5D98" w14:textId="77777777" w:rsidR="00D93768" w:rsidRPr="00D45826" w:rsidRDefault="00D93768" w:rsidP="00FE51AC">
            <w:pPr>
              <w:spacing w:before="0" w:after="0"/>
              <w:jc w:val="right"/>
              <w:rPr>
                <w:noProof/>
                <w:sz w:val="16"/>
                <w:szCs w:val="16"/>
              </w:rPr>
            </w:pPr>
            <w:r w:rsidRPr="00D45826">
              <w:rPr>
                <w:noProof/>
                <w:sz w:val="16"/>
              </w:rPr>
              <w:t>1,504</w:t>
            </w:r>
          </w:p>
        </w:tc>
        <w:tc>
          <w:tcPr>
            <w:tcW w:w="476" w:type="pct"/>
            <w:tcBorders>
              <w:top w:val="nil"/>
              <w:left w:val="nil"/>
              <w:bottom w:val="single" w:sz="8" w:space="0" w:color="auto"/>
              <w:right w:val="single" w:sz="8" w:space="0" w:color="auto"/>
            </w:tcBorders>
            <w:shd w:val="clear" w:color="000000" w:fill="D9D9D9"/>
            <w:vAlign w:val="center"/>
            <w:hideMark/>
          </w:tcPr>
          <w:p w14:paraId="6ED563E9" w14:textId="77777777" w:rsidR="00D93768" w:rsidRPr="00D45826" w:rsidRDefault="00D93768" w:rsidP="00FE51AC">
            <w:pPr>
              <w:spacing w:before="0" w:after="0"/>
              <w:jc w:val="right"/>
              <w:rPr>
                <w:noProof/>
                <w:sz w:val="16"/>
                <w:szCs w:val="16"/>
              </w:rPr>
            </w:pPr>
            <w:r w:rsidRPr="00D45826">
              <w:rPr>
                <w:noProof/>
                <w:sz w:val="16"/>
              </w:rPr>
              <w:t>2,921</w:t>
            </w:r>
          </w:p>
        </w:tc>
        <w:tc>
          <w:tcPr>
            <w:tcW w:w="655" w:type="pct"/>
            <w:tcBorders>
              <w:top w:val="nil"/>
              <w:left w:val="nil"/>
              <w:bottom w:val="single" w:sz="8" w:space="0" w:color="auto"/>
              <w:right w:val="single" w:sz="8" w:space="0" w:color="auto"/>
            </w:tcBorders>
            <w:shd w:val="clear" w:color="000000" w:fill="D9D9D9"/>
            <w:vAlign w:val="center"/>
            <w:hideMark/>
          </w:tcPr>
          <w:p w14:paraId="0B66DDBB" w14:textId="77777777" w:rsidR="00D93768" w:rsidRPr="00D45826" w:rsidRDefault="00D93768" w:rsidP="00FE51AC">
            <w:pPr>
              <w:spacing w:before="0" w:after="0"/>
              <w:jc w:val="right"/>
              <w:rPr>
                <w:b/>
                <w:bCs/>
                <w:noProof/>
                <w:sz w:val="16"/>
                <w:szCs w:val="16"/>
              </w:rPr>
            </w:pPr>
            <w:r w:rsidRPr="009534DA">
              <w:rPr>
                <w:b/>
                <w:noProof/>
                <w:sz w:val="16"/>
              </w:rPr>
              <w:t>4,425</w:t>
            </w:r>
          </w:p>
        </w:tc>
        <w:tc>
          <w:tcPr>
            <w:tcW w:w="1064" w:type="pct"/>
            <w:tcBorders>
              <w:top w:val="nil"/>
              <w:left w:val="nil"/>
              <w:bottom w:val="single" w:sz="8" w:space="0" w:color="auto"/>
              <w:right w:val="single" w:sz="8" w:space="0" w:color="auto"/>
            </w:tcBorders>
            <w:shd w:val="clear" w:color="000000" w:fill="D9D9D9"/>
          </w:tcPr>
          <w:p w14:paraId="0454FA9F" w14:textId="77777777" w:rsidR="00D93768" w:rsidRPr="009534DA" w:rsidRDefault="00D93768" w:rsidP="00FE51AC">
            <w:pPr>
              <w:spacing w:before="0" w:after="0"/>
              <w:jc w:val="right"/>
              <w:rPr>
                <w:b/>
                <w:bCs/>
                <w:noProof/>
                <w:sz w:val="16"/>
                <w:szCs w:val="16"/>
              </w:rPr>
            </w:pPr>
            <w:r w:rsidRPr="009534DA">
              <w:rPr>
                <w:b/>
                <w:noProof/>
                <w:sz w:val="16"/>
              </w:rPr>
              <w:t>48,995</w:t>
            </w:r>
          </w:p>
        </w:tc>
      </w:tr>
      <w:tr w:rsidR="00D93768" w:rsidRPr="00D45826" w14:paraId="7E06C893" w14:textId="77777777" w:rsidTr="00FE51AC">
        <w:trPr>
          <w:trHeight w:val="300"/>
        </w:trPr>
        <w:tc>
          <w:tcPr>
            <w:tcW w:w="1432" w:type="pct"/>
            <w:gridSpan w:val="2"/>
            <w:tcBorders>
              <w:top w:val="nil"/>
              <w:left w:val="single" w:sz="8" w:space="0" w:color="auto"/>
              <w:bottom w:val="single" w:sz="8" w:space="0" w:color="auto"/>
              <w:right w:val="single" w:sz="8" w:space="0" w:color="auto"/>
            </w:tcBorders>
            <w:vAlign w:val="center"/>
            <w:hideMark/>
          </w:tcPr>
          <w:p w14:paraId="0C16F1B1" w14:textId="77777777" w:rsidR="00D93768" w:rsidRPr="00D45826" w:rsidRDefault="00D93768" w:rsidP="00FE51AC">
            <w:pPr>
              <w:spacing w:before="0" w:after="0"/>
              <w:jc w:val="left"/>
              <w:rPr>
                <w:noProof/>
                <w:sz w:val="16"/>
                <w:szCs w:val="16"/>
              </w:rPr>
            </w:pPr>
            <w:r w:rsidRPr="00D45826">
              <w:rPr>
                <w:noProof/>
                <w:sz w:val="16"/>
              </w:rPr>
              <w:t xml:space="preserve">Alte cheltuieli administrative </w:t>
            </w:r>
          </w:p>
        </w:tc>
        <w:tc>
          <w:tcPr>
            <w:tcW w:w="458" w:type="pct"/>
            <w:tcBorders>
              <w:top w:val="nil"/>
              <w:left w:val="nil"/>
              <w:bottom w:val="single" w:sz="8" w:space="0" w:color="auto"/>
              <w:right w:val="single" w:sz="8" w:space="0" w:color="auto"/>
            </w:tcBorders>
            <w:shd w:val="clear" w:color="000000" w:fill="D9D9D9"/>
            <w:vAlign w:val="center"/>
            <w:hideMark/>
          </w:tcPr>
          <w:p w14:paraId="6742BA90" w14:textId="77777777" w:rsidR="00D93768" w:rsidRPr="00D45826" w:rsidRDefault="00D93768" w:rsidP="00FE51AC">
            <w:pPr>
              <w:spacing w:before="0" w:after="0"/>
              <w:jc w:val="right"/>
              <w:rPr>
                <w:noProof/>
                <w:sz w:val="16"/>
                <w:szCs w:val="16"/>
              </w:rPr>
            </w:pPr>
            <w:r w:rsidRPr="00D45826">
              <w:rPr>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05FC070C" w14:textId="77777777" w:rsidR="00D93768" w:rsidRPr="00D45826" w:rsidRDefault="00D93768" w:rsidP="00FE51AC">
            <w:pPr>
              <w:spacing w:before="0" w:after="0"/>
              <w:jc w:val="right"/>
              <w:rPr>
                <w:noProof/>
                <w:sz w:val="16"/>
                <w:szCs w:val="16"/>
              </w:rPr>
            </w:pPr>
            <w:r w:rsidRPr="00D45826">
              <w:rPr>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30A71DF1" w14:textId="77777777" w:rsidR="00D93768" w:rsidRPr="00D45826" w:rsidRDefault="00D93768" w:rsidP="00FE51AC">
            <w:pPr>
              <w:spacing w:before="0" w:after="0"/>
              <w:jc w:val="right"/>
              <w:rPr>
                <w:noProof/>
                <w:sz w:val="16"/>
                <w:szCs w:val="16"/>
              </w:rPr>
            </w:pPr>
            <w:r w:rsidRPr="00D45826">
              <w:rPr>
                <w:noProof/>
                <w:sz w:val="16"/>
              </w:rPr>
              <w:t>0,000</w:t>
            </w:r>
          </w:p>
        </w:tc>
        <w:tc>
          <w:tcPr>
            <w:tcW w:w="476" w:type="pct"/>
            <w:tcBorders>
              <w:top w:val="nil"/>
              <w:left w:val="nil"/>
              <w:bottom w:val="single" w:sz="8" w:space="0" w:color="auto"/>
              <w:right w:val="single" w:sz="8" w:space="0" w:color="auto"/>
            </w:tcBorders>
            <w:shd w:val="clear" w:color="000000" w:fill="D9D9D9"/>
            <w:vAlign w:val="center"/>
            <w:hideMark/>
          </w:tcPr>
          <w:p w14:paraId="16348470" w14:textId="77777777" w:rsidR="00D93768" w:rsidRPr="00D45826" w:rsidRDefault="00D93768" w:rsidP="00FE51AC">
            <w:pPr>
              <w:spacing w:before="0" w:after="0"/>
              <w:jc w:val="right"/>
              <w:rPr>
                <w:noProof/>
                <w:sz w:val="16"/>
                <w:szCs w:val="16"/>
              </w:rPr>
            </w:pPr>
            <w:r w:rsidRPr="00D45826">
              <w:rPr>
                <w:noProof/>
                <w:sz w:val="16"/>
              </w:rPr>
              <w:t>0,030</w:t>
            </w:r>
          </w:p>
        </w:tc>
        <w:tc>
          <w:tcPr>
            <w:tcW w:w="655" w:type="pct"/>
            <w:tcBorders>
              <w:top w:val="nil"/>
              <w:left w:val="nil"/>
              <w:bottom w:val="single" w:sz="8" w:space="0" w:color="auto"/>
              <w:right w:val="single" w:sz="8" w:space="0" w:color="auto"/>
            </w:tcBorders>
            <w:shd w:val="clear" w:color="000000" w:fill="D9D9D9"/>
            <w:vAlign w:val="center"/>
            <w:hideMark/>
          </w:tcPr>
          <w:p w14:paraId="77C98703" w14:textId="77777777" w:rsidR="00D93768" w:rsidRPr="00D45826" w:rsidRDefault="00D93768" w:rsidP="00FE51AC">
            <w:pPr>
              <w:spacing w:before="0" w:after="0"/>
              <w:jc w:val="right"/>
              <w:rPr>
                <w:b/>
                <w:noProof/>
                <w:sz w:val="16"/>
                <w:szCs w:val="16"/>
              </w:rPr>
            </w:pPr>
            <w:r w:rsidRPr="009534DA">
              <w:rPr>
                <w:b/>
                <w:noProof/>
                <w:sz w:val="16"/>
              </w:rPr>
              <w:t>0,030</w:t>
            </w:r>
          </w:p>
        </w:tc>
        <w:tc>
          <w:tcPr>
            <w:tcW w:w="1064" w:type="pct"/>
            <w:tcBorders>
              <w:top w:val="nil"/>
              <w:left w:val="nil"/>
              <w:bottom w:val="single" w:sz="8" w:space="0" w:color="auto"/>
              <w:right w:val="single" w:sz="8" w:space="0" w:color="auto"/>
            </w:tcBorders>
            <w:shd w:val="clear" w:color="000000" w:fill="D9D9D9"/>
          </w:tcPr>
          <w:p w14:paraId="094D857D" w14:textId="77777777" w:rsidR="00D93768" w:rsidRPr="009534DA" w:rsidRDefault="00D93768" w:rsidP="00FE51AC">
            <w:pPr>
              <w:spacing w:before="0" w:after="0"/>
              <w:jc w:val="right"/>
              <w:rPr>
                <w:b/>
                <w:noProof/>
                <w:sz w:val="16"/>
                <w:szCs w:val="16"/>
              </w:rPr>
            </w:pPr>
            <w:r w:rsidRPr="009534DA">
              <w:rPr>
                <w:b/>
                <w:noProof/>
                <w:sz w:val="16"/>
              </w:rPr>
              <w:t>0,210</w:t>
            </w:r>
          </w:p>
        </w:tc>
      </w:tr>
      <w:tr w:rsidR="00D93768" w:rsidRPr="00D45826" w14:paraId="155D9B0C" w14:textId="77777777" w:rsidTr="00FE51AC">
        <w:trPr>
          <w:trHeight w:val="300"/>
        </w:trPr>
        <w:tc>
          <w:tcPr>
            <w:tcW w:w="1432" w:type="pct"/>
            <w:gridSpan w:val="2"/>
            <w:tcBorders>
              <w:top w:val="nil"/>
              <w:left w:val="single" w:sz="8" w:space="0" w:color="auto"/>
              <w:bottom w:val="single" w:sz="8" w:space="0" w:color="auto"/>
              <w:right w:val="single" w:sz="8" w:space="0" w:color="auto"/>
            </w:tcBorders>
            <w:shd w:val="clear" w:color="000000" w:fill="CCCCCC"/>
            <w:vAlign w:val="center"/>
            <w:hideMark/>
          </w:tcPr>
          <w:p w14:paraId="6549AA22" w14:textId="77777777" w:rsidR="00D93768" w:rsidRPr="00D45826" w:rsidRDefault="00D93768" w:rsidP="00FE51AC">
            <w:pPr>
              <w:spacing w:before="0" w:after="0"/>
              <w:jc w:val="center"/>
              <w:rPr>
                <w:b/>
                <w:bCs/>
                <w:noProof/>
                <w:sz w:val="16"/>
                <w:szCs w:val="16"/>
              </w:rPr>
            </w:pPr>
            <w:r w:rsidRPr="009534DA">
              <w:rPr>
                <w:b/>
                <w:noProof/>
                <w:sz w:val="16"/>
              </w:rPr>
              <w:t>Subtotal de la RUBRICA 7</w:t>
            </w:r>
          </w:p>
        </w:tc>
        <w:tc>
          <w:tcPr>
            <w:tcW w:w="458" w:type="pct"/>
            <w:tcBorders>
              <w:top w:val="nil"/>
              <w:left w:val="nil"/>
              <w:bottom w:val="single" w:sz="8" w:space="0" w:color="auto"/>
              <w:right w:val="single" w:sz="8" w:space="0" w:color="auto"/>
            </w:tcBorders>
            <w:shd w:val="clear" w:color="000000" w:fill="D9D9D9"/>
            <w:vAlign w:val="center"/>
            <w:hideMark/>
          </w:tcPr>
          <w:p w14:paraId="5610C892" w14:textId="77777777" w:rsidR="00D93768" w:rsidRPr="00D45826" w:rsidRDefault="00D93768" w:rsidP="00FE51AC">
            <w:pPr>
              <w:spacing w:before="0" w:after="0"/>
              <w:jc w:val="right"/>
              <w:rPr>
                <w:b/>
                <w:bCs/>
                <w:noProof/>
                <w:sz w:val="16"/>
                <w:szCs w:val="16"/>
              </w:rPr>
            </w:pPr>
            <w:r w:rsidRPr="009534DA">
              <w:rPr>
                <w:b/>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5CEB6A4B" w14:textId="77777777" w:rsidR="00D93768" w:rsidRPr="00D45826" w:rsidRDefault="00D93768" w:rsidP="00FE51AC">
            <w:pPr>
              <w:spacing w:before="0" w:after="0"/>
              <w:jc w:val="right"/>
              <w:rPr>
                <w:b/>
                <w:bCs/>
                <w:noProof/>
                <w:sz w:val="16"/>
                <w:szCs w:val="16"/>
              </w:rPr>
            </w:pPr>
            <w:r w:rsidRPr="009534DA">
              <w:rPr>
                <w:b/>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4E59B69B" w14:textId="77777777" w:rsidR="00D93768" w:rsidRPr="00D45826" w:rsidRDefault="00D93768" w:rsidP="00FE51AC">
            <w:pPr>
              <w:spacing w:before="0" w:after="0"/>
              <w:jc w:val="right"/>
              <w:rPr>
                <w:b/>
                <w:bCs/>
                <w:noProof/>
                <w:sz w:val="16"/>
                <w:szCs w:val="16"/>
              </w:rPr>
            </w:pPr>
            <w:r w:rsidRPr="009534DA">
              <w:rPr>
                <w:b/>
                <w:noProof/>
                <w:sz w:val="16"/>
              </w:rPr>
              <w:t>1,504</w:t>
            </w:r>
          </w:p>
        </w:tc>
        <w:tc>
          <w:tcPr>
            <w:tcW w:w="476" w:type="pct"/>
            <w:tcBorders>
              <w:top w:val="nil"/>
              <w:left w:val="nil"/>
              <w:bottom w:val="single" w:sz="8" w:space="0" w:color="auto"/>
              <w:right w:val="single" w:sz="8" w:space="0" w:color="auto"/>
            </w:tcBorders>
            <w:shd w:val="clear" w:color="000000" w:fill="D9D9D9"/>
            <w:vAlign w:val="center"/>
            <w:hideMark/>
          </w:tcPr>
          <w:p w14:paraId="62BF3FB5" w14:textId="77777777" w:rsidR="00D93768" w:rsidRPr="00D45826" w:rsidRDefault="00D93768" w:rsidP="00FE51AC">
            <w:pPr>
              <w:spacing w:before="0" w:after="0"/>
              <w:jc w:val="right"/>
              <w:rPr>
                <w:b/>
                <w:bCs/>
                <w:noProof/>
                <w:sz w:val="16"/>
                <w:szCs w:val="16"/>
              </w:rPr>
            </w:pPr>
            <w:r w:rsidRPr="009534DA">
              <w:rPr>
                <w:b/>
                <w:noProof/>
                <w:sz w:val="16"/>
              </w:rPr>
              <w:t>2,951</w:t>
            </w:r>
          </w:p>
        </w:tc>
        <w:tc>
          <w:tcPr>
            <w:tcW w:w="655" w:type="pct"/>
            <w:tcBorders>
              <w:top w:val="nil"/>
              <w:left w:val="nil"/>
              <w:bottom w:val="single" w:sz="8" w:space="0" w:color="auto"/>
              <w:right w:val="single" w:sz="8" w:space="0" w:color="auto"/>
            </w:tcBorders>
            <w:shd w:val="clear" w:color="000000" w:fill="D9D9D9"/>
            <w:vAlign w:val="center"/>
            <w:hideMark/>
          </w:tcPr>
          <w:p w14:paraId="5DFBF611" w14:textId="77777777" w:rsidR="00D93768" w:rsidRPr="00D45826" w:rsidRDefault="00D93768" w:rsidP="00FE51AC">
            <w:pPr>
              <w:spacing w:before="0" w:after="0"/>
              <w:jc w:val="right"/>
              <w:rPr>
                <w:b/>
                <w:bCs/>
                <w:noProof/>
                <w:sz w:val="16"/>
                <w:szCs w:val="16"/>
              </w:rPr>
            </w:pPr>
            <w:r w:rsidRPr="009534DA">
              <w:rPr>
                <w:b/>
                <w:noProof/>
                <w:sz w:val="16"/>
              </w:rPr>
              <w:t>4,455</w:t>
            </w:r>
          </w:p>
        </w:tc>
        <w:tc>
          <w:tcPr>
            <w:tcW w:w="1064" w:type="pct"/>
            <w:tcBorders>
              <w:top w:val="nil"/>
              <w:left w:val="nil"/>
              <w:bottom w:val="single" w:sz="8" w:space="0" w:color="auto"/>
              <w:right w:val="single" w:sz="8" w:space="0" w:color="auto"/>
            </w:tcBorders>
            <w:shd w:val="clear" w:color="000000" w:fill="D9D9D9"/>
          </w:tcPr>
          <w:p w14:paraId="261BD8EC" w14:textId="77777777" w:rsidR="00D93768" w:rsidRPr="009534DA" w:rsidRDefault="00D93768" w:rsidP="00FE51AC">
            <w:pPr>
              <w:spacing w:before="0" w:after="0"/>
              <w:jc w:val="right"/>
              <w:rPr>
                <w:b/>
                <w:bCs/>
                <w:noProof/>
                <w:sz w:val="16"/>
                <w:szCs w:val="16"/>
              </w:rPr>
            </w:pPr>
            <w:r w:rsidRPr="009534DA">
              <w:rPr>
                <w:b/>
                <w:noProof/>
                <w:sz w:val="16"/>
              </w:rPr>
              <w:t>49,205</w:t>
            </w:r>
          </w:p>
        </w:tc>
      </w:tr>
      <w:tr w:rsidR="00D93768" w:rsidRPr="00D45826" w14:paraId="04A7A9EB" w14:textId="77777777" w:rsidTr="00FE51AC">
        <w:trPr>
          <w:trHeight w:val="300"/>
        </w:trPr>
        <w:tc>
          <w:tcPr>
            <w:tcW w:w="120" w:type="pct"/>
            <w:tcBorders>
              <w:top w:val="single" w:sz="8" w:space="0" w:color="auto"/>
              <w:left w:val="single" w:sz="8" w:space="0" w:color="auto"/>
              <w:bottom w:val="single" w:sz="8" w:space="0" w:color="auto"/>
              <w:right w:val="single" w:sz="4" w:space="0" w:color="auto"/>
            </w:tcBorders>
          </w:tcPr>
          <w:p w14:paraId="4311CF82" w14:textId="77777777" w:rsidR="00D93768" w:rsidRPr="00D45826" w:rsidRDefault="00D93768" w:rsidP="00FE51AC">
            <w:pPr>
              <w:spacing w:before="0" w:after="0"/>
              <w:jc w:val="left"/>
              <w:rPr>
                <w:b/>
                <w:bCs/>
                <w:noProof/>
                <w:sz w:val="16"/>
                <w:szCs w:val="16"/>
                <w:lang w:eastAsia="en-IE"/>
              </w:rPr>
            </w:pPr>
          </w:p>
        </w:tc>
        <w:tc>
          <w:tcPr>
            <w:tcW w:w="0" w:type="auto"/>
            <w:gridSpan w:val="7"/>
            <w:tcBorders>
              <w:top w:val="single" w:sz="8" w:space="0" w:color="auto"/>
              <w:left w:val="single" w:sz="8" w:space="0" w:color="auto"/>
              <w:bottom w:val="single" w:sz="8" w:space="0" w:color="auto"/>
              <w:right w:val="single" w:sz="4" w:space="0" w:color="auto"/>
            </w:tcBorders>
            <w:vAlign w:val="center"/>
            <w:hideMark/>
          </w:tcPr>
          <w:p w14:paraId="1D529841" w14:textId="77777777" w:rsidR="00D93768" w:rsidRPr="009534DA" w:rsidRDefault="00D93768" w:rsidP="00FE51AC">
            <w:pPr>
              <w:spacing w:before="0" w:after="0"/>
              <w:jc w:val="left"/>
              <w:rPr>
                <w:b/>
                <w:bCs/>
                <w:noProof/>
                <w:sz w:val="16"/>
                <w:szCs w:val="16"/>
              </w:rPr>
            </w:pPr>
            <w:r w:rsidRPr="009534DA">
              <w:rPr>
                <w:b/>
                <w:noProof/>
                <w:sz w:val="16"/>
              </w:rPr>
              <w:t>În afara RUBRICII 7</w:t>
            </w:r>
          </w:p>
        </w:tc>
      </w:tr>
      <w:tr w:rsidR="00D93768" w:rsidRPr="00D45826" w14:paraId="78764041" w14:textId="77777777" w:rsidTr="00FE51AC">
        <w:trPr>
          <w:trHeight w:val="300"/>
        </w:trPr>
        <w:tc>
          <w:tcPr>
            <w:tcW w:w="1432" w:type="pct"/>
            <w:gridSpan w:val="2"/>
            <w:tcBorders>
              <w:top w:val="nil"/>
              <w:left w:val="single" w:sz="8" w:space="0" w:color="auto"/>
              <w:bottom w:val="single" w:sz="8" w:space="0" w:color="auto"/>
              <w:right w:val="single" w:sz="8" w:space="0" w:color="auto"/>
            </w:tcBorders>
            <w:vAlign w:val="center"/>
            <w:hideMark/>
          </w:tcPr>
          <w:p w14:paraId="2F2E479B" w14:textId="77777777" w:rsidR="00D93768" w:rsidRPr="00D45826" w:rsidRDefault="00D93768" w:rsidP="00FE51AC">
            <w:pPr>
              <w:spacing w:before="0" w:after="0"/>
              <w:jc w:val="left"/>
              <w:rPr>
                <w:noProof/>
                <w:sz w:val="16"/>
                <w:szCs w:val="16"/>
              </w:rPr>
            </w:pPr>
            <w:r w:rsidRPr="00D45826">
              <w:rPr>
                <w:noProof/>
                <w:sz w:val="16"/>
              </w:rPr>
              <w:t xml:space="preserve">Resurse umane </w:t>
            </w:r>
          </w:p>
        </w:tc>
        <w:tc>
          <w:tcPr>
            <w:tcW w:w="458" w:type="pct"/>
            <w:tcBorders>
              <w:top w:val="nil"/>
              <w:left w:val="nil"/>
              <w:bottom w:val="single" w:sz="8" w:space="0" w:color="auto"/>
              <w:right w:val="single" w:sz="8" w:space="0" w:color="auto"/>
            </w:tcBorders>
            <w:shd w:val="clear" w:color="000000" w:fill="D9D9D9"/>
            <w:vAlign w:val="center"/>
            <w:hideMark/>
          </w:tcPr>
          <w:p w14:paraId="1D7DD7BB" w14:textId="77777777" w:rsidR="00D93768" w:rsidRPr="00D45826" w:rsidRDefault="00D93768" w:rsidP="00FE51AC">
            <w:pPr>
              <w:spacing w:before="0" w:after="0"/>
              <w:jc w:val="right"/>
              <w:rPr>
                <w:noProof/>
                <w:sz w:val="16"/>
                <w:szCs w:val="16"/>
              </w:rPr>
            </w:pPr>
            <w:r w:rsidRPr="00D45826">
              <w:rPr>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7FC9F347" w14:textId="77777777" w:rsidR="00D93768" w:rsidRPr="00D45826" w:rsidRDefault="00D93768" w:rsidP="00FE51AC">
            <w:pPr>
              <w:spacing w:before="0" w:after="0"/>
              <w:jc w:val="right"/>
              <w:rPr>
                <w:noProof/>
                <w:sz w:val="16"/>
                <w:szCs w:val="16"/>
              </w:rPr>
            </w:pPr>
            <w:r w:rsidRPr="00D45826">
              <w:rPr>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0186DC8A" w14:textId="77777777" w:rsidR="00D93768" w:rsidRPr="00D45826" w:rsidRDefault="00D93768" w:rsidP="00FE51AC">
            <w:pPr>
              <w:spacing w:before="0" w:after="0"/>
              <w:jc w:val="right"/>
              <w:rPr>
                <w:noProof/>
                <w:sz w:val="16"/>
                <w:szCs w:val="16"/>
              </w:rPr>
            </w:pPr>
            <w:r w:rsidRPr="00D45826">
              <w:rPr>
                <w:noProof/>
                <w:sz w:val="16"/>
              </w:rPr>
              <w:t>0,000</w:t>
            </w:r>
          </w:p>
        </w:tc>
        <w:tc>
          <w:tcPr>
            <w:tcW w:w="476" w:type="pct"/>
            <w:tcBorders>
              <w:top w:val="nil"/>
              <w:left w:val="nil"/>
              <w:bottom w:val="single" w:sz="8" w:space="0" w:color="auto"/>
              <w:right w:val="single" w:sz="8" w:space="0" w:color="auto"/>
            </w:tcBorders>
            <w:shd w:val="clear" w:color="000000" w:fill="D9D9D9"/>
            <w:vAlign w:val="center"/>
            <w:hideMark/>
          </w:tcPr>
          <w:p w14:paraId="2DC7436B" w14:textId="77777777" w:rsidR="00D93768" w:rsidRPr="00D45826" w:rsidRDefault="00D93768" w:rsidP="00FE51AC">
            <w:pPr>
              <w:spacing w:before="0" w:after="0"/>
              <w:jc w:val="right"/>
              <w:rPr>
                <w:noProof/>
                <w:sz w:val="16"/>
                <w:szCs w:val="16"/>
              </w:rPr>
            </w:pPr>
            <w:r w:rsidRPr="00D45826">
              <w:rPr>
                <w:noProof/>
                <w:sz w:val="16"/>
              </w:rPr>
              <w:t>0,000</w:t>
            </w:r>
          </w:p>
        </w:tc>
        <w:tc>
          <w:tcPr>
            <w:tcW w:w="655" w:type="pct"/>
            <w:tcBorders>
              <w:top w:val="nil"/>
              <w:left w:val="nil"/>
              <w:bottom w:val="single" w:sz="8" w:space="0" w:color="auto"/>
              <w:right w:val="single" w:sz="8" w:space="0" w:color="auto"/>
            </w:tcBorders>
            <w:shd w:val="clear" w:color="000000" w:fill="D9D9D9"/>
            <w:vAlign w:val="center"/>
            <w:hideMark/>
          </w:tcPr>
          <w:p w14:paraId="50723CEF" w14:textId="77777777" w:rsidR="00D93768" w:rsidRPr="00D45826" w:rsidRDefault="00D93768" w:rsidP="00FE51AC">
            <w:pPr>
              <w:spacing w:before="0" w:after="0"/>
              <w:jc w:val="right"/>
              <w:rPr>
                <w:b/>
                <w:bCs/>
                <w:noProof/>
                <w:sz w:val="16"/>
                <w:szCs w:val="16"/>
              </w:rPr>
            </w:pPr>
            <w:r w:rsidRPr="009534DA">
              <w:rPr>
                <w:b/>
                <w:noProof/>
                <w:sz w:val="16"/>
              </w:rPr>
              <w:t>0,000</w:t>
            </w:r>
          </w:p>
        </w:tc>
        <w:tc>
          <w:tcPr>
            <w:tcW w:w="1064" w:type="pct"/>
            <w:tcBorders>
              <w:top w:val="nil"/>
              <w:left w:val="nil"/>
              <w:bottom w:val="single" w:sz="8" w:space="0" w:color="auto"/>
              <w:right w:val="single" w:sz="8" w:space="0" w:color="auto"/>
            </w:tcBorders>
            <w:shd w:val="clear" w:color="000000" w:fill="D9D9D9"/>
          </w:tcPr>
          <w:p w14:paraId="499872BB" w14:textId="77777777" w:rsidR="00D93768" w:rsidRPr="009534DA" w:rsidRDefault="00D93768" w:rsidP="00FE51AC">
            <w:pPr>
              <w:spacing w:before="0" w:after="0"/>
              <w:jc w:val="right"/>
              <w:rPr>
                <w:b/>
                <w:bCs/>
                <w:noProof/>
                <w:sz w:val="16"/>
                <w:szCs w:val="16"/>
                <w:lang w:eastAsia="en-IE"/>
              </w:rPr>
            </w:pPr>
          </w:p>
        </w:tc>
      </w:tr>
      <w:tr w:rsidR="00D93768" w:rsidRPr="00D45826" w14:paraId="528A140D" w14:textId="77777777" w:rsidTr="00FE51AC">
        <w:trPr>
          <w:trHeight w:val="300"/>
        </w:trPr>
        <w:tc>
          <w:tcPr>
            <w:tcW w:w="1432" w:type="pct"/>
            <w:gridSpan w:val="2"/>
            <w:tcBorders>
              <w:top w:val="nil"/>
              <w:left w:val="single" w:sz="8" w:space="0" w:color="auto"/>
              <w:bottom w:val="single" w:sz="8" w:space="0" w:color="auto"/>
              <w:right w:val="single" w:sz="8" w:space="0" w:color="auto"/>
            </w:tcBorders>
            <w:vAlign w:val="center"/>
            <w:hideMark/>
          </w:tcPr>
          <w:p w14:paraId="6B8BF306" w14:textId="77777777" w:rsidR="00D93768" w:rsidRPr="00D45826" w:rsidRDefault="00D93768" w:rsidP="00FE51AC">
            <w:pPr>
              <w:spacing w:before="0" w:after="0"/>
              <w:jc w:val="left"/>
              <w:rPr>
                <w:noProof/>
                <w:sz w:val="16"/>
                <w:szCs w:val="16"/>
              </w:rPr>
            </w:pPr>
            <w:r w:rsidRPr="00D45826">
              <w:rPr>
                <w:noProof/>
                <w:sz w:val="16"/>
              </w:rPr>
              <w:t>Alte cheltuieli cu caracter administrativ</w:t>
            </w:r>
          </w:p>
        </w:tc>
        <w:tc>
          <w:tcPr>
            <w:tcW w:w="458" w:type="pct"/>
            <w:tcBorders>
              <w:top w:val="nil"/>
              <w:left w:val="nil"/>
              <w:bottom w:val="single" w:sz="8" w:space="0" w:color="auto"/>
              <w:right w:val="single" w:sz="8" w:space="0" w:color="auto"/>
            </w:tcBorders>
            <w:shd w:val="clear" w:color="000000" w:fill="D9D9D9"/>
            <w:vAlign w:val="center"/>
            <w:hideMark/>
          </w:tcPr>
          <w:p w14:paraId="72F71F4B" w14:textId="77777777" w:rsidR="00D93768" w:rsidRPr="00D45826" w:rsidRDefault="00D93768" w:rsidP="00FE51AC">
            <w:pPr>
              <w:spacing w:before="0" w:after="0"/>
              <w:jc w:val="right"/>
              <w:rPr>
                <w:noProof/>
                <w:sz w:val="16"/>
                <w:szCs w:val="16"/>
              </w:rPr>
            </w:pPr>
            <w:r w:rsidRPr="00D45826">
              <w:rPr>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0D7872AA" w14:textId="77777777" w:rsidR="00D93768" w:rsidRPr="00D45826" w:rsidRDefault="00D93768" w:rsidP="00FE51AC">
            <w:pPr>
              <w:spacing w:before="0" w:after="0"/>
              <w:jc w:val="right"/>
              <w:rPr>
                <w:noProof/>
                <w:sz w:val="16"/>
                <w:szCs w:val="16"/>
              </w:rPr>
            </w:pPr>
            <w:r w:rsidRPr="00D45826">
              <w:rPr>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60D3A552" w14:textId="77777777" w:rsidR="00D93768" w:rsidRPr="00D45826" w:rsidRDefault="00D93768" w:rsidP="00FE51AC">
            <w:pPr>
              <w:spacing w:before="0" w:after="0"/>
              <w:jc w:val="right"/>
              <w:rPr>
                <w:noProof/>
                <w:sz w:val="16"/>
                <w:szCs w:val="16"/>
              </w:rPr>
            </w:pPr>
            <w:r w:rsidRPr="00D45826">
              <w:rPr>
                <w:noProof/>
                <w:sz w:val="16"/>
              </w:rPr>
              <w:t>0,000</w:t>
            </w:r>
          </w:p>
        </w:tc>
        <w:tc>
          <w:tcPr>
            <w:tcW w:w="476" w:type="pct"/>
            <w:tcBorders>
              <w:top w:val="nil"/>
              <w:left w:val="nil"/>
              <w:bottom w:val="single" w:sz="8" w:space="0" w:color="auto"/>
              <w:right w:val="single" w:sz="8" w:space="0" w:color="auto"/>
            </w:tcBorders>
            <w:shd w:val="clear" w:color="000000" w:fill="D9D9D9"/>
            <w:vAlign w:val="center"/>
            <w:hideMark/>
          </w:tcPr>
          <w:p w14:paraId="327A1228" w14:textId="77777777" w:rsidR="00D93768" w:rsidRPr="00D45826" w:rsidRDefault="00D93768" w:rsidP="00FE51AC">
            <w:pPr>
              <w:spacing w:before="0" w:after="0"/>
              <w:jc w:val="right"/>
              <w:rPr>
                <w:noProof/>
                <w:sz w:val="16"/>
                <w:szCs w:val="16"/>
              </w:rPr>
            </w:pPr>
            <w:r w:rsidRPr="00D45826">
              <w:rPr>
                <w:noProof/>
                <w:sz w:val="16"/>
              </w:rPr>
              <w:t>0,000</w:t>
            </w:r>
          </w:p>
        </w:tc>
        <w:tc>
          <w:tcPr>
            <w:tcW w:w="655" w:type="pct"/>
            <w:tcBorders>
              <w:top w:val="nil"/>
              <w:left w:val="nil"/>
              <w:bottom w:val="single" w:sz="8" w:space="0" w:color="auto"/>
              <w:right w:val="single" w:sz="8" w:space="0" w:color="auto"/>
            </w:tcBorders>
            <w:shd w:val="clear" w:color="000000" w:fill="D9D9D9"/>
            <w:vAlign w:val="center"/>
            <w:hideMark/>
          </w:tcPr>
          <w:p w14:paraId="10175A6E" w14:textId="77777777" w:rsidR="00D93768" w:rsidRPr="00D45826" w:rsidRDefault="00D93768" w:rsidP="00FE51AC">
            <w:pPr>
              <w:spacing w:before="0" w:after="0"/>
              <w:jc w:val="right"/>
              <w:rPr>
                <w:b/>
                <w:bCs/>
                <w:noProof/>
                <w:sz w:val="16"/>
                <w:szCs w:val="16"/>
              </w:rPr>
            </w:pPr>
            <w:r w:rsidRPr="009534DA">
              <w:rPr>
                <w:b/>
                <w:noProof/>
                <w:sz w:val="16"/>
              </w:rPr>
              <w:t>0,000</w:t>
            </w:r>
          </w:p>
        </w:tc>
        <w:tc>
          <w:tcPr>
            <w:tcW w:w="1064" w:type="pct"/>
            <w:tcBorders>
              <w:top w:val="nil"/>
              <w:left w:val="nil"/>
              <w:bottom w:val="single" w:sz="8" w:space="0" w:color="auto"/>
              <w:right w:val="single" w:sz="8" w:space="0" w:color="auto"/>
            </w:tcBorders>
            <w:shd w:val="clear" w:color="000000" w:fill="D9D9D9"/>
          </w:tcPr>
          <w:p w14:paraId="6AF4F5E4" w14:textId="77777777" w:rsidR="00D93768" w:rsidRPr="009534DA" w:rsidRDefault="00D93768" w:rsidP="00FE51AC">
            <w:pPr>
              <w:spacing w:before="0" w:after="0"/>
              <w:jc w:val="right"/>
              <w:rPr>
                <w:b/>
                <w:bCs/>
                <w:noProof/>
                <w:sz w:val="16"/>
                <w:szCs w:val="16"/>
                <w:lang w:eastAsia="en-IE"/>
              </w:rPr>
            </w:pPr>
          </w:p>
        </w:tc>
      </w:tr>
      <w:tr w:rsidR="00D93768" w:rsidRPr="00D45826" w14:paraId="09CFA314" w14:textId="77777777" w:rsidTr="00FE51AC">
        <w:trPr>
          <w:trHeight w:val="300"/>
        </w:trPr>
        <w:tc>
          <w:tcPr>
            <w:tcW w:w="1432" w:type="pct"/>
            <w:gridSpan w:val="2"/>
            <w:tcBorders>
              <w:top w:val="nil"/>
              <w:left w:val="single" w:sz="8" w:space="0" w:color="auto"/>
              <w:bottom w:val="single" w:sz="8" w:space="0" w:color="auto"/>
              <w:right w:val="single" w:sz="8" w:space="0" w:color="auto"/>
            </w:tcBorders>
            <w:shd w:val="clear" w:color="000000" w:fill="CCCCCC"/>
            <w:vAlign w:val="center"/>
            <w:hideMark/>
          </w:tcPr>
          <w:p w14:paraId="16302A0A" w14:textId="77777777" w:rsidR="00D93768" w:rsidRPr="00D45826" w:rsidRDefault="00D93768" w:rsidP="00FE51AC">
            <w:pPr>
              <w:spacing w:before="0" w:after="0"/>
              <w:jc w:val="center"/>
              <w:rPr>
                <w:b/>
                <w:bCs/>
                <w:noProof/>
                <w:sz w:val="16"/>
                <w:szCs w:val="16"/>
              </w:rPr>
            </w:pPr>
            <w:r w:rsidRPr="009534DA">
              <w:rPr>
                <w:b/>
                <w:noProof/>
                <w:sz w:val="16"/>
              </w:rPr>
              <w:t>Subtotal în afara RUBRICII 7</w:t>
            </w:r>
          </w:p>
        </w:tc>
        <w:tc>
          <w:tcPr>
            <w:tcW w:w="458" w:type="pct"/>
            <w:tcBorders>
              <w:top w:val="nil"/>
              <w:left w:val="nil"/>
              <w:bottom w:val="single" w:sz="8" w:space="0" w:color="auto"/>
              <w:right w:val="single" w:sz="8" w:space="0" w:color="auto"/>
            </w:tcBorders>
            <w:shd w:val="clear" w:color="000000" w:fill="D9D9D9"/>
            <w:vAlign w:val="center"/>
            <w:hideMark/>
          </w:tcPr>
          <w:p w14:paraId="50C98A03" w14:textId="77777777" w:rsidR="00D93768" w:rsidRPr="00D45826" w:rsidRDefault="00D93768" w:rsidP="00FE51AC">
            <w:pPr>
              <w:spacing w:before="0" w:after="0"/>
              <w:jc w:val="right"/>
              <w:rPr>
                <w:b/>
                <w:bCs/>
                <w:noProof/>
                <w:sz w:val="16"/>
                <w:szCs w:val="16"/>
              </w:rPr>
            </w:pPr>
            <w:r w:rsidRPr="009534DA">
              <w:rPr>
                <w:b/>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5EC080C3" w14:textId="77777777" w:rsidR="00D93768" w:rsidRPr="00D45826" w:rsidRDefault="00D93768" w:rsidP="00FE51AC">
            <w:pPr>
              <w:spacing w:before="0" w:after="0"/>
              <w:jc w:val="right"/>
              <w:rPr>
                <w:b/>
                <w:bCs/>
                <w:noProof/>
                <w:sz w:val="16"/>
                <w:szCs w:val="16"/>
              </w:rPr>
            </w:pPr>
            <w:r w:rsidRPr="009534DA">
              <w:rPr>
                <w:b/>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1A18935B" w14:textId="77777777" w:rsidR="00D93768" w:rsidRPr="00D45826" w:rsidRDefault="00D93768" w:rsidP="00FE51AC">
            <w:pPr>
              <w:spacing w:before="0" w:after="0"/>
              <w:jc w:val="right"/>
              <w:rPr>
                <w:b/>
                <w:bCs/>
                <w:noProof/>
                <w:sz w:val="16"/>
                <w:szCs w:val="16"/>
              </w:rPr>
            </w:pPr>
            <w:r w:rsidRPr="009534DA">
              <w:rPr>
                <w:b/>
                <w:noProof/>
                <w:sz w:val="16"/>
              </w:rPr>
              <w:t>0,000</w:t>
            </w:r>
          </w:p>
        </w:tc>
        <w:tc>
          <w:tcPr>
            <w:tcW w:w="476" w:type="pct"/>
            <w:tcBorders>
              <w:top w:val="nil"/>
              <w:left w:val="nil"/>
              <w:bottom w:val="single" w:sz="8" w:space="0" w:color="auto"/>
              <w:right w:val="single" w:sz="8" w:space="0" w:color="auto"/>
            </w:tcBorders>
            <w:shd w:val="clear" w:color="000000" w:fill="D9D9D9"/>
            <w:vAlign w:val="center"/>
            <w:hideMark/>
          </w:tcPr>
          <w:p w14:paraId="3BD9CDB8" w14:textId="77777777" w:rsidR="00D93768" w:rsidRPr="00D45826" w:rsidRDefault="00D93768" w:rsidP="00FE51AC">
            <w:pPr>
              <w:spacing w:before="0" w:after="0"/>
              <w:jc w:val="right"/>
              <w:rPr>
                <w:b/>
                <w:bCs/>
                <w:noProof/>
                <w:sz w:val="16"/>
                <w:szCs w:val="16"/>
              </w:rPr>
            </w:pPr>
            <w:r w:rsidRPr="009534DA">
              <w:rPr>
                <w:b/>
                <w:noProof/>
                <w:sz w:val="16"/>
              </w:rPr>
              <w:t>0,000</w:t>
            </w:r>
          </w:p>
        </w:tc>
        <w:tc>
          <w:tcPr>
            <w:tcW w:w="655" w:type="pct"/>
            <w:tcBorders>
              <w:top w:val="nil"/>
              <w:left w:val="nil"/>
              <w:bottom w:val="single" w:sz="8" w:space="0" w:color="auto"/>
              <w:right w:val="single" w:sz="8" w:space="0" w:color="auto"/>
            </w:tcBorders>
            <w:shd w:val="clear" w:color="000000" w:fill="D9D9D9"/>
            <w:vAlign w:val="center"/>
            <w:hideMark/>
          </w:tcPr>
          <w:p w14:paraId="2DB5E682" w14:textId="77777777" w:rsidR="00D93768" w:rsidRPr="00D45826" w:rsidRDefault="00D93768" w:rsidP="00FE51AC">
            <w:pPr>
              <w:spacing w:before="0" w:after="0"/>
              <w:jc w:val="right"/>
              <w:rPr>
                <w:b/>
                <w:bCs/>
                <w:noProof/>
                <w:sz w:val="16"/>
                <w:szCs w:val="16"/>
              </w:rPr>
            </w:pPr>
            <w:r w:rsidRPr="009534DA">
              <w:rPr>
                <w:b/>
                <w:noProof/>
                <w:sz w:val="16"/>
              </w:rPr>
              <w:t>0,000</w:t>
            </w:r>
          </w:p>
        </w:tc>
        <w:tc>
          <w:tcPr>
            <w:tcW w:w="1064" w:type="pct"/>
            <w:tcBorders>
              <w:top w:val="nil"/>
              <w:left w:val="nil"/>
              <w:bottom w:val="single" w:sz="8" w:space="0" w:color="auto"/>
              <w:right w:val="single" w:sz="8" w:space="0" w:color="auto"/>
            </w:tcBorders>
            <w:shd w:val="clear" w:color="000000" w:fill="D9D9D9"/>
          </w:tcPr>
          <w:p w14:paraId="3658DAD3" w14:textId="77777777" w:rsidR="00D93768" w:rsidRPr="009534DA" w:rsidRDefault="00D93768" w:rsidP="00FE51AC">
            <w:pPr>
              <w:spacing w:before="0" w:after="0"/>
              <w:jc w:val="right"/>
              <w:rPr>
                <w:b/>
                <w:bCs/>
                <w:noProof/>
                <w:sz w:val="16"/>
                <w:szCs w:val="16"/>
                <w:lang w:eastAsia="en-IE"/>
              </w:rPr>
            </w:pPr>
          </w:p>
        </w:tc>
      </w:tr>
      <w:tr w:rsidR="00D93768" w:rsidRPr="00D45826" w14:paraId="6BC4FC22" w14:textId="77777777" w:rsidTr="00FE51AC">
        <w:trPr>
          <w:trHeight w:val="300"/>
        </w:trPr>
        <w:tc>
          <w:tcPr>
            <w:tcW w:w="120" w:type="pct"/>
            <w:tcBorders>
              <w:top w:val="single" w:sz="8" w:space="0" w:color="auto"/>
              <w:left w:val="single" w:sz="8" w:space="0" w:color="auto"/>
              <w:bottom w:val="single" w:sz="8" w:space="0" w:color="auto"/>
              <w:right w:val="single" w:sz="4" w:space="0" w:color="auto"/>
            </w:tcBorders>
          </w:tcPr>
          <w:p w14:paraId="7DAFE23F" w14:textId="77777777" w:rsidR="00D93768" w:rsidRPr="00D45826" w:rsidRDefault="00D93768" w:rsidP="00FE51AC">
            <w:pPr>
              <w:spacing w:before="0" w:after="0"/>
              <w:jc w:val="center"/>
              <w:rPr>
                <w:noProof/>
                <w:sz w:val="16"/>
                <w:szCs w:val="16"/>
                <w:lang w:eastAsia="en-IE"/>
              </w:rPr>
            </w:pPr>
          </w:p>
        </w:tc>
        <w:tc>
          <w:tcPr>
            <w:tcW w:w="0" w:type="auto"/>
            <w:gridSpan w:val="7"/>
            <w:tcBorders>
              <w:top w:val="single" w:sz="8" w:space="0" w:color="auto"/>
              <w:left w:val="single" w:sz="8" w:space="0" w:color="auto"/>
              <w:bottom w:val="single" w:sz="8" w:space="0" w:color="auto"/>
              <w:right w:val="single" w:sz="4" w:space="0" w:color="auto"/>
            </w:tcBorders>
            <w:noWrap/>
            <w:vAlign w:val="center"/>
            <w:hideMark/>
          </w:tcPr>
          <w:p w14:paraId="5F877CA0" w14:textId="77777777" w:rsidR="00D93768" w:rsidRPr="00D45826" w:rsidRDefault="00D93768" w:rsidP="00FE51AC">
            <w:pPr>
              <w:spacing w:before="0" w:after="0"/>
              <w:jc w:val="center"/>
              <w:rPr>
                <w:noProof/>
                <w:sz w:val="16"/>
                <w:szCs w:val="16"/>
              </w:rPr>
            </w:pPr>
            <w:r w:rsidRPr="00D45826">
              <w:rPr>
                <w:noProof/>
                <w:sz w:val="16"/>
              </w:rPr>
              <w:t xml:space="preserve"> </w:t>
            </w:r>
          </w:p>
        </w:tc>
      </w:tr>
      <w:tr w:rsidR="00D93768" w:rsidRPr="00D45826" w14:paraId="1EB44DF7" w14:textId="77777777" w:rsidTr="00FE51AC">
        <w:trPr>
          <w:trHeight w:val="300"/>
        </w:trPr>
        <w:tc>
          <w:tcPr>
            <w:tcW w:w="1432" w:type="pct"/>
            <w:gridSpan w:val="2"/>
            <w:tcBorders>
              <w:top w:val="nil"/>
              <w:left w:val="single" w:sz="8" w:space="0" w:color="auto"/>
              <w:bottom w:val="single" w:sz="8" w:space="0" w:color="auto"/>
              <w:right w:val="single" w:sz="8" w:space="0" w:color="auto"/>
            </w:tcBorders>
            <w:vAlign w:val="center"/>
            <w:hideMark/>
          </w:tcPr>
          <w:p w14:paraId="7F09A7C6" w14:textId="77777777" w:rsidR="00D93768" w:rsidRPr="00D45826" w:rsidRDefault="00D93768" w:rsidP="00FE51AC">
            <w:pPr>
              <w:spacing w:before="0" w:after="0"/>
              <w:jc w:val="center"/>
              <w:rPr>
                <w:b/>
                <w:bCs/>
                <w:noProof/>
                <w:sz w:val="16"/>
                <w:szCs w:val="16"/>
              </w:rPr>
            </w:pPr>
            <w:r w:rsidRPr="009534DA">
              <w:rPr>
                <w:b/>
                <w:noProof/>
                <w:sz w:val="16"/>
              </w:rPr>
              <w:t>TOTAL</w:t>
            </w:r>
          </w:p>
        </w:tc>
        <w:tc>
          <w:tcPr>
            <w:tcW w:w="458" w:type="pct"/>
            <w:tcBorders>
              <w:top w:val="nil"/>
              <w:left w:val="nil"/>
              <w:bottom w:val="single" w:sz="8" w:space="0" w:color="auto"/>
              <w:right w:val="single" w:sz="8" w:space="0" w:color="auto"/>
            </w:tcBorders>
            <w:shd w:val="clear" w:color="000000" w:fill="D9D9D9"/>
            <w:vAlign w:val="center"/>
            <w:hideMark/>
          </w:tcPr>
          <w:p w14:paraId="307647D9" w14:textId="77777777" w:rsidR="00D93768" w:rsidRPr="00D45826" w:rsidRDefault="00D93768" w:rsidP="00FE51AC">
            <w:pPr>
              <w:spacing w:before="0" w:after="0"/>
              <w:jc w:val="right"/>
              <w:rPr>
                <w:b/>
                <w:bCs/>
                <w:noProof/>
                <w:sz w:val="16"/>
                <w:szCs w:val="16"/>
              </w:rPr>
            </w:pPr>
            <w:r w:rsidRPr="009534DA">
              <w:rPr>
                <w:b/>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44AF1F7B" w14:textId="77777777" w:rsidR="00D93768" w:rsidRPr="00D45826" w:rsidRDefault="00D93768" w:rsidP="00FE51AC">
            <w:pPr>
              <w:spacing w:before="0" w:after="0"/>
              <w:jc w:val="right"/>
              <w:rPr>
                <w:b/>
                <w:bCs/>
                <w:noProof/>
                <w:sz w:val="16"/>
                <w:szCs w:val="16"/>
              </w:rPr>
            </w:pPr>
            <w:r w:rsidRPr="009534DA">
              <w:rPr>
                <w:b/>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0D578EBF" w14:textId="77777777" w:rsidR="00D93768" w:rsidRPr="00D45826" w:rsidRDefault="00D93768" w:rsidP="00FE51AC">
            <w:pPr>
              <w:spacing w:before="0" w:after="0"/>
              <w:jc w:val="right"/>
              <w:rPr>
                <w:b/>
                <w:bCs/>
                <w:noProof/>
                <w:sz w:val="16"/>
                <w:szCs w:val="16"/>
              </w:rPr>
            </w:pPr>
            <w:r w:rsidRPr="009534DA">
              <w:rPr>
                <w:b/>
                <w:noProof/>
                <w:sz w:val="16"/>
              </w:rPr>
              <w:t>1,504</w:t>
            </w:r>
          </w:p>
        </w:tc>
        <w:tc>
          <w:tcPr>
            <w:tcW w:w="476" w:type="pct"/>
            <w:tcBorders>
              <w:top w:val="nil"/>
              <w:left w:val="nil"/>
              <w:bottom w:val="single" w:sz="8" w:space="0" w:color="auto"/>
              <w:right w:val="single" w:sz="8" w:space="0" w:color="auto"/>
            </w:tcBorders>
            <w:shd w:val="clear" w:color="000000" w:fill="D9D9D9"/>
            <w:vAlign w:val="center"/>
            <w:hideMark/>
          </w:tcPr>
          <w:p w14:paraId="730BFFCA" w14:textId="77777777" w:rsidR="00D93768" w:rsidRPr="00D45826" w:rsidRDefault="00D93768" w:rsidP="00FE51AC">
            <w:pPr>
              <w:spacing w:before="0" w:after="0"/>
              <w:jc w:val="right"/>
              <w:rPr>
                <w:b/>
                <w:bCs/>
                <w:noProof/>
                <w:sz w:val="16"/>
                <w:szCs w:val="16"/>
              </w:rPr>
            </w:pPr>
            <w:r w:rsidRPr="009534DA">
              <w:rPr>
                <w:b/>
                <w:noProof/>
                <w:sz w:val="16"/>
              </w:rPr>
              <w:t>2,951</w:t>
            </w:r>
          </w:p>
        </w:tc>
        <w:tc>
          <w:tcPr>
            <w:tcW w:w="655" w:type="pct"/>
            <w:tcBorders>
              <w:top w:val="nil"/>
              <w:left w:val="nil"/>
              <w:bottom w:val="single" w:sz="8" w:space="0" w:color="auto"/>
              <w:right w:val="single" w:sz="8" w:space="0" w:color="auto"/>
            </w:tcBorders>
            <w:shd w:val="clear" w:color="000000" w:fill="D9D9D9"/>
            <w:vAlign w:val="center"/>
            <w:hideMark/>
          </w:tcPr>
          <w:p w14:paraId="2E60D062" w14:textId="77777777" w:rsidR="00D93768" w:rsidRPr="00D45826" w:rsidRDefault="00D93768" w:rsidP="00FE51AC">
            <w:pPr>
              <w:spacing w:before="0" w:after="0"/>
              <w:jc w:val="right"/>
              <w:rPr>
                <w:b/>
                <w:bCs/>
                <w:noProof/>
                <w:sz w:val="16"/>
                <w:szCs w:val="16"/>
              </w:rPr>
            </w:pPr>
            <w:r w:rsidRPr="009534DA">
              <w:rPr>
                <w:b/>
                <w:noProof/>
                <w:sz w:val="16"/>
              </w:rPr>
              <w:t>4,455</w:t>
            </w:r>
          </w:p>
        </w:tc>
        <w:tc>
          <w:tcPr>
            <w:tcW w:w="1064" w:type="pct"/>
            <w:tcBorders>
              <w:top w:val="nil"/>
              <w:left w:val="nil"/>
              <w:bottom w:val="single" w:sz="8" w:space="0" w:color="auto"/>
              <w:right w:val="single" w:sz="8" w:space="0" w:color="auto"/>
            </w:tcBorders>
            <w:shd w:val="clear" w:color="000000" w:fill="D9D9D9"/>
          </w:tcPr>
          <w:p w14:paraId="53271DEF" w14:textId="77777777" w:rsidR="00D93768" w:rsidRPr="009534DA" w:rsidRDefault="00D93768" w:rsidP="00FE51AC">
            <w:pPr>
              <w:spacing w:before="0" w:after="0"/>
              <w:jc w:val="right"/>
              <w:rPr>
                <w:b/>
                <w:bCs/>
                <w:noProof/>
                <w:sz w:val="16"/>
                <w:szCs w:val="16"/>
              </w:rPr>
            </w:pPr>
            <w:r w:rsidRPr="009534DA">
              <w:rPr>
                <w:b/>
                <w:noProof/>
                <w:sz w:val="16"/>
              </w:rPr>
              <w:t>49,205</w:t>
            </w:r>
          </w:p>
        </w:tc>
      </w:tr>
    </w:tbl>
    <w:p w14:paraId="0BD6CEFA" w14:textId="77777777" w:rsidR="00D93768" w:rsidRPr="009534DA" w:rsidRDefault="00D93768" w:rsidP="00D93768">
      <w:pPr>
        <w:pStyle w:val="ManualHeading3"/>
        <w:rPr>
          <w:noProof/>
        </w:rPr>
      </w:pPr>
      <w:bookmarkStart w:id="146" w:name="_Toc219283525"/>
      <w:r w:rsidRPr="009534DA">
        <w:rPr>
          <w:noProof/>
        </w:rPr>
        <w:t>3.2.3.3.</w:t>
      </w:r>
      <w:r w:rsidRPr="009534DA">
        <w:rPr>
          <w:noProof/>
        </w:rPr>
        <w:tab/>
        <w:t>Total credite</w:t>
      </w:r>
      <w:bookmarkEnd w:id="146"/>
    </w:p>
    <w:tbl>
      <w:tblPr>
        <w:tblW w:w="9289" w:type="dxa"/>
        <w:tblLayout w:type="fixed"/>
        <w:tblLook w:val="04A0" w:firstRow="1" w:lastRow="0" w:firstColumn="1" w:lastColumn="0" w:noHBand="0" w:noVBand="1"/>
      </w:tblPr>
      <w:tblGrid>
        <w:gridCol w:w="3227"/>
        <w:gridCol w:w="850"/>
        <w:gridCol w:w="851"/>
        <w:gridCol w:w="992"/>
        <w:gridCol w:w="992"/>
        <w:gridCol w:w="1134"/>
        <w:gridCol w:w="1243"/>
      </w:tblGrid>
      <w:tr w:rsidR="00D93768" w:rsidRPr="00D45826" w14:paraId="6874F0D6" w14:textId="77777777" w:rsidTr="00FE51AC">
        <w:trPr>
          <w:trHeight w:val="519"/>
        </w:trPr>
        <w:tc>
          <w:tcPr>
            <w:tcW w:w="3227" w:type="dxa"/>
            <w:vMerge w:val="restart"/>
            <w:tcBorders>
              <w:top w:val="single" w:sz="8" w:space="0" w:color="auto"/>
              <w:left w:val="single" w:sz="8" w:space="0" w:color="auto"/>
              <w:bottom w:val="single" w:sz="8" w:space="0" w:color="000000"/>
              <w:right w:val="single" w:sz="8" w:space="0" w:color="auto"/>
            </w:tcBorders>
            <w:vAlign w:val="center"/>
            <w:hideMark/>
          </w:tcPr>
          <w:p w14:paraId="4ACF0517" w14:textId="29A8F599" w:rsidR="00D93768" w:rsidRPr="009534DA" w:rsidRDefault="00D93768" w:rsidP="00FE51AC">
            <w:pPr>
              <w:spacing w:before="0" w:after="0"/>
              <w:jc w:val="center"/>
              <w:rPr>
                <w:b/>
                <w:bCs/>
                <w:noProof/>
                <w:sz w:val="18"/>
                <w:szCs w:val="18"/>
              </w:rPr>
            </w:pPr>
            <w:r w:rsidRPr="009534DA">
              <w:rPr>
                <w:b/>
                <w:noProof/>
                <w:sz w:val="18"/>
              </w:rPr>
              <w:t xml:space="preserve">TOTAL </w:t>
            </w:r>
            <w:r w:rsidR="00E83B63" w:rsidRPr="009534DA">
              <w:rPr>
                <w:b/>
                <w:noProof/>
                <w:sz w:val="18"/>
              </w:rPr>
              <w:br/>
            </w:r>
            <w:r w:rsidRPr="009534DA">
              <w:rPr>
                <w:b/>
                <w:noProof/>
                <w:sz w:val="18"/>
              </w:rPr>
              <w:t xml:space="preserve">CREDITE VOTATE </w:t>
            </w:r>
            <w:r w:rsidR="00E83B63" w:rsidRPr="009534DA">
              <w:rPr>
                <w:b/>
                <w:noProof/>
                <w:sz w:val="18"/>
              </w:rPr>
              <w:br/>
            </w:r>
            <w:r w:rsidRPr="009534DA">
              <w:rPr>
                <w:b/>
                <w:noProof/>
                <w:sz w:val="18"/>
              </w:rPr>
              <w:t xml:space="preserve">+ </w:t>
            </w:r>
            <w:r w:rsidR="00E83B63" w:rsidRPr="009534DA">
              <w:rPr>
                <w:b/>
                <w:noProof/>
                <w:sz w:val="18"/>
              </w:rPr>
              <w:br/>
            </w:r>
            <w:r w:rsidRPr="009534DA">
              <w:rPr>
                <w:b/>
                <w:noProof/>
                <w:sz w:val="18"/>
              </w:rPr>
              <w:t>VENITURI ALOCATE EXTERNE</w:t>
            </w:r>
          </w:p>
        </w:tc>
        <w:tc>
          <w:tcPr>
            <w:tcW w:w="850" w:type="dxa"/>
            <w:tcBorders>
              <w:top w:val="single" w:sz="8" w:space="0" w:color="auto"/>
              <w:left w:val="nil"/>
              <w:bottom w:val="single" w:sz="8" w:space="0" w:color="auto"/>
              <w:right w:val="single" w:sz="8" w:space="0" w:color="auto"/>
            </w:tcBorders>
            <w:vAlign w:val="center"/>
            <w:hideMark/>
          </w:tcPr>
          <w:p w14:paraId="03032D02" w14:textId="77777777" w:rsidR="00D93768" w:rsidRPr="00D45826" w:rsidRDefault="00D93768" w:rsidP="00FE51AC">
            <w:pPr>
              <w:spacing w:before="0" w:after="0"/>
              <w:jc w:val="center"/>
              <w:rPr>
                <w:noProof/>
                <w:sz w:val="18"/>
                <w:szCs w:val="18"/>
              </w:rPr>
            </w:pPr>
            <w:r w:rsidRPr="00D45826">
              <w:rPr>
                <w:noProof/>
                <w:sz w:val="18"/>
              </w:rPr>
              <w:t>Anul</w:t>
            </w:r>
          </w:p>
        </w:tc>
        <w:tc>
          <w:tcPr>
            <w:tcW w:w="851" w:type="dxa"/>
            <w:tcBorders>
              <w:top w:val="single" w:sz="8" w:space="0" w:color="auto"/>
              <w:left w:val="single" w:sz="8" w:space="0" w:color="auto"/>
              <w:bottom w:val="single" w:sz="8" w:space="0" w:color="auto"/>
              <w:right w:val="single" w:sz="8" w:space="0" w:color="auto"/>
            </w:tcBorders>
            <w:vAlign w:val="center"/>
            <w:hideMark/>
          </w:tcPr>
          <w:p w14:paraId="2BE25D8D" w14:textId="77777777" w:rsidR="00D93768" w:rsidRPr="00D45826" w:rsidRDefault="00D93768" w:rsidP="00FE51AC">
            <w:pPr>
              <w:spacing w:before="0" w:after="0"/>
              <w:jc w:val="center"/>
              <w:rPr>
                <w:noProof/>
                <w:sz w:val="18"/>
                <w:szCs w:val="18"/>
              </w:rPr>
            </w:pPr>
            <w:r w:rsidRPr="00D45826">
              <w:rPr>
                <w:noProof/>
                <w:sz w:val="18"/>
              </w:rPr>
              <w:t>Anul</w:t>
            </w:r>
          </w:p>
        </w:tc>
        <w:tc>
          <w:tcPr>
            <w:tcW w:w="992" w:type="dxa"/>
            <w:tcBorders>
              <w:top w:val="single" w:sz="8" w:space="0" w:color="auto"/>
              <w:left w:val="single" w:sz="8" w:space="0" w:color="auto"/>
              <w:bottom w:val="single" w:sz="8" w:space="0" w:color="auto"/>
              <w:right w:val="single" w:sz="8" w:space="0" w:color="auto"/>
            </w:tcBorders>
            <w:vAlign w:val="center"/>
            <w:hideMark/>
          </w:tcPr>
          <w:p w14:paraId="262BAA11" w14:textId="77777777" w:rsidR="00D93768" w:rsidRPr="00D45826" w:rsidRDefault="00D93768" w:rsidP="00FE51AC">
            <w:pPr>
              <w:spacing w:before="0" w:after="0"/>
              <w:jc w:val="center"/>
              <w:rPr>
                <w:noProof/>
                <w:sz w:val="18"/>
                <w:szCs w:val="18"/>
              </w:rPr>
            </w:pPr>
            <w:r w:rsidRPr="00D45826">
              <w:rPr>
                <w:noProof/>
                <w:sz w:val="18"/>
              </w:rPr>
              <w:t>Anul</w:t>
            </w:r>
          </w:p>
        </w:tc>
        <w:tc>
          <w:tcPr>
            <w:tcW w:w="992" w:type="dxa"/>
            <w:tcBorders>
              <w:top w:val="single" w:sz="8" w:space="0" w:color="auto"/>
              <w:left w:val="single" w:sz="8" w:space="0" w:color="auto"/>
              <w:bottom w:val="single" w:sz="8" w:space="0" w:color="auto"/>
              <w:right w:val="single" w:sz="8" w:space="0" w:color="auto"/>
            </w:tcBorders>
            <w:vAlign w:val="center"/>
            <w:hideMark/>
          </w:tcPr>
          <w:p w14:paraId="74280F5C" w14:textId="77777777" w:rsidR="00D93768" w:rsidRPr="00D45826" w:rsidRDefault="00D93768" w:rsidP="00FE51AC">
            <w:pPr>
              <w:spacing w:before="0" w:after="0"/>
              <w:jc w:val="center"/>
              <w:rPr>
                <w:noProof/>
                <w:sz w:val="18"/>
                <w:szCs w:val="18"/>
              </w:rPr>
            </w:pPr>
            <w:r w:rsidRPr="00D45826">
              <w:rPr>
                <w:noProof/>
                <w:sz w:val="18"/>
              </w:rPr>
              <w:t>Anul</w:t>
            </w:r>
          </w:p>
        </w:tc>
        <w:tc>
          <w:tcPr>
            <w:tcW w:w="1134" w:type="dxa"/>
            <w:vMerge w:val="restart"/>
            <w:tcBorders>
              <w:top w:val="single" w:sz="8" w:space="0" w:color="auto"/>
              <w:left w:val="single" w:sz="8" w:space="0" w:color="auto"/>
              <w:bottom w:val="single" w:sz="8" w:space="0" w:color="000000"/>
              <w:right w:val="single" w:sz="8" w:space="0" w:color="auto"/>
            </w:tcBorders>
            <w:vAlign w:val="center"/>
            <w:hideMark/>
          </w:tcPr>
          <w:p w14:paraId="3FE23DAC" w14:textId="77777777" w:rsidR="00D93768" w:rsidRPr="00D45826" w:rsidRDefault="00D93768" w:rsidP="00FE51AC">
            <w:pPr>
              <w:spacing w:before="0" w:after="0"/>
              <w:jc w:val="center"/>
              <w:rPr>
                <w:b/>
                <w:bCs/>
                <w:noProof/>
                <w:sz w:val="18"/>
                <w:szCs w:val="18"/>
              </w:rPr>
            </w:pPr>
            <w:r w:rsidRPr="009534DA">
              <w:rPr>
                <w:b/>
                <w:noProof/>
                <w:sz w:val="18"/>
              </w:rPr>
              <w:t>TOTAL 2021-2027</w:t>
            </w:r>
          </w:p>
        </w:tc>
        <w:tc>
          <w:tcPr>
            <w:tcW w:w="1243" w:type="dxa"/>
            <w:vMerge w:val="restart"/>
            <w:tcBorders>
              <w:top w:val="single" w:sz="8" w:space="0" w:color="auto"/>
              <w:left w:val="single" w:sz="8" w:space="0" w:color="auto"/>
              <w:right w:val="single" w:sz="8" w:space="0" w:color="auto"/>
            </w:tcBorders>
            <w:vAlign w:val="center"/>
          </w:tcPr>
          <w:p w14:paraId="6564D60F" w14:textId="753397BA" w:rsidR="00D93768" w:rsidRPr="009534DA" w:rsidRDefault="00D93768" w:rsidP="00FE51AC">
            <w:pPr>
              <w:spacing w:before="0" w:after="0"/>
              <w:jc w:val="center"/>
              <w:rPr>
                <w:b/>
                <w:bCs/>
                <w:noProof/>
                <w:sz w:val="18"/>
                <w:szCs w:val="18"/>
              </w:rPr>
            </w:pPr>
            <w:r w:rsidRPr="009534DA">
              <w:rPr>
                <w:b/>
                <w:noProof/>
                <w:sz w:val="18"/>
              </w:rPr>
              <w:t>TOTAL</w:t>
            </w:r>
            <w:r w:rsidR="00D749D5">
              <w:rPr>
                <w:b/>
                <w:noProof/>
                <w:sz w:val="18"/>
              </w:rPr>
              <w:t xml:space="preserve"> </w:t>
            </w:r>
            <w:r w:rsidRPr="009534DA">
              <w:rPr>
                <w:b/>
                <w:noProof/>
                <w:sz w:val="18"/>
              </w:rPr>
              <w:t>2028-2034</w:t>
            </w:r>
          </w:p>
        </w:tc>
      </w:tr>
      <w:tr w:rsidR="00D93768" w:rsidRPr="00D45826" w14:paraId="77AA72C3" w14:textId="77777777" w:rsidTr="00FE51AC">
        <w:trPr>
          <w:trHeight w:val="519"/>
        </w:trPr>
        <w:tc>
          <w:tcPr>
            <w:tcW w:w="3227" w:type="dxa"/>
            <w:vMerge/>
            <w:tcBorders>
              <w:top w:val="single" w:sz="8" w:space="0" w:color="auto"/>
              <w:left w:val="single" w:sz="8" w:space="0" w:color="auto"/>
              <w:bottom w:val="single" w:sz="8" w:space="0" w:color="auto"/>
              <w:right w:val="single" w:sz="8" w:space="0" w:color="auto"/>
            </w:tcBorders>
            <w:vAlign w:val="center"/>
            <w:hideMark/>
          </w:tcPr>
          <w:p w14:paraId="69483774" w14:textId="77777777" w:rsidR="00D93768" w:rsidRPr="00D45826" w:rsidRDefault="00D93768" w:rsidP="00FE51AC">
            <w:pPr>
              <w:spacing w:before="0" w:after="0"/>
              <w:jc w:val="left"/>
              <w:rPr>
                <w:b/>
                <w:bCs/>
                <w:noProof/>
                <w:sz w:val="18"/>
                <w:szCs w:val="18"/>
                <w:lang w:eastAsia="en-IE"/>
              </w:rPr>
            </w:pPr>
          </w:p>
        </w:tc>
        <w:tc>
          <w:tcPr>
            <w:tcW w:w="850" w:type="dxa"/>
            <w:tcBorders>
              <w:top w:val="single" w:sz="8" w:space="0" w:color="auto"/>
              <w:left w:val="nil"/>
              <w:bottom w:val="single" w:sz="8" w:space="0" w:color="auto"/>
              <w:right w:val="single" w:sz="8" w:space="0" w:color="auto"/>
            </w:tcBorders>
            <w:vAlign w:val="center"/>
            <w:hideMark/>
          </w:tcPr>
          <w:p w14:paraId="128444B2" w14:textId="77777777" w:rsidR="00D93768" w:rsidRPr="00D45826" w:rsidRDefault="00D93768" w:rsidP="00FE51AC">
            <w:pPr>
              <w:spacing w:before="0" w:after="0"/>
              <w:jc w:val="center"/>
              <w:rPr>
                <w:b/>
                <w:bCs/>
                <w:noProof/>
                <w:sz w:val="18"/>
                <w:szCs w:val="18"/>
              </w:rPr>
            </w:pPr>
            <w:r w:rsidRPr="009534DA">
              <w:rPr>
                <w:b/>
                <w:noProof/>
                <w:sz w:val="18"/>
              </w:rPr>
              <w:t>2024</w:t>
            </w:r>
          </w:p>
        </w:tc>
        <w:tc>
          <w:tcPr>
            <w:tcW w:w="851" w:type="dxa"/>
            <w:tcBorders>
              <w:top w:val="single" w:sz="8" w:space="0" w:color="auto"/>
              <w:left w:val="single" w:sz="8" w:space="0" w:color="auto"/>
              <w:bottom w:val="single" w:sz="8" w:space="0" w:color="auto"/>
              <w:right w:val="single" w:sz="8" w:space="0" w:color="auto"/>
            </w:tcBorders>
            <w:vAlign w:val="center"/>
            <w:hideMark/>
          </w:tcPr>
          <w:p w14:paraId="774C1530" w14:textId="77777777" w:rsidR="00D93768" w:rsidRPr="00D45826" w:rsidRDefault="00D93768" w:rsidP="00FE51AC">
            <w:pPr>
              <w:spacing w:before="0" w:after="0"/>
              <w:jc w:val="center"/>
              <w:rPr>
                <w:b/>
                <w:bCs/>
                <w:noProof/>
                <w:sz w:val="18"/>
                <w:szCs w:val="18"/>
              </w:rPr>
            </w:pPr>
            <w:r w:rsidRPr="009534DA">
              <w:rPr>
                <w:b/>
                <w:noProof/>
                <w:sz w:val="18"/>
              </w:rPr>
              <w:t>2025</w:t>
            </w:r>
          </w:p>
        </w:tc>
        <w:tc>
          <w:tcPr>
            <w:tcW w:w="992" w:type="dxa"/>
            <w:tcBorders>
              <w:top w:val="single" w:sz="8" w:space="0" w:color="auto"/>
              <w:left w:val="single" w:sz="8" w:space="0" w:color="auto"/>
              <w:bottom w:val="single" w:sz="8" w:space="0" w:color="auto"/>
              <w:right w:val="single" w:sz="8" w:space="0" w:color="auto"/>
            </w:tcBorders>
            <w:vAlign w:val="center"/>
            <w:hideMark/>
          </w:tcPr>
          <w:p w14:paraId="3CD5B8F1" w14:textId="77777777" w:rsidR="00D93768" w:rsidRPr="00D45826" w:rsidRDefault="00D93768" w:rsidP="00FE51AC">
            <w:pPr>
              <w:spacing w:before="0" w:after="0"/>
              <w:jc w:val="center"/>
              <w:rPr>
                <w:b/>
                <w:bCs/>
                <w:noProof/>
                <w:sz w:val="18"/>
                <w:szCs w:val="18"/>
              </w:rPr>
            </w:pPr>
            <w:r w:rsidRPr="009534DA">
              <w:rPr>
                <w:b/>
                <w:noProof/>
                <w:sz w:val="18"/>
              </w:rPr>
              <w:t>2026</w:t>
            </w:r>
          </w:p>
        </w:tc>
        <w:tc>
          <w:tcPr>
            <w:tcW w:w="992" w:type="dxa"/>
            <w:tcBorders>
              <w:top w:val="single" w:sz="8" w:space="0" w:color="auto"/>
              <w:left w:val="single" w:sz="8" w:space="0" w:color="auto"/>
              <w:bottom w:val="single" w:sz="8" w:space="0" w:color="auto"/>
              <w:right w:val="single" w:sz="8" w:space="0" w:color="auto"/>
            </w:tcBorders>
            <w:vAlign w:val="center"/>
            <w:hideMark/>
          </w:tcPr>
          <w:p w14:paraId="6E24BB9B" w14:textId="77777777" w:rsidR="00D93768" w:rsidRPr="00D45826" w:rsidRDefault="00D93768" w:rsidP="00FE51AC">
            <w:pPr>
              <w:spacing w:before="0" w:after="0"/>
              <w:jc w:val="center"/>
              <w:rPr>
                <w:b/>
                <w:bCs/>
                <w:noProof/>
                <w:sz w:val="18"/>
                <w:szCs w:val="18"/>
              </w:rPr>
            </w:pPr>
            <w:r w:rsidRPr="009534DA">
              <w:rPr>
                <w:b/>
                <w:noProof/>
                <w:sz w:val="18"/>
              </w:rPr>
              <w:t>2027</w:t>
            </w:r>
          </w:p>
        </w:tc>
        <w:tc>
          <w:tcPr>
            <w:tcW w:w="1134" w:type="dxa"/>
            <w:vMerge/>
            <w:tcBorders>
              <w:top w:val="single" w:sz="8" w:space="0" w:color="auto"/>
              <w:left w:val="single" w:sz="8" w:space="0" w:color="auto"/>
              <w:bottom w:val="single" w:sz="8" w:space="0" w:color="auto"/>
              <w:right w:val="single" w:sz="8" w:space="0" w:color="auto"/>
            </w:tcBorders>
            <w:vAlign w:val="center"/>
            <w:hideMark/>
          </w:tcPr>
          <w:p w14:paraId="123E2325" w14:textId="77777777" w:rsidR="00D93768" w:rsidRPr="00D45826" w:rsidRDefault="00D93768" w:rsidP="00FE51AC">
            <w:pPr>
              <w:spacing w:before="0" w:after="0"/>
              <w:jc w:val="left"/>
              <w:rPr>
                <w:b/>
                <w:bCs/>
                <w:noProof/>
                <w:sz w:val="18"/>
                <w:szCs w:val="18"/>
                <w:lang w:eastAsia="en-IE"/>
              </w:rPr>
            </w:pPr>
          </w:p>
        </w:tc>
        <w:tc>
          <w:tcPr>
            <w:tcW w:w="1243" w:type="dxa"/>
            <w:vMerge/>
            <w:tcBorders>
              <w:left w:val="single" w:sz="8" w:space="0" w:color="auto"/>
              <w:bottom w:val="single" w:sz="8" w:space="0" w:color="auto"/>
              <w:right w:val="single" w:sz="8" w:space="0" w:color="auto"/>
            </w:tcBorders>
          </w:tcPr>
          <w:p w14:paraId="74D70367" w14:textId="77777777" w:rsidR="00D93768" w:rsidRPr="009534DA" w:rsidRDefault="00D93768" w:rsidP="00FE51AC">
            <w:pPr>
              <w:spacing w:before="0" w:after="0"/>
              <w:jc w:val="left"/>
              <w:rPr>
                <w:b/>
                <w:bCs/>
                <w:noProof/>
                <w:sz w:val="18"/>
                <w:szCs w:val="18"/>
                <w:lang w:eastAsia="en-IE"/>
              </w:rPr>
            </w:pPr>
          </w:p>
        </w:tc>
      </w:tr>
      <w:tr w:rsidR="00D93768" w:rsidRPr="00D45826" w14:paraId="414BC2A0" w14:textId="77777777" w:rsidTr="00FE51AC">
        <w:trPr>
          <w:trHeight w:val="300"/>
        </w:trPr>
        <w:tc>
          <w:tcPr>
            <w:tcW w:w="8046" w:type="dxa"/>
            <w:gridSpan w:val="6"/>
            <w:tcBorders>
              <w:top w:val="single" w:sz="8" w:space="0" w:color="auto"/>
              <w:left w:val="single" w:sz="8" w:space="0" w:color="auto"/>
              <w:bottom w:val="single" w:sz="8" w:space="0" w:color="auto"/>
              <w:right w:val="single" w:sz="4" w:space="0" w:color="auto"/>
            </w:tcBorders>
            <w:vAlign w:val="center"/>
            <w:hideMark/>
          </w:tcPr>
          <w:p w14:paraId="610195DA" w14:textId="77777777" w:rsidR="00D93768" w:rsidRPr="00D45826" w:rsidRDefault="00D93768" w:rsidP="00FE51AC">
            <w:pPr>
              <w:spacing w:before="0" w:after="0"/>
              <w:jc w:val="left"/>
              <w:rPr>
                <w:b/>
                <w:bCs/>
                <w:noProof/>
                <w:sz w:val="16"/>
                <w:szCs w:val="16"/>
              </w:rPr>
            </w:pPr>
            <w:r w:rsidRPr="009534DA">
              <w:rPr>
                <w:b/>
                <w:noProof/>
                <w:sz w:val="16"/>
              </w:rPr>
              <w:t>RUBRICA 7</w:t>
            </w:r>
          </w:p>
        </w:tc>
        <w:tc>
          <w:tcPr>
            <w:tcW w:w="1243" w:type="dxa"/>
            <w:tcBorders>
              <w:top w:val="single" w:sz="8" w:space="0" w:color="auto"/>
              <w:left w:val="single" w:sz="8" w:space="0" w:color="auto"/>
              <w:bottom w:val="single" w:sz="8" w:space="0" w:color="auto"/>
              <w:right w:val="single" w:sz="4" w:space="0" w:color="auto"/>
            </w:tcBorders>
          </w:tcPr>
          <w:p w14:paraId="14DEC582" w14:textId="77777777" w:rsidR="00D93768" w:rsidRPr="009534DA" w:rsidRDefault="00D93768" w:rsidP="00FE51AC">
            <w:pPr>
              <w:spacing w:before="0" w:after="0"/>
              <w:jc w:val="left"/>
              <w:rPr>
                <w:b/>
                <w:bCs/>
                <w:noProof/>
                <w:sz w:val="16"/>
                <w:szCs w:val="16"/>
                <w:lang w:eastAsia="en-IE"/>
              </w:rPr>
            </w:pPr>
          </w:p>
        </w:tc>
      </w:tr>
      <w:tr w:rsidR="00D93768" w:rsidRPr="00D45826" w14:paraId="102936BF" w14:textId="77777777" w:rsidTr="00FE51AC">
        <w:trPr>
          <w:trHeight w:val="300"/>
        </w:trPr>
        <w:tc>
          <w:tcPr>
            <w:tcW w:w="3227" w:type="dxa"/>
            <w:tcBorders>
              <w:top w:val="nil"/>
              <w:left w:val="single" w:sz="8" w:space="0" w:color="auto"/>
              <w:bottom w:val="single" w:sz="8" w:space="0" w:color="auto"/>
              <w:right w:val="single" w:sz="8" w:space="0" w:color="auto"/>
            </w:tcBorders>
            <w:vAlign w:val="center"/>
            <w:hideMark/>
          </w:tcPr>
          <w:p w14:paraId="12764906" w14:textId="77777777" w:rsidR="00D93768" w:rsidRPr="00D45826" w:rsidRDefault="00D93768" w:rsidP="00FE51AC">
            <w:pPr>
              <w:spacing w:before="0" w:after="0"/>
              <w:jc w:val="left"/>
              <w:rPr>
                <w:noProof/>
                <w:sz w:val="16"/>
                <w:szCs w:val="16"/>
              </w:rPr>
            </w:pPr>
            <w:r w:rsidRPr="00D45826">
              <w:rPr>
                <w:noProof/>
                <w:sz w:val="16"/>
              </w:rPr>
              <w:t xml:space="preserve">Resurse umane </w:t>
            </w:r>
          </w:p>
        </w:tc>
        <w:tc>
          <w:tcPr>
            <w:tcW w:w="850" w:type="dxa"/>
            <w:tcBorders>
              <w:top w:val="nil"/>
              <w:left w:val="nil"/>
              <w:bottom w:val="single" w:sz="8" w:space="0" w:color="auto"/>
              <w:right w:val="single" w:sz="8" w:space="0" w:color="auto"/>
            </w:tcBorders>
            <w:shd w:val="clear" w:color="000000" w:fill="D9D9D9"/>
            <w:vAlign w:val="center"/>
            <w:hideMark/>
          </w:tcPr>
          <w:p w14:paraId="5EDC16F0" w14:textId="77777777" w:rsidR="00D93768" w:rsidRPr="00D45826" w:rsidRDefault="00D93768" w:rsidP="00FE51AC">
            <w:pPr>
              <w:spacing w:before="0" w:after="0"/>
              <w:jc w:val="right"/>
              <w:rPr>
                <w:noProof/>
                <w:sz w:val="16"/>
                <w:szCs w:val="16"/>
              </w:rPr>
            </w:pPr>
            <w:r w:rsidRPr="00D45826">
              <w:rPr>
                <w:noProof/>
                <w:sz w:val="16"/>
              </w:rPr>
              <w:t>0,000</w:t>
            </w:r>
          </w:p>
        </w:tc>
        <w:tc>
          <w:tcPr>
            <w:tcW w:w="851" w:type="dxa"/>
            <w:tcBorders>
              <w:top w:val="nil"/>
              <w:left w:val="nil"/>
              <w:bottom w:val="single" w:sz="8" w:space="0" w:color="auto"/>
              <w:right w:val="single" w:sz="8" w:space="0" w:color="auto"/>
            </w:tcBorders>
            <w:shd w:val="clear" w:color="000000" w:fill="D9D9D9"/>
            <w:vAlign w:val="center"/>
            <w:hideMark/>
          </w:tcPr>
          <w:p w14:paraId="3C68D206" w14:textId="77777777" w:rsidR="00D93768" w:rsidRPr="00D45826" w:rsidRDefault="00D93768" w:rsidP="00FE51AC">
            <w:pPr>
              <w:spacing w:before="0" w:after="0"/>
              <w:jc w:val="right"/>
              <w:rPr>
                <w:noProof/>
                <w:sz w:val="16"/>
                <w:szCs w:val="16"/>
              </w:rPr>
            </w:pPr>
            <w:r w:rsidRPr="00D45826">
              <w:rPr>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1C4E0C0B" w14:textId="77777777" w:rsidR="00D93768" w:rsidRPr="00D45826" w:rsidRDefault="00D93768" w:rsidP="00FE51AC">
            <w:pPr>
              <w:spacing w:before="0" w:after="0"/>
              <w:jc w:val="right"/>
              <w:rPr>
                <w:noProof/>
                <w:sz w:val="16"/>
                <w:szCs w:val="16"/>
              </w:rPr>
            </w:pPr>
            <w:r w:rsidRPr="00D45826">
              <w:rPr>
                <w:noProof/>
                <w:sz w:val="16"/>
              </w:rPr>
              <w:t>1,504</w:t>
            </w:r>
          </w:p>
        </w:tc>
        <w:tc>
          <w:tcPr>
            <w:tcW w:w="992" w:type="dxa"/>
            <w:tcBorders>
              <w:top w:val="nil"/>
              <w:left w:val="nil"/>
              <w:bottom w:val="single" w:sz="8" w:space="0" w:color="auto"/>
              <w:right w:val="single" w:sz="8" w:space="0" w:color="auto"/>
            </w:tcBorders>
            <w:shd w:val="clear" w:color="000000" w:fill="D9D9D9"/>
            <w:vAlign w:val="center"/>
            <w:hideMark/>
          </w:tcPr>
          <w:p w14:paraId="7930CFFE" w14:textId="77777777" w:rsidR="00D93768" w:rsidRPr="00D45826" w:rsidRDefault="00D93768" w:rsidP="00FE51AC">
            <w:pPr>
              <w:spacing w:before="0" w:after="0"/>
              <w:jc w:val="right"/>
              <w:rPr>
                <w:noProof/>
                <w:sz w:val="16"/>
                <w:szCs w:val="16"/>
              </w:rPr>
            </w:pPr>
            <w:r w:rsidRPr="00D45826">
              <w:rPr>
                <w:noProof/>
                <w:sz w:val="16"/>
              </w:rPr>
              <w:t>2,921</w:t>
            </w:r>
          </w:p>
        </w:tc>
        <w:tc>
          <w:tcPr>
            <w:tcW w:w="1134" w:type="dxa"/>
            <w:tcBorders>
              <w:top w:val="nil"/>
              <w:left w:val="nil"/>
              <w:bottom w:val="single" w:sz="8" w:space="0" w:color="auto"/>
              <w:right w:val="single" w:sz="8" w:space="0" w:color="auto"/>
            </w:tcBorders>
            <w:shd w:val="clear" w:color="000000" w:fill="D9D9D9"/>
            <w:vAlign w:val="center"/>
            <w:hideMark/>
          </w:tcPr>
          <w:p w14:paraId="60A846D9" w14:textId="77777777" w:rsidR="00D93768" w:rsidRPr="00D45826" w:rsidRDefault="00D93768" w:rsidP="00FE51AC">
            <w:pPr>
              <w:spacing w:before="0" w:after="0"/>
              <w:jc w:val="right"/>
              <w:rPr>
                <w:b/>
                <w:bCs/>
                <w:noProof/>
                <w:sz w:val="16"/>
                <w:szCs w:val="16"/>
              </w:rPr>
            </w:pPr>
            <w:r w:rsidRPr="009534DA">
              <w:rPr>
                <w:b/>
                <w:noProof/>
                <w:sz w:val="16"/>
              </w:rPr>
              <w:t>4,425</w:t>
            </w:r>
          </w:p>
        </w:tc>
        <w:tc>
          <w:tcPr>
            <w:tcW w:w="1243" w:type="dxa"/>
            <w:tcBorders>
              <w:top w:val="nil"/>
              <w:left w:val="nil"/>
              <w:bottom w:val="single" w:sz="8" w:space="0" w:color="auto"/>
              <w:right w:val="single" w:sz="8" w:space="0" w:color="auto"/>
            </w:tcBorders>
            <w:shd w:val="clear" w:color="000000" w:fill="D9D9D9"/>
          </w:tcPr>
          <w:p w14:paraId="32B2CB2C" w14:textId="77777777" w:rsidR="00D93768" w:rsidRPr="009534DA" w:rsidRDefault="00D93768" w:rsidP="00FE51AC">
            <w:pPr>
              <w:spacing w:before="0" w:after="0"/>
              <w:jc w:val="right"/>
              <w:rPr>
                <w:b/>
                <w:bCs/>
                <w:noProof/>
                <w:sz w:val="16"/>
                <w:szCs w:val="16"/>
              </w:rPr>
            </w:pPr>
            <w:r w:rsidRPr="009534DA">
              <w:rPr>
                <w:b/>
                <w:noProof/>
                <w:sz w:val="16"/>
              </w:rPr>
              <w:t>48,995</w:t>
            </w:r>
          </w:p>
        </w:tc>
      </w:tr>
      <w:tr w:rsidR="00D93768" w:rsidRPr="00D45826" w14:paraId="6AC30B8E" w14:textId="77777777" w:rsidTr="00FE51AC">
        <w:trPr>
          <w:trHeight w:val="300"/>
        </w:trPr>
        <w:tc>
          <w:tcPr>
            <w:tcW w:w="3227" w:type="dxa"/>
            <w:tcBorders>
              <w:top w:val="nil"/>
              <w:left w:val="single" w:sz="8" w:space="0" w:color="auto"/>
              <w:bottom w:val="single" w:sz="8" w:space="0" w:color="auto"/>
              <w:right w:val="single" w:sz="8" w:space="0" w:color="auto"/>
            </w:tcBorders>
            <w:vAlign w:val="center"/>
            <w:hideMark/>
          </w:tcPr>
          <w:p w14:paraId="1825F61C" w14:textId="77777777" w:rsidR="00D93768" w:rsidRPr="00D45826" w:rsidRDefault="00D93768" w:rsidP="00FE51AC">
            <w:pPr>
              <w:spacing w:before="0" w:after="0"/>
              <w:jc w:val="left"/>
              <w:rPr>
                <w:noProof/>
                <w:sz w:val="16"/>
                <w:szCs w:val="16"/>
              </w:rPr>
            </w:pPr>
            <w:r w:rsidRPr="00D45826">
              <w:rPr>
                <w:noProof/>
                <w:sz w:val="16"/>
              </w:rPr>
              <w:t xml:space="preserve">Alte cheltuieli administrative </w:t>
            </w:r>
          </w:p>
        </w:tc>
        <w:tc>
          <w:tcPr>
            <w:tcW w:w="850" w:type="dxa"/>
            <w:tcBorders>
              <w:top w:val="nil"/>
              <w:left w:val="nil"/>
              <w:bottom w:val="single" w:sz="8" w:space="0" w:color="auto"/>
              <w:right w:val="single" w:sz="8" w:space="0" w:color="auto"/>
            </w:tcBorders>
            <w:shd w:val="clear" w:color="000000" w:fill="D9D9D9"/>
            <w:vAlign w:val="center"/>
            <w:hideMark/>
          </w:tcPr>
          <w:p w14:paraId="035F56E9" w14:textId="77777777" w:rsidR="00D93768" w:rsidRPr="00D45826" w:rsidRDefault="00D93768" w:rsidP="00FE51AC">
            <w:pPr>
              <w:spacing w:before="0" w:after="0"/>
              <w:jc w:val="right"/>
              <w:rPr>
                <w:noProof/>
                <w:sz w:val="16"/>
                <w:szCs w:val="16"/>
              </w:rPr>
            </w:pPr>
            <w:r w:rsidRPr="00D45826">
              <w:rPr>
                <w:noProof/>
                <w:sz w:val="16"/>
              </w:rPr>
              <w:t>0,000</w:t>
            </w:r>
          </w:p>
        </w:tc>
        <w:tc>
          <w:tcPr>
            <w:tcW w:w="851" w:type="dxa"/>
            <w:tcBorders>
              <w:top w:val="nil"/>
              <w:left w:val="nil"/>
              <w:bottom w:val="single" w:sz="8" w:space="0" w:color="auto"/>
              <w:right w:val="single" w:sz="8" w:space="0" w:color="auto"/>
            </w:tcBorders>
            <w:shd w:val="clear" w:color="000000" w:fill="D9D9D9"/>
            <w:vAlign w:val="center"/>
            <w:hideMark/>
          </w:tcPr>
          <w:p w14:paraId="7B95C7BD" w14:textId="77777777" w:rsidR="00D93768" w:rsidRPr="00D45826" w:rsidRDefault="00D93768" w:rsidP="00FE51AC">
            <w:pPr>
              <w:spacing w:before="0" w:after="0"/>
              <w:jc w:val="right"/>
              <w:rPr>
                <w:noProof/>
                <w:sz w:val="16"/>
                <w:szCs w:val="16"/>
              </w:rPr>
            </w:pPr>
            <w:r w:rsidRPr="00D45826">
              <w:rPr>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3C1C861C" w14:textId="77777777" w:rsidR="00D93768" w:rsidRPr="00D45826" w:rsidRDefault="00D93768" w:rsidP="00FE51AC">
            <w:pPr>
              <w:spacing w:before="0" w:after="0"/>
              <w:jc w:val="right"/>
              <w:rPr>
                <w:noProof/>
                <w:sz w:val="16"/>
                <w:szCs w:val="16"/>
              </w:rPr>
            </w:pPr>
            <w:r w:rsidRPr="00D45826">
              <w:rPr>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2D51C21B" w14:textId="77777777" w:rsidR="00D93768" w:rsidRPr="00D45826" w:rsidRDefault="00D93768" w:rsidP="00FE51AC">
            <w:pPr>
              <w:spacing w:before="0" w:after="0"/>
              <w:jc w:val="right"/>
              <w:rPr>
                <w:noProof/>
                <w:sz w:val="16"/>
                <w:szCs w:val="16"/>
              </w:rPr>
            </w:pPr>
            <w:r w:rsidRPr="00D45826">
              <w:rPr>
                <w:noProof/>
                <w:sz w:val="16"/>
              </w:rPr>
              <w:t>0,030</w:t>
            </w:r>
          </w:p>
        </w:tc>
        <w:tc>
          <w:tcPr>
            <w:tcW w:w="1134" w:type="dxa"/>
            <w:tcBorders>
              <w:top w:val="nil"/>
              <w:left w:val="nil"/>
              <w:bottom w:val="single" w:sz="8" w:space="0" w:color="auto"/>
              <w:right w:val="single" w:sz="8" w:space="0" w:color="auto"/>
            </w:tcBorders>
            <w:shd w:val="clear" w:color="000000" w:fill="D9D9D9"/>
            <w:vAlign w:val="center"/>
            <w:hideMark/>
          </w:tcPr>
          <w:p w14:paraId="349048CC" w14:textId="77777777" w:rsidR="00D93768" w:rsidRPr="00D45826" w:rsidRDefault="00D93768" w:rsidP="00FE51AC">
            <w:pPr>
              <w:spacing w:before="0" w:after="0"/>
              <w:jc w:val="right"/>
              <w:rPr>
                <w:b/>
                <w:bCs/>
                <w:noProof/>
                <w:sz w:val="16"/>
                <w:szCs w:val="16"/>
              </w:rPr>
            </w:pPr>
            <w:r w:rsidRPr="009534DA">
              <w:rPr>
                <w:b/>
                <w:noProof/>
                <w:sz w:val="16"/>
              </w:rPr>
              <w:t>0,030</w:t>
            </w:r>
          </w:p>
        </w:tc>
        <w:tc>
          <w:tcPr>
            <w:tcW w:w="1243" w:type="dxa"/>
            <w:tcBorders>
              <w:top w:val="nil"/>
              <w:left w:val="nil"/>
              <w:bottom w:val="single" w:sz="8" w:space="0" w:color="auto"/>
              <w:right w:val="single" w:sz="8" w:space="0" w:color="auto"/>
            </w:tcBorders>
            <w:shd w:val="clear" w:color="000000" w:fill="D9D9D9"/>
          </w:tcPr>
          <w:p w14:paraId="1E457C6C" w14:textId="77777777" w:rsidR="00D93768" w:rsidRPr="009534DA" w:rsidRDefault="00D93768" w:rsidP="00FE51AC">
            <w:pPr>
              <w:spacing w:before="0" w:after="0"/>
              <w:jc w:val="right"/>
              <w:rPr>
                <w:b/>
                <w:bCs/>
                <w:noProof/>
                <w:sz w:val="16"/>
                <w:szCs w:val="16"/>
              </w:rPr>
            </w:pPr>
            <w:r w:rsidRPr="009534DA">
              <w:rPr>
                <w:b/>
                <w:noProof/>
                <w:sz w:val="16"/>
              </w:rPr>
              <w:t>0,210</w:t>
            </w:r>
          </w:p>
        </w:tc>
      </w:tr>
      <w:tr w:rsidR="00D93768" w:rsidRPr="00D45826" w14:paraId="254E76F1" w14:textId="77777777" w:rsidTr="00FE51AC">
        <w:trPr>
          <w:trHeight w:val="300"/>
        </w:trPr>
        <w:tc>
          <w:tcPr>
            <w:tcW w:w="3227" w:type="dxa"/>
            <w:tcBorders>
              <w:top w:val="nil"/>
              <w:left w:val="single" w:sz="8" w:space="0" w:color="auto"/>
              <w:bottom w:val="single" w:sz="8" w:space="0" w:color="auto"/>
              <w:right w:val="single" w:sz="8" w:space="0" w:color="auto"/>
            </w:tcBorders>
            <w:shd w:val="clear" w:color="000000" w:fill="CCCCCC"/>
            <w:vAlign w:val="center"/>
            <w:hideMark/>
          </w:tcPr>
          <w:p w14:paraId="579F3BFF" w14:textId="77777777" w:rsidR="00D93768" w:rsidRPr="00D45826" w:rsidRDefault="00D93768" w:rsidP="00FE51AC">
            <w:pPr>
              <w:spacing w:before="0" w:after="0"/>
              <w:jc w:val="center"/>
              <w:rPr>
                <w:b/>
                <w:bCs/>
                <w:noProof/>
                <w:sz w:val="16"/>
                <w:szCs w:val="16"/>
              </w:rPr>
            </w:pPr>
            <w:r w:rsidRPr="009534DA">
              <w:rPr>
                <w:b/>
                <w:noProof/>
                <w:sz w:val="16"/>
              </w:rPr>
              <w:t>Subtotal de la RUBRICA 7</w:t>
            </w:r>
          </w:p>
        </w:tc>
        <w:tc>
          <w:tcPr>
            <w:tcW w:w="850" w:type="dxa"/>
            <w:tcBorders>
              <w:top w:val="nil"/>
              <w:left w:val="nil"/>
              <w:bottom w:val="single" w:sz="8" w:space="0" w:color="auto"/>
              <w:right w:val="single" w:sz="8" w:space="0" w:color="auto"/>
            </w:tcBorders>
            <w:shd w:val="clear" w:color="000000" w:fill="D9D9D9"/>
            <w:vAlign w:val="center"/>
            <w:hideMark/>
          </w:tcPr>
          <w:p w14:paraId="12CD97AE" w14:textId="77777777" w:rsidR="00D93768" w:rsidRPr="00D45826" w:rsidRDefault="00D93768" w:rsidP="00FE51AC">
            <w:pPr>
              <w:spacing w:before="0" w:after="0"/>
              <w:jc w:val="right"/>
              <w:rPr>
                <w:b/>
                <w:bCs/>
                <w:noProof/>
                <w:sz w:val="16"/>
                <w:szCs w:val="16"/>
              </w:rPr>
            </w:pPr>
            <w:r w:rsidRPr="009534DA">
              <w:rPr>
                <w:b/>
                <w:noProof/>
                <w:sz w:val="16"/>
              </w:rPr>
              <w:t>0,000</w:t>
            </w:r>
          </w:p>
        </w:tc>
        <w:tc>
          <w:tcPr>
            <w:tcW w:w="851" w:type="dxa"/>
            <w:tcBorders>
              <w:top w:val="nil"/>
              <w:left w:val="nil"/>
              <w:bottom w:val="single" w:sz="8" w:space="0" w:color="auto"/>
              <w:right w:val="single" w:sz="8" w:space="0" w:color="auto"/>
            </w:tcBorders>
            <w:shd w:val="clear" w:color="000000" w:fill="D9D9D9"/>
            <w:vAlign w:val="center"/>
            <w:hideMark/>
          </w:tcPr>
          <w:p w14:paraId="7440B338" w14:textId="77777777" w:rsidR="00D93768" w:rsidRPr="00D45826" w:rsidRDefault="00D93768" w:rsidP="00FE51AC">
            <w:pPr>
              <w:spacing w:before="0" w:after="0"/>
              <w:jc w:val="right"/>
              <w:rPr>
                <w:b/>
                <w:bCs/>
                <w:noProof/>
                <w:sz w:val="16"/>
                <w:szCs w:val="16"/>
              </w:rPr>
            </w:pPr>
            <w:r w:rsidRPr="009534DA">
              <w:rPr>
                <w:b/>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71285058" w14:textId="77777777" w:rsidR="00D93768" w:rsidRPr="00D45826" w:rsidRDefault="00D93768" w:rsidP="00FE51AC">
            <w:pPr>
              <w:spacing w:before="0" w:after="0"/>
              <w:jc w:val="right"/>
              <w:rPr>
                <w:b/>
                <w:bCs/>
                <w:noProof/>
                <w:sz w:val="16"/>
                <w:szCs w:val="16"/>
              </w:rPr>
            </w:pPr>
            <w:r w:rsidRPr="009534DA">
              <w:rPr>
                <w:b/>
                <w:noProof/>
                <w:sz w:val="16"/>
              </w:rPr>
              <w:t>1,504</w:t>
            </w:r>
          </w:p>
        </w:tc>
        <w:tc>
          <w:tcPr>
            <w:tcW w:w="992" w:type="dxa"/>
            <w:tcBorders>
              <w:top w:val="nil"/>
              <w:left w:val="nil"/>
              <w:bottom w:val="single" w:sz="8" w:space="0" w:color="auto"/>
              <w:right w:val="single" w:sz="8" w:space="0" w:color="auto"/>
            </w:tcBorders>
            <w:shd w:val="clear" w:color="000000" w:fill="D9D9D9"/>
            <w:vAlign w:val="center"/>
            <w:hideMark/>
          </w:tcPr>
          <w:p w14:paraId="329F3A7A" w14:textId="77777777" w:rsidR="00D93768" w:rsidRPr="00D45826" w:rsidRDefault="00D93768" w:rsidP="00FE51AC">
            <w:pPr>
              <w:spacing w:before="0" w:after="0"/>
              <w:jc w:val="right"/>
              <w:rPr>
                <w:b/>
                <w:bCs/>
                <w:noProof/>
                <w:sz w:val="16"/>
                <w:szCs w:val="16"/>
              </w:rPr>
            </w:pPr>
            <w:r w:rsidRPr="009534DA">
              <w:rPr>
                <w:b/>
                <w:noProof/>
                <w:sz w:val="16"/>
              </w:rPr>
              <w:t>2,951</w:t>
            </w:r>
          </w:p>
        </w:tc>
        <w:tc>
          <w:tcPr>
            <w:tcW w:w="1134" w:type="dxa"/>
            <w:tcBorders>
              <w:top w:val="nil"/>
              <w:left w:val="nil"/>
              <w:bottom w:val="single" w:sz="8" w:space="0" w:color="auto"/>
              <w:right w:val="single" w:sz="8" w:space="0" w:color="auto"/>
            </w:tcBorders>
            <w:shd w:val="clear" w:color="000000" w:fill="D9D9D9"/>
            <w:vAlign w:val="center"/>
            <w:hideMark/>
          </w:tcPr>
          <w:p w14:paraId="21933390" w14:textId="77777777" w:rsidR="00D93768" w:rsidRPr="00D45826" w:rsidRDefault="00D93768" w:rsidP="00FE51AC">
            <w:pPr>
              <w:spacing w:before="0" w:after="0"/>
              <w:jc w:val="right"/>
              <w:rPr>
                <w:b/>
                <w:bCs/>
                <w:noProof/>
                <w:sz w:val="16"/>
                <w:szCs w:val="16"/>
              </w:rPr>
            </w:pPr>
            <w:r w:rsidRPr="009534DA">
              <w:rPr>
                <w:b/>
                <w:noProof/>
                <w:sz w:val="16"/>
              </w:rPr>
              <w:t>4,455</w:t>
            </w:r>
          </w:p>
        </w:tc>
        <w:tc>
          <w:tcPr>
            <w:tcW w:w="1243" w:type="dxa"/>
            <w:tcBorders>
              <w:top w:val="nil"/>
              <w:left w:val="nil"/>
              <w:bottom w:val="single" w:sz="8" w:space="0" w:color="auto"/>
              <w:right w:val="single" w:sz="8" w:space="0" w:color="auto"/>
            </w:tcBorders>
            <w:shd w:val="clear" w:color="000000" w:fill="D9D9D9"/>
          </w:tcPr>
          <w:p w14:paraId="272DDB9A" w14:textId="77777777" w:rsidR="00D93768" w:rsidRPr="009534DA" w:rsidRDefault="00D93768" w:rsidP="00FE51AC">
            <w:pPr>
              <w:spacing w:before="0" w:after="0"/>
              <w:jc w:val="right"/>
              <w:rPr>
                <w:b/>
                <w:bCs/>
                <w:noProof/>
                <w:sz w:val="16"/>
                <w:szCs w:val="16"/>
              </w:rPr>
            </w:pPr>
            <w:r w:rsidRPr="009534DA">
              <w:rPr>
                <w:b/>
                <w:noProof/>
                <w:sz w:val="16"/>
              </w:rPr>
              <w:t>49,205</w:t>
            </w:r>
          </w:p>
        </w:tc>
      </w:tr>
      <w:tr w:rsidR="00D93768" w:rsidRPr="00D45826" w14:paraId="269D43B6" w14:textId="77777777" w:rsidTr="00FE51AC">
        <w:trPr>
          <w:trHeight w:val="300"/>
        </w:trPr>
        <w:tc>
          <w:tcPr>
            <w:tcW w:w="8046" w:type="dxa"/>
            <w:gridSpan w:val="6"/>
            <w:tcBorders>
              <w:top w:val="single" w:sz="8" w:space="0" w:color="auto"/>
              <w:left w:val="single" w:sz="8" w:space="0" w:color="auto"/>
              <w:bottom w:val="single" w:sz="8" w:space="0" w:color="auto"/>
              <w:right w:val="single" w:sz="4" w:space="0" w:color="auto"/>
            </w:tcBorders>
            <w:vAlign w:val="center"/>
            <w:hideMark/>
          </w:tcPr>
          <w:p w14:paraId="4E35C6C7" w14:textId="77777777" w:rsidR="00D93768" w:rsidRPr="00D45826" w:rsidRDefault="00D93768" w:rsidP="00FE51AC">
            <w:pPr>
              <w:spacing w:before="0" w:after="0"/>
              <w:jc w:val="left"/>
              <w:rPr>
                <w:b/>
                <w:bCs/>
                <w:noProof/>
                <w:sz w:val="16"/>
                <w:szCs w:val="16"/>
              </w:rPr>
            </w:pPr>
            <w:r w:rsidRPr="009534DA">
              <w:rPr>
                <w:b/>
                <w:noProof/>
                <w:sz w:val="16"/>
              </w:rPr>
              <w:t>În afara RUBRICII 7</w:t>
            </w:r>
          </w:p>
        </w:tc>
        <w:tc>
          <w:tcPr>
            <w:tcW w:w="1243" w:type="dxa"/>
            <w:tcBorders>
              <w:top w:val="single" w:sz="8" w:space="0" w:color="auto"/>
              <w:left w:val="single" w:sz="8" w:space="0" w:color="auto"/>
              <w:bottom w:val="single" w:sz="8" w:space="0" w:color="auto"/>
              <w:right w:val="single" w:sz="4" w:space="0" w:color="auto"/>
            </w:tcBorders>
          </w:tcPr>
          <w:p w14:paraId="0017A839" w14:textId="77777777" w:rsidR="00D93768" w:rsidRPr="009534DA" w:rsidRDefault="00D93768" w:rsidP="00FE51AC">
            <w:pPr>
              <w:spacing w:before="0" w:after="0"/>
              <w:jc w:val="left"/>
              <w:rPr>
                <w:b/>
                <w:bCs/>
                <w:noProof/>
                <w:sz w:val="16"/>
                <w:szCs w:val="16"/>
                <w:lang w:eastAsia="en-IE"/>
              </w:rPr>
            </w:pPr>
          </w:p>
        </w:tc>
      </w:tr>
      <w:tr w:rsidR="00D93768" w:rsidRPr="00D45826" w14:paraId="6F161293" w14:textId="77777777" w:rsidTr="00FE51AC">
        <w:trPr>
          <w:trHeight w:val="300"/>
        </w:trPr>
        <w:tc>
          <w:tcPr>
            <w:tcW w:w="3227" w:type="dxa"/>
            <w:tcBorders>
              <w:top w:val="nil"/>
              <w:left w:val="single" w:sz="8" w:space="0" w:color="auto"/>
              <w:bottom w:val="single" w:sz="8" w:space="0" w:color="auto"/>
              <w:right w:val="single" w:sz="8" w:space="0" w:color="auto"/>
            </w:tcBorders>
            <w:vAlign w:val="center"/>
            <w:hideMark/>
          </w:tcPr>
          <w:p w14:paraId="7A3B6F03" w14:textId="77777777" w:rsidR="00D93768" w:rsidRPr="00D45826" w:rsidRDefault="00D93768" w:rsidP="00FE51AC">
            <w:pPr>
              <w:spacing w:before="0" w:after="0"/>
              <w:jc w:val="left"/>
              <w:rPr>
                <w:noProof/>
                <w:sz w:val="16"/>
                <w:szCs w:val="16"/>
              </w:rPr>
            </w:pPr>
            <w:r w:rsidRPr="00D45826">
              <w:rPr>
                <w:noProof/>
                <w:sz w:val="16"/>
              </w:rPr>
              <w:t xml:space="preserve">Resurse umane </w:t>
            </w:r>
          </w:p>
        </w:tc>
        <w:tc>
          <w:tcPr>
            <w:tcW w:w="850" w:type="dxa"/>
            <w:tcBorders>
              <w:top w:val="nil"/>
              <w:left w:val="nil"/>
              <w:bottom w:val="single" w:sz="8" w:space="0" w:color="auto"/>
              <w:right w:val="single" w:sz="8" w:space="0" w:color="auto"/>
            </w:tcBorders>
            <w:shd w:val="clear" w:color="000000" w:fill="D9D9D9"/>
            <w:vAlign w:val="center"/>
            <w:hideMark/>
          </w:tcPr>
          <w:p w14:paraId="551EC205" w14:textId="77777777" w:rsidR="00D93768" w:rsidRPr="00D45826" w:rsidRDefault="00D93768" w:rsidP="00FE51AC">
            <w:pPr>
              <w:spacing w:before="0" w:after="0"/>
              <w:jc w:val="right"/>
              <w:rPr>
                <w:noProof/>
                <w:sz w:val="16"/>
                <w:szCs w:val="16"/>
              </w:rPr>
            </w:pPr>
            <w:r w:rsidRPr="00D45826">
              <w:rPr>
                <w:noProof/>
                <w:sz w:val="16"/>
              </w:rPr>
              <w:t>0,000</w:t>
            </w:r>
          </w:p>
        </w:tc>
        <w:tc>
          <w:tcPr>
            <w:tcW w:w="851" w:type="dxa"/>
            <w:tcBorders>
              <w:top w:val="nil"/>
              <w:left w:val="nil"/>
              <w:bottom w:val="single" w:sz="8" w:space="0" w:color="auto"/>
              <w:right w:val="single" w:sz="8" w:space="0" w:color="auto"/>
            </w:tcBorders>
            <w:shd w:val="clear" w:color="000000" w:fill="D9D9D9"/>
            <w:vAlign w:val="center"/>
            <w:hideMark/>
          </w:tcPr>
          <w:p w14:paraId="18062471" w14:textId="77777777" w:rsidR="00D93768" w:rsidRPr="00D45826" w:rsidRDefault="00D93768" w:rsidP="00FE51AC">
            <w:pPr>
              <w:spacing w:before="0" w:after="0"/>
              <w:jc w:val="right"/>
              <w:rPr>
                <w:noProof/>
                <w:sz w:val="16"/>
                <w:szCs w:val="16"/>
              </w:rPr>
            </w:pPr>
            <w:r w:rsidRPr="00D45826">
              <w:rPr>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3EB0C8BC" w14:textId="77777777" w:rsidR="00D93768" w:rsidRPr="00D45826" w:rsidRDefault="00D93768" w:rsidP="00FE51AC">
            <w:pPr>
              <w:spacing w:before="0" w:after="0"/>
              <w:jc w:val="right"/>
              <w:rPr>
                <w:noProof/>
                <w:sz w:val="16"/>
                <w:szCs w:val="16"/>
              </w:rPr>
            </w:pPr>
            <w:r w:rsidRPr="00D45826">
              <w:rPr>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1F11AB4A" w14:textId="77777777" w:rsidR="00D93768" w:rsidRPr="00D45826" w:rsidRDefault="00D93768" w:rsidP="00FE51AC">
            <w:pPr>
              <w:spacing w:before="0" w:after="0"/>
              <w:jc w:val="right"/>
              <w:rPr>
                <w:noProof/>
                <w:sz w:val="16"/>
                <w:szCs w:val="16"/>
              </w:rPr>
            </w:pPr>
            <w:r w:rsidRPr="00D45826">
              <w:rPr>
                <w:noProof/>
                <w:sz w:val="16"/>
              </w:rPr>
              <w:t>0,000</w:t>
            </w:r>
          </w:p>
        </w:tc>
        <w:tc>
          <w:tcPr>
            <w:tcW w:w="1134" w:type="dxa"/>
            <w:tcBorders>
              <w:top w:val="nil"/>
              <w:left w:val="nil"/>
              <w:bottom w:val="single" w:sz="8" w:space="0" w:color="auto"/>
              <w:right w:val="single" w:sz="8" w:space="0" w:color="auto"/>
            </w:tcBorders>
            <w:shd w:val="clear" w:color="000000" w:fill="D9D9D9"/>
            <w:vAlign w:val="center"/>
            <w:hideMark/>
          </w:tcPr>
          <w:p w14:paraId="03E50B4E" w14:textId="77777777" w:rsidR="00D93768" w:rsidRPr="00D45826" w:rsidRDefault="00D93768" w:rsidP="00FE51AC">
            <w:pPr>
              <w:spacing w:before="0" w:after="0"/>
              <w:jc w:val="right"/>
              <w:rPr>
                <w:b/>
                <w:bCs/>
                <w:noProof/>
                <w:sz w:val="16"/>
                <w:szCs w:val="16"/>
              </w:rPr>
            </w:pPr>
            <w:r w:rsidRPr="009534DA">
              <w:rPr>
                <w:b/>
                <w:noProof/>
                <w:sz w:val="16"/>
              </w:rPr>
              <w:t>0,000</w:t>
            </w:r>
          </w:p>
        </w:tc>
        <w:tc>
          <w:tcPr>
            <w:tcW w:w="1243" w:type="dxa"/>
            <w:tcBorders>
              <w:top w:val="nil"/>
              <w:left w:val="nil"/>
              <w:bottom w:val="single" w:sz="8" w:space="0" w:color="auto"/>
              <w:right w:val="single" w:sz="8" w:space="0" w:color="auto"/>
            </w:tcBorders>
            <w:shd w:val="clear" w:color="000000" w:fill="D9D9D9"/>
          </w:tcPr>
          <w:p w14:paraId="04EF6583" w14:textId="77777777" w:rsidR="00D93768" w:rsidRPr="009534DA" w:rsidRDefault="00D93768" w:rsidP="00FE51AC">
            <w:pPr>
              <w:spacing w:before="0" w:after="0"/>
              <w:jc w:val="right"/>
              <w:rPr>
                <w:b/>
                <w:bCs/>
                <w:noProof/>
                <w:sz w:val="16"/>
                <w:szCs w:val="16"/>
                <w:lang w:eastAsia="en-IE"/>
              </w:rPr>
            </w:pPr>
          </w:p>
        </w:tc>
      </w:tr>
      <w:tr w:rsidR="00D93768" w:rsidRPr="00D45826" w14:paraId="6A9A9581" w14:textId="77777777" w:rsidTr="00FE51AC">
        <w:trPr>
          <w:trHeight w:val="300"/>
        </w:trPr>
        <w:tc>
          <w:tcPr>
            <w:tcW w:w="3227" w:type="dxa"/>
            <w:tcBorders>
              <w:top w:val="nil"/>
              <w:left w:val="single" w:sz="8" w:space="0" w:color="auto"/>
              <w:bottom w:val="single" w:sz="8" w:space="0" w:color="auto"/>
              <w:right w:val="single" w:sz="8" w:space="0" w:color="auto"/>
            </w:tcBorders>
            <w:vAlign w:val="center"/>
            <w:hideMark/>
          </w:tcPr>
          <w:p w14:paraId="3CD39640" w14:textId="77777777" w:rsidR="00D93768" w:rsidRPr="00D45826" w:rsidRDefault="00D93768" w:rsidP="00FE51AC">
            <w:pPr>
              <w:spacing w:before="0" w:after="0"/>
              <w:jc w:val="left"/>
              <w:rPr>
                <w:noProof/>
                <w:sz w:val="16"/>
                <w:szCs w:val="16"/>
              </w:rPr>
            </w:pPr>
            <w:r w:rsidRPr="00D45826">
              <w:rPr>
                <w:noProof/>
                <w:sz w:val="16"/>
              </w:rPr>
              <w:t>Alte cheltuieli cu caracter administrativ</w:t>
            </w:r>
          </w:p>
        </w:tc>
        <w:tc>
          <w:tcPr>
            <w:tcW w:w="850" w:type="dxa"/>
            <w:tcBorders>
              <w:top w:val="nil"/>
              <w:left w:val="nil"/>
              <w:bottom w:val="single" w:sz="8" w:space="0" w:color="auto"/>
              <w:right w:val="single" w:sz="8" w:space="0" w:color="auto"/>
            </w:tcBorders>
            <w:shd w:val="clear" w:color="000000" w:fill="D9D9D9"/>
            <w:vAlign w:val="center"/>
            <w:hideMark/>
          </w:tcPr>
          <w:p w14:paraId="1C37F10A" w14:textId="77777777" w:rsidR="00D93768" w:rsidRPr="00D45826" w:rsidRDefault="00D93768" w:rsidP="00FE51AC">
            <w:pPr>
              <w:spacing w:before="0" w:after="0"/>
              <w:jc w:val="right"/>
              <w:rPr>
                <w:noProof/>
                <w:sz w:val="16"/>
                <w:szCs w:val="16"/>
              </w:rPr>
            </w:pPr>
            <w:r w:rsidRPr="00D45826">
              <w:rPr>
                <w:noProof/>
                <w:sz w:val="16"/>
              </w:rPr>
              <w:t>0,000</w:t>
            </w:r>
          </w:p>
        </w:tc>
        <w:tc>
          <w:tcPr>
            <w:tcW w:w="851" w:type="dxa"/>
            <w:tcBorders>
              <w:top w:val="nil"/>
              <w:left w:val="nil"/>
              <w:bottom w:val="single" w:sz="8" w:space="0" w:color="auto"/>
              <w:right w:val="single" w:sz="8" w:space="0" w:color="auto"/>
            </w:tcBorders>
            <w:shd w:val="clear" w:color="000000" w:fill="D9D9D9"/>
            <w:vAlign w:val="center"/>
            <w:hideMark/>
          </w:tcPr>
          <w:p w14:paraId="2926D3AB" w14:textId="77777777" w:rsidR="00D93768" w:rsidRPr="00D45826" w:rsidRDefault="00D93768" w:rsidP="00FE51AC">
            <w:pPr>
              <w:spacing w:before="0" w:after="0"/>
              <w:jc w:val="right"/>
              <w:rPr>
                <w:noProof/>
                <w:sz w:val="16"/>
                <w:szCs w:val="16"/>
              </w:rPr>
            </w:pPr>
            <w:r w:rsidRPr="00D45826">
              <w:rPr>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51930217" w14:textId="77777777" w:rsidR="00D93768" w:rsidRPr="00D45826" w:rsidRDefault="00D93768" w:rsidP="00FE51AC">
            <w:pPr>
              <w:spacing w:before="0" w:after="0"/>
              <w:jc w:val="right"/>
              <w:rPr>
                <w:noProof/>
                <w:sz w:val="16"/>
                <w:szCs w:val="16"/>
              </w:rPr>
            </w:pPr>
            <w:r w:rsidRPr="00D45826">
              <w:rPr>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0FC40453" w14:textId="77777777" w:rsidR="00D93768" w:rsidRPr="00D45826" w:rsidRDefault="00D93768" w:rsidP="00FE51AC">
            <w:pPr>
              <w:spacing w:before="0" w:after="0"/>
              <w:jc w:val="right"/>
              <w:rPr>
                <w:noProof/>
                <w:sz w:val="16"/>
                <w:szCs w:val="16"/>
              </w:rPr>
            </w:pPr>
            <w:r w:rsidRPr="00D45826">
              <w:rPr>
                <w:noProof/>
                <w:sz w:val="16"/>
              </w:rPr>
              <w:t>0,000</w:t>
            </w:r>
          </w:p>
        </w:tc>
        <w:tc>
          <w:tcPr>
            <w:tcW w:w="1134" w:type="dxa"/>
            <w:tcBorders>
              <w:top w:val="nil"/>
              <w:left w:val="nil"/>
              <w:bottom w:val="single" w:sz="8" w:space="0" w:color="auto"/>
              <w:right w:val="single" w:sz="8" w:space="0" w:color="auto"/>
            </w:tcBorders>
            <w:shd w:val="clear" w:color="000000" w:fill="D9D9D9"/>
            <w:vAlign w:val="center"/>
            <w:hideMark/>
          </w:tcPr>
          <w:p w14:paraId="6DE6A111" w14:textId="77777777" w:rsidR="00D93768" w:rsidRPr="00D45826" w:rsidRDefault="00D93768" w:rsidP="00FE51AC">
            <w:pPr>
              <w:spacing w:before="0" w:after="0"/>
              <w:jc w:val="right"/>
              <w:rPr>
                <w:b/>
                <w:bCs/>
                <w:noProof/>
                <w:sz w:val="16"/>
                <w:szCs w:val="16"/>
              </w:rPr>
            </w:pPr>
            <w:r w:rsidRPr="009534DA">
              <w:rPr>
                <w:b/>
                <w:noProof/>
                <w:sz w:val="16"/>
              </w:rPr>
              <w:t>0,000</w:t>
            </w:r>
          </w:p>
        </w:tc>
        <w:tc>
          <w:tcPr>
            <w:tcW w:w="1243" w:type="dxa"/>
            <w:tcBorders>
              <w:top w:val="nil"/>
              <w:left w:val="nil"/>
              <w:bottom w:val="single" w:sz="8" w:space="0" w:color="auto"/>
              <w:right w:val="single" w:sz="8" w:space="0" w:color="auto"/>
            </w:tcBorders>
            <w:shd w:val="clear" w:color="000000" w:fill="D9D9D9"/>
          </w:tcPr>
          <w:p w14:paraId="43BDFCDD" w14:textId="77777777" w:rsidR="00D93768" w:rsidRPr="009534DA" w:rsidRDefault="00D93768" w:rsidP="00FE51AC">
            <w:pPr>
              <w:spacing w:before="0" w:after="0"/>
              <w:jc w:val="right"/>
              <w:rPr>
                <w:b/>
                <w:bCs/>
                <w:noProof/>
                <w:sz w:val="16"/>
                <w:szCs w:val="16"/>
                <w:lang w:eastAsia="en-IE"/>
              </w:rPr>
            </w:pPr>
          </w:p>
        </w:tc>
      </w:tr>
      <w:tr w:rsidR="00D93768" w:rsidRPr="00D45826" w14:paraId="3C031DA5" w14:textId="77777777" w:rsidTr="00FE51AC">
        <w:trPr>
          <w:trHeight w:val="300"/>
        </w:trPr>
        <w:tc>
          <w:tcPr>
            <w:tcW w:w="3227" w:type="dxa"/>
            <w:tcBorders>
              <w:top w:val="nil"/>
              <w:left w:val="single" w:sz="8" w:space="0" w:color="auto"/>
              <w:bottom w:val="single" w:sz="8" w:space="0" w:color="auto"/>
              <w:right w:val="single" w:sz="8" w:space="0" w:color="auto"/>
            </w:tcBorders>
            <w:shd w:val="clear" w:color="000000" w:fill="CCCCCC"/>
            <w:vAlign w:val="center"/>
            <w:hideMark/>
          </w:tcPr>
          <w:p w14:paraId="4766734B" w14:textId="77777777" w:rsidR="00D93768" w:rsidRPr="00D45826" w:rsidRDefault="00D93768" w:rsidP="00FE51AC">
            <w:pPr>
              <w:spacing w:before="0" w:after="0"/>
              <w:jc w:val="center"/>
              <w:rPr>
                <w:b/>
                <w:bCs/>
                <w:noProof/>
                <w:sz w:val="16"/>
                <w:szCs w:val="16"/>
              </w:rPr>
            </w:pPr>
            <w:r w:rsidRPr="009534DA">
              <w:rPr>
                <w:b/>
                <w:noProof/>
                <w:sz w:val="16"/>
              </w:rPr>
              <w:t>Subtotal în afara RUBRICII 7</w:t>
            </w:r>
          </w:p>
        </w:tc>
        <w:tc>
          <w:tcPr>
            <w:tcW w:w="850" w:type="dxa"/>
            <w:tcBorders>
              <w:top w:val="nil"/>
              <w:left w:val="nil"/>
              <w:bottom w:val="single" w:sz="8" w:space="0" w:color="auto"/>
              <w:right w:val="single" w:sz="8" w:space="0" w:color="auto"/>
            </w:tcBorders>
            <w:shd w:val="clear" w:color="000000" w:fill="D9D9D9"/>
            <w:vAlign w:val="center"/>
            <w:hideMark/>
          </w:tcPr>
          <w:p w14:paraId="4061E0A2" w14:textId="77777777" w:rsidR="00D93768" w:rsidRPr="00D45826" w:rsidRDefault="00D93768" w:rsidP="00FE51AC">
            <w:pPr>
              <w:spacing w:before="0" w:after="0"/>
              <w:jc w:val="right"/>
              <w:rPr>
                <w:b/>
                <w:bCs/>
                <w:noProof/>
                <w:sz w:val="16"/>
                <w:szCs w:val="16"/>
              </w:rPr>
            </w:pPr>
            <w:r w:rsidRPr="009534DA">
              <w:rPr>
                <w:b/>
                <w:noProof/>
                <w:sz w:val="16"/>
              </w:rPr>
              <w:t>0,000</w:t>
            </w:r>
          </w:p>
        </w:tc>
        <w:tc>
          <w:tcPr>
            <w:tcW w:w="851" w:type="dxa"/>
            <w:tcBorders>
              <w:top w:val="nil"/>
              <w:left w:val="nil"/>
              <w:bottom w:val="single" w:sz="8" w:space="0" w:color="auto"/>
              <w:right w:val="single" w:sz="8" w:space="0" w:color="auto"/>
            </w:tcBorders>
            <w:shd w:val="clear" w:color="000000" w:fill="D9D9D9"/>
            <w:vAlign w:val="center"/>
            <w:hideMark/>
          </w:tcPr>
          <w:p w14:paraId="05F37F45" w14:textId="77777777" w:rsidR="00D93768" w:rsidRPr="00D45826" w:rsidRDefault="00D93768" w:rsidP="00FE51AC">
            <w:pPr>
              <w:spacing w:before="0" w:after="0"/>
              <w:jc w:val="right"/>
              <w:rPr>
                <w:b/>
                <w:bCs/>
                <w:noProof/>
                <w:sz w:val="16"/>
                <w:szCs w:val="16"/>
              </w:rPr>
            </w:pPr>
            <w:r w:rsidRPr="009534DA">
              <w:rPr>
                <w:b/>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69663A6D" w14:textId="77777777" w:rsidR="00D93768" w:rsidRPr="00D45826" w:rsidRDefault="00D93768" w:rsidP="00FE51AC">
            <w:pPr>
              <w:spacing w:before="0" w:after="0"/>
              <w:jc w:val="right"/>
              <w:rPr>
                <w:b/>
                <w:bCs/>
                <w:noProof/>
                <w:sz w:val="16"/>
                <w:szCs w:val="16"/>
              </w:rPr>
            </w:pPr>
            <w:r w:rsidRPr="009534DA">
              <w:rPr>
                <w:b/>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11DC68ED" w14:textId="77777777" w:rsidR="00D93768" w:rsidRPr="00D45826" w:rsidRDefault="00D93768" w:rsidP="00FE51AC">
            <w:pPr>
              <w:spacing w:before="0" w:after="0"/>
              <w:jc w:val="right"/>
              <w:rPr>
                <w:b/>
                <w:bCs/>
                <w:noProof/>
                <w:sz w:val="16"/>
                <w:szCs w:val="16"/>
              </w:rPr>
            </w:pPr>
            <w:r w:rsidRPr="009534DA">
              <w:rPr>
                <w:b/>
                <w:noProof/>
                <w:sz w:val="16"/>
              </w:rPr>
              <w:t>0,000</w:t>
            </w:r>
          </w:p>
        </w:tc>
        <w:tc>
          <w:tcPr>
            <w:tcW w:w="1134" w:type="dxa"/>
            <w:tcBorders>
              <w:top w:val="nil"/>
              <w:left w:val="nil"/>
              <w:bottom w:val="single" w:sz="8" w:space="0" w:color="auto"/>
              <w:right w:val="single" w:sz="8" w:space="0" w:color="auto"/>
            </w:tcBorders>
            <w:shd w:val="clear" w:color="000000" w:fill="D9D9D9"/>
            <w:vAlign w:val="center"/>
            <w:hideMark/>
          </w:tcPr>
          <w:p w14:paraId="4FB21334" w14:textId="77777777" w:rsidR="00D93768" w:rsidRPr="00D45826" w:rsidRDefault="00D93768" w:rsidP="00FE51AC">
            <w:pPr>
              <w:spacing w:before="0" w:after="0"/>
              <w:jc w:val="right"/>
              <w:rPr>
                <w:b/>
                <w:bCs/>
                <w:noProof/>
                <w:sz w:val="16"/>
                <w:szCs w:val="16"/>
              </w:rPr>
            </w:pPr>
            <w:r w:rsidRPr="009534DA">
              <w:rPr>
                <w:b/>
                <w:noProof/>
                <w:sz w:val="16"/>
              </w:rPr>
              <w:t>0,000</w:t>
            </w:r>
          </w:p>
        </w:tc>
        <w:tc>
          <w:tcPr>
            <w:tcW w:w="1243" w:type="dxa"/>
            <w:tcBorders>
              <w:top w:val="nil"/>
              <w:left w:val="nil"/>
              <w:bottom w:val="single" w:sz="8" w:space="0" w:color="auto"/>
              <w:right w:val="single" w:sz="8" w:space="0" w:color="auto"/>
            </w:tcBorders>
            <w:shd w:val="clear" w:color="000000" w:fill="D9D9D9"/>
          </w:tcPr>
          <w:p w14:paraId="7D979A30" w14:textId="77777777" w:rsidR="00D93768" w:rsidRPr="009534DA" w:rsidRDefault="00D93768" w:rsidP="00FE51AC">
            <w:pPr>
              <w:spacing w:before="0" w:after="0"/>
              <w:jc w:val="right"/>
              <w:rPr>
                <w:b/>
                <w:bCs/>
                <w:noProof/>
                <w:sz w:val="16"/>
                <w:szCs w:val="16"/>
                <w:lang w:eastAsia="en-IE"/>
              </w:rPr>
            </w:pPr>
          </w:p>
        </w:tc>
      </w:tr>
      <w:tr w:rsidR="00D93768" w:rsidRPr="00D45826" w14:paraId="6CAE6778" w14:textId="77777777" w:rsidTr="00FE51AC">
        <w:trPr>
          <w:trHeight w:val="300"/>
        </w:trPr>
        <w:tc>
          <w:tcPr>
            <w:tcW w:w="8046" w:type="dxa"/>
            <w:gridSpan w:val="6"/>
            <w:tcBorders>
              <w:top w:val="single" w:sz="8" w:space="0" w:color="auto"/>
              <w:left w:val="single" w:sz="8" w:space="0" w:color="auto"/>
              <w:bottom w:val="single" w:sz="8" w:space="0" w:color="auto"/>
              <w:right w:val="single" w:sz="4" w:space="0" w:color="auto"/>
            </w:tcBorders>
            <w:noWrap/>
            <w:vAlign w:val="center"/>
            <w:hideMark/>
          </w:tcPr>
          <w:p w14:paraId="5E9526AB" w14:textId="77777777" w:rsidR="00D93768" w:rsidRPr="00D45826" w:rsidRDefault="00D93768" w:rsidP="00FE51AC">
            <w:pPr>
              <w:spacing w:before="0" w:after="0"/>
              <w:jc w:val="center"/>
              <w:rPr>
                <w:noProof/>
                <w:sz w:val="16"/>
                <w:szCs w:val="16"/>
              </w:rPr>
            </w:pPr>
            <w:r w:rsidRPr="00D45826">
              <w:rPr>
                <w:noProof/>
                <w:sz w:val="16"/>
              </w:rPr>
              <w:t xml:space="preserve"> </w:t>
            </w:r>
          </w:p>
        </w:tc>
        <w:tc>
          <w:tcPr>
            <w:tcW w:w="1243" w:type="dxa"/>
            <w:tcBorders>
              <w:top w:val="single" w:sz="8" w:space="0" w:color="auto"/>
              <w:left w:val="single" w:sz="8" w:space="0" w:color="auto"/>
              <w:bottom w:val="single" w:sz="8" w:space="0" w:color="auto"/>
              <w:right w:val="single" w:sz="4" w:space="0" w:color="auto"/>
            </w:tcBorders>
          </w:tcPr>
          <w:p w14:paraId="1AF96542" w14:textId="77777777" w:rsidR="00D93768" w:rsidRPr="00D45826" w:rsidRDefault="00D93768" w:rsidP="00FE51AC">
            <w:pPr>
              <w:spacing w:before="0" w:after="0"/>
              <w:jc w:val="center"/>
              <w:rPr>
                <w:noProof/>
                <w:sz w:val="16"/>
                <w:szCs w:val="16"/>
                <w:lang w:eastAsia="en-IE"/>
              </w:rPr>
            </w:pPr>
          </w:p>
        </w:tc>
      </w:tr>
      <w:tr w:rsidR="00D93768" w:rsidRPr="00D45826" w14:paraId="465EEFF4" w14:textId="77777777" w:rsidTr="00FE51AC">
        <w:trPr>
          <w:trHeight w:val="312"/>
        </w:trPr>
        <w:tc>
          <w:tcPr>
            <w:tcW w:w="3227" w:type="dxa"/>
            <w:tcBorders>
              <w:top w:val="single" w:sz="12" w:space="0" w:color="auto"/>
              <w:left w:val="single" w:sz="12" w:space="0" w:color="auto"/>
              <w:bottom w:val="single" w:sz="12" w:space="0" w:color="auto"/>
              <w:right w:val="single" w:sz="8" w:space="0" w:color="auto"/>
            </w:tcBorders>
            <w:vAlign w:val="center"/>
            <w:hideMark/>
          </w:tcPr>
          <w:p w14:paraId="79C46645" w14:textId="77777777" w:rsidR="00D93768" w:rsidRPr="00D45826" w:rsidRDefault="00D93768" w:rsidP="00FE51AC">
            <w:pPr>
              <w:spacing w:before="0" w:after="0"/>
              <w:jc w:val="center"/>
              <w:rPr>
                <w:b/>
                <w:bCs/>
                <w:noProof/>
                <w:sz w:val="16"/>
                <w:szCs w:val="16"/>
              </w:rPr>
            </w:pPr>
            <w:r w:rsidRPr="009534DA">
              <w:rPr>
                <w:b/>
                <w:noProof/>
                <w:sz w:val="16"/>
              </w:rPr>
              <w:t>TOTAL</w:t>
            </w:r>
          </w:p>
        </w:tc>
        <w:tc>
          <w:tcPr>
            <w:tcW w:w="850" w:type="dxa"/>
            <w:tcBorders>
              <w:top w:val="single" w:sz="12" w:space="0" w:color="auto"/>
              <w:left w:val="nil"/>
              <w:bottom w:val="single" w:sz="12" w:space="0" w:color="auto"/>
              <w:right w:val="single" w:sz="8" w:space="0" w:color="auto"/>
            </w:tcBorders>
            <w:shd w:val="clear" w:color="000000" w:fill="D9D9D9"/>
            <w:vAlign w:val="center"/>
            <w:hideMark/>
          </w:tcPr>
          <w:p w14:paraId="7E9452AF" w14:textId="77777777" w:rsidR="00D93768" w:rsidRPr="00D45826" w:rsidRDefault="00D93768" w:rsidP="00FE51AC">
            <w:pPr>
              <w:spacing w:before="0" w:after="0"/>
              <w:jc w:val="right"/>
              <w:rPr>
                <w:b/>
                <w:bCs/>
                <w:noProof/>
                <w:sz w:val="16"/>
                <w:szCs w:val="16"/>
              </w:rPr>
            </w:pPr>
            <w:r w:rsidRPr="009534DA">
              <w:rPr>
                <w:b/>
                <w:noProof/>
                <w:sz w:val="16"/>
              </w:rPr>
              <w:t>0,000</w:t>
            </w:r>
          </w:p>
        </w:tc>
        <w:tc>
          <w:tcPr>
            <w:tcW w:w="851" w:type="dxa"/>
            <w:tcBorders>
              <w:top w:val="single" w:sz="12" w:space="0" w:color="auto"/>
              <w:left w:val="nil"/>
              <w:bottom w:val="single" w:sz="12" w:space="0" w:color="auto"/>
              <w:right w:val="single" w:sz="8" w:space="0" w:color="auto"/>
            </w:tcBorders>
            <w:shd w:val="clear" w:color="000000" w:fill="D9D9D9"/>
            <w:vAlign w:val="center"/>
            <w:hideMark/>
          </w:tcPr>
          <w:p w14:paraId="1B34F9E3" w14:textId="77777777" w:rsidR="00D93768" w:rsidRPr="00D45826" w:rsidRDefault="00D93768" w:rsidP="00FE51AC">
            <w:pPr>
              <w:spacing w:before="0" w:after="0"/>
              <w:jc w:val="right"/>
              <w:rPr>
                <w:b/>
                <w:bCs/>
                <w:noProof/>
                <w:sz w:val="16"/>
                <w:szCs w:val="16"/>
              </w:rPr>
            </w:pPr>
            <w:r w:rsidRPr="009534DA">
              <w:rPr>
                <w:b/>
                <w:noProof/>
                <w:sz w:val="16"/>
              </w:rPr>
              <w:t>0,000</w:t>
            </w:r>
          </w:p>
        </w:tc>
        <w:tc>
          <w:tcPr>
            <w:tcW w:w="992" w:type="dxa"/>
            <w:tcBorders>
              <w:top w:val="single" w:sz="12" w:space="0" w:color="auto"/>
              <w:left w:val="nil"/>
              <w:bottom w:val="single" w:sz="12" w:space="0" w:color="auto"/>
              <w:right w:val="single" w:sz="8" w:space="0" w:color="auto"/>
            </w:tcBorders>
            <w:shd w:val="clear" w:color="000000" w:fill="D9D9D9"/>
            <w:vAlign w:val="center"/>
            <w:hideMark/>
          </w:tcPr>
          <w:p w14:paraId="5A634C1C" w14:textId="77777777" w:rsidR="00D93768" w:rsidRPr="00D45826" w:rsidRDefault="00D93768" w:rsidP="00FE51AC">
            <w:pPr>
              <w:spacing w:before="0" w:after="0"/>
              <w:jc w:val="right"/>
              <w:rPr>
                <w:b/>
                <w:bCs/>
                <w:noProof/>
                <w:sz w:val="16"/>
                <w:szCs w:val="16"/>
              </w:rPr>
            </w:pPr>
            <w:r w:rsidRPr="009534DA">
              <w:rPr>
                <w:b/>
                <w:noProof/>
                <w:sz w:val="16"/>
              </w:rPr>
              <w:t>1,504</w:t>
            </w:r>
          </w:p>
        </w:tc>
        <w:tc>
          <w:tcPr>
            <w:tcW w:w="992" w:type="dxa"/>
            <w:tcBorders>
              <w:top w:val="single" w:sz="12" w:space="0" w:color="auto"/>
              <w:left w:val="nil"/>
              <w:bottom w:val="single" w:sz="12" w:space="0" w:color="auto"/>
              <w:right w:val="single" w:sz="8" w:space="0" w:color="auto"/>
            </w:tcBorders>
            <w:shd w:val="clear" w:color="000000" w:fill="D9D9D9"/>
            <w:vAlign w:val="center"/>
            <w:hideMark/>
          </w:tcPr>
          <w:p w14:paraId="2E6BB56D" w14:textId="77777777" w:rsidR="00D93768" w:rsidRPr="00D45826" w:rsidRDefault="00D93768" w:rsidP="00FE51AC">
            <w:pPr>
              <w:spacing w:before="0" w:after="0"/>
              <w:jc w:val="right"/>
              <w:rPr>
                <w:b/>
                <w:bCs/>
                <w:noProof/>
                <w:sz w:val="16"/>
                <w:szCs w:val="16"/>
              </w:rPr>
            </w:pPr>
            <w:r w:rsidRPr="009534DA">
              <w:rPr>
                <w:b/>
                <w:noProof/>
                <w:sz w:val="16"/>
              </w:rPr>
              <w:t>2,951</w:t>
            </w:r>
          </w:p>
        </w:tc>
        <w:tc>
          <w:tcPr>
            <w:tcW w:w="1134" w:type="dxa"/>
            <w:tcBorders>
              <w:top w:val="single" w:sz="12" w:space="0" w:color="auto"/>
              <w:left w:val="nil"/>
              <w:bottom w:val="single" w:sz="12" w:space="0" w:color="auto"/>
              <w:right w:val="single" w:sz="8" w:space="0" w:color="auto"/>
            </w:tcBorders>
            <w:shd w:val="clear" w:color="000000" w:fill="D9D9D9"/>
            <w:vAlign w:val="center"/>
            <w:hideMark/>
          </w:tcPr>
          <w:p w14:paraId="751BD59C" w14:textId="77777777" w:rsidR="00D93768" w:rsidRPr="00D45826" w:rsidRDefault="00D93768" w:rsidP="00FE51AC">
            <w:pPr>
              <w:spacing w:before="0" w:after="0"/>
              <w:jc w:val="right"/>
              <w:rPr>
                <w:b/>
                <w:bCs/>
                <w:noProof/>
                <w:sz w:val="16"/>
                <w:szCs w:val="16"/>
              </w:rPr>
            </w:pPr>
            <w:r w:rsidRPr="009534DA">
              <w:rPr>
                <w:b/>
                <w:noProof/>
                <w:sz w:val="16"/>
              </w:rPr>
              <w:t>4,455</w:t>
            </w:r>
          </w:p>
        </w:tc>
        <w:tc>
          <w:tcPr>
            <w:tcW w:w="1243" w:type="dxa"/>
            <w:tcBorders>
              <w:top w:val="single" w:sz="12" w:space="0" w:color="auto"/>
              <w:left w:val="nil"/>
              <w:bottom w:val="single" w:sz="12" w:space="0" w:color="auto"/>
              <w:right w:val="single" w:sz="8" w:space="0" w:color="auto"/>
            </w:tcBorders>
            <w:shd w:val="clear" w:color="000000" w:fill="D9D9D9"/>
          </w:tcPr>
          <w:p w14:paraId="47DEB8A8" w14:textId="77777777" w:rsidR="00D93768" w:rsidRPr="009534DA" w:rsidRDefault="00D93768" w:rsidP="00FE51AC">
            <w:pPr>
              <w:spacing w:before="0" w:after="0"/>
              <w:jc w:val="right"/>
              <w:rPr>
                <w:b/>
                <w:bCs/>
                <w:noProof/>
                <w:sz w:val="16"/>
                <w:szCs w:val="16"/>
              </w:rPr>
            </w:pPr>
            <w:r w:rsidRPr="009534DA">
              <w:rPr>
                <w:b/>
                <w:noProof/>
                <w:sz w:val="16"/>
              </w:rPr>
              <w:t>49,205</w:t>
            </w:r>
          </w:p>
        </w:tc>
      </w:tr>
    </w:tbl>
    <w:p w14:paraId="43284533" w14:textId="77777777" w:rsidR="00D93768" w:rsidRPr="00D45826" w:rsidRDefault="00D93768" w:rsidP="00D93768">
      <w:pPr>
        <w:pStyle w:val="Text1"/>
        <w:ind w:left="0"/>
        <w:rPr>
          <w:noProof/>
        </w:rPr>
      </w:pPr>
    </w:p>
    <w:p w14:paraId="7AF37C08" w14:textId="77777777" w:rsidR="00D93768" w:rsidRPr="00D45826" w:rsidRDefault="00D93768" w:rsidP="00D93768">
      <w:pPr>
        <w:spacing w:before="0" w:after="0"/>
        <w:jc w:val="left"/>
        <w:rPr>
          <w:rFonts w:eastAsia="Calibri"/>
          <w:noProof/>
          <w:szCs w:val="24"/>
        </w:rPr>
      </w:pPr>
      <w:r w:rsidRPr="00D45826">
        <w:rPr>
          <w:noProof/>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14:paraId="69EA3C2F" w14:textId="77777777" w:rsidR="00D93768" w:rsidRPr="00D45826" w:rsidRDefault="00D93768" w:rsidP="00D93768">
      <w:pPr>
        <w:pStyle w:val="Text1"/>
        <w:ind w:left="0"/>
        <w:rPr>
          <w:noProof/>
        </w:rPr>
      </w:pPr>
    </w:p>
    <w:p w14:paraId="5A13CBE3" w14:textId="77777777" w:rsidR="00D93768" w:rsidRPr="00D45826" w:rsidRDefault="00D93768" w:rsidP="00D93768">
      <w:pPr>
        <w:pStyle w:val="ManualHeading3"/>
        <w:rPr>
          <w:i w:val="0"/>
          <w:noProof/>
        </w:rPr>
      </w:pPr>
      <w:bookmarkStart w:id="147" w:name="_Toc219283526"/>
      <w:r w:rsidRPr="009534DA">
        <w:rPr>
          <w:noProof/>
        </w:rPr>
        <w:t>3.2.4.</w:t>
      </w:r>
      <w:r w:rsidRPr="009534DA">
        <w:rPr>
          <w:noProof/>
        </w:rPr>
        <w:tab/>
      </w:r>
      <w:bookmarkStart w:id="148" w:name="_Hlk177486230"/>
      <w:r w:rsidRPr="009534DA">
        <w:rPr>
          <w:noProof/>
        </w:rPr>
        <w:t>Necesarul de resurse umane estimat</w:t>
      </w:r>
      <w:bookmarkEnd w:id="147"/>
      <w:r w:rsidRPr="009534DA">
        <w:rPr>
          <w:noProof/>
        </w:rPr>
        <w:t xml:space="preserve"> </w:t>
      </w:r>
      <w:bookmarkEnd w:id="148"/>
    </w:p>
    <w:p w14:paraId="4481A41F" w14:textId="77777777" w:rsidR="00D93768" w:rsidRPr="00D45826" w:rsidRDefault="00D93768" w:rsidP="00D93768">
      <w:pPr>
        <w:pStyle w:val="ListDash1"/>
        <w:rPr>
          <w:noProof/>
        </w:rPr>
      </w:pPr>
      <w:r w:rsidRPr="00D45826">
        <w:rPr>
          <w:noProof/>
        </w:rPr>
        <w:tab/>
        <w:t xml:space="preserve">Propunerea/inițiativa nu implică utilizarea de resurse umane </w:t>
      </w:r>
    </w:p>
    <w:p w14:paraId="3C821F3D" w14:textId="77777777" w:rsidR="00D93768" w:rsidRPr="00D45826" w:rsidRDefault="00D93768" w:rsidP="00D93768">
      <w:pPr>
        <w:pStyle w:val="ListDash1"/>
        <w:rPr>
          <w:noProof/>
        </w:rPr>
      </w:pPr>
      <w:r w:rsidRPr="00D45826">
        <w:rPr>
          <w:rFonts w:ascii="Wingdings" w:hAnsi="Wingdings"/>
          <w:noProof/>
        </w:rPr>
        <w:t></w:t>
      </w:r>
      <w:r w:rsidRPr="00D45826">
        <w:rPr>
          <w:noProof/>
        </w:rPr>
        <w:tab/>
        <w:t>Propunerea/inițiativa implică utilizarea de resurse umane, conform explicațiilor de mai jos</w:t>
      </w:r>
    </w:p>
    <w:p w14:paraId="66F5492A" w14:textId="77777777" w:rsidR="00D93768" w:rsidRPr="009534DA" w:rsidRDefault="00D93768" w:rsidP="00D93768">
      <w:pPr>
        <w:pStyle w:val="ManualHeading3"/>
        <w:rPr>
          <w:noProof/>
        </w:rPr>
      </w:pPr>
      <w:bookmarkStart w:id="149" w:name="_Toc219283527"/>
      <w:r w:rsidRPr="009534DA">
        <w:rPr>
          <w:noProof/>
        </w:rPr>
        <w:t>3.2.4.1.</w:t>
      </w:r>
      <w:r w:rsidRPr="009534DA">
        <w:rPr>
          <w:noProof/>
        </w:rPr>
        <w:tab/>
        <w:t>Finanțare din bugetul votat</w:t>
      </w:r>
      <w:bookmarkEnd w:id="149"/>
    </w:p>
    <w:p w14:paraId="6B04C093" w14:textId="77777777" w:rsidR="00D93768" w:rsidRPr="009534DA" w:rsidRDefault="00D93768" w:rsidP="00D93768">
      <w:pPr>
        <w:spacing w:after="60"/>
        <w:jc w:val="right"/>
        <w:rPr>
          <w:i/>
          <w:noProof/>
          <w:sz w:val="20"/>
        </w:rPr>
      </w:pPr>
      <w:r w:rsidRPr="009534DA">
        <w:rPr>
          <w:i/>
          <w:noProof/>
          <w:sz w:val="20"/>
        </w:rPr>
        <w:t>Estimări în echivalent normă întreagă (ENI)</w:t>
      </w:r>
    </w:p>
    <w:p w14:paraId="305CABF5" w14:textId="77777777" w:rsidR="00D93768" w:rsidRPr="009534DA" w:rsidRDefault="00D93768" w:rsidP="00D93768">
      <w:pPr>
        <w:pStyle w:val="Text1"/>
        <w:spacing w:before="60" w:after="60"/>
        <w:ind w:left="-426" w:right="-427"/>
        <w:rPr>
          <w:b/>
          <w:noProof/>
          <w:sz w:val="18"/>
          <w:szCs w:val="18"/>
        </w:rPr>
      </w:pPr>
      <w:bookmarkStart w:id="150" w:name="_Hlk156979231"/>
    </w:p>
    <w:tbl>
      <w:tblPr>
        <w:tblW w:w="5000" w:type="pct"/>
        <w:tblLook w:val="04A0" w:firstRow="1" w:lastRow="0" w:firstColumn="1" w:lastColumn="0" w:noHBand="0" w:noVBand="1"/>
      </w:tblPr>
      <w:tblGrid>
        <w:gridCol w:w="1513"/>
        <w:gridCol w:w="3898"/>
        <w:gridCol w:w="970"/>
        <w:gridCol w:w="970"/>
        <w:gridCol w:w="970"/>
        <w:gridCol w:w="968"/>
      </w:tblGrid>
      <w:tr w:rsidR="00D93768" w:rsidRPr="00D45826" w14:paraId="2D13A39C" w14:textId="77777777" w:rsidTr="00FE51AC">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6E3DA6D9" w14:textId="77777777" w:rsidR="00D93768" w:rsidRPr="009534DA" w:rsidRDefault="00D93768" w:rsidP="00FE51AC">
            <w:pPr>
              <w:spacing w:before="0" w:after="0"/>
              <w:jc w:val="center"/>
              <w:rPr>
                <w:b/>
                <w:bCs/>
                <w:noProof/>
                <w:sz w:val="18"/>
                <w:szCs w:val="18"/>
              </w:rPr>
            </w:pPr>
            <w:r w:rsidRPr="009534DA">
              <w:rPr>
                <w:b/>
                <w:noProof/>
                <w:sz w:val="18"/>
              </w:rPr>
              <w:t>CREDITE VOTATE</w:t>
            </w:r>
          </w:p>
        </w:tc>
        <w:tc>
          <w:tcPr>
            <w:tcW w:w="522" w:type="pct"/>
            <w:tcBorders>
              <w:top w:val="single" w:sz="8" w:space="0" w:color="auto"/>
              <w:left w:val="nil"/>
              <w:bottom w:val="nil"/>
              <w:right w:val="single" w:sz="8" w:space="0" w:color="auto"/>
            </w:tcBorders>
            <w:vAlign w:val="center"/>
            <w:hideMark/>
          </w:tcPr>
          <w:p w14:paraId="4E36D2A9" w14:textId="77777777" w:rsidR="00D93768" w:rsidRPr="00D45826" w:rsidRDefault="00D93768" w:rsidP="00FE51AC">
            <w:pPr>
              <w:spacing w:before="0" w:after="0"/>
              <w:jc w:val="center"/>
              <w:rPr>
                <w:noProof/>
                <w:sz w:val="20"/>
                <w:szCs w:val="20"/>
              </w:rPr>
            </w:pPr>
            <w:r w:rsidRPr="00D45826">
              <w:rPr>
                <w:noProof/>
                <w:sz w:val="20"/>
              </w:rPr>
              <w:t>Anul</w:t>
            </w:r>
          </w:p>
        </w:tc>
        <w:tc>
          <w:tcPr>
            <w:tcW w:w="522" w:type="pct"/>
            <w:tcBorders>
              <w:top w:val="single" w:sz="8" w:space="0" w:color="auto"/>
              <w:left w:val="nil"/>
              <w:bottom w:val="nil"/>
              <w:right w:val="single" w:sz="8" w:space="0" w:color="auto"/>
            </w:tcBorders>
            <w:vAlign w:val="center"/>
            <w:hideMark/>
          </w:tcPr>
          <w:p w14:paraId="283C72BD" w14:textId="77777777" w:rsidR="00D93768" w:rsidRPr="00D45826" w:rsidRDefault="00D93768" w:rsidP="00FE51AC">
            <w:pPr>
              <w:spacing w:before="0" w:after="0"/>
              <w:jc w:val="center"/>
              <w:rPr>
                <w:noProof/>
                <w:sz w:val="20"/>
                <w:szCs w:val="20"/>
              </w:rPr>
            </w:pPr>
            <w:r w:rsidRPr="00D45826">
              <w:rPr>
                <w:noProof/>
                <w:sz w:val="20"/>
              </w:rPr>
              <w:t>Anul</w:t>
            </w:r>
          </w:p>
        </w:tc>
        <w:tc>
          <w:tcPr>
            <w:tcW w:w="522" w:type="pct"/>
            <w:tcBorders>
              <w:top w:val="single" w:sz="8" w:space="0" w:color="auto"/>
              <w:left w:val="nil"/>
              <w:bottom w:val="nil"/>
              <w:right w:val="single" w:sz="8" w:space="0" w:color="auto"/>
            </w:tcBorders>
            <w:vAlign w:val="center"/>
            <w:hideMark/>
          </w:tcPr>
          <w:p w14:paraId="320A923B" w14:textId="77777777" w:rsidR="00D93768" w:rsidRPr="00D45826" w:rsidRDefault="00D93768" w:rsidP="00FE51AC">
            <w:pPr>
              <w:spacing w:before="0" w:after="0"/>
              <w:jc w:val="center"/>
              <w:rPr>
                <w:noProof/>
                <w:sz w:val="20"/>
                <w:szCs w:val="20"/>
              </w:rPr>
            </w:pPr>
            <w:r w:rsidRPr="00D45826">
              <w:rPr>
                <w:noProof/>
                <w:sz w:val="20"/>
              </w:rPr>
              <w:t>Anul</w:t>
            </w:r>
          </w:p>
        </w:tc>
        <w:tc>
          <w:tcPr>
            <w:tcW w:w="522" w:type="pct"/>
            <w:tcBorders>
              <w:top w:val="single" w:sz="8" w:space="0" w:color="auto"/>
              <w:left w:val="nil"/>
              <w:bottom w:val="nil"/>
              <w:right w:val="single" w:sz="8" w:space="0" w:color="auto"/>
            </w:tcBorders>
            <w:vAlign w:val="center"/>
            <w:hideMark/>
          </w:tcPr>
          <w:p w14:paraId="5A98A58B" w14:textId="77777777" w:rsidR="00D93768" w:rsidRPr="00D45826" w:rsidRDefault="00D93768" w:rsidP="00FE51AC">
            <w:pPr>
              <w:spacing w:before="0" w:after="0"/>
              <w:jc w:val="center"/>
              <w:rPr>
                <w:noProof/>
                <w:sz w:val="20"/>
                <w:szCs w:val="20"/>
              </w:rPr>
            </w:pPr>
            <w:r w:rsidRPr="00D45826">
              <w:rPr>
                <w:noProof/>
                <w:sz w:val="20"/>
              </w:rPr>
              <w:t>Anul</w:t>
            </w:r>
          </w:p>
        </w:tc>
      </w:tr>
      <w:tr w:rsidR="00D93768" w:rsidRPr="00D45826" w14:paraId="3B804086" w14:textId="77777777" w:rsidTr="00FE51AC">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6578508A" w14:textId="77777777" w:rsidR="00D93768" w:rsidRPr="00D45826" w:rsidRDefault="00D93768" w:rsidP="00FE51AC">
            <w:pPr>
              <w:spacing w:before="0" w:after="0"/>
              <w:jc w:val="left"/>
              <w:rPr>
                <w:b/>
                <w:bCs/>
                <w:noProof/>
                <w:sz w:val="18"/>
                <w:szCs w:val="18"/>
                <w:lang w:eastAsia="en-IE"/>
              </w:rPr>
            </w:pPr>
          </w:p>
        </w:tc>
        <w:tc>
          <w:tcPr>
            <w:tcW w:w="522" w:type="pct"/>
            <w:tcBorders>
              <w:top w:val="nil"/>
              <w:left w:val="nil"/>
              <w:bottom w:val="single" w:sz="8" w:space="0" w:color="auto"/>
              <w:right w:val="single" w:sz="8" w:space="0" w:color="auto"/>
            </w:tcBorders>
            <w:vAlign w:val="center"/>
            <w:hideMark/>
          </w:tcPr>
          <w:p w14:paraId="53B6B92A" w14:textId="77777777" w:rsidR="00D93768" w:rsidRPr="00D45826" w:rsidRDefault="00D93768" w:rsidP="00FE51AC">
            <w:pPr>
              <w:spacing w:before="0" w:after="0"/>
              <w:jc w:val="center"/>
              <w:rPr>
                <w:b/>
                <w:bCs/>
                <w:noProof/>
                <w:sz w:val="20"/>
                <w:szCs w:val="20"/>
              </w:rPr>
            </w:pPr>
            <w:r w:rsidRPr="009534DA">
              <w:rPr>
                <w:b/>
                <w:noProof/>
                <w:sz w:val="20"/>
              </w:rPr>
              <w:t>2024</w:t>
            </w:r>
          </w:p>
        </w:tc>
        <w:tc>
          <w:tcPr>
            <w:tcW w:w="522" w:type="pct"/>
            <w:tcBorders>
              <w:top w:val="nil"/>
              <w:left w:val="nil"/>
              <w:bottom w:val="single" w:sz="8" w:space="0" w:color="auto"/>
              <w:right w:val="single" w:sz="8" w:space="0" w:color="auto"/>
            </w:tcBorders>
            <w:vAlign w:val="center"/>
            <w:hideMark/>
          </w:tcPr>
          <w:p w14:paraId="23EA63D7" w14:textId="77777777" w:rsidR="00D93768" w:rsidRPr="00D45826" w:rsidRDefault="00D93768" w:rsidP="00FE51AC">
            <w:pPr>
              <w:spacing w:before="0" w:after="0"/>
              <w:jc w:val="center"/>
              <w:rPr>
                <w:b/>
                <w:bCs/>
                <w:noProof/>
                <w:sz w:val="20"/>
                <w:szCs w:val="20"/>
              </w:rPr>
            </w:pPr>
            <w:r w:rsidRPr="009534DA">
              <w:rPr>
                <w:b/>
                <w:noProof/>
                <w:sz w:val="20"/>
              </w:rPr>
              <w:t>2025</w:t>
            </w:r>
          </w:p>
        </w:tc>
        <w:tc>
          <w:tcPr>
            <w:tcW w:w="522" w:type="pct"/>
            <w:tcBorders>
              <w:top w:val="nil"/>
              <w:left w:val="nil"/>
              <w:bottom w:val="single" w:sz="8" w:space="0" w:color="auto"/>
              <w:right w:val="single" w:sz="8" w:space="0" w:color="auto"/>
            </w:tcBorders>
            <w:vAlign w:val="center"/>
            <w:hideMark/>
          </w:tcPr>
          <w:p w14:paraId="7204F1F0" w14:textId="77777777" w:rsidR="00D93768" w:rsidRPr="00D45826" w:rsidRDefault="00D93768" w:rsidP="00FE51AC">
            <w:pPr>
              <w:spacing w:before="0" w:after="0"/>
              <w:jc w:val="center"/>
              <w:rPr>
                <w:b/>
                <w:bCs/>
                <w:noProof/>
                <w:sz w:val="20"/>
                <w:szCs w:val="20"/>
              </w:rPr>
            </w:pPr>
            <w:r w:rsidRPr="009534DA">
              <w:rPr>
                <w:b/>
                <w:noProof/>
                <w:sz w:val="20"/>
              </w:rPr>
              <w:t>2026</w:t>
            </w:r>
          </w:p>
        </w:tc>
        <w:tc>
          <w:tcPr>
            <w:tcW w:w="522" w:type="pct"/>
            <w:tcBorders>
              <w:top w:val="nil"/>
              <w:left w:val="nil"/>
              <w:bottom w:val="single" w:sz="8" w:space="0" w:color="auto"/>
              <w:right w:val="single" w:sz="8" w:space="0" w:color="auto"/>
            </w:tcBorders>
            <w:vAlign w:val="center"/>
            <w:hideMark/>
          </w:tcPr>
          <w:p w14:paraId="42C2854A" w14:textId="77777777" w:rsidR="00D93768" w:rsidRPr="009534DA" w:rsidRDefault="00D93768" w:rsidP="00FE51AC">
            <w:pPr>
              <w:spacing w:before="0" w:after="0"/>
              <w:jc w:val="center"/>
              <w:rPr>
                <w:b/>
                <w:bCs/>
                <w:noProof/>
                <w:sz w:val="20"/>
                <w:szCs w:val="20"/>
              </w:rPr>
            </w:pPr>
            <w:r w:rsidRPr="009534DA">
              <w:rPr>
                <w:b/>
                <w:noProof/>
                <w:sz w:val="20"/>
              </w:rPr>
              <w:t>2027</w:t>
            </w:r>
          </w:p>
        </w:tc>
      </w:tr>
      <w:tr w:rsidR="00D93768" w:rsidRPr="00D45826" w14:paraId="7FAE1DE0" w14:textId="77777777" w:rsidTr="00FE51AC">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423829F3" w14:textId="77777777" w:rsidR="00D93768" w:rsidRPr="009534DA" w:rsidRDefault="00D93768" w:rsidP="00FE51AC">
            <w:pPr>
              <w:spacing w:before="0" w:after="0"/>
              <w:jc w:val="left"/>
              <w:rPr>
                <w:rFonts w:ascii="Wingdings" w:hAnsi="Wingdings" w:cs="Calibri"/>
                <w:b/>
                <w:bCs/>
                <w:noProof/>
                <w:sz w:val="16"/>
                <w:szCs w:val="16"/>
              </w:rPr>
            </w:pPr>
            <w:r w:rsidRPr="009534DA">
              <w:rPr>
                <w:rFonts w:ascii="Wingdings" w:hAnsi="Wingdings"/>
                <w:b/>
                <w:noProof/>
                <w:sz w:val="16"/>
              </w:rPr>
              <w:t></w:t>
            </w:r>
            <w:r w:rsidRPr="009534DA">
              <w:rPr>
                <w:b/>
                <w:noProof/>
                <w:sz w:val="16"/>
              </w:rPr>
              <w:t xml:space="preserve"> Posturi din schema de personal (funcționari și agenți temporari)</w:t>
            </w:r>
          </w:p>
        </w:tc>
      </w:tr>
      <w:tr w:rsidR="00D93768" w:rsidRPr="00D45826" w14:paraId="4BAAD502"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5BD08F8" w14:textId="77777777" w:rsidR="00D93768" w:rsidRPr="00D45826" w:rsidRDefault="00D93768" w:rsidP="00FE51AC">
            <w:pPr>
              <w:spacing w:before="0" w:after="0"/>
              <w:ind w:firstLineChars="100" w:firstLine="160"/>
              <w:jc w:val="left"/>
              <w:rPr>
                <w:noProof/>
                <w:sz w:val="16"/>
                <w:szCs w:val="16"/>
              </w:rPr>
            </w:pPr>
            <w:r w:rsidRPr="00D45826">
              <w:rPr>
                <w:noProof/>
                <w:sz w:val="16"/>
              </w:rPr>
              <w:t>20 01 02 01</w:t>
            </w:r>
            <w:r w:rsidRPr="00D45826">
              <w:rPr>
                <w:noProof/>
              </w:rPr>
              <w:t xml:space="preserve"> </w:t>
            </w:r>
            <w:r w:rsidRPr="00D45826">
              <w:rPr>
                <w:noProof/>
                <w:sz w:val="16"/>
              </w:rPr>
              <w:t>(la sediu și în reprezentanțele Comisiei)</w:t>
            </w:r>
          </w:p>
        </w:tc>
        <w:tc>
          <w:tcPr>
            <w:tcW w:w="522" w:type="pct"/>
            <w:tcBorders>
              <w:top w:val="nil"/>
              <w:left w:val="nil"/>
              <w:bottom w:val="single" w:sz="8" w:space="0" w:color="auto"/>
              <w:right w:val="single" w:sz="8" w:space="0" w:color="auto"/>
            </w:tcBorders>
            <w:shd w:val="clear" w:color="000000" w:fill="D9D9D9"/>
            <w:vAlign w:val="center"/>
            <w:hideMark/>
          </w:tcPr>
          <w:p w14:paraId="500DEFD4"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1B67AC5"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090C0D8" w14:textId="77777777" w:rsidR="00D93768" w:rsidRPr="00D45826" w:rsidRDefault="00D93768" w:rsidP="00FE51AC">
            <w:pPr>
              <w:spacing w:before="0" w:after="0"/>
              <w:jc w:val="center"/>
              <w:rPr>
                <w:noProof/>
                <w:sz w:val="16"/>
                <w:szCs w:val="16"/>
              </w:rPr>
            </w:pPr>
            <w:r w:rsidRPr="00D45826">
              <w:rPr>
                <w:noProof/>
                <w:sz w:val="16"/>
              </w:rPr>
              <w:t>8</w:t>
            </w:r>
          </w:p>
        </w:tc>
        <w:tc>
          <w:tcPr>
            <w:tcW w:w="522" w:type="pct"/>
            <w:tcBorders>
              <w:top w:val="nil"/>
              <w:left w:val="nil"/>
              <w:bottom w:val="single" w:sz="8" w:space="0" w:color="auto"/>
              <w:right w:val="single" w:sz="8" w:space="0" w:color="auto"/>
            </w:tcBorders>
            <w:shd w:val="clear" w:color="000000" w:fill="D9D9D9"/>
            <w:vAlign w:val="center"/>
            <w:hideMark/>
          </w:tcPr>
          <w:p w14:paraId="1C42D9D1" w14:textId="77777777" w:rsidR="00D93768" w:rsidRPr="00D45826" w:rsidRDefault="00D93768" w:rsidP="00FE51AC">
            <w:pPr>
              <w:spacing w:before="0" w:after="0"/>
              <w:jc w:val="center"/>
              <w:rPr>
                <w:noProof/>
                <w:sz w:val="16"/>
                <w:szCs w:val="16"/>
              </w:rPr>
            </w:pPr>
            <w:r w:rsidRPr="00D45826">
              <w:rPr>
                <w:noProof/>
                <w:sz w:val="16"/>
              </w:rPr>
              <w:t>15</w:t>
            </w:r>
          </w:p>
        </w:tc>
      </w:tr>
      <w:tr w:rsidR="00D93768" w:rsidRPr="00D45826" w14:paraId="51EF5176"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3BA7C66" w14:textId="77777777" w:rsidR="00D93768" w:rsidRPr="00D45826" w:rsidRDefault="00D93768" w:rsidP="00FE51AC">
            <w:pPr>
              <w:spacing w:before="0" w:after="0"/>
              <w:ind w:firstLineChars="100" w:firstLine="160"/>
              <w:jc w:val="left"/>
              <w:rPr>
                <w:noProof/>
                <w:sz w:val="16"/>
                <w:szCs w:val="16"/>
              </w:rPr>
            </w:pPr>
            <w:r w:rsidRPr="00D45826">
              <w:rPr>
                <w:noProof/>
                <w:sz w:val="16"/>
              </w:rPr>
              <w:t>20 01 02 03 (delegațiile UE)</w:t>
            </w:r>
          </w:p>
        </w:tc>
        <w:tc>
          <w:tcPr>
            <w:tcW w:w="522" w:type="pct"/>
            <w:tcBorders>
              <w:top w:val="nil"/>
              <w:left w:val="nil"/>
              <w:bottom w:val="single" w:sz="8" w:space="0" w:color="auto"/>
              <w:right w:val="single" w:sz="8" w:space="0" w:color="auto"/>
            </w:tcBorders>
            <w:shd w:val="clear" w:color="000000" w:fill="D9D9D9"/>
            <w:vAlign w:val="center"/>
            <w:hideMark/>
          </w:tcPr>
          <w:p w14:paraId="54434A9E"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4926917"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FD65B17"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D7162FE" w14:textId="77777777" w:rsidR="00D93768" w:rsidRPr="00D45826" w:rsidRDefault="00D93768" w:rsidP="00FE51AC">
            <w:pPr>
              <w:spacing w:before="0" w:after="0"/>
              <w:jc w:val="center"/>
              <w:rPr>
                <w:noProof/>
                <w:sz w:val="16"/>
                <w:szCs w:val="16"/>
              </w:rPr>
            </w:pPr>
            <w:r w:rsidRPr="00D45826">
              <w:rPr>
                <w:noProof/>
                <w:sz w:val="16"/>
              </w:rPr>
              <w:t>0</w:t>
            </w:r>
          </w:p>
        </w:tc>
      </w:tr>
      <w:tr w:rsidR="00D93768" w:rsidRPr="00D45826" w14:paraId="03D416AB"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514F5A1" w14:textId="77777777" w:rsidR="00D93768" w:rsidRPr="00D45826" w:rsidRDefault="00D93768" w:rsidP="00FE51AC">
            <w:pPr>
              <w:spacing w:before="0" w:after="0"/>
              <w:ind w:firstLineChars="100" w:firstLine="160"/>
              <w:jc w:val="left"/>
              <w:rPr>
                <w:noProof/>
                <w:sz w:val="16"/>
                <w:szCs w:val="16"/>
              </w:rPr>
            </w:pPr>
            <w:r w:rsidRPr="00D45826">
              <w:rPr>
                <w:noProof/>
                <w:sz w:val="16"/>
              </w:rPr>
              <w:t>01 01 01 01 (cercetare indirectă)</w:t>
            </w:r>
          </w:p>
        </w:tc>
        <w:tc>
          <w:tcPr>
            <w:tcW w:w="522" w:type="pct"/>
            <w:tcBorders>
              <w:top w:val="nil"/>
              <w:left w:val="nil"/>
              <w:bottom w:val="single" w:sz="8" w:space="0" w:color="auto"/>
              <w:right w:val="single" w:sz="8" w:space="0" w:color="auto"/>
            </w:tcBorders>
            <w:shd w:val="clear" w:color="000000" w:fill="D9D9D9"/>
            <w:vAlign w:val="center"/>
            <w:hideMark/>
          </w:tcPr>
          <w:p w14:paraId="7020128D"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974AF19"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C6E1FEF"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7CBE31A" w14:textId="77777777" w:rsidR="00D93768" w:rsidRPr="00D45826" w:rsidRDefault="00D93768" w:rsidP="00FE51AC">
            <w:pPr>
              <w:spacing w:before="0" w:after="0"/>
              <w:jc w:val="center"/>
              <w:rPr>
                <w:noProof/>
                <w:sz w:val="16"/>
                <w:szCs w:val="16"/>
              </w:rPr>
            </w:pPr>
            <w:r w:rsidRPr="00D45826">
              <w:rPr>
                <w:noProof/>
                <w:sz w:val="16"/>
              </w:rPr>
              <w:t>0</w:t>
            </w:r>
          </w:p>
        </w:tc>
      </w:tr>
      <w:tr w:rsidR="00D93768" w:rsidRPr="00D45826" w14:paraId="76B1F436"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A7656C3" w14:textId="77777777" w:rsidR="00D93768" w:rsidRPr="00D45826" w:rsidRDefault="00D93768" w:rsidP="00FE51AC">
            <w:pPr>
              <w:spacing w:before="0" w:after="0"/>
              <w:ind w:firstLineChars="100" w:firstLine="160"/>
              <w:jc w:val="left"/>
              <w:rPr>
                <w:noProof/>
                <w:sz w:val="16"/>
                <w:szCs w:val="16"/>
              </w:rPr>
            </w:pPr>
            <w:r w:rsidRPr="00D45826">
              <w:rPr>
                <w:noProof/>
                <w:sz w:val="16"/>
              </w:rPr>
              <w:t>01 01 01 11 (cercetare directă)</w:t>
            </w:r>
          </w:p>
        </w:tc>
        <w:tc>
          <w:tcPr>
            <w:tcW w:w="522" w:type="pct"/>
            <w:tcBorders>
              <w:top w:val="nil"/>
              <w:left w:val="nil"/>
              <w:bottom w:val="single" w:sz="8" w:space="0" w:color="auto"/>
              <w:right w:val="single" w:sz="8" w:space="0" w:color="auto"/>
            </w:tcBorders>
            <w:shd w:val="clear" w:color="000000" w:fill="D9D9D9"/>
            <w:vAlign w:val="center"/>
            <w:hideMark/>
          </w:tcPr>
          <w:p w14:paraId="28EB8355"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E1A1D88"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AEBD972"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501F21C" w14:textId="77777777" w:rsidR="00D93768" w:rsidRPr="00D45826" w:rsidRDefault="00D93768" w:rsidP="00FE51AC">
            <w:pPr>
              <w:spacing w:before="0" w:after="0"/>
              <w:jc w:val="center"/>
              <w:rPr>
                <w:noProof/>
                <w:sz w:val="16"/>
                <w:szCs w:val="16"/>
              </w:rPr>
            </w:pPr>
            <w:r w:rsidRPr="00D45826">
              <w:rPr>
                <w:noProof/>
                <w:sz w:val="16"/>
              </w:rPr>
              <w:t>0</w:t>
            </w:r>
          </w:p>
        </w:tc>
      </w:tr>
      <w:tr w:rsidR="00D93768" w:rsidRPr="00D45826" w14:paraId="11F52993"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3F2A5DE" w14:textId="77777777" w:rsidR="00D93768" w:rsidRPr="00D45826" w:rsidRDefault="00D93768" w:rsidP="00FE51AC">
            <w:pPr>
              <w:spacing w:before="0" w:after="0"/>
              <w:ind w:firstLineChars="100" w:firstLine="160"/>
              <w:jc w:val="left"/>
              <w:rPr>
                <w:noProof/>
                <w:sz w:val="16"/>
                <w:szCs w:val="16"/>
              </w:rPr>
            </w:pPr>
            <w:r w:rsidRPr="00D45826">
              <w:rPr>
                <w:noProof/>
                <w:sz w:val="16"/>
              </w:rPr>
              <w:t>Alte linii bugetare (a se preciza)</w:t>
            </w:r>
          </w:p>
        </w:tc>
        <w:tc>
          <w:tcPr>
            <w:tcW w:w="522" w:type="pct"/>
            <w:tcBorders>
              <w:top w:val="nil"/>
              <w:left w:val="nil"/>
              <w:bottom w:val="single" w:sz="8" w:space="0" w:color="auto"/>
              <w:right w:val="single" w:sz="8" w:space="0" w:color="auto"/>
            </w:tcBorders>
            <w:shd w:val="clear" w:color="000000" w:fill="D9D9D9"/>
            <w:vAlign w:val="center"/>
            <w:hideMark/>
          </w:tcPr>
          <w:p w14:paraId="2ED1FF01"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9309C89"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8F1FF12"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6D3446F" w14:textId="77777777" w:rsidR="00D93768" w:rsidRPr="00D45826" w:rsidRDefault="00D93768" w:rsidP="00FE51AC">
            <w:pPr>
              <w:spacing w:before="0" w:after="0"/>
              <w:jc w:val="center"/>
              <w:rPr>
                <w:noProof/>
                <w:sz w:val="16"/>
                <w:szCs w:val="16"/>
              </w:rPr>
            </w:pPr>
            <w:r w:rsidRPr="00D45826">
              <w:rPr>
                <w:noProof/>
                <w:sz w:val="16"/>
              </w:rPr>
              <w:t>0</w:t>
            </w:r>
          </w:p>
        </w:tc>
      </w:tr>
      <w:tr w:rsidR="00D93768" w:rsidRPr="00D45826" w14:paraId="4D07F979" w14:textId="77777777" w:rsidTr="00FE51AC">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5489850" w14:textId="77777777" w:rsidR="00D93768" w:rsidRPr="009534DA" w:rsidRDefault="00D93768" w:rsidP="00FE51AC">
            <w:pPr>
              <w:spacing w:before="0" w:after="0"/>
              <w:jc w:val="left"/>
              <w:rPr>
                <w:rFonts w:ascii="Wingdings" w:hAnsi="Wingdings" w:cs="Calibri"/>
                <w:b/>
                <w:bCs/>
                <w:noProof/>
                <w:sz w:val="16"/>
                <w:szCs w:val="16"/>
              </w:rPr>
            </w:pPr>
            <w:r w:rsidRPr="009534DA">
              <w:rPr>
                <w:rFonts w:ascii="Calibri" w:hAnsi="Calibri"/>
                <w:b/>
                <w:noProof/>
                <w:sz w:val="16"/>
              </w:rPr>
              <w:t>•</w:t>
            </w:r>
            <w:r w:rsidRPr="009534DA">
              <w:rPr>
                <w:b/>
                <w:noProof/>
                <w:sz w:val="16"/>
              </w:rPr>
              <w:t xml:space="preserve"> Personal extern (în ENI)</w:t>
            </w:r>
          </w:p>
        </w:tc>
      </w:tr>
      <w:tr w:rsidR="00D93768" w:rsidRPr="00D45826" w14:paraId="0E8C80A2"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5FA6A94" w14:textId="77777777" w:rsidR="00D93768" w:rsidRPr="00D45826" w:rsidRDefault="00D93768" w:rsidP="00FE51AC">
            <w:pPr>
              <w:spacing w:before="0" w:after="0"/>
              <w:ind w:firstLineChars="100" w:firstLine="160"/>
              <w:jc w:val="left"/>
              <w:rPr>
                <w:noProof/>
                <w:sz w:val="16"/>
                <w:szCs w:val="16"/>
              </w:rPr>
            </w:pPr>
            <w:r w:rsidRPr="00D45826">
              <w:rPr>
                <w:noProof/>
                <w:sz w:val="16"/>
              </w:rPr>
              <w:t>20 02 01</w:t>
            </w:r>
            <w:r w:rsidRPr="00D45826">
              <w:rPr>
                <w:noProof/>
              </w:rPr>
              <w:t xml:space="preserve"> </w:t>
            </w:r>
            <w:r w:rsidRPr="00D45826">
              <w:rPr>
                <w:noProof/>
                <w:sz w:val="16"/>
              </w:rPr>
              <w:t>(AC, END din „pachetul global”)</w:t>
            </w:r>
          </w:p>
        </w:tc>
        <w:tc>
          <w:tcPr>
            <w:tcW w:w="522" w:type="pct"/>
            <w:tcBorders>
              <w:top w:val="nil"/>
              <w:left w:val="nil"/>
              <w:bottom w:val="single" w:sz="8" w:space="0" w:color="auto"/>
              <w:right w:val="single" w:sz="8" w:space="0" w:color="auto"/>
            </w:tcBorders>
            <w:shd w:val="clear" w:color="000000" w:fill="D9D9D9"/>
            <w:vAlign w:val="center"/>
            <w:hideMark/>
          </w:tcPr>
          <w:p w14:paraId="32D77E84"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01D6420"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296CEC1"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E86A59D" w14:textId="77777777" w:rsidR="00D93768" w:rsidRPr="00D45826" w:rsidRDefault="00D93768" w:rsidP="00FE51AC">
            <w:pPr>
              <w:spacing w:before="0" w:after="0"/>
              <w:jc w:val="center"/>
              <w:rPr>
                <w:noProof/>
                <w:sz w:val="16"/>
                <w:szCs w:val="16"/>
              </w:rPr>
            </w:pPr>
            <w:r w:rsidRPr="00D45826">
              <w:rPr>
                <w:noProof/>
                <w:sz w:val="16"/>
              </w:rPr>
              <w:t>1</w:t>
            </w:r>
          </w:p>
        </w:tc>
      </w:tr>
      <w:tr w:rsidR="00D93768" w:rsidRPr="00D45826" w14:paraId="6E67AA68"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F2F7F6C" w14:textId="77777777" w:rsidR="00D93768" w:rsidRPr="00D45826" w:rsidRDefault="00D93768" w:rsidP="00FE51AC">
            <w:pPr>
              <w:spacing w:before="0" w:after="0"/>
              <w:ind w:firstLineChars="100" w:firstLine="160"/>
              <w:jc w:val="left"/>
              <w:rPr>
                <w:noProof/>
                <w:sz w:val="16"/>
                <w:szCs w:val="16"/>
              </w:rPr>
            </w:pPr>
            <w:r w:rsidRPr="00D45826">
              <w:rPr>
                <w:noProof/>
                <w:sz w:val="16"/>
              </w:rPr>
              <w:t>20 02 03 (AC, AL, END și JPD în delegațiile UE)</w:t>
            </w:r>
          </w:p>
        </w:tc>
        <w:tc>
          <w:tcPr>
            <w:tcW w:w="522" w:type="pct"/>
            <w:tcBorders>
              <w:top w:val="nil"/>
              <w:left w:val="nil"/>
              <w:bottom w:val="single" w:sz="8" w:space="0" w:color="auto"/>
              <w:right w:val="single" w:sz="8" w:space="0" w:color="auto"/>
            </w:tcBorders>
            <w:shd w:val="clear" w:color="000000" w:fill="D9D9D9"/>
            <w:vAlign w:val="center"/>
            <w:hideMark/>
          </w:tcPr>
          <w:p w14:paraId="1C383165"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2CBBD65"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D2D8D07"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7882E5E" w14:textId="77777777" w:rsidR="00D93768" w:rsidRPr="00D45826" w:rsidRDefault="00D93768" w:rsidP="00FE51AC">
            <w:pPr>
              <w:spacing w:before="0" w:after="0"/>
              <w:jc w:val="center"/>
              <w:rPr>
                <w:noProof/>
                <w:sz w:val="16"/>
                <w:szCs w:val="16"/>
              </w:rPr>
            </w:pPr>
            <w:r w:rsidRPr="00D45826">
              <w:rPr>
                <w:noProof/>
                <w:sz w:val="16"/>
              </w:rPr>
              <w:t>0</w:t>
            </w:r>
          </w:p>
        </w:tc>
      </w:tr>
      <w:tr w:rsidR="00D93768" w:rsidRPr="00D45826" w14:paraId="7D2CFB9A" w14:textId="77777777" w:rsidTr="00FE51AC">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1A0144F4" w14:textId="5750B574" w:rsidR="00D93768" w:rsidRPr="00D45826" w:rsidRDefault="00D93768" w:rsidP="00FE51AC">
            <w:pPr>
              <w:spacing w:before="0" w:after="0"/>
              <w:jc w:val="center"/>
              <w:rPr>
                <w:noProof/>
                <w:sz w:val="16"/>
                <w:szCs w:val="16"/>
              </w:rPr>
            </w:pPr>
            <w:r w:rsidRPr="00D45826">
              <w:rPr>
                <w:noProof/>
                <w:sz w:val="16"/>
              </w:rPr>
              <w:t>Linie de sprijin administrativ</w:t>
            </w:r>
            <w:r w:rsidRPr="00D45826">
              <w:rPr>
                <w:noProof/>
              </w:rPr>
              <w:t xml:space="preserve"> </w:t>
            </w:r>
            <w:r w:rsidRPr="00D45826">
              <w:rPr>
                <w:noProof/>
              </w:rPr>
              <w:br/>
            </w:r>
            <w:r w:rsidRPr="00D45826">
              <w:rPr>
                <w:noProof/>
                <w:sz w:val="16"/>
              </w:rPr>
              <w:t>[XX.01.YY.YY]</w:t>
            </w:r>
          </w:p>
        </w:tc>
        <w:tc>
          <w:tcPr>
            <w:tcW w:w="2098" w:type="pct"/>
            <w:tcBorders>
              <w:top w:val="nil"/>
              <w:left w:val="nil"/>
              <w:bottom w:val="single" w:sz="8" w:space="0" w:color="auto"/>
              <w:right w:val="single" w:sz="8" w:space="0" w:color="auto"/>
            </w:tcBorders>
            <w:vAlign w:val="center"/>
            <w:hideMark/>
          </w:tcPr>
          <w:p w14:paraId="3DBF1125" w14:textId="77777777" w:rsidR="00D93768" w:rsidRPr="00D45826" w:rsidRDefault="00D93768" w:rsidP="00FE51AC">
            <w:pPr>
              <w:spacing w:before="0" w:after="0"/>
              <w:ind w:firstLineChars="100" w:firstLine="160"/>
              <w:jc w:val="left"/>
              <w:rPr>
                <w:noProof/>
                <w:sz w:val="16"/>
                <w:szCs w:val="16"/>
              </w:rPr>
            </w:pPr>
            <w:r w:rsidRPr="00D45826">
              <w:rPr>
                <w:noProof/>
                <w:sz w:val="16"/>
              </w:rPr>
              <w:t>– la sediu</w:t>
            </w:r>
          </w:p>
        </w:tc>
        <w:tc>
          <w:tcPr>
            <w:tcW w:w="522" w:type="pct"/>
            <w:tcBorders>
              <w:top w:val="nil"/>
              <w:left w:val="nil"/>
              <w:bottom w:val="single" w:sz="8" w:space="0" w:color="auto"/>
              <w:right w:val="single" w:sz="8" w:space="0" w:color="auto"/>
            </w:tcBorders>
            <w:shd w:val="clear" w:color="000000" w:fill="D9D9D9"/>
            <w:vAlign w:val="center"/>
            <w:hideMark/>
          </w:tcPr>
          <w:p w14:paraId="66017D60"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233A9E9"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30A27E8"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7A9EE6F" w14:textId="77777777" w:rsidR="00D93768" w:rsidRPr="00D45826" w:rsidRDefault="00D93768" w:rsidP="00FE51AC">
            <w:pPr>
              <w:spacing w:before="0" w:after="0"/>
              <w:jc w:val="center"/>
              <w:rPr>
                <w:noProof/>
                <w:sz w:val="16"/>
                <w:szCs w:val="16"/>
              </w:rPr>
            </w:pPr>
            <w:r w:rsidRPr="00D45826">
              <w:rPr>
                <w:noProof/>
                <w:sz w:val="16"/>
              </w:rPr>
              <w:t>0</w:t>
            </w:r>
          </w:p>
        </w:tc>
      </w:tr>
      <w:tr w:rsidR="00D93768" w:rsidRPr="00D45826" w14:paraId="3E121D2A" w14:textId="77777777" w:rsidTr="00FE51AC">
        <w:trPr>
          <w:trHeight w:val="300"/>
        </w:trPr>
        <w:tc>
          <w:tcPr>
            <w:tcW w:w="815" w:type="pct"/>
            <w:vMerge/>
            <w:tcBorders>
              <w:top w:val="nil"/>
              <w:left w:val="single" w:sz="8" w:space="0" w:color="auto"/>
              <w:bottom w:val="single" w:sz="8" w:space="0" w:color="auto"/>
              <w:right w:val="single" w:sz="8" w:space="0" w:color="auto"/>
            </w:tcBorders>
            <w:vAlign w:val="center"/>
            <w:hideMark/>
          </w:tcPr>
          <w:p w14:paraId="41BD36A3" w14:textId="77777777" w:rsidR="00D93768" w:rsidRPr="00D45826" w:rsidRDefault="00D93768" w:rsidP="00FE51AC">
            <w:pPr>
              <w:spacing w:before="0" w:after="0"/>
              <w:jc w:val="left"/>
              <w:rPr>
                <w:noProof/>
                <w:sz w:val="16"/>
                <w:szCs w:val="16"/>
                <w:lang w:eastAsia="en-IE"/>
              </w:rPr>
            </w:pPr>
          </w:p>
        </w:tc>
        <w:tc>
          <w:tcPr>
            <w:tcW w:w="2098" w:type="pct"/>
            <w:tcBorders>
              <w:top w:val="nil"/>
              <w:left w:val="nil"/>
              <w:bottom w:val="single" w:sz="8" w:space="0" w:color="auto"/>
              <w:right w:val="single" w:sz="8" w:space="0" w:color="auto"/>
            </w:tcBorders>
            <w:vAlign w:val="center"/>
            <w:hideMark/>
          </w:tcPr>
          <w:p w14:paraId="12E5D014" w14:textId="77777777" w:rsidR="00D93768" w:rsidRPr="00D45826" w:rsidRDefault="00D93768" w:rsidP="00FE51AC">
            <w:pPr>
              <w:spacing w:before="0" w:after="0"/>
              <w:ind w:firstLineChars="100" w:firstLine="160"/>
              <w:jc w:val="left"/>
              <w:rPr>
                <w:noProof/>
                <w:sz w:val="16"/>
                <w:szCs w:val="16"/>
              </w:rPr>
            </w:pPr>
            <w:r w:rsidRPr="00D45826">
              <w:rPr>
                <w:noProof/>
                <w:sz w:val="16"/>
              </w:rPr>
              <w:t xml:space="preserve">– în delegațiile UE </w:t>
            </w:r>
          </w:p>
        </w:tc>
        <w:tc>
          <w:tcPr>
            <w:tcW w:w="522" w:type="pct"/>
            <w:tcBorders>
              <w:top w:val="nil"/>
              <w:left w:val="nil"/>
              <w:bottom w:val="single" w:sz="8" w:space="0" w:color="auto"/>
              <w:right w:val="single" w:sz="8" w:space="0" w:color="auto"/>
            </w:tcBorders>
            <w:shd w:val="clear" w:color="000000" w:fill="D9D9D9"/>
            <w:vAlign w:val="center"/>
            <w:hideMark/>
          </w:tcPr>
          <w:p w14:paraId="156C3FF9"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4DEE97A"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6AFEC1A"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60161CF" w14:textId="77777777" w:rsidR="00D93768" w:rsidRPr="00D45826" w:rsidRDefault="00D93768" w:rsidP="00FE51AC">
            <w:pPr>
              <w:spacing w:before="0" w:after="0"/>
              <w:jc w:val="center"/>
              <w:rPr>
                <w:noProof/>
                <w:sz w:val="16"/>
                <w:szCs w:val="16"/>
              </w:rPr>
            </w:pPr>
            <w:r w:rsidRPr="00D45826">
              <w:rPr>
                <w:noProof/>
                <w:sz w:val="16"/>
              </w:rPr>
              <w:t>0</w:t>
            </w:r>
          </w:p>
        </w:tc>
      </w:tr>
      <w:tr w:rsidR="00D93768" w:rsidRPr="00D45826" w14:paraId="31CEE75B"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7F59B5D" w14:textId="77777777" w:rsidR="00D93768" w:rsidRPr="00D45826" w:rsidRDefault="00D93768" w:rsidP="00FE51AC">
            <w:pPr>
              <w:spacing w:before="0" w:after="0"/>
              <w:ind w:firstLineChars="100" w:firstLine="160"/>
              <w:jc w:val="left"/>
              <w:rPr>
                <w:noProof/>
                <w:sz w:val="16"/>
                <w:szCs w:val="16"/>
              </w:rPr>
            </w:pPr>
            <w:r w:rsidRPr="00D45826">
              <w:rPr>
                <w:noProof/>
                <w:sz w:val="16"/>
              </w:rPr>
              <w:t>01 01 01 02</w:t>
            </w:r>
            <w:r w:rsidRPr="00D45826">
              <w:rPr>
                <w:noProof/>
              </w:rPr>
              <w:t xml:space="preserve"> </w:t>
            </w:r>
            <w:r w:rsidRPr="00D45826">
              <w:rPr>
                <w:noProof/>
                <w:sz w:val="16"/>
              </w:rPr>
              <w:t>(AC, END – cercetare indirectă)</w:t>
            </w:r>
          </w:p>
        </w:tc>
        <w:tc>
          <w:tcPr>
            <w:tcW w:w="522" w:type="pct"/>
            <w:tcBorders>
              <w:top w:val="nil"/>
              <w:left w:val="nil"/>
              <w:bottom w:val="single" w:sz="8" w:space="0" w:color="auto"/>
              <w:right w:val="single" w:sz="8" w:space="0" w:color="auto"/>
            </w:tcBorders>
            <w:shd w:val="clear" w:color="000000" w:fill="D9D9D9"/>
            <w:vAlign w:val="center"/>
            <w:hideMark/>
          </w:tcPr>
          <w:p w14:paraId="04562717"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8264AD5"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011D765"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7812E01" w14:textId="77777777" w:rsidR="00D93768" w:rsidRPr="00D45826" w:rsidRDefault="00D93768" w:rsidP="00FE51AC">
            <w:pPr>
              <w:spacing w:before="0" w:after="0"/>
              <w:jc w:val="center"/>
              <w:rPr>
                <w:noProof/>
                <w:sz w:val="16"/>
                <w:szCs w:val="16"/>
              </w:rPr>
            </w:pPr>
            <w:r w:rsidRPr="00D45826">
              <w:rPr>
                <w:noProof/>
                <w:sz w:val="16"/>
              </w:rPr>
              <w:t>0</w:t>
            </w:r>
          </w:p>
        </w:tc>
      </w:tr>
      <w:tr w:rsidR="00D93768" w:rsidRPr="00D45826" w14:paraId="43A3BB8E"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98E65CC" w14:textId="4E4DF8C8" w:rsidR="00D93768" w:rsidRPr="00D45826" w:rsidRDefault="00D93768" w:rsidP="00FE51AC">
            <w:pPr>
              <w:spacing w:before="0" w:after="0"/>
              <w:ind w:firstLineChars="100" w:firstLine="160"/>
              <w:jc w:val="left"/>
              <w:rPr>
                <w:noProof/>
                <w:sz w:val="16"/>
                <w:szCs w:val="16"/>
              </w:rPr>
            </w:pPr>
            <w:r w:rsidRPr="00D45826">
              <w:rPr>
                <w:noProof/>
                <w:sz w:val="16"/>
              </w:rPr>
              <w:t>01 01 01 12 (AC, END – cercetare directă)</w:t>
            </w:r>
          </w:p>
        </w:tc>
        <w:tc>
          <w:tcPr>
            <w:tcW w:w="522" w:type="pct"/>
            <w:tcBorders>
              <w:top w:val="nil"/>
              <w:left w:val="nil"/>
              <w:bottom w:val="single" w:sz="8" w:space="0" w:color="auto"/>
              <w:right w:val="single" w:sz="8" w:space="0" w:color="auto"/>
            </w:tcBorders>
            <w:shd w:val="clear" w:color="000000" w:fill="D9D9D9"/>
            <w:vAlign w:val="center"/>
            <w:hideMark/>
          </w:tcPr>
          <w:p w14:paraId="16E437DA"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C3F5985"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55A2D6A"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F8D1D23" w14:textId="77777777" w:rsidR="00D93768" w:rsidRPr="00D45826" w:rsidRDefault="00D93768" w:rsidP="00FE51AC">
            <w:pPr>
              <w:spacing w:before="0" w:after="0"/>
              <w:jc w:val="center"/>
              <w:rPr>
                <w:noProof/>
                <w:sz w:val="16"/>
                <w:szCs w:val="16"/>
              </w:rPr>
            </w:pPr>
            <w:r w:rsidRPr="00D45826">
              <w:rPr>
                <w:noProof/>
                <w:sz w:val="16"/>
              </w:rPr>
              <w:t>0</w:t>
            </w:r>
          </w:p>
        </w:tc>
      </w:tr>
      <w:tr w:rsidR="00D93768" w:rsidRPr="00D45826" w14:paraId="25F7A4C9"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B5F0961" w14:textId="77777777" w:rsidR="00D93768" w:rsidRPr="00D45826" w:rsidRDefault="00D93768" w:rsidP="00FE51AC">
            <w:pPr>
              <w:spacing w:before="0" w:after="0"/>
              <w:ind w:firstLineChars="100" w:firstLine="160"/>
              <w:jc w:val="left"/>
              <w:rPr>
                <w:noProof/>
                <w:sz w:val="16"/>
                <w:szCs w:val="16"/>
              </w:rPr>
            </w:pPr>
            <w:r w:rsidRPr="00D45826">
              <w:rPr>
                <w:noProof/>
                <w:sz w:val="16"/>
              </w:rPr>
              <w:t>Alte linii bugetare (a se preciza) – rubrica 7</w:t>
            </w:r>
          </w:p>
        </w:tc>
        <w:tc>
          <w:tcPr>
            <w:tcW w:w="522" w:type="pct"/>
            <w:tcBorders>
              <w:top w:val="nil"/>
              <w:left w:val="nil"/>
              <w:bottom w:val="single" w:sz="8" w:space="0" w:color="auto"/>
              <w:right w:val="single" w:sz="8" w:space="0" w:color="auto"/>
            </w:tcBorders>
            <w:shd w:val="clear" w:color="000000" w:fill="D9D9D9"/>
            <w:vAlign w:val="center"/>
            <w:hideMark/>
          </w:tcPr>
          <w:p w14:paraId="07F7C36E"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71109BC"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3AF42AB"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59D7E01" w14:textId="77777777" w:rsidR="00D93768" w:rsidRPr="00D45826" w:rsidRDefault="00D93768" w:rsidP="00FE51AC">
            <w:pPr>
              <w:spacing w:before="0" w:after="0"/>
              <w:jc w:val="center"/>
              <w:rPr>
                <w:noProof/>
                <w:sz w:val="16"/>
                <w:szCs w:val="16"/>
              </w:rPr>
            </w:pPr>
            <w:r w:rsidRPr="00D45826">
              <w:rPr>
                <w:noProof/>
                <w:sz w:val="16"/>
              </w:rPr>
              <w:t>0</w:t>
            </w:r>
          </w:p>
        </w:tc>
      </w:tr>
      <w:tr w:rsidR="00D93768" w:rsidRPr="00D45826" w14:paraId="2CECDE70"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879843E" w14:textId="77777777" w:rsidR="00D93768" w:rsidRPr="00D45826" w:rsidRDefault="00D93768" w:rsidP="00FE51AC">
            <w:pPr>
              <w:spacing w:before="0" w:after="0"/>
              <w:ind w:firstLineChars="100" w:firstLine="160"/>
              <w:jc w:val="left"/>
              <w:rPr>
                <w:noProof/>
                <w:sz w:val="16"/>
                <w:szCs w:val="16"/>
              </w:rPr>
            </w:pPr>
            <w:r w:rsidRPr="00D45826">
              <w:rPr>
                <w:noProof/>
                <w:sz w:val="16"/>
              </w:rPr>
              <w:t>Alte linii bugetare (a se preciza) – în afara rubricii 7</w:t>
            </w:r>
          </w:p>
        </w:tc>
        <w:tc>
          <w:tcPr>
            <w:tcW w:w="522" w:type="pct"/>
            <w:tcBorders>
              <w:top w:val="nil"/>
              <w:left w:val="nil"/>
              <w:bottom w:val="single" w:sz="8" w:space="0" w:color="auto"/>
              <w:right w:val="single" w:sz="8" w:space="0" w:color="auto"/>
            </w:tcBorders>
            <w:shd w:val="clear" w:color="000000" w:fill="D9D9D9"/>
            <w:vAlign w:val="center"/>
            <w:hideMark/>
          </w:tcPr>
          <w:p w14:paraId="58D31477"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4C5002F"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4A4D495" w14:textId="77777777" w:rsidR="00D93768" w:rsidRPr="00D45826" w:rsidRDefault="00D93768" w:rsidP="00FE51AC">
            <w:pPr>
              <w:spacing w:before="0" w:after="0"/>
              <w:jc w:val="center"/>
              <w:rPr>
                <w:noProof/>
                <w:sz w:val="16"/>
                <w:szCs w:val="16"/>
              </w:rPr>
            </w:pPr>
            <w:r w:rsidRPr="00D4582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27C12DF" w14:textId="77777777" w:rsidR="00D93768" w:rsidRPr="00D45826" w:rsidRDefault="00D93768" w:rsidP="00FE51AC">
            <w:pPr>
              <w:spacing w:before="0" w:after="0"/>
              <w:jc w:val="center"/>
              <w:rPr>
                <w:noProof/>
                <w:sz w:val="16"/>
                <w:szCs w:val="16"/>
              </w:rPr>
            </w:pPr>
            <w:r w:rsidRPr="00D45826">
              <w:rPr>
                <w:noProof/>
                <w:sz w:val="16"/>
              </w:rPr>
              <w:t>0</w:t>
            </w:r>
          </w:p>
        </w:tc>
      </w:tr>
      <w:tr w:rsidR="00D93768" w:rsidRPr="00D45826" w14:paraId="27227BAA"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61E37F8" w14:textId="77777777" w:rsidR="00D93768" w:rsidRPr="00D45826" w:rsidRDefault="00D93768" w:rsidP="00FE51AC">
            <w:pPr>
              <w:spacing w:before="0" w:after="0"/>
              <w:ind w:firstLineChars="100" w:firstLine="160"/>
              <w:jc w:val="left"/>
              <w:rPr>
                <w:b/>
                <w:bCs/>
                <w:noProof/>
                <w:sz w:val="16"/>
                <w:szCs w:val="16"/>
              </w:rPr>
            </w:pPr>
            <w:r w:rsidRPr="009534DA">
              <w:rPr>
                <w:b/>
                <w:noProof/>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14:paraId="2055F14C" w14:textId="77777777" w:rsidR="00D93768" w:rsidRPr="00D45826" w:rsidRDefault="00D93768" w:rsidP="00FE51AC">
            <w:pPr>
              <w:spacing w:before="0" w:after="0"/>
              <w:jc w:val="center"/>
              <w:rPr>
                <w:b/>
                <w:bCs/>
                <w:noProof/>
                <w:sz w:val="16"/>
                <w:szCs w:val="16"/>
              </w:rPr>
            </w:pPr>
            <w:r w:rsidRPr="009534DA">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C16C009" w14:textId="77777777" w:rsidR="00D93768" w:rsidRPr="00D45826" w:rsidRDefault="00D93768" w:rsidP="00FE51AC">
            <w:pPr>
              <w:spacing w:before="0" w:after="0"/>
              <w:jc w:val="center"/>
              <w:rPr>
                <w:b/>
                <w:bCs/>
                <w:noProof/>
                <w:sz w:val="16"/>
                <w:szCs w:val="16"/>
              </w:rPr>
            </w:pPr>
            <w:r w:rsidRPr="009534DA">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FD1E16D" w14:textId="77777777" w:rsidR="00D93768" w:rsidRPr="00D45826" w:rsidRDefault="00D93768" w:rsidP="00FE51AC">
            <w:pPr>
              <w:spacing w:before="0" w:after="0"/>
              <w:jc w:val="center"/>
              <w:rPr>
                <w:b/>
                <w:bCs/>
                <w:noProof/>
                <w:sz w:val="16"/>
                <w:szCs w:val="16"/>
              </w:rPr>
            </w:pPr>
            <w:r w:rsidRPr="009534DA">
              <w:rPr>
                <w:b/>
                <w:noProof/>
                <w:sz w:val="16"/>
              </w:rPr>
              <w:t>8</w:t>
            </w:r>
          </w:p>
        </w:tc>
        <w:tc>
          <w:tcPr>
            <w:tcW w:w="522" w:type="pct"/>
            <w:tcBorders>
              <w:top w:val="nil"/>
              <w:left w:val="nil"/>
              <w:bottom w:val="single" w:sz="8" w:space="0" w:color="auto"/>
              <w:right w:val="single" w:sz="8" w:space="0" w:color="auto"/>
            </w:tcBorders>
            <w:shd w:val="clear" w:color="000000" w:fill="D9D9D9"/>
            <w:vAlign w:val="center"/>
            <w:hideMark/>
          </w:tcPr>
          <w:p w14:paraId="21C1E95E" w14:textId="77777777" w:rsidR="00D93768" w:rsidRPr="009534DA" w:rsidRDefault="00D93768" w:rsidP="00FE51AC">
            <w:pPr>
              <w:spacing w:before="0" w:after="0"/>
              <w:jc w:val="center"/>
              <w:rPr>
                <w:b/>
                <w:bCs/>
                <w:noProof/>
                <w:sz w:val="16"/>
                <w:szCs w:val="16"/>
              </w:rPr>
            </w:pPr>
            <w:r w:rsidRPr="009534DA">
              <w:rPr>
                <w:b/>
                <w:noProof/>
                <w:sz w:val="16"/>
              </w:rPr>
              <w:t>16</w:t>
            </w:r>
          </w:p>
        </w:tc>
      </w:tr>
    </w:tbl>
    <w:p w14:paraId="70EEEB4B" w14:textId="77777777" w:rsidR="00D93768" w:rsidRPr="00D45826" w:rsidRDefault="00D93768" w:rsidP="00D93768">
      <w:pPr>
        <w:pStyle w:val="Text1"/>
        <w:ind w:left="0"/>
        <w:rPr>
          <w:noProof/>
        </w:rPr>
      </w:pPr>
    </w:p>
    <w:p w14:paraId="18C5817A" w14:textId="77777777" w:rsidR="00D93768" w:rsidRPr="00D45826" w:rsidRDefault="00D93768" w:rsidP="00D93768">
      <w:pPr>
        <w:ind w:left="-426"/>
        <w:rPr>
          <w:noProof/>
        </w:rPr>
      </w:pPr>
    </w:p>
    <w:p w14:paraId="6C04E814" w14:textId="77777777" w:rsidR="00D93768" w:rsidRPr="00D45826" w:rsidRDefault="00D93768" w:rsidP="00D93768">
      <w:pPr>
        <w:ind w:left="-426"/>
        <w:rPr>
          <w:noProof/>
        </w:rPr>
      </w:pPr>
      <w:r w:rsidRPr="00D45826">
        <w:rPr>
          <w:noProof/>
        </w:rPr>
        <w:t>Personalul necesar pentru punerea în aplicare a propunerii (în ENI):</w:t>
      </w:r>
    </w:p>
    <w:tbl>
      <w:tblPr>
        <w:tblStyle w:val="TableGrid2"/>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1936"/>
        <w:gridCol w:w="3720"/>
        <w:gridCol w:w="1306"/>
        <w:gridCol w:w="1035"/>
      </w:tblGrid>
      <w:tr w:rsidR="00D93768" w:rsidRPr="00D45826" w14:paraId="07BBD44E" w14:textId="77777777" w:rsidTr="00E83B63">
        <w:trPr>
          <w:gridAfter w:val="2"/>
          <w:wAfter w:w="2341" w:type="dxa"/>
        </w:trPr>
        <w:tc>
          <w:tcPr>
            <w:tcW w:w="1718" w:type="dxa"/>
          </w:tcPr>
          <w:p w14:paraId="13484167" w14:textId="77777777" w:rsidR="00D93768" w:rsidRPr="00D45826" w:rsidRDefault="00D93768" w:rsidP="00FE51AC">
            <w:pPr>
              <w:pStyle w:val="Text1"/>
              <w:ind w:left="0"/>
              <w:jc w:val="center"/>
              <w:rPr>
                <w:b/>
                <w:bCs/>
                <w:noProof/>
                <w:sz w:val="22"/>
                <w:szCs w:val="28"/>
              </w:rPr>
            </w:pPr>
            <w:r w:rsidRPr="009534DA">
              <w:rPr>
                <w:b/>
                <w:noProof/>
                <w:sz w:val="22"/>
              </w:rPr>
              <w:t>2026</w:t>
            </w:r>
          </w:p>
        </w:tc>
        <w:tc>
          <w:tcPr>
            <w:tcW w:w="1936" w:type="dxa"/>
          </w:tcPr>
          <w:p w14:paraId="5601C2E4" w14:textId="77777777" w:rsidR="00D93768" w:rsidRPr="00D45826" w:rsidRDefault="00D93768" w:rsidP="00FE51AC">
            <w:pPr>
              <w:pStyle w:val="Text1"/>
              <w:ind w:left="0"/>
              <w:jc w:val="center"/>
              <w:rPr>
                <w:b/>
                <w:bCs/>
                <w:noProof/>
                <w:sz w:val="22"/>
                <w:szCs w:val="28"/>
              </w:rPr>
            </w:pPr>
            <w:r w:rsidRPr="009534DA">
              <w:rPr>
                <w:b/>
                <w:noProof/>
                <w:sz w:val="22"/>
              </w:rPr>
              <w:t>Personalul actual disponibil în cadrul serviciilor Comisiei</w:t>
            </w:r>
          </w:p>
        </w:tc>
        <w:tc>
          <w:tcPr>
            <w:tcW w:w="3720" w:type="dxa"/>
          </w:tcPr>
          <w:p w14:paraId="1C9E80B1" w14:textId="77777777" w:rsidR="00D93768" w:rsidRPr="009534DA" w:rsidRDefault="00D93768" w:rsidP="00FE51AC">
            <w:pPr>
              <w:pStyle w:val="Text1"/>
              <w:ind w:left="0"/>
              <w:jc w:val="center"/>
              <w:rPr>
                <w:b/>
                <w:bCs/>
                <w:noProof/>
                <w:sz w:val="22"/>
                <w:szCs w:val="28"/>
              </w:rPr>
            </w:pPr>
            <w:r w:rsidRPr="009534DA">
              <w:rPr>
                <w:b/>
                <w:noProof/>
                <w:sz w:val="22"/>
              </w:rPr>
              <w:t>Personal suplimentar*</w:t>
            </w:r>
          </w:p>
        </w:tc>
      </w:tr>
      <w:tr w:rsidR="00D93768" w:rsidRPr="00D45826" w14:paraId="1BBB6724" w14:textId="77777777" w:rsidTr="00E83B63">
        <w:tc>
          <w:tcPr>
            <w:tcW w:w="1718" w:type="dxa"/>
          </w:tcPr>
          <w:p w14:paraId="4BCC6B2F" w14:textId="77777777" w:rsidR="00D93768" w:rsidRPr="00D45826" w:rsidRDefault="00D93768" w:rsidP="00FE51AC">
            <w:pPr>
              <w:pStyle w:val="Text1"/>
              <w:ind w:left="0"/>
              <w:jc w:val="center"/>
              <w:rPr>
                <w:b/>
                <w:bCs/>
                <w:noProof/>
                <w:sz w:val="22"/>
                <w:szCs w:val="28"/>
              </w:rPr>
            </w:pPr>
          </w:p>
        </w:tc>
        <w:tc>
          <w:tcPr>
            <w:tcW w:w="1936" w:type="dxa"/>
          </w:tcPr>
          <w:p w14:paraId="7C38C269" w14:textId="77777777" w:rsidR="00D93768" w:rsidRPr="00D45826" w:rsidRDefault="00D93768" w:rsidP="00FE51AC">
            <w:pPr>
              <w:pStyle w:val="Text1"/>
              <w:ind w:left="0"/>
              <w:jc w:val="center"/>
              <w:rPr>
                <w:b/>
                <w:bCs/>
                <w:noProof/>
                <w:sz w:val="22"/>
                <w:szCs w:val="28"/>
              </w:rPr>
            </w:pPr>
          </w:p>
        </w:tc>
        <w:tc>
          <w:tcPr>
            <w:tcW w:w="3720" w:type="dxa"/>
          </w:tcPr>
          <w:p w14:paraId="28873C45" w14:textId="77777777" w:rsidR="00D93768" w:rsidRPr="00D45826" w:rsidRDefault="00D93768" w:rsidP="00FE51AC">
            <w:pPr>
              <w:pStyle w:val="Text1"/>
              <w:ind w:left="0"/>
              <w:jc w:val="center"/>
              <w:rPr>
                <w:b/>
                <w:bCs/>
                <w:noProof/>
                <w:sz w:val="22"/>
                <w:szCs w:val="28"/>
              </w:rPr>
            </w:pPr>
            <w:r w:rsidRPr="009534DA">
              <w:rPr>
                <w:b/>
                <w:noProof/>
                <w:sz w:val="22"/>
              </w:rPr>
              <w:t>Personal ce urmează să fie finanțat în cadrul rubricii 7/Cercetare</w:t>
            </w:r>
          </w:p>
        </w:tc>
        <w:tc>
          <w:tcPr>
            <w:tcW w:w="1306" w:type="dxa"/>
          </w:tcPr>
          <w:p w14:paraId="671FDBEF" w14:textId="77777777" w:rsidR="00D93768" w:rsidRPr="00D45826" w:rsidRDefault="00D93768" w:rsidP="00FE51AC">
            <w:pPr>
              <w:pStyle w:val="Text1"/>
              <w:ind w:left="0"/>
              <w:jc w:val="center"/>
              <w:rPr>
                <w:b/>
                <w:bCs/>
                <w:noProof/>
                <w:sz w:val="22"/>
                <w:szCs w:val="28"/>
              </w:rPr>
            </w:pPr>
            <w:r w:rsidRPr="009534DA">
              <w:rPr>
                <w:b/>
                <w:noProof/>
                <w:sz w:val="22"/>
              </w:rPr>
              <w:t>Personal ce urmează să fie finanțat de la linia BA</w:t>
            </w:r>
          </w:p>
        </w:tc>
        <w:tc>
          <w:tcPr>
            <w:tcW w:w="1035" w:type="dxa"/>
          </w:tcPr>
          <w:p w14:paraId="4C455ADB" w14:textId="77777777" w:rsidR="00D93768" w:rsidRPr="009534DA" w:rsidRDefault="00D93768" w:rsidP="00FE51AC">
            <w:pPr>
              <w:pStyle w:val="Text1"/>
              <w:ind w:left="0"/>
              <w:jc w:val="center"/>
              <w:rPr>
                <w:b/>
                <w:bCs/>
                <w:noProof/>
                <w:sz w:val="22"/>
                <w:szCs w:val="28"/>
              </w:rPr>
            </w:pPr>
            <w:r w:rsidRPr="009534DA">
              <w:rPr>
                <w:b/>
                <w:noProof/>
                <w:sz w:val="22"/>
              </w:rPr>
              <w:t>Personal ce urmează să fie finanțat din taxe</w:t>
            </w:r>
          </w:p>
        </w:tc>
      </w:tr>
      <w:tr w:rsidR="00D93768" w:rsidRPr="00D45826" w14:paraId="6ED5EB90" w14:textId="77777777" w:rsidTr="00E83B63">
        <w:tc>
          <w:tcPr>
            <w:tcW w:w="1718" w:type="dxa"/>
          </w:tcPr>
          <w:p w14:paraId="7F7092E9" w14:textId="77777777" w:rsidR="00D93768" w:rsidRPr="00D45826" w:rsidRDefault="00D93768" w:rsidP="00FE51AC">
            <w:pPr>
              <w:pStyle w:val="Text1"/>
              <w:ind w:left="0"/>
              <w:rPr>
                <w:noProof/>
                <w:sz w:val="22"/>
                <w:szCs w:val="28"/>
              </w:rPr>
            </w:pPr>
            <w:r w:rsidRPr="00D45826">
              <w:rPr>
                <w:noProof/>
                <w:sz w:val="22"/>
              </w:rPr>
              <w:t>Posturi din schema de personal</w:t>
            </w:r>
          </w:p>
        </w:tc>
        <w:tc>
          <w:tcPr>
            <w:tcW w:w="1936" w:type="dxa"/>
          </w:tcPr>
          <w:p w14:paraId="1CC0F5C0" w14:textId="77777777" w:rsidR="00D93768" w:rsidRPr="00D45826" w:rsidRDefault="00D93768" w:rsidP="00FE51AC">
            <w:pPr>
              <w:pStyle w:val="Text1"/>
              <w:ind w:left="0"/>
              <w:rPr>
                <w:noProof/>
                <w:sz w:val="22"/>
                <w:szCs w:val="28"/>
              </w:rPr>
            </w:pPr>
            <w:r w:rsidRPr="00D45826">
              <w:rPr>
                <w:noProof/>
                <w:sz w:val="22"/>
              </w:rPr>
              <w:t>8</w:t>
            </w:r>
          </w:p>
        </w:tc>
        <w:tc>
          <w:tcPr>
            <w:tcW w:w="3720" w:type="dxa"/>
          </w:tcPr>
          <w:p w14:paraId="31A07907" w14:textId="77777777" w:rsidR="00D93768" w:rsidRPr="00D45826" w:rsidRDefault="00D93768" w:rsidP="00FE51AC">
            <w:pPr>
              <w:pStyle w:val="Text1"/>
              <w:ind w:left="0"/>
              <w:rPr>
                <w:noProof/>
                <w:sz w:val="22"/>
                <w:szCs w:val="28"/>
              </w:rPr>
            </w:pPr>
          </w:p>
        </w:tc>
        <w:tc>
          <w:tcPr>
            <w:tcW w:w="1306" w:type="dxa"/>
          </w:tcPr>
          <w:p w14:paraId="744FD6CF" w14:textId="77777777" w:rsidR="00D93768" w:rsidRPr="00D45826" w:rsidRDefault="00D93768" w:rsidP="00FE51AC">
            <w:pPr>
              <w:pStyle w:val="Text1"/>
              <w:ind w:left="0"/>
              <w:rPr>
                <w:noProof/>
                <w:sz w:val="22"/>
                <w:szCs w:val="28"/>
              </w:rPr>
            </w:pPr>
          </w:p>
        </w:tc>
        <w:tc>
          <w:tcPr>
            <w:tcW w:w="1035" w:type="dxa"/>
          </w:tcPr>
          <w:p w14:paraId="35F0B82A" w14:textId="77777777" w:rsidR="00D93768" w:rsidRPr="00D45826" w:rsidRDefault="00D93768" w:rsidP="00FE51AC">
            <w:pPr>
              <w:pStyle w:val="Text1"/>
              <w:ind w:left="0"/>
              <w:rPr>
                <w:noProof/>
                <w:sz w:val="22"/>
                <w:szCs w:val="28"/>
              </w:rPr>
            </w:pPr>
          </w:p>
        </w:tc>
      </w:tr>
      <w:tr w:rsidR="00D93768" w:rsidRPr="00D45826" w14:paraId="45654B6A" w14:textId="77777777" w:rsidTr="00E83B63">
        <w:tc>
          <w:tcPr>
            <w:tcW w:w="1718" w:type="dxa"/>
          </w:tcPr>
          <w:p w14:paraId="1FBAD805" w14:textId="77777777" w:rsidR="00D93768" w:rsidRPr="00D45826" w:rsidRDefault="00D93768" w:rsidP="00FE51AC">
            <w:pPr>
              <w:pStyle w:val="Text1"/>
              <w:ind w:left="0"/>
              <w:rPr>
                <w:noProof/>
                <w:sz w:val="22"/>
                <w:szCs w:val="28"/>
              </w:rPr>
            </w:pPr>
            <w:r w:rsidRPr="00D45826">
              <w:rPr>
                <w:noProof/>
                <w:sz w:val="22"/>
              </w:rPr>
              <w:t>Personal extern (AC, END, INT)</w:t>
            </w:r>
          </w:p>
        </w:tc>
        <w:tc>
          <w:tcPr>
            <w:tcW w:w="1936" w:type="dxa"/>
          </w:tcPr>
          <w:p w14:paraId="5DFDF016" w14:textId="77777777" w:rsidR="00D93768" w:rsidRPr="00D45826" w:rsidRDefault="00D93768" w:rsidP="00FE51AC">
            <w:pPr>
              <w:pStyle w:val="Text1"/>
              <w:ind w:left="0"/>
              <w:rPr>
                <w:noProof/>
                <w:sz w:val="22"/>
                <w:szCs w:val="28"/>
              </w:rPr>
            </w:pPr>
          </w:p>
        </w:tc>
        <w:tc>
          <w:tcPr>
            <w:tcW w:w="3720" w:type="dxa"/>
          </w:tcPr>
          <w:p w14:paraId="71F065A3" w14:textId="77777777" w:rsidR="00D93768" w:rsidRPr="00D45826" w:rsidRDefault="00D93768" w:rsidP="00FE51AC">
            <w:pPr>
              <w:pStyle w:val="Text1"/>
              <w:ind w:left="0"/>
              <w:rPr>
                <w:noProof/>
                <w:sz w:val="22"/>
                <w:szCs w:val="28"/>
              </w:rPr>
            </w:pPr>
          </w:p>
        </w:tc>
        <w:tc>
          <w:tcPr>
            <w:tcW w:w="1306" w:type="dxa"/>
          </w:tcPr>
          <w:p w14:paraId="2E7822C4" w14:textId="77777777" w:rsidR="00D93768" w:rsidRPr="00D45826" w:rsidRDefault="00D93768" w:rsidP="00FE51AC">
            <w:pPr>
              <w:pStyle w:val="Text1"/>
              <w:ind w:left="0"/>
              <w:rPr>
                <w:noProof/>
                <w:sz w:val="22"/>
                <w:szCs w:val="28"/>
              </w:rPr>
            </w:pPr>
          </w:p>
        </w:tc>
        <w:tc>
          <w:tcPr>
            <w:tcW w:w="1035" w:type="dxa"/>
          </w:tcPr>
          <w:p w14:paraId="51DA791E" w14:textId="77777777" w:rsidR="00D93768" w:rsidRPr="00D45826" w:rsidRDefault="00D93768" w:rsidP="00FE51AC">
            <w:pPr>
              <w:pStyle w:val="Text1"/>
              <w:ind w:left="0"/>
              <w:rPr>
                <w:noProof/>
                <w:sz w:val="22"/>
                <w:szCs w:val="28"/>
              </w:rPr>
            </w:pPr>
          </w:p>
        </w:tc>
      </w:tr>
    </w:tbl>
    <w:p w14:paraId="5A0B0157" w14:textId="77777777" w:rsidR="00D93768" w:rsidRPr="00D45826" w:rsidRDefault="00D93768" w:rsidP="00D93768">
      <w:pPr>
        <w:ind w:left="-426"/>
        <w:rPr>
          <w:noProof/>
        </w:rPr>
      </w:pPr>
    </w:p>
    <w:p w14:paraId="733F4CA8" w14:textId="77777777" w:rsidR="00D93768" w:rsidRPr="00D45826" w:rsidRDefault="00D93768" w:rsidP="00D93768">
      <w:pPr>
        <w:ind w:left="-426"/>
        <w:rPr>
          <w:noProof/>
        </w:rPr>
      </w:pPr>
    </w:p>
    <w:tbl>
      <w:tblPr>
        <w:tblStyle w:val="TableGrid2"/>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1993"/>
        <w:gridCol w:w="1747"/>
        <w:gridCol w:w="1938"/>
        <w:gridCol w:w="1748"/>
      </w:tblGrid>
      <w:tr w:rsidR="00D93768" w:rsidRPr="00D45826" w14:paraId="47D554CE" w14:textId="77777777" w:rsidTr="00E327CD">
        <w:tc>
          <w:tcPr>
            <w:tcW w:w="2061" w:type="dxa"/>
          </w:tcPr>
          <w:p w14:paraId="5E6CB201" w14:textId="77777777" w:rsidR="00D93768" w:rsidRPr="00D45826" w:rsidRDefault="00D93768" w:rsidP="00FE51AC">
            <w:pPr>
              <w:pStyle w:val="Text1"/>
              <w:ind w:left="0"/>
              <w:jc w:val="center"/>
              <w:rPr>
                <w:b/>
                <w:bCs/>
                <w:noProof/>
                <w:sz w:val="22"/>
                <w:szCs w:val="28"/>
              </w:rPr>
            </w:pPr>
            <w:r w:rsidRPr="009534DA">
              <w:rPr>
                <w:b/>
                <w:noProof/>
                <w:sz w:val="22"/>
              </w:rPr>
              <w:t>2027</w:t>
            </w:r>
          </w:p>
        </w:tc>
        <w:tc>
          <w:tcPr>
            <w:tcW w:w="1993" w:type="dxa"/>
          </w:tcPr>
          <w:p w14:paraId="0AF5BCA3" w14:textId="77777777" w:rsidR="00D93768" w:rsidRPr="00D45826" w:rsidRDefault="00D93768" w:rsidP="00FE51AC">
            <w:pPr>
              <w:pStyle w:val="Text1"/>
              <w:ind w:left="0"/>
              <w:jc w:val="center"/>
              <w:rPr>
                <w:b/>
                <w:bCs/>
                <w:noProof/>
                <w:sz w:val="22"/>
                <w:szCs w:val="28"/>
              </w:rPr>
            </w:pPr>
            <w:r w:rsidRPr="009534DA">
              <w:rPr>
                <w:b/>
                <w:noProof/>
                <w:sz w:val="22"/>
              </w:rPr>
              <w:t>Personalul actual disponibil în cadrul serviciilor Comisiei</w:t>
            </w:r>
          </w:p>
        </w:tc>
        <w:tc>
          <w:tcPr>
            <w:tcW w:w="5433" w:type="dxa"/>
            <w:gridSpan w:val="3"/>
          </w:tcPr>
          <w:p w14:paraId="10527EC0" w14:textId="77777777" w:rsidR="00D93768" w:rsidRPr="009534DA" w:rsidRDefault="00D93768" w:rsidP="00FE51AC">
            <w:pPr>
              <w:pStyle w:val="Text1"/>
              <w:ind w:left="0"/>
              <w:jc w:val="center"/>
              <w:rPr>
                <w:b/>
                <w:bCs/>
                <w:noProof/>
                <w:sz w:val="22"/>
                <w:szCs w:val="28"/>
              </w:rPr>
            </w:pPr>
            <w:r w:rsidRPr="009534DA">
              <w:rPr>
                <w:b/>
                <w:noProof/>
                <w:sz w:val="22"/>
              </w:rPr>
              <w:t>Personal suplimentar*</w:t>
            </w:r>
          </w:p>
        </w:tc>
      </w:tr>
      <w:tr w:rsidR="00D93768" w:rsidRPr="00D45826" w14:paraId="7B7F818A" w14:textId="77777777" w:rsidTr="00E327CD">
        <w:tc>
          <w:tcPr>
            <w:tcW w:w="2061" w:type="dxa"/>
          </w:tcPr>
          <w:p w14:paraId="5E23407F" w14:textId="77777777" w:rsidR="00D93768" w:rsidRPr="00D45826" w:rsidRDefault="00D93768" w:rsidP="00FE51AC">
            <w:pPr>
              <w:pStyle w:val="Text1"/>
              <w:ind w:left="0"/>
              <w:jc w:val="center"/>
              <w:rPr>
                <w:b/>
                <w:bCs/>
                <w:noProof/>
                <w:sz w:val="22"/>
                <w:szCs w:val="28"/>
              </w:rPr>
            </w:pPr>
          </w:p>
        </w:tc>
        <w:tc>
          <w:tcPr>
            <w:tcW w:w="1993" w:type="dxa"/>
          </w:tcPr>
          <w:p w14:paraId="096E23ED" w14:textId="77777777" w:rsidR="00D93768" w:rsidRPr="00D45826" w:rsidRDefault="00D93768" w:rsidP="00FE51AC">
            <w:pPr>
              <w:pStyle w:val="Text1"/>
              <w:ind w:left="0"/>
              <w:jc w:val="center"/>
              <w:rPr>
                <w:b/>
                <w:bCs/>
                <w:noProof/>
                <w:sz w:val="22"/>
                <w:szCs w:val="28"/>
              </w:rPr>
            </w:pPr>
          </w:p>
        </w:tc>
        <w:tc>
          <w:tcPr>
            <w:tcW w:w="1747" w:type="dxa"/>
          </w:tcPr>
          <w:p w14:paraId="61650221" w14:textId="77777777" w:rsidR="00D93768" w:rsidRPr="00D45826" w:rsidRDefault="00D93768" w:rsidP="00FE51AC">
            <w:pPr>
              <w:pStyle w:val="Text1"/>
              <w:ind w:left="0"/>
              <w:jc w:val="center"/>
              <w:rPr>
                <w:b/>
                <w:bCs/>
                <w:noProof/>
                <w:sz w:val="22"/>
                <w:szCs w:val="28"/>
              </w:rPr>
            </w:pPr>
            <w:r w:rsidRPr="009534DA">
              <w:rPr>
                <w:b/>
                <w:noProof/>
                <w:sz w:val="22"/>
              </w:rPr>
              <w:t>Personal ce urmează să fie finanțat în cadrul rubricii 7/Cercetare</w:t>
            </w:r>
          </w:p>
        </w:tc>
        <w:tc>
          <w:tcPr>
            <w:tcW w:w="1938" w:type="dxa"/>
          </w:tcPr>
          <w:p w14:paraId="7B0F8D51" w14:textId="77777777" w:rsidR="00D93768" w:rsidRPr="00D45826" w:rsidRDefault="00D93768" w:rsidP="00FE51AC">
            <w:pPr>
              <w:pStyle w:val="Text1"/>
              <w:ind w:left="0"/>
              <w:jc w:val="center"/>
              <w:rPr>
                <w:b/>
                <w:bCs/>
                <w:noProof/>
                <w:sz w:val="22"/>
                <w:szCs w:val="28"/>
              </w:rPr>
            </w:pPr>
            <w:r w:rsidRPr="009534DA">
              <w:rPr>
                <w:b/>
                <w:noProof/>
                <w:sz w:val="22"/>
              </w:rPr>
              <w:t>Personal ce urmează să fie finanțat de la linia BA</w:t>
            </w:r>
          </w:p>
        </w:tc>
        <w:tc>
          <w:tcPr>
            <w:tcW w:w="1748" w:type="dxa"/>
          </w:tcPr>
          <w:p w14:paraId="1EAD5AC2" w14:textId="77777777" w:rsidR="00D93768" w:rsidRPr="009534DA" w:rsidRDefault="00D93768" w:rsidP="00FE51AC">
            <w:pPr>
              <w:pStyle w:val="Text1"/>
              <w:ind w:left="0"/>
              <w:jc w:val="center"/>
              <w:rPr>
                <w:b/>
                <w:bCs/>
                <w:noProof/>
                <w:sz w:val="22"/>
                <w:szCs w:val="28"/>
              </w:rPr>
            </w:pPr>
            <w:r w:rsidRPr="009534DA">
              <w:rPr>
                <w:b/>
                <w:noProof/>
                <w:sz w:val="22"/>
              </w:rPr>
              <w:t>Personal ce urmează să fie finanțat din taxe</w:t>
            </w:r>
          </w:p>
        </w:tc>
      </w:tr>
      <w:tr w:rsidR="00D93768" w:rsidRPr="00D45826" w14:paraId="2621C196" w14:textId="77777777" w:rsidTr="00E327CD">
        <w:tc>
          <w:tcPr>
            <w:tcW w:w="2061" w:type="dxa"/>
          </w:tcPr>
          <w:p w14:paraId="65998CC2" w14:textId="77777777" w:rsidR="00D93768" w:rsidRPr="00D45826" w:rsidRDefault="00D93768" w:rsidP="00FE51AC">
            <w:pPr>
              <w:pStyle w:val="Text1"/>
              <w:ind w:left="0"/>
              <w:rPr>
                <w:noProof/>
                <w:sz w:val="22"/>
                <w:szCs w:val="28"/>
              </w:rPr>
            </w:pPr>
            <w:r w:rsidRPr="00D45826">
              <w:rPr>
                <w:noProof/>
                <w:sz w:val="22"/>
              </w:rPr>
              <w:t>Posturi din schema de personal</w:t>
            </w:r>
          </w:p>
        </w:tc>
        <w:tc>
          <w:tcPr>
            <w:tcW w:w="1993" w:type="dxa"/>
          </w:tcPr>
          <w:p w14:paraId="4EB9D19B" w14:textId="77777777" w:rsidR="00D93768" w:rsidRPr="00D45826" w:rsidRDefault="00CE521D" w:rsidP="00FE51AC">
            <w:pPr>
              <w:pStyle w:val="Text1"/>
              <w:ind w:left="0"/>
              <w:rPr>
                <w:noProof/>
                <w:sz w:val="22"/>
                <w:szCs w:val="28"/>
              </w:rPr>
            </w:pPr>
            <w:r w:rsidRPr="00D45826">
              <w:rPr>
                <w:noProof/>
                <w:sz w:val="22"/>
              </w:rPr>
              <w:t>15</w:t>
            </w:r>
          </w:p>
        </w:tc>
        <w:tc>
          <w:tcPr>
            <w:tcW w:w="1747" w:type="dxa"/>
          </w:tcPr>
          <w:p w14:paraId="49AB0D10" w14:textId="77777777" w:rsidR="00D93768" w:rsidRPr="00D45826" w:rsidRDefault="00D93768" w:rsidP="00FE51AC">
            <w:pPr>
              <w:pStyle w:val="Text1"/>
              <w:ind w:left="0"/>
              <w:rPr>
                <w:noProof/>
                <w:sz w:val="22"/>
                <w:szCs w:val="28"/>
              </w:rPr>
            </w:pPr>
          </w:p>
        </w:tc>
        <w:tc>
          <w:tcPr>
            <w:tcW w:w="1938" w:type="dxa"/>
          </w:tcPr>
          <w:p w14:paraId="4220EBEA" w14:textId="77777777" w:rsidR="00D93768" w:rsidRPr="00D45826" w:rsidRDefault="00D93768" w:rsidP="00FE51AC">
            <w:pPr>
              <w:pStyle w:val="Text1"/>
              <w:ind w:left="0"/>
              <w:rPr>
                <w:noProof/>
                <w:sz w:val="22"/>
                <w:szCs w:val="28"/>
              </w:rPr>
            </w:pPr>
          </w:p>
        </w:tc>
        <w:tc>
          <w:tcPr>
            <w:tcW w:w="1748" w:type="dxa"/>
          </w:tcPr>
          <w:p w14:paraId="04074654" w14:textId="77777777" w:rsidR="00D93768" w:rsidRPr="00D45826" w:rsidRDefault="00D93768" w:rsidP="00FE51AC">
            <w:pPr>
              <w:pStyle w:val="Text1"/>
              <w:ind w:left="0"/>
              <w:rPr>
                <w:noProof/>
                <w:sz w:val="22"/>
                <w:szCs w:val="28"/>
              </w:rPr>
            </w:pPr>
          </w:p>
        </w:tc>
      </w:tr>
      <w:tr w:rsidR="00D93768" w:rsidRPr="00D45826" w14:paraId="573EC419" w14:textId="77777777" w:rsidTr="00E327CD">
        <w:tc>
          <w:tcPr>
            <w:tcW w:w="2061" w:type="dxa"/>
          </w:tcPr>
          <w:p w14:paraId="780C4C63" w14:textId="77777777" w:rsidR="00D93768" w:rsidRPr="00D45826" w:rsidRDefault="00D93768" w:rsidP="00FE51AC">
            <w:pPr>
              <w:pStyle w:val="Text1"/>
              <w:ind w:left="0"/>
              <w:rPr>
                <w:noProof/>
                <w:sz w:val="22"/>
                <w:szCs w:val="28"/>
              </w:rPr>
            </w:pPr>
            <w:r w:rsidRPr="00D45826">
              <w:rPr>
                <w:noProof/>
                <w:sz w:val="22"/>
              </w:rPr>
              <w:t>Personal extern (AC, END, INT)</w:t>
            </w:r>
          </w:p>
        </w:tc>
        <w:tc>
          <w:tcPr>
            <w:tcW w:w="1993" w:type="dxa"/>
          </w:tcPr>
          <w:p w14:paraId="0ADB7B50" w14:textId="77777777" w:rsidR="00D93768" w:rsidRPr="00D45826" w:rsidRDefault="00D93768" w:rsidP="00FE51AC">
            <w:pPr>
              <w:pStyle w:val="Text1"/>
              <w:ind w:left="0"/>
              <w:rPr>
                <w:noProof/>
                <w:sz w:val="22"/>
                <w:szCs w:val="28"/>
              </w:rPr>
            </w:pPr>
            <w:r w:rsidRPr="00D45826">
              <w:rPr>
                <w:noProof/>
                <w:sz w:val="22"/>
              </w:rPr>
              <w:t>1</w:t>
            </w:r>
          </w:p>
        </w:tc>
        <w:tc>
          <w:tcPr>
            <w:tcW w:w="1747" w:type="dxa"/>
          </w:tcPr>
          <w:p w14:paraId="21165D98" w14:textId="77777777" w:rsidR="00D93768" w:rsidRPr="00D45826" w:rsidRDefault="00D93768" w:rsidP="00FE51AC">
            <w:pPr>
              <w:pStyle w:val="Text1"/>
              <w:ind w:left="0"/>
              <w:rPr>
                <w:noProof/>
                <w:sz w:val="22"/>
                <w:szCs w:val="28"/>
              </w:rPr>
            </w:pPr>
          </w:p>
        </w:tc>
        <w:tc>
          <w:tcPr>
            <w:tcW w:w="1938" w:type="dxa"/>
          </w:tcPr>
          <w:p w14:paraId="7211462A" w14:textId="77777777" w:rsidR="00D93768" w:rsidRPr="00D45826" w:rsidRDefault="00D93768" w:rsidP="00FE51AC">
            <w:pPr>
              <w:pStyle w:val="Text1"/>
              <w:ind w:left="0"/>
              <w:rPr>
                <w:noProof/>
                <w:sz w:val="22"/>
                <w:szCs w:val="28"/>
              </w:rPr>
            </w:pPr>
          </w:p>
        </w:tc>
        <w:tc>
          <w:tcPr>
            <w:tcW w:w="1748" w:type="dxa"/>
          </w:tcPr>
          <w:p w14:paraId="1BBDB112" w14:textId="77777777" w:rsidR="00D93768" w:rsidRPr="00D45826" w:rsidRDefault="00D93768" w:rsidP="00FE51AC">
            <w:pPr>
              <w:pStyle w:val="Text1"/>
              <w:ind w:left="0"/>
              <w:rPr>
                <w:noProof/>
                <w:sz w:val="22"/>
                <w:szCs w:val="28"/>
              </w:rPr>
            </w:pPr>
          </w:p>
        </w:tc>
      </w:tr>
    </w:tbl>
    <w:p w14:paraId="1DF5D4A4" w14:textId="77777777" w:rsidR="00CE521D" w:rsidRPr="00D45826" w:rsidRDefault="00CE521D">
      <w:pPr>
        <w:rPr>
          <w:noProof/>
        </w:rPr>
      </w:pPr>
    </w:p>
    <w:tbl>
      <w:tblPr>
        <w:tblStyle w:val="TableGrid1"/>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1993"/>
        <w:gridCol w:w="1747"/>
        <w:gridCol w:w="1938"/>
        <w:gridCol w:w="1748"/>
      </w:tblGrid>
      <w:tr w:rsidR="00D93768" w:rsidRPr="00D45826" w14:paraId="59AA3660" w14:textId="77777777" w:rsidTr="00E327CD">
        <w:tc>
          <w:tcPr>
            <w:tcW w:w="2061" w:type="dxa"/>
          </w:tcPr>
          <w:p w14:paraId="7AEB5E15" w14:textId="77777777" w:rsidR="00D93768" w:rsidRPr="00D45826" w:rsidRDefault="00D93768" w:rsidP="00FE51AC">
            <w:pPr>
              <w:jc w:val="center"/>
              <w:rPr>
                <w:b/>
                <w:noProof/>
                <w:sz w:val="22"/>
                <w:szCs w:val="28"/>
              </w:rPr>
            </w:pPr>
            <w:r w:rsidRPr="009534DA">
              <w:rPr>
                <w:b/>
                <w:noProof/>
                <w:sz w:val="22"/>
              </w:rPr>
              <w:t>2028-2034</w:t>
            </w:r>
          </w:p>
        </w:tc>
        <w:tc>
          <w:tcPr>
            <w:tcW w:w="1993" w:type="dxa"/>
          </w:tcPr>
          <w:p w14:paraId="328548E9" w14:textId="77777777" w:rsidR="00D93768" w:rsidRPr="00D45826" w:rsidRDefault="00D93768" w:rsidP="00FE51AC">
            <w:pPr>
              <w:jc w:val="center"/>
              <w:rPr>
                <w:b/>
                <w:noProof/>
                <w:sz w:val="22"/>
                <w:szCs w:val="28"/>
              </w:rPr>
            </w:pPr>
            <w:r w:rsidRPr="009534DA">
              <w:rPr>
                <w:b/>
                <w:noProof/>
                <w:sz w:val="22"/>
              </w:rPr>
              <w:t>Personalul actual disponibil în cadrul serviciilor Comisiei</w:t>
            </w:r>
          </w:p>
        </w:tc>
        <w:tc>
          <w:tcPr>
            <w:tcW w:w="5433" w:type="dxa"/>
            <w:gridSpan w:val="3"/>
          </w:tcPr>
          <w:p w14:paraId="3E4AE118" w14:textId="77777777" w:rsidR="00D93768" w:rsidRPr="009534DA" w:rsidRDefault="00D93768" w:rsidP="00FE51AC">
            <w:pPr>
              <w:jc w:val="center"/>
              <w:rPr>
                <w:b/>
                <w:noProof/>
                <w:sz w:val="22"/>
                <w:szCs w:val="28"/>
              </w:rPr>
            </w:pPr>
            <w:r w:rsidRPr="009534DA">
              <w:rPr>
                <w:b/>
                <w:noProof/>
                <w:sz w:val="22"/>
              </w:rPr>
              <w:t>Personal suplimentar*</w:t>
            </w:r>
          </w:p>
        </w:tc>
      </w:tr>
      <w:tr w:rsidR="00D93768" w:rsidRPr="00D45826" w14:paraId="1DC12B45" w14:textId="77777777" w:rsidTr="00E327CD">
        <w:tc>
          <w:tcPr>
            <w:tcW w:w="2061" w:type="dxa"/>
          </w:tcPr>
          <w:p w14:paraId="71F4E6DA" w14:textId="77777777" w:rsidR="00D93768" w:rsidRPr="00D45826" w:rsidRDefault="00D93768" w:rsidP="00FE51AC">
            <w:pPr>
              <w:jc w:val="center"/>
              <w:rPr>
                <w:b/>
                <w:noProof/>
                <w:sz w:val="22"/>
                <w:szCs w:val="28"/>
              </w:rPr>
            </w:pPr>
          </w:p>
        </w:tc>
        <w:tc>
          <w:tcPr>
            <w:tcW w:w="1993" w:type="dxa"/>
          </w:tcPr>
          <w:p w14:paraId="5B491B33" w14:textId="77777777" w:rsidR="00D93768" w:rsidRPr="00D45826" w:rsidRDefault="00D93768" w:rsidP="00FE51AC">
            <w:pPr>
              <w:jc w:val="center"/>
              <w:rPr>
                <w:b/>
                <w:noProof/>
                <w:sz w:val="22"/>
                <w:szCs w:val="28"/>
              </w:rPr>
            </w:pPr>
          </w:p>
        </w:tc>
        <w:tc>
          <w:tcPr>
            <w:tcW w:w="1747" w:type="dxa"/>
          </w:tcPr>
          <w:p w14:paraId="1EA563D9" w14:textId="77777777" w:rsidR="00D93768" w:rsidRPr="00D45826" w:rsidRDefault="00D93768" w:rsidP="00FE51AC">
            <w:pPr>
              <w:jc w:val="center"/>
              <w:rPr>
                <w:b/>
                <w:noProof/>
                <w:sz w:val="22"/>
                <w:szCs w:val="28"/>
              </w:rPr>
            </w:pPr>
            <w:r w:rsidRPr="009534DA">
              <w:rPr>
                <w:b/>
                <w:noProof/>
                <w:sz w:val="22"/>
              </w:rPr>
              <w:t>Personal ce urmează să fie finanțat în cadrul rubricii 7/Cercetare</w:t>
            </w:r>
          </w:p>
        </w:tc>
        <w:tc>
          <w:tcPr>
            <w:tcW w:w="1938" w:type="dxa"/>
          </w:tcPr>
          <w:p w14:paraId="49F43A06" w14:textId="77777777" w:rsidR="00D93768" w:rsidRPr="00D45826" w:rsidRDefault="00D93768" w:rsidP="00FE51AC">
            <w:pPr>
              <w:jc w:val="center"/>
              <w:rPr>
                <w:b/>
                <w:noProof/>
                <w:sz w:val="22"/>
                <w:szCs w:val="28"/>
              </w:rPr>
            </w:pPr>
            <w:r w:rsidRPr="009534DA">
              <w:rPr>
                <w:b/>
                <w:noProof/>
                <w:sz w:val="22"/>
              </w:rPr>
              <w:t>Personal ce urmează să fie finanțat de la linia BA</w:t>
            </w:r>
          </w:p>
        </w:tc>
        <w:tc>
          <w:tcPr>
            <w:tcW w:w="1748" w:type="dxa"/>
          </w:tcPr>
          <w:p w14:paraId="3962C8E1" w14:textId="77777777" w:rsidR="00D93768" w:rsidRPr="009534DA" w:rsidRDefault="00D93768" w:rsidP="00FE51AC">
            <w:pPr>
              <w:jc w:val="center"/>
              <w:rPr>
                <w:b/>
                <w:noProof/>
                <w:sz w:val="22"/>
                <w:szCs w:val="28"/>
              </w:rPr>
            </w:pPr>
            <w:r w:rsidRPr="009534DA">
              <w:rPr>
                <w:b/>
                <w:noProof/>
                <w:sz w:val="22"/>
              </w:rPr>
              <w:t>Personal ce urmează să fie finanțat din taxe</w:t>
            </w:r>
          </w:p>
        </w:tc>
      </w:tr>
      <w:tr w:rsidR="00D93768" w:rsidRPr="00D45826" w14:paraId="0628F418" w14:textId="77777777" w:rsidTr="00E327CD">
        <w:tc>
          <w:tcPr>
            <w:tcW w:w="2061" w:type="dxa"/>
          </w:tcPr>
          <w:p w14:paraId="16A5AD24" w14:textId="77777777" w:rsidR="00D93768" w:rsidRPr="00D45826" w:rsidRDefault="00D93768" w:rsidP="00FE51AC">
            <w:pPr>
              <w:rPr>
                <w:noProof/>
                <w:sz w:val="22"/>
                <w:szCs w:val="28"/>
              </w:rPr>
            </w:pPr>
            <w:r w:rsidRPr="00D45826">
              <w:rPr>
                <w:noProof/>
                <w:sz w:val="22"/>
              </w:rPr>
              <w:t>Posturi din schema de personal</w:t>
            </w:r>
          </w:p>
        </w:tc>
        <w:tc>
          <w:tcPr>
            <w:tcW w:w="1993" w:type="dxa"/>
          </w:tcPr>
          <w:p w14:paraId="6CF004F5" w14:textId="77777777" w:rsidR="00D93768" w:rsidRPr="00D45826" w:rsidRDefault="00D93768" w:rsidP="00FE51AC">
            <w:pPr>
              <w:rPr>
                <w:noProof/>
                <w:sz w:val="22"/>
                <w:szCs w:val="28"/>
              </w:rPr>
            </w:pPr>
            <w:r w:rsidRPr="00D45826">
              <w:rPr>
                <w:noProof/>
                <w:sz w:val="22"/>
              </w:rPr>
              <w:t>37</w:t>
            </w:r>
          </w:p>
        </w:tc>
        <w:tc>
          <w:tcPr>
            <w:tcW w:w="1747" w:type="dxa"/>
          </w:tcPr>
          <w:p w14:paraId="4EFB24C3" w14:textId="77777777" w:rsidR="00D93768" w:rsidRPr="00D45826" w:rsidRDefault="00D93768" w:rsidP="00FE51AC">
            <w:pPr>
              <w:rPr>
                <w:noProof/>
                <w:sz w:val="22"/>
                <w:szCs w:val="28"/>
              </w:rPr>
            </w:pPr>
          </w:p>
        </w:tc>
        <w:tc>
          <w:tcPr>
            <w:tcW w:w="1938" w:type="dxa"/>
          </w:tcPr>
          <w:p w14:paraId="13BE2D20" w14:textId="77777777" w:rsidR="00D93768" w:rsidRPr="00D45826" w:rsidRDefault="00D93768" w:rsidP="00FE51AC">
            <w:pPr>
              <w:rPr>
                <w:noProof/>
                <w:sz w:val="22"/>
                <w:szCs w:val="28"/>
              </w:rPr>
            </w:pPr>
          </w:p>
        </w:tc>
        <w:tc>
          <w:tcPr>
            <w:tcW w:w="1748" w:type="dxa"/>
          </w:tcPr>
          <w:p w14:paraId="01D5E7C4" w14:textId="77777777" w:rsidR="00D93768" w:rsidRPr="00D45826" w:rsidRDefault="00D93768" w:rsidP="00FE51AC">
            <w:pPr>
              <w:rPr>
                <w:noProof/>
                <w:sz w:val="22"/>
                <w:szCs w:val="28"/>
              </w:rPr>
            </w:pPr>
          </w:p>
        </w:tc>
      </w:tr>
      <w:tr w:rsidR="00D93768" w:rsidRPr="00D45826" w14:paraId="12A7B20D" w14:textId="77777777" w:rsidTr="00E327CD">
        <w:tc>
          <w:tcPr>
            <w:tcW w:w="2061" w:type="dxa"/>
          </w:tcPr>
          <w:p w14:paraId="6C28DE70" w14:textId="77777777" w:rsidR="00D93768" w:rsidRPr="00D45826" w:rsidRDefault="00D93768" w:rsidP="00FE51AC">
            <w:pPr>
              <w:rPr>
                <w:noProof/>
                <w:sz w:val="22"/>
                <w:szCs w:val="28"/>
              </w:rPr>
            </w:pPr>
            <w:r w:rsidRPr="00D45826">
              <w:rPr>
                <w:noProof/>
                <w:sz w:val="22"/>
              </w:rPr>
              <w:t>Personal extern (AC, END, INT)</w:t>
            </w:r>
          </w:p>
        </w:tc>
        <w:tc>
          <w:tcPr>
            <w:tcW w:w="1993" w:type="dxa"/>
          </w:tcPr>
          <w:p w14:paraId="76EA557A" w14:textId="77777777" w:rsidR="00D93768" w:rsidRPr="00D45826" w:rsidRDefault="00D93768" w:rsidP="00FE51AC">
            <w:pPr>
              <w:rPr>
                <w:noProof/>
                <w:sz w:val="22"/>
                <w:szCs w:val="28"/>
              </w:rPr>
            </w:pPr>
            <w:r w:rsidRPr="00D45826">
              <w:rPr>
                <w:noProof/>
                <w:sz w:val="22"/>
              </w:rPr>
              <w:t>1</w:t>
            </w:r>
          </w:p>
        </w:tc>
        <w:tc>
          <w:tcPr>
            <w:tcW w:w="1747" w:type="dxa"/>
          </w:tcPr>
          <w:p w14:paraId="16DE227B" w14:textId="77777777" w:rsidR="00D93768" w:rsidRPr="00D45826" w:rsidRDefault="00D93768" w:rsidP="00FE51AC">
            <w:pPr>
              <w:rPr>
                <w:noProof/>
                <w:sz w:val="22"/>
                <w:szCs w:val="28"/>
              </w:rPr>
            </w:pPr>
          </w:p>
        </w:tc>
        <w:tc>
          <w:tcPr>
            <w:tcW w:w="1938" w:type="dxa"/>
          </w:tcPr>
          <w:p w14:paraId="62DD9795" w14:textId="77777777" w:rsidR="00D93768" w:rsidRPr="00D45826" w:rsidRDefault="00D93768" w:rsidP="00FE51AC">
            <w:pPr>
              <w:rPr>
                <w:noProof/>
                <w:sz w:val="22"/>
                <w:szCs w:val="28"/>
              </w:rPr>
            </w:pPr>
          </w:p>
        </w:tc>
        <w:tc>
          <w:tcPr>
            <w:tcW w:w="1748" w:type="dxa"/>
          </w:tcPr>
          <w:p w14:paraId="6A0D133B" w14:textId="77777777" w:rsidR="00D93768" w:rsidRPr="00D45826" w:rsidRDefault="00D93768" w:rsidP="00FE51AC">
            <w:pPr>
              <w:rPr>
                <w:noProof/>
                <w:sz w:val="22"/>
                <w:szCs w:val="28"/>
              </w:rPr>
            </w:pPr>
          </w:p>
        </w:tc>
      </w:tr>
    </w:tbl>
    <w:p w14:paraId="46665A9D" w14:textId="77777777" w:rsidR="00D93768" w:rsidRPr="00D45826" w:rsidRDefault="00D93768" w:rsidP="00D93768">
      <w:pPr>
        <w:pStyle w:val="Text1"/>
        <w:ind w:left="-426"/>
        <w:rPr>
          <w:noProof/>
          <w:sz w:val="22"/>
        </w:rPr>
      </w:pPr>
      <w:r w:rsidRPr="00D45826">
        <w:rPr>
          <w:noProof/>
          <w:sz w:val="22"/>
        </w:rPr>
        <w:t>Necesarul de resurse umane va fi asigurat din efectivele de personal ale DG-ului în cauză alocate deja pentru gestionarea acțiunii și/sau redistribuite intern în cadrul DG-ului, completate, după caz, cu resurse suplimentare ce ar putea fi acordate DG-ului care gestionează acțiunea în cadrul procedurii anuale de alocare și ținând seama de constrângerile bugetare. Cifrele pentru perioada de după 2027 sunt orientative și nu aduc atingere rezultatului negocierilor în curs privind următorul CFM.</w:t>
      </w:r>
    </w:p>
    <w:p w14:paraId="5FAF1439" w14:textId="77777777" w:rsidR="00D93768" w:rsidRPr="00D45826" w:rsidRDefault="00D93768" w:rsidP="00D93768">
      <w:pPr>
        <w:pStyle w:val="Text1"/>
        <w:ind w:left="-426" w:right="-427"/>
        <w:rPr>
          <w:noProof/>
        </w:rPr>
      </w:pPr>
      <w:r w:rsidRPr="00D45826">
        <w:rPr>
          <w:noProof/>
        </w:rPr>
        <w:t>Descrierea sarcinilor care trebuie efectuate de:</w:t>
      </w:r>
    </w:p>
    <w:tbl>
      <w:tblPr>
        <w:tblW w:w="9649"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1E0" w:firstRow="1" w:lastRow="1" w:firstColumn="1" w:lastColumn="1" w:noHBand="0" w:noVBand="0"/>
      </w:tblPr>
      <w:tblGrid>
        <w:gridCol w:w="1286"/>
        <w:gridCol w:w="8363"/>
      </w:tblGrid>
      <w:tr w:rsidR="00D93768" w:rsidRPr="00D45826" w14:paraId="68EF7766" w14:textId="77777777" w:rsidTr="00FE51AC">
        <w:tc>
          <w:tcPr>
            <w:tcW w:w="1286" w:type="dxa"/>
          </w:tcPr>
          <w:p w14:paraId="5AA7AAB8" w14:textId="77777777" w:rsidR="00D93768" w:rsidRPr="00D45826" w:rsidRDefault="00D93768" w:rsidP="00FE51AC">
            <w:pPr>
              <w:jc w:val="left"/>
              <w:rPr>
                <w:noProof/>
                <w:sz w:val="20"/>
              </w:rPr>
            </w:pPr>
            <w:r w:rsidRPr="00D45826">
              <w:rPr>
                <w:noProof/>
                <w:sz w:val="20"/>
              </w:rPr>
              <w:t>Funcționari și personal temporar</w:t>
            </w:r>
          </w:p>
        </w:tc>
        <w:tc>
          <w:tcPr>
            <w:tcW w:w="8363" w:type="dxa"/>
          </w:tcPr>
          <w:p w14:paraId="6D4D30C7" w14:textId="77777777" w:rsidR="00D93768" w:rsidRPr="00D45826" w:rsidRDefault="00D93768" w:rsidP="00FE51AC">
            <w:pPr>
              <w:rPr>
                <w:noProof/>
                <w:sz w:val="20"/>
              </w:rPr>
            </w:pPr>
            <w:r w:rsidRPr="00D45826">
              <w:rPr>
                <w:noProof/>
                <w:sz w:val="20"/>
              </w:rPr>
              <w:t xml:space="preserve">În anul 2026: </w:t>
            </w:r>
          </w:p>
          <w:p w14:paraId="45553DA0" w14:textId="1D77B580" w:rsidR="00D93768" w:rsidRPr="00D45826" w:rsidRDefault="00D93768" w:rsidP="00FE51AC">
            <w:pPr>
              <w:rPr>
                <w:noProof/>
                <w:sz w:val="20"/>
              </w:rPr>
            </w:pPr>
            <w:r w:rsidRPr="00D45826">
              <w:rPr>
                <w:noProof/>
                <w:sz w:val="20"/>
              </w:rPr>
              <w:t>8 ENI pentru DG ECHO: 4 ENI (personal IT AD) pentru a supraveghea construirea modulului securizat al instrumentului informatic de gestionare a viitoarei rezerve de solidaritate + 4 ENI (personal AD) pentru a consolida Centrul de coordonare a răspunsului la situații de urgență în vederea pregătirii pentru noi funcționalități.</w:t>
            </w:r>
          </w:p>
          <w:p w14:paraId="7229FC5D" w14:textId="77777777" w:rsidR="00D93768" w:rsidRPr="00D45826" w:rsidRDefault="00D93768" w:rsidP="00FE51AC">
            <w:pPr>
              <w:rPr>
                <w:noProof/>
                <w:sz w:val="20"/>
              </w:rPr>
            </w:pPr>
            <w:r w:rsidRPr="00D45826">
              <w:rPr>
                <w:noProof/>
                <w:sz w:val="20"/>
              </w:rPr>
              <w:t>În anul 2027:</w:t>
            </w:r>
          </w:p>
          <w:p w14:paraId="4FC36270" w14:textId="77777777" w:rsidR="00D93768" w:rsidRPr="00D45826" w:rsidRDefault="00D93768" w:rsidP="00FE51AC">
            <w:pPr>
              <w:rPr>
                <w:noProof/>
                <w:sz w:val="20"/>
              </w:rPr>
            </w:pPr>
            <w:r w:rsidRPr="00D45826">
              <w:rPr>
                <w:noProof/>
                <w:sz w:val="20"/>
              </w:rPr>
              <w:t>2 ENI (AD) pentru DEFIS pentru a asigura secretariatul Grupului privind transportul pentru mobilitate militară și pentru a supraveghea instituirea și coordonarea rezervei de solidaritate.</w:t>
            </w:r>
          </w:p>
          <w:p w14:paraId="15A436D6" w14:textId="010CF551" w:rsidR="00D93768" w:rsidRPr="00D45826" w:rsidRDefault="00D93768" w:rsidP="00FE51AC">
            <w:pPr>
              <w:rPr>
                <w:noProof/>
                <w:sz w:val="20"/>
              </w:rPr>
            </w:pPr>
            <w:r w:rsidRPr="00D45826">
              <w:rPr>
                <w:noProof/>
                <w:sz w:val="20"/>
              </w:rPr>
              <w:t>8 ENI pentru DG ECHO: 4 ENI (personal IT AD) pentru a supraveghea construirea modulului securizat al instrumentului informatic de gestionare a viitoarei rezerve de solidaritate + 4 ENI (personal AD) pentru a consolida Centrul de coordonare a răspunsului la situații de urgență în vederea pregătirii pentru noi funcționalități.</w:t>
            </w:r>
            <w:r w:rsidR="009534DA">
              <w:rPr>
                <w:noProof/>
                <w:sz w:val="20"/>
              </w:rPr>
              <w:t xml:space="preserve"> </w:t>
            </w:r>
          </w:p>
          <w:p w14:paraId="23494E2E" w14:textId="77777777" w:rsidR="00D93768" w:rsidRPr="00D45826" w:rsidRDefault="00D93768" w:rsidP="00FE51AC">
            <w:pPr>
              <w:rPr>
                <w:noProof/>
                <w:color w:val="000000" w:themeColor="text1"/>
                <w:sz w:val="20"/>
                <w:szCs w:val="20"/>
              </w:rPr>
            </w:pPr>
            <w:r w:rsidRPr="00D45826">
              <w:rPr>
                <w:noProof/>
                <w:color w:val="000000" w:themeColor="text1"/>
                <w:sz w:val="20"/>
              </w:rPr>
              <w:t xml:space="preserve">5 ENI (AD) pentru DG MOVE pentru a îndeplini noile responsabilități ale Comisiei privind coordonarea celor patru coridoare de mobilitate militară și punerea în aplicare a proiectelor „hotspot” (astfel cum sunt descrise în secțiunea 1.5.1), pentru a defini măsuri de protecție și reziliență de bază și sporite pentru infrastructura strategică cu dublă utilizare și pentru a evalua listele prezentate de statele membre cu privire la o astfel de infrastructură, precum și pentru a sprijini revizuirea cerințelor militare ale UE pentru infrastructură. </w:t>
            </w:r>
          </w:p>
          <w:p w14:paraId="4E4912D3" w14:textId="77777777" w:rsidR="00D93768" w:rsidRPr="00D45826" w:rsidRDefault="00D93768" w:rsidP="00FE51AC">
            <w:pPr>
              <w:rPr>
                <w:noProof/>
                <w:sz w:val="20"/>
                <w:szCs w:val="20"/>
              </w:rPr>
            </w:pPr>
            <w:r w:rsidRPr="00D45826">
              <w:rPr>
                <w:noProof/>
                <w:sz w:val="20"/>
              </w:rPr>
              <w:t>În 2028-2034:</w:t>
            </w:r>
          </w:p>
          <w:p w14:paraId="646419DE" w14:textId="77777777" w:rsidR="00D93768" w:rsidRPr="00D45826" w:rsidRDefault="00D93768" w:rsidP="00FE51AC">
            <w:pPr>
              <w:rPr>
                <w:noProof/>
                <w:sz w:val="20"/>
                <w:szCs w:val="20"/>
              </w:rPr>
            </w:pPr>
            <w:r w:rsidRPr="00D45826">
              <w:rPr>
                <w:noProof/>
                <w:sz w:val="20"/>
              </w:rPr>
              <w:t>2 ENI (AD) pentru DEFIS pentru a asigura secretariatul Grupului privind transportul pentru mobilitate militară și pentru a supraveghea instituirea și coordonarea rezervei de solidaritate.</w:t>
            </w:r>
          </w:p>
          <w:p w14:paraId="6F414518" w14:textId="40A87889" w:rsidR="00D93768" w:rsidRPr="00D45826" w:rsidRDefault="00D93768" w:rsidP="00FE51AC">
            <w:pPr>
              <w:rPr>
                <w:noProof/>
                <w:sz w:val="20"/>
                <w:szCs w:val="20"/>
              </w:rPr>
            </w:pPr>
            <w:r w:rsidRPr="00D45826">
              <w:rPr>
                <w:noProof/>
                <w:sz w:val="20"/>
              </w:rPr>
              <w:t>30 ENI pentru DG ECHO pentru gestionarea operațională și administrativă a rezervei de solidaritate. Aceste cifre provin de la DG ECHO și se referă la gestionarea rezervei de solidaritate pentru mobilitate militară.</w:t>
            </w:r>
          </w:p>
          <w:p w14:paraId="360495B1" w14:textId="77777777" w:rsidR="00D93768" w:rsidRPr="00D45826" w:rsidRDefault="00D93768" w:rsidP="00FE51AC">
            <w:pPr>
              <w:rPr>
                <w:noProof/>
              </w:rPr>
            </w:pPr>
            <w:r w:rsidRPr="00D45826">
              <w:rPr>
                <w:noProof/>
                <w:sz w:val="20"/>
              </w:rPr>
              <w:t>Cele 5 ENI (AD) solicitate pentru DG MOVE pentru 2027 vor continua în următorul CFM pentru evaluarea periodică a listelor aferente infrastructurii strategice cu dublă utilizare prezentate de statele membre și, după caz, pentru actualizarea măsurilor de protecție și reziliență de bază și sporite necesare pentru acest exercițiu, pentru asigurarea responsabilităților suplimentare de coordonare ale Comisiei în temeiul regulamentului în ceea ce privește coridoarele de mobilitate militară și identificarea proiectelor „hotspot” pentru a sprijini statele membre în îndeplinirea noilor obligații care le revin.</w:t>
            </w:r>
            <w:r w:rsidRPr="00D45826">
              <w:rPr>
                <w:noProof/>
                <w:color w:val="000000" w:themeColor="text1"/>
                <w:sz w:val="20"/>
              </w:rPr>
              <w:t xml:space="preserve"> </w:t>
            </w:r>
          </w:p>
        </w:tc>
      </w:tr>
      <w:tr w:rsidR="00D93768" w:rsidRPr="00D45826" w14:paraId="73AA26F1" w14:textId="77777777" w:rsidTr="00FE51AC">
        <w:tc>
          <w:tcPr>
            <w:tcW w:w="1286" w:type="dxa"/>
          </w:tcPr>
          <w:p w14:paraId="45C46490" w14:textId="77777777" w:rsidR="00D93768" w:rsidRPr="00D45826" w:rsidRDefault="00D93768" w:rsidP="00FE51AC">
            <w:pPr>
              <w:spacing w:before="60" w:after="60"/>
              <w:rPr>
                <w:noProof/>
                <w:sz w:val="20"/>
              </w:rPr>
            </w:pPr>
            <w:r w:rsidRPr="00D45826">
              <w:rPr>
                <w:noProof/>
                <w:sz w:val="20"/>
              </w:rPr>
              <w:t>Personal extern</w:t>
            </w:r>
          </w:p>
        </w:tc>
        <w:tc>
          <w:tcPr>
            <w:tcW w:w="8363" w:type="dxa"/>
          </w:tcPr>
          <w:p w14:paraId="1A52C05B" w14:textId="05524F7E" w:rsidR="00D93768" w:rsidRPr="00D45826" w:rsidRDefault="00D93768" w:rsidP="00FE51AC">
            <w:pPr>
              <w:rPr>
                <w:noProof/>
                <w:sz w:val="20"/>
              </w:rPr>
            </w:pPr>
            <w:r w:rsidRPr="00D45826">
              <w:rPr>
                <w:noProof/>
                <w:sz w:val="20"/>
              </w:rPr>
              <w:t>1 ENI (AC FG IV) pentru DG TAXUD pentru 2027 și până în 2030 pentru digitalizarea formularului UE 302, care include lucrările analitice și pregătitoare pentru instituirea cadrului vamal și definirea cerințelor specifice, precum și supravegherea punerii corecte în aplicare a dimensiunii vamale în viitorul instrument informatic.</w:t>
            </w:r>
          </w:p>
        </w:tc>
      </w:tr>
    </w:tbl>
    <w:p w14:paraId="61A4DB1E" w14:textId="77777777" w:rsidR="00D93768" w:rsidRPr="00D45826" w:rsidRDefault="00D93768" w:rsidP="00D93768">
      <w:pPr>
        <w:pStyle w:val="ManualHeading3"/>
        <w:rPr>
          <w:i w:val="0"/>
          <w:noProof/>
        </w:rPr>
      </w:pPr>
      <w:bookmarkStart w:id="151" w:name="_Toc219283528"/>
      <w:r w:rsidRPr="009534DA">
        <w:rPr>
          <w:noProof/>
        </w:rPr>
        <w:t>3.2.5.</w:t>
      </w:r>
      <w:r w:rsidRPr="009534DA">
        <w:rPr>
          <w:noProof/>
        </w:rPr>
        <w:tab/>
        <w:t>Prezentare generală a impactului estimat asupra investițiilor legate de tehnologia digitală</w:t>
      </w:r>
      <w:bookmarkEnd w:id="151"/>
      <w:r w:rsidRPr="009534DA">
        <w:rPr>
          <w:noProof/>
        </w:rPr>
        <w:t xml:space="preserve"> </w:t>
      </w:r>
    </w:p>
    <w:tbl>
      <w:tblPr>
        <w:tblW w:w="0" w:type="auto"/>
        <w:tblLayout w:type="fixed"/>
        <w:tblLook w:val="04A0" w:firstRow="1" w:lastRow="0" w:firstColumn="1" w:lastColumn="0" w:noHBand="0" w:noVBand="1"/>
      </w:tblPr>
      <w:tblGrid>
        <w:gridCol w:w="3214"/>
        <w:gridCol w:w="835"/>
        <w:gridCol w:w="835"/>
        <w:gridCol w:w="835"/>
        <w:gridCol w:w="835"/>
        <w:gridCol w:w="981"/>
      </w:tblGrid>
      <w:tr w:rsidR="00D93768" w:rsidRPr="00D45826" w14:paraId="6E34DE76" w14:textId="77777777" w:rsidTr="00FE51AC">
        <w:trPr>
          <w:trHeight w:val="525"/>
        </w:trPr>
        <w:tc>
          <w:tcPr>
            <w:tcW w:w="3214"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76F993" w14:textId="77777777" w:rsidR="00D93768" w:rsidRPr="009534DA" w:rsidRDefault="00D93768" w:rsidP="00FE51AC">
            <w:pPr>
              <w:spacing w:before="0" w:after="0"/>
              <w:jc w:val="center"/>
              <w:rPr>
                <w:b/>
                <w:bCs/>
                <w:noProof/>
                <w:sz w:val="18"/>
                <w:szCs w:val="18"/>
              </w:rPr>
            </w:pPr>
            <w:r w:rsidRPr="009534DA">
              <w:rPr>
                <w:b/>
                <w:noProof/>
                <w:sz w:val="18"/>
              </w:rPr>
              <w:t>TOTAL credite pentru componenta digitală și IT</w:t>
            </w:r>
          </w:p>
        </w:tc>
        <w:tc>
          <w:tcPr>
            <w:tcW w:w="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51308D" w14:textId="77777777" w:rsidR="00D93768" w:rsidRPr="00D45826" w:rsidRDefault="00D93768" w:rsidP="00FE51AC">
            <w:pPr>
              <w:spacing w:before="0" w:after="0"/>
              <w:jc w:val="center"/>
              <w:rPr>
                <w:noProof/>
                <w:sz w:val="18"/>
                <w:szCs w:val="18"/>
              </w:rPr>
            </w:pPr>
            <w:r w:rsidRPr="00D45826">
              <w:rPr>
                <w:noProof/>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04C07B40" w14:textId="77777777" w:rsidR="00D93768" w:rsidRPr="00D45826" w:rsidRDefault="00D93768" w:rsidP="00FE51AC">
            <w:pPr>
              <w:spacing w:before="0" w:after="0"/>
              <w:jc w:val="center"/>
              <w:rPr>
                <w:noProof/>
                <w:sz w:val="18"/>
                <w:szCs w:val="18"/>
              </w:rPr>
            </w:pPr>
            <w:r w:rsidRPr="00D45826">
              <w:rPr>
                <w:noProof/>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6744FA8C" w14:textId="77777777" w:rsidR="00D93768" w:rsidRPr="00D45826" w:rsidRDefault="00D93768" w:rsidP="00FE51AC">
            <w:pPr>
              <w:spacing w:before="0" w:after="0"/>
              <w:jc w:val="center"/>
              <w:rPr>
                <w:noProof/>
                <w:sz w:val="18"/>
                <w:szCs w:val="18"/>
              </w:rPr>
            </w:pPr>
            <w:r w:rsidRPr="00D45826">
              <w:rPr>
                <w:noProof/>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5C4CC4D1" w14:textId="77777777" w:rsidR="00D93768" w:rsidRPr="00D45826" w:rsidRDefault="00D93768" w:rsidP="00FE51AC">
            <w:pPr>
              <w:spacing w:before="0" w:after="0"/>
              <w:jc w:val="center"/>
              <w:rPr>
                <w:noProof/>
                <w:sz w:val="18"/>
                <w:szCs w:val="18"/>
              </w:rPr>
            </w:pPr>
            <w:r w:rsidRPr="00D45826">
              <w:rPr>
                <w:noProof/>
                <w:sz w:val="18"/>
              </w:rPr>
              <w:t>Anul</w:t>
            </w:r>
          </w:p>
        </w:tc>
        <w:tc>
          <w:tcPr>
            <w:tcW w:w="981"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277EB7" w14:textId="77777777" w:rsidR="00D93768" w:rsidRPr="009534DA" w:rsidRDefault="00D93768" w:rsidP="00FE51AC">
            <w:pPr>
              <w:spacing w:before="0" w:after="0"/>
              <w:jc w:val="center"/>
              <w:rPr>
                <w:b/>
                <w:bCs/>
                <w:noProof/>
                <w:sz w:val="18"/>
                <w:szCs w:val="18"/>
              </w:rPr>
            </w:pPr>
            <w:r w:rsidRPr="009534DA">
              <w:rPr>
                <w:b/>
                <w:noProof/>
                <w:sz w:val="18"/>
              </w:rPr>
              <w:t>TOTAL CFM 2021-2027</w:t>
            </w:r>
          </w:p>
        </w:tc>
      </w:tr>
      <w:tr w:rsidR="00D93768" w:rsidRPr="00D45826" w14:paraId="340B7660" w14:textId="77777777" w:rsidTr="00FE51AC">
        <w:trPr>
          <w:trHeight w:val="525"/>
        </w:trPr>
        <w:tc>
          <w:tcPr>
            <w:tcW w:w="3214" w:type="dxa"/>
            <w:vMerge/>
            <w:tcBorders>
              <w:top w:val="single" w:sz="8" w:space="0" w:color="auto"/>
              <w:left w:val="single" w:sz="8" w:space="0" w:color="auto"/>
              <w:bottom w:val="single" w:sz="8" w:space="0" w:color="auto"/>
              <w:right w:val="single" w:sz="8" w:space="0" w:color="auto"/>
            </w:tcBorders>
            <w:vAlign w:val="center"/>
          </w:tcPr>
          <w:p w14:paraId="7D47469B" w14:textId="77777777" w:rsidR="00D93768" w:rsidRPr="00D45826" w:rsidRDefault="00D93768" w:rsidP="00FE51AC">
            <w:pPr>
              <w:rPr>
                <w:noProof/>
              </w:rPr>
            </w:pPr>
          </w:p>
        </w:tc>
        <w:tc>
          <w:tcPr>
            <w:tcW w:w="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C9E52" w14:textId="77777777" w:rsidR="00D93768" w:rsidRPr="00D45826" w:rsidRDefault="00D93768" w:rsidP="00FE51AC">
            <w:pPr>
              <w:spacing w:before="0" w:after="0"/>
              <w:jc w:val="center"/>
              <w:rPr>
                <w:b/>
                <w:bCs/>
                <w:noProof/>
                <w:sz w:val="18"/>
                <w:szCs w:val="18"/>
              </w:rPr>
            </w:pPr>
            <w:r w:rsidRPr="009534DA">
              <w:rPr>
                <w:b/>
                <w:noProof/>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0C028CEE" w14:textId="77777777" w:rsidR="00D93768" w:rsidRPr="00D45826" w:rsidRDefault="00D93768" w:rsidP="00FE51AC">
            <w:pPr>
              <w:spacing w:before="0" w:after="0"/>
              <w:jc w:val="center"/>
              <w:rPr>
                <w:b/>
                <w:bCs/>
                <w:noProof/>
                <w:sz w:val="18"/>
                <w:szCs w:val="18"/>
              </w:rPr>
            </w:pPr>
            <w:r w:rsidRPr="009534DA">
              <w:rPr>
                <w:b/>
                <w:noProof/>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58E53178" w14:textId="77777777" w:rsidR="00D93768" w:rsidRPr="00D45826" w:rsidRDefault="00D93768" w:rsidP="00FE51AC">
            <w:pPr>
              <w:spacing w:before="0" w:after="0"/>
              <w:jc w:val="center"/>
              <w:rPr>
                <w:b/>
                <w:bCs/>
                <w:noProof/>
                <w:sz w:val="18"/>
                <w:szCs w:val="18"/>
              </w:rPr>
            </w:pPr>
            <w:r w:rsidRPr="009534DA">
              <w:rPr>
                <w:b/>
                <w:noProof/>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6BA7AC79" w14:textId="77777777" w:rsidR="00D93768" w:rsidRPr="009534DA" w:rsidRDefault="00D93768" w:rsidP="00FE51AC">
            <w:pPr>
              <w:spacing w:before="0" w:after="0"/>
              <w:jc w:val="center"/>
              <w:rPr>
                <w:b/>
                <w:bCs/>
                <w:noProof/>
                <w:sz w:val="18"/>
                <w:szCs w:val="18"/>
              </w:rPr>
            </w:pPr>
            <w:r w:rsidRPr="009534DA">
              <w:rPr>
                <w:b/>
                <w:noProof/>
                <w:sz w:val="18"/>
              </w:rPr>
              <w:t>2027</w:t>
            </w:r>
          </w:p>
        </w:tc>
        <w:tc>
          <w:tcPr>
            <w:tcW w:w="981" w:type="dxa"/>
            <w:vMerge/>
            <w:tcBorders>
              <w:top w:val="single" w:sz="8" w:space="0" w:color="auto"/>
              <w:bottom w:val="single" w:sz="8" w:space="0" w:color="auto"/>
              <w:right w:val="single" w:sz="8" w:space="0" w:color="auto"/>
            </w:tcBorders>
            <w:vAlign w:val="center"/>
          </w:tcPr>
          <w:p w14:paraId="1A907CAB" w14:textId="77777777" w:rsidR="00D93768" w:rsidRPr="00D45826" w:rsidRDefault="00D93768" w:rsidP="00FE51AC">
            <w:pPr>
              <w:rPr>
                <w:noProof/>
              </w:rPr>
            </w:pPr>
          </w:p>
        </w:tc>
      </w:tr>
      <w:tr w:rsidR="00D93768" w:rsidRPr="00D45826" w14:paraId="5C1B4FC3" w14:textId="77777777" w:rsidTr="00FE51AC">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36C91AF1" w14:textId="77777777" w:rsidR="00D93768" w:rsidRPr="009534DA" w:rsidRDefault="00D93768" w:rsidP="00FE51AC">
            <w:pPr>
              <w:spacing w:before="0" w:after="0"/>
              <w:jc w:val="left"/>
              <w:rPr>
                <w:b/>
                <w:bCs/>
                <w:noProof/>
                <w:sz w:val="16"/>
                <w:szCs w:val="16"/>
              </w:rPr>
            </w:pPr>
            <w:r w:rsidRPr="009534DA">
              <w:rPr>
                <w:b/>
                <w:noProof/>
                <w:sz w:val="16"/>
              </w:rPr>
              <w:t>RUBRICA 7</w:t>
            </w:r>
          </w:p>
        </w:tc>
      </w:tr>
      <w:tr w:rsidR="00D93768" w:rsidRPr="00D45826" w14:paraId="4CC4AAE8" w14:textId="77777777" w:rsidTr="00FE51AC">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CFDF3B" w14:textId="77777777" w:rsidR="00D93768" w:rsidRPr="00D45826" w:rsidRDefault="00D93768" w:rsidP="00FE51AC">
            <w:pPr>
              <w:spacing w:before="0" w:after="0"/>
              <w:jc w:val="left"/>
              <w:rPr>
                <w:noProof/>
                <w:sz w:val="16"/>
                <w:szCs w:val="16"/>
              </w:rPr>
            </w:pPr>
            <w:r w:rsidRPr="00D45826">
              <w:rPr>
                <w:rFonts w:ascii="Arial Narrow" w:hAnsi="Arial Narrow"/>
                <w:noProof/>
                <w:sz w:val="20"/>
              </w:rPr>
              <w:t>Cheltuieli IT (corporative)</w:t>
            </w:r>
            <w:r w:rsidRPr="00D45826">
              <w:rPr>
                <w:noProof/>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B3A9C9" w14:textId="77777777" w:rsidR="00D93768" w:rsidRPr="00D45826" w:rsidRDefault="00D93768" w:rsidP="00FE51AC">
            <w:pPr>
              <w:spacing w:before="0" w:after="0"/>
              <w:jc w:val="right"/>
              <w:rPr>
                <w:noProof/>
                <w:sz w:val="16"/>
                <w:szCs w:val="16"/>
              </w:rPr>
            </w:pPr>
            <w:r w:rsidRPr="00D4582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854535" w14:textId="77777777" w:rsidR="00D93768" w:rsidRPr="00D45826" w:rsidRDefault="00D93768" w:rsidP="00FE51AC">
            <w:pPr>
              <w:spacing w:before="0" w:after="0"/>
              <w:jc w:val="right"/>
              <w:rPr>
                <w:noProof/>
                <w:sz w:val="16"/>
                <w:szCs w:val="16"/>
              </w:rPr>
            </w:pPr>
            <w:r w:rsidRPr="00D4582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DBCDD24" w14:textId="77777777" w:rsidR="00D93768" w:rsidRPr="00D45826" w:rsidRDefault="00D93768" w:rsidP="00FE51AC">
            <w:pPr>
              <w:spacing w:before="0" w:after="0"/>
              <w:jc w:val="right"/>
              <w:rPr>
                <w:noProof/>
                <w:sz w:val="16"/>
                <w:szCs w:val="16"/>
              </w:rPr>
            </w:pPr>
            <w:r w:rsidRPr="00D4582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7C9495" w14:textId="77777777" w:rsidR="00D93768" w:rsidRPr="00D45826" w:rsidRDefault="00D93768" w:rsidP="00FE51AC">
            <w:pPr>
              <w:spacing w:before="0" w:after="0"/>
              <w:jc w:val="right"/>
              <w:rPr>
                <w:noProof/>
                <w:sz w:val="16"/>
                <w:szCs w:val="16"/>
              </w:rPr>
            </w:pPr>
            <w:r w:rsidRPr="00D45826">
              <w:rPr>
                <w:noProof/>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35CDE2F" w14:textId="77777777" w:rsidR="00D93768" w:rsidRPr="009534DA" w:rsidRDefault="00D93768" w:rsidP="00FE51AC">
            <w:pPr>
              <w:spacing w:before="0" w:after="0"/>
              <w:jc w:val="right"/>
              <w:rPr>
                <w:b/>
                <w:bCs/>
                <w:noProof/>
                <w:sz w:val="16"/>
                <w:szCs w:val="16"/>
              </w:rPr>
            </w:pPr>
            <w:r w:rsidRPr="009534DA">
              <w:rPr>
                <w:b/>
                <w:noProof/>
                <w:sz w:val="16"/>
              </w:rPr>
              <w:t>0,000</w:t>
            </w:r>
          </w:p>
        </w:tc>
      </w:tr>
      <w:tr w:rsidR="00D93768" w:rsidRPr="00D45826" w14:paraId="653CB713" w14:textId="77777777" w:rsidTr="00FE51AC">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2FDD6D9C" w14:textId="77777777" w:rsidR="00D93768" w:rsidRPr="00D45826" w:rsidRDefault="00D93768" w:rsidP="00FE51AC">
            <w:pPr>
              <w:spacing w:before="0" w:after="0"/>
              <w:jc w:val="center"/>
              <w:rPr>
                <w:b/>
                <w:bCs/>
                <w:noProof/>
                <w:sz w:val="16"/>
                <w:szCs w:val="16"/>
              </w:rPr>
            </w:pPr>
            <w:r w:rsidRPr="009534DA">
              <w:rPr>
                <w:b/>
                <w:noProof/>
                <w:sz w:val="16"/>
              </w:rPr>
              <w:t>Subtotal de la RUBRICA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C2BFA7" w14:textId="77777777" w:rsidR="00D93768" w:rsidRPr="00D45826" w:rsidRDefault="00D93768" w:rsidP="00FE51AC">
            <w:pPr>
              <w:spacing w:before="0" w:after="0"/>
              <w:jc w:val="right"/>
              <w:rPr>
                <w:b/>
                <w:bCs/>
                <w:noProof/>
                <w:sz w:val="16"/>
                <w:szCs w:val="16"/>
              </w:rPr>
            </w:pPr>
            <w:r w:rsidRPr="009534DA">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63F5C89" w14:textId="77777777" w:rsidR="00D93768" w:rsidRPr="00D45826" w:rsidRDefault="00D93768" w:rsidP="00FE51AC">
            <w:pPr>
              <w:spacing w:before="0" w:after="0"/>
              <w:jc w:val="right"/>
              <w:rPr>
                <w:b/>
                <w:bCs/>
                <w:noProof/>
                <w:sz w:val="16"/>
                <w:szCs w:val="16"/>
              </w:rPr>
            </w:pPr>
            <w:r w:rsidRPr="009534DA">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7CDB8B4" w14:textId="77777777" w:rsidR="00D93768" w:rsidRPr="00D45826" w:rsidRDefault="00D93768" w:rsidP="00FE51AC">
            <w:pPr>
              <w:spacing w:before="0" w:after="0"/>
              <w:jc w:val="right"/>
              <w:rPr>
                <w:b/>
                <w:bCs/>
                <w:noProof/>
                <w:sz w:val="16"/>
                <w:szCs w:val="16"/>
              </w:rPr>
            </w:pPr>
            <w:r w:rsidRPr="009534DA">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A33AF6C" w14:textId="77777777" w:rsidR="00D93768" w:rsidRPr="00D45826" w:rsidRDefault="00D93768" w:rsidP="00FE51AC">
            <w:pPr>
              <w:spacing w:before="0" w:after="0"/>
              <w:jc w:val="right"/>
              <w:rPr>
                <w:b/>
                <w:bCs/>
                <w:noProof/>
                <w:sz w:val="16"/>
                <w:szCs w:val="16"/>
              </w:rPr>
            </w:pPr>
            <w:r w:rsidRPr="009534DA">
              <w:rPr>
                <w:b/>
                <w:noProof/>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BDDC0DD" w14:textId="77777777" w:rsidR="00D93768" w:rsidRPr="009534DA" w:rsidRDefault="00D93768" w:rsidP="00FE51AC">
            <w:pPr>
              <w:spacing w:before="0" w:after="0"/>
              <w:jc w:val="right"/>
              <w:rPr>
                <w:b/>
                <w:bCs/>
                <w:noProof/>
                <w:sz w:val="16"/>
                <w:szCs w:val="16"/>
              </w:rPr>
            </w:pPr>
            <w:r w:rsidRPr="009534DA">
              <w:rPr>
                <w:b/>
                <w:noProof/>
                <w:sz w:val="16"/>
              </w:rPr>
              <w:t>0,000</w:t>
            </w:r>
          </w:p>
        </w:tc>
      </w:tr>
      <w:tr w:rsidR="00D93768" w:rsidRPr="00D45826" w14:paraId="1E76F388" w14:textId="77777777" w:rsidTr="00FE51AC">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48371B" w14:textId="77777777" w:rsidR="00D93768" w:rsidRPr="009534DA" w:rsidRDefault="00D93768" w:rsidP="00FE51AC">
            <w:pPr>
              <w:spacing w:before="0" w:after="0"/>
              <w:jc w:val="left"/>
              <w:rPr>
                <w:b/>
                <w:bCs/>
                <w:noProof/>
                <w:sz w:val="16"/>
                <w:szCs w:val="16"/>
              </w:rPr>
            </w:pPr>
            <w:r w:rsidRPr="009534DA">
              <w:rPr>
                <w:b/>
                <w:noProof/>
                <w:sz w:val="16"/>
              </w:rPr>
              <w:t>În afara RUBRICII 7</w:t>
            </w:r>
          </w:p>
        </w:tc>
      </w:tr>
      <w:tr w:rsidR="00D93768" w:rsidRPr="00D45826" w14:paraId="43B877B0" w14:textId="77777777" w:rsidTr="00FE51AC">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697163" w14:textId="77777777" w:rsidR="00D93768" w:rsidRPr="00D45826" w:rsidRDefault="00D93768" w:rsidP="00FE51AC">
            <w:pPr>
              <w:spacing w:before="0" w:after="0"/>
              <w:jc w:val="left"/>
              <w:rPr>
                <w:rFonts w:ascii="Arial Narrow" w:eastAsia="Arial Narrow" w:hAnsi="Arial Narrow" w:cs="Arial Narrow"/>
                <w:noProof/>
                <w:sz w:val="20"/>
                <w:szCs w:val="20"/>
              </w:rPr>
            </w:pPr>
            <w:r w:rsidRPr="00D45826">
              <w:rPr>
                <w:rFonts w:ascii="Arial Narrow" w:hAnsi="Arial Narrow"/>
                <w:noProof/>
                <w:sz w:val="20"/>
              </w:rPr>
              <w:t>Cheltuieli de politică IT pentru programele operaționale</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C2FB9A8" w14:textId="77777777" w:rsidR="00D93768" w:rsidRPr="00D45826" w:rsidRDefault="00D93768" w:rsidP="00FE51AC">
            <w:pPr>
              <w:spacing w:before="0" w:after="0"/>
              <w:jc w:val="right"/>
              <w:rPr>
                <w:noProof/>
                <w:sz w:val="16"/>
                <w:szCs w:val="16"/>
              </w:rPr>
            </w:pPr>
            <w:r w:rsidRPr="00D4582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DF241F0" w14:textId="77777777" w:rsidR="00D93768" w:rsidRPr="00D45826" w:rsidRDefault="00D93768" w:rsidP="00FE51AC">
            <w:pPr>
              <w:spacing w:before="0" w:after="0"/>
              <w:jc w:val="right"/>
              <w:rPr>
                <w:noProof/>
                <w:sz w:val="16"/>
                <w:szCs w:val="16"/>
              </w:rPr>
            </w:pPr>
            <w:r w:rsidRPr="00D4582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1D88135" w14:textId="77777777" w:rsidR="00D93768" w:rsidRPr="00D45826" w:rsidRDefault="00D93768" w:rsidP="00FE51AC">
            <w:pPr>
              <w:spacing w:before="0" w:after="0"/>
              <w:jc w:val="right"/>
              <w:rPr>
                <w:noProof/>
                <w:sz w:val="16"/>
                <w:szCs w:val="16"/>
              </w:rPr>
            </w:pPr>
            <w:r w:rsidRPr="00D4582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9E1B32E" w14:textId="77777777" w:rsidR="00D93768" w:rsidRPr="00D45826" w:rsidRDefault="00D93768" w:rsidP="00FE51AC">
            <w:pPr>
              <w:spacing w:before="0" w:after="0"/>
              <w:jc w:val="right"/>
              <w:rPr>
                <w:noProof/>
                <w:sz w:val="16"/>
                <w:szCs w:val="16"/>
              </w:rPr>
            </w:pPr>
            <w:r w:rsidRPr="00D45826">
              <w:rPr>
                <w:noProof/>
                <w:sz w:val="16"/>
              </w:rPr>
              <w:t>2,500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2A3DF40" w14:textId="77777777" w:rsidR="00D93768" w:rsidRPr="009534DA" w:rsidRDefault="00D93768" w:rsidP="00FE51AC">
            <w:pPr>
              <w:spacing w:before="0" w:after="0"/>
              <w:jc w:val="right"/>
              <w:rPr>
                <w:b/>
                <w:bCs/>
                <w:noProof/>
                <w:sz w:val="16"/>
                <w:szCs w:val="16"/>
              </w:rPr>
            </w:pPr>
            <w:r w:rsidRPr="009534DA">
              <w:rPr>
                <w:b/>
                <w:noProof/>
                <w:sz w:val="16"/>
              </w:rPr>
              <w:t>2,500</w:t>
            </w:r>
          </w:p>
        </w:tc>
      </w:tr>
      <w:tr w:rsidR="00D93768" w:rsidRPr="00D45826" w14:paraId="2155389B" w14:textId="77777777" w:rsidTr="00FE51AC">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16D461D3" w14:textId="77777777" w:rsidR="00D93768" w:rsidRPr="00D45826" w:rsidRDefault="00D93768" w:rsidP="00FE51AC">
            <w:pPr>
              <w:spacing w:before="0" w:after="0"/>
              <w:jc w:val="center"/>
              <w:rPr>
                <w:b/>
                <w:bCs/>
                <w:noProof/>
                <w:sz w:val="16"/>
                <w:szCs w:val="16"/>
              </w:rPr>
            </w:pPr>
            <w:r w:rsidRPr="009534DA">
              <w:rPr>
                <w:b/>
                <w:noProof/>
                <w:sz w:val="16"/>
              </w:rPr>
              <w:t>Subtotal în afara RUBRICII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CB988AF" w14:textId="77777777" w:rsidR="00D93768" w:rsidRPr="00D45826" w:rsidRDefault="00D93768" w:rsidP="00FE51AC">
            <w:pPr>
              <w:spacing w:before="0" w:after="0"/>
              <w:jc w:val="right"/>
              <w:rPr>
                <w:b/>
                <w:bCs/>
                <w:noProof/>
                <w:sz w:val="16"/>
                <w:szCs w:val="16"/>
              </w:rPr>
            </w:pPr>
            <w:r w:rsidRPr="009534DA">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BD81C9" w14:textId="77777777" w:rsidR="00D93768" w:rsidRPr="00D45826" w:rsidRDefault="00D93768" w:rsidP="00FE51AC">
            <w:pPr>
              <w:spacing w:before="0" w:after="0"/>
              <w:jc w:val="right"/>
              <w:rPr>
                <w:b/>
                <w:bCs/>
                <w:noProof/>
                <w:sz w:val="16"/>
                <w:szCs w:val="16"/>
              </w:rPr>
            </w:pPr>
            <w:r w:rsidRPr="009534DA">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528B831" w14:textId="77777777" w:rsidR="00D93768" w:rsidRPr="00D45826" w:rsidRDefault="00D93768" w:rsidP="00FE51AC">
            <w:pPr>
              <w:spacing w:before="0" w:after="0"/>
              <w:jc w:val="right"/>
              <w:rPr>
                <w:b/>
                <w:bCs/>
                <w:noProof/>
                <w:sz w:val="16"/>
                <w:szCs w:val="16"/>
              </w:rPr>
            </w:pPr>
            <w:r w:rsidRPr="009534DA">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62EDDCE" w14:textId="77777777" w:rsidR="00D93768" w:rsidRPr="00D45826" w:rsidRDefault="00D93768" w:rsidP="00FE51AC">
            <w:pPr>
              <w:spacing w:before="0" w:after="0"/>
              <w:jc w:val="right"/>
              <w:rPr>
                <w:b/>
                <w:bCs/>
                <w:noProof/>
                <w:sz w:val="16"/>
                <w:szCs w:val="16"/>
              </w:rPr>
            </w:pPr>
            <w:r w:rsidRPr="009534DA">
              <w:rPr>
                <w:b/>
                <w:noProof/>
                <w:sz w:val="16"/>
              </w:rPr>
              <w:t>2,500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F0015E7" w14:textId="77777777" w:rsidR="00D93768" w:rsidRPr="009534DA" w:rsidRDefault="00D93768" w:rsidP="00FE51AC">
            <w:pPr>
              <w:spacing w:before="0" w:after="0"/>
              <w:jc w:val="right"/>
              <w:rPr>
                <w:b/>
                <w:bCs/>
                <w:noProof/>
                <w:sz w:val="16"/>
                <w:szCs w:val="16"/>
              </w:rPr>
            </w:pPr>
            <w:r w:rsidRPr="009534DA">
              <w:rPr>
                <w:b/>
                <w:noProof/>
                <w:sz w:val="16"/>
              </w:rPr>
              <w:t>2,500</w:t>
            </w:r>
          </w:p>
        </w:tc>
      </w:tr>
      <w:tr w:rsidR="00D93768" w:rsidRPr="00D45826" w14:paraId="2A9002BA" w14:textId="77777777" w:rsidTr="00FE51AC">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9452F" w14:textId="77777777" w:rsidR="00D93768" w:rsidRPr="00D45826" w:rsidRDefault="00D93768" w:rsidP="00FE51AC">
            <w:pPr>
              <w:spacing w:before="0" w:after="0"/>
              <w:jc w:val="center"/>
              <w:rPr>
                <w:noProof/>
                <w:sz w:val="16"/>
                <w:szCs w:val="16"/>
              </w:rPr>
            </w:pPr>
            <w:r w:rsidRPr="00D45826">
              <w:rPr>
                <w:noProof/>
                <w:sz w:val="16"/>
              </w:rPr>
              <w:t xml:space="preserve"> </w:t>
            </w:r>
          </w:p>
        </w:tc>
      </w:tr>
      <w:tr w:rsidR="00D93768" w:rsidRPr="00D45826" w14:paraId="33A7E53C" w14:textId="77777777" w:rsidTr="00FE51AC">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71C56D90" w14:textId="77777777" w:rsidR="00D93768" w:rsidRPr="00D45826" w:rsidRDefault="00D93768" w:rsidP="00FE51AC">
            <w:pPr>
              <w:spacing w:before="0" w:after="0"/>
              <w:jc w:val="center"/>
              <w:rPr>
                <w:b/>
                <w:bCs/>
                <w:noProof/>
                <w:sz w:val="16"/>
                <w:szCs w:val="16"/>
              </w:rPr>
            </w:pPr>
            <w:r w:rsidRPr="009534DA">
              <w:rPr>
                <w:b/>
                <w:noProof/>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E091EE7" w14:textId="77777777" w:rsidR="00D93768" w:rsidRPr="00D45826" w:rsidRDefault="00D93768" w:rsidP="00FE51AC">
            <w:pPr>
              <w:spacing w:before="0" w:after="0"/>
              <w:jc w:val="right"/>
              <w:rPr>
                <w:b/>
                <w:bCs/>
                <w:noProof/>
                <w:sz w:val="16"/>
                <w:szCs w:val="16"/>
              </w:rPr>
            </w:pPr>
            <w:r w:rsidRPr="009534DA">
              <w:rPr>
                <w:b/>
                <w:noProof/>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EF36BD7" w14:textId="77777777" w:rsidR="00D93768" w:rsidRPr="00D45826" w:rsidRDefault="00D93768" w:rsidP="00FE51AC">
            <w:pPr>
              <w:spacing w:before="0" w:after="0"/>
              <w:jc w:val="right"/>
              <w:rPr>
                <w:b/>
                <w:bCs/>
                <w:noProof/>
                <w:sz w:val="16"/>
                <w:szCs w:val="16"/>
              </w:rPr>
            </w:pPr>
            <w:r w:rsidRPr="009534DA">
              <w:rPr>
                <w:b/>
                <w:noProof/>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5B7D14D5" w14:textId="77777777" w:rsidR="00D93768" w:rsidRPr="00D45826" w:rsidRDefault="00D93768" w:rsidP="00FE51AC">
            <w:pPr>
              <w:spacing w:before="0" w:after="0"/>
              <w:jc w:val="right"/>
              <w:rPr>
                <w:b/>
                <w:bCs/>
                <w:noProof/>
                <w:sz w:val="16"/>
                <w:szCs w:val="16"/>
              </w:rPr>
            </w:pPr>
            <w:r w:rsidRPr="009534DA">
              <w:rPr>
                <w:b/>
                <w:noProof/>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689527C9" w14:textId="77777777" w:rsidR="00D93768" w:rsidRPr="00D45826" w:rsidRDefault="00D93768" w:rsidP="00FE51AC">
            <w:pPr>
              <w:spacing w:before="0" w:after="0"/>
              <w:jc w:val="right"/>
              <w:rPr>
                <w:b/>
                <w:bCs/>
                <w:noProof/>
                <w:sz w:val="16"/>
                <w:szCs w:val="16"/>
              </w:rPr>
            </w:pPr>
            <w:r w:rsidRPr="009534DA">
              <w:rPr>
                <w:b/>
                <w:noProof/>
                <w:sz w:val="16"/>
              </w:rPr>
              <w:t>2,500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D244640" w14:textId="77777777" w:rsidR="00D93768" w:rsidRPr="009534DA" w:rsidRDefault="00D93768" w:rsidP="00FE51AC">
            <w:pPr>
              <w:spacing w:before="0" w:after="0"/>
              <w:jc w:val="right"/>
              <w:rPr>
                <w:b/>
                <w:bCs/>
                <w:noProof/>
                <w:sz w:val="16"/>
                <w:szCs w:val="16"/>
              </w:rPr>
            </w:pPr>
            <w:r w:rsidRPr="009534DA">
              <w:rPr>
                <w:b/>
                <w:noProof/>
                <w:sz w:val="16"/>
              </w:rPr>
              <w:t>2,500</w:t>
            </w:r>
          </w:p>
        </w:tc>
      </w:tr>
    </w:tbl>
    <w:p w14:paraId="4B11FC6C" w14:textId="77777777" w:rsidR="00D93768" w:rsidRPr="00D45826" w:rsidRDefault="00D93768" w:rsidP="00D93768">
      <w:pPr>
        <w:pStyle w:val="ManualHeading3"/>
        <w:rPr>
          <w:i w:val="0"/>
          <w:noProof/>
        </w:rPr>
      </w:pPr>
      <w:bookmarkStart w:id="152" w:name="_Toc514938056"/>
      <w:bookmarkStart w:id="153" w:name="_Toc520485055"/>
      <w:bookmarkStart w:id="154" w:name="_Toc160804599"/>
      <w:bookmarkStart w:id="155" w:name="_Toc219283529"/>
      <w:bookmarkEnd w:id="150"/>
      <w:r w:rsidRPr="009534DA">
        <w:rPr>
          <w:noProof/>
        </w:rPr>
        <w:t>3.2.6.</w:t>
      </w:r>
      <w:r w:rsidRPr="009534DA">
        <w:rPr>
          <w:noProof/>
        </w:rPr>
        <w:tab/>
        <w:t>Compatibilitatea cu cadrul financiar multianual actual</w:t>
      </w:r>
      <w:bookmarkEnd w:id="152"/>
      <w:bookmarkEnd w:id="153"/>
      <w:bookmarkEnd w:id="154"/>
      <w:bookmarkEnd w:id="155"/>
      <w:r w:rsidRPr="009534DA">
        <w:rPr>
          <w:noProof/>
        </w:rPr>
        <w:t xml:space="preserve"> </w:t>
      </w:r>
    </w:p>
    <w:p w14:paraId="0C0D9BF8" w14:textId="77777777" w:rsidR="00D93768" w:rsidRPr="00D45826" w:rsidRDefault="00D93768" w:rsidP="00D93768">
      <w:pPr>
        <w:pStyle w:val="Text1"/>
        <w:rPr>
          <w:noProof/>
        </w:rPr>
      </w:pPr>
      <w:r w:rsidRPr="00D45826">
        <w:rPr>
          <w:noProof/>
        </w:rPr>
        <w:t>Propunerea/inițiativa:</w:t>
      </w:r>
    </w:p>
    <w:p w14:paraId="01253FAE" w14:textId="77777777" w:rsidR="00D93768" w:rsidRPr="00D45826" w:rsidRDefault="00D93768" w:rsidP="00D93768">
      <w:pPr>
        <w:pStyle w:val="ListDash1"/>
        <w:rPr>
          <w:noProof/>
          <w:color w:val="000000" w:themeColor="text1"/>
        </w:rPr>
      </w:pPr>
      <w:r w:rsidRPr="00D45826">
        <w:rPr>
          <w:rFonts w:ascii="Wingdings" w:hAnsi="Wingdings"/>
          <w:noProof/>
        </w:rPr>
        <w:t></w:t>
      </w:r>
      <w:r w:rsidRPr="00D45826">
        <w:rPr>
          <w:noProof/>
        </w:rPr>
        <w:tab/>
        <w:t xml:space="preserve">poate fi finanțată integral prin realocarea creditelor în cadrul rubricii relevante din </w:t>
      </w:r>
      <w:r w:rsidRPr="00D45826">
        <w:rPr>
          <w:noProof/>
          <w:color w:val="000000" w:themeColor="text1"/>
        </w:rPr>
        <w:t>cadrul financiar multianual (CFM)</w:t>
      </w:r>
    </w:p>
    <w:p w14:paraId="0D08ADBC"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Bugetul programelor actuale va fi utilizat pentru a finanța impactul costurilor operaționale</w:t>
      </w:r>
    </w:p>
    <w:p w14:paraId="20FDCFA1" w14:textId="77777777" w:rsidR="00D93768" w:rsidRPr="00D45826" w:rsidRDefault="00D93768" w:rsidP="00D93768">
      <w:pPr>
        <w:pStyle w:val="ListDash1"/>
        <w:rPr>
          <w:noProof/>
        </w:rPr>
      </w:pPr>
      <w:r w:rsidRPr="00D45826">
        <w:rPr>
          <w:rFonts w:ascii="Wingdings" w:hAnsi="Wingdings"/>
          <w:noProof/>
          <w:color w:val="000000" w:themeColor="text1"/>
        </w:rPr>
        <w:t></w:t>
      </w:r>
      <w:r w:rsidRPr="00D45826">
        <w:rPr>
          <w:noProof/>
        </w:rPr>
        <w:tab/>
      </w:r>
      <w:r w:rsidRPr="00D45826">
        <w:rPr>
          <w:noProof/>
          <w:color w:val="000000" w:themeColor="text1"/>
        </w:rPr>
        <w:t>necesită utilizarea marjei nealocate din cadrul rubricii corespunzătoare din CFM și/sau</w:t>
      </w:r>
      <w:r w:rsidRPr="00D45826">
        <w:rPr>
          <w:noProof/>
        </w:rPr>
        <w:t xml:space="preserve"> utilizarea instrumentelor speciale, astfel cum sunt definite în Regulamentul privind CFM</w:t>
      </w:r>
    </w:p>
    <w:p w14:paraId="441319A9" w14:textId="77777777" w:rsidR="00D93768" w:rsidRPr="00D45826" w:rsidRDefault="00D93768" w:rsidP="00D93768">
      <w:pPr>
        <w:pStyle w:val="ListDash1"/>
        <w:rPr>
          <w:noProof/>
        </w:rPr>
      </w:pPr>
      <w:r w:rsidRPr="00D45826">
        <w:rPr>
          <w:rFonts w:ascii="Wingdings" w:hAnsi="Wingdings"/>
          <w:noProof/>
        </w:rPr>
        <w:t></w:t>
      </w:r>
      <w:r w:rsidRPr="00D45826">
        <w:rPr>
          <w:noProof/>
        </w:rPr>
        <w:tab/>
        <w:t>necesită revizuirea CFM</w:t>
      </w:r>
    </w:p>
    <w:p w14:paraId="2BCC3323" w14:textId="77777777" w:rsidR="00D93768" w:rsidRPr="009534DA" w:rsidRDefault="00D93768" w:rsidP="00D93768">
      <w:pPr>
        <w:pStyle w:val="ManualHeading3"/>
        <w:rPr>
          <w:noProof/>
        </w:rPr>
      </w:pPr>
      <w:bookmarkStart w:id="156" w:name="_Toc514938058"/>
      <w:bookmarkStart w:id="157" w:name="_Toc520485056"/>
      <w:bookmarkStart w:id="158" w:name="_Toc160804600"/>
      <w:bookmarkStart w:id="159" w:name="_Toc219283530"/>
      <w:r w:rsidRPr="009534DA">
        <w:rPr>
          <w:noProof/>
        </w:rPr>
        <w:t>3.2.7.</w:t>
      </w:r>
      <w:r w:rsidRPr="009534DA">
        <w:rPr>
          <w:noProof/>
        </w:rPr>
        <w:tab/>
        <w:t>Contribuțiile terților</w:t>
      </w:r>
      <w:bookmarkEnd w:id="156"/>
      <w:bookmarkEnd w:id="157"/>
      <w:bookmarkEnd w:id="158"/>
      <w:bookmarkEnd w:id="159"/>
      <w:r w:rsidRPr="009534DA">
        <w:rPr>
          <w:noProof/>
        </w:rPr>
        <w:t xml:space="preserve"> </w:t>
      </w:r>
    </w:p>
    <w:p w14:paraId="53D2937D" w14:textId="77777777" w:rsidR="00D93768" w:rsidRPr="00D45826" w:rsidRDefault="00D93768" w:rsidP="00D93768">
      <w:pPr>
        <w:pStyle w:val="Text1"/>
        <w:rPr>
          <w:noProof/>
        </w:rPr>
      </w:pPr>
      <w:r w:rsidRPr="00D45826">
        <w:rPr>
          <w:noProof/>
        </w:rPr>
        <w:t>Propunerea/inițiativa:</w:t>
      </w:r>
    </w:p>
    <w:p w14:paraId="50711114" w14:textId="77777777" w:rsidR="00D93768" w:rsidRPr="00D45826" w:rsidRDefault="00D93768" w:rsidP="00D93768">
      <w:pPr>
        <w:pStyle w:val="ListDash1"/>
        <w:rPr>
          <w:noProof/>
        </w:rPr>
      </w:pPr>
      <w:r w:rsidRPr="00D45826">
        <w:rPr>
          <w:rFonts w:ascii="Wingdings" w:hAnsi="Wingdings"/>
          <w:noProof/>
        </w:rPr>
        <w:t></w:t>
      </w:r>
      <w:r w:rsidRPr="00D45826">
        <w:rPr>
          <w:noProof/>
        </w:rPr>
        <w:tab/>
        <w:t>nu prevede cofinanțare din partea terților</w:t>
      </w:r>
    </w:p>
    <w:p w14:paraId="1CA910F9" w14:textId="77777777" w:rsidR="00D93768" w:rsidRPr="00D45826" w:rsidRDefault="00D93768" w:rsidP="00D93768">
      <w:pPr>
        <w:pStyle w:val="ListDash1"/>
        <w:rPr>
          <w:noProof/>
        </w:rPr>
      </w:pPr>
      <w:r w:rsidRPr="00D45826">
        <w:rPr>
          <w:rFonts w:ascii="Wingdings" w:hAnsi="Wingdings"/>
          <w:noProof/>
        </w:rPr>
        <w:t></w:t>
      </w:r>
      <w:r w:rsidRPr="00D45826">
        <w:rPr>
          <w:noProof/>
        </w:rPr>
        <w:tab/>
        <w:t>prevede cofinanțare din partea terților, estimată mai jos:</w:t>
      </w:r>
    </w:p>
    <w:p w14:paraId="1CFCD8BB" w14:textId="77777777" w:rsidR="00D93768" w:rsidRPr="00D45826" w:rsidRDefault="00D93768" w:rsidP="00D93768">
      <w:pPr>
        <w:jc w:val="right"/>
        <w:rPr>
          <w:noProof/>
          <w:sz w:val="20"/>
        </w:rPr>
      </w:pPr>
      <w:r w:rsidRPr="00D45826">
        <w:rPr>
          <w:noProof/>
          <w:sz w:val="20"/>
        </w:rPr>
        <w:t>Credite în milioane EUR (cu 3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D93768" w:rsidRPr="00D45826" w14:paraId="427F8C17" w14:textId="77777777" w:rsidTr="00FE51AC">
        <w:trPr>
          <w:cantSplit/>
        </w:trPr>
        <w:tc>
          <w:tcPr>
            <w:tcW w:w="1591" w:type="pct"/>
          </w:tcPr>
          <w:p w14:paraId="2B134139" w14:textId="77777777" w:rsidR="00D93768" w:rsidRPr="00D45826" w:rsidRDefault="00D93768" w:rsidP="00FE51AC">
            <w:pPr>
              <w:spacing w:before="60" w:after="60"/>
              <w:rPr>
                <w:noProof/>
                <w:sz w:val="20"/>
              </w:rPr>
            </w:pPr>
          </w:p>
        </w:tc>
        <w:tc>
          <w:tcPr>
            <w:tcW w:w="655" w:type="pct"/>
            <w:vAlign w:val="center"/>
          </w:tcPr>
          <w:p w14:paraId="1CB9DF88"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2024</w:t>
            </w:r>
          </w:p>
        </w:tc>
        <w:tc>
          <w:tcPr>
            <w:tcW w:w="655" w:type="pct"/>
            <w:vAlign w:val="center"/>
          </w:tcPr>
          <w:p w14:paraId="21C1243F"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2025</w:t>
            </w:r>
          </w:p>
        </w:tc>
        <w:tc>
          <w:tcPr>
            <w:tcW w:w="655" w:type="pct"/>
            <w:vAlign w:val="center"/>
          </w:tcPr>
          <w:p w14:paraId="09985570"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2026</w:t>
            </w:r>
          </w:p>
        </w:tc>
        <w:tc>
          <w:tcPr>
            <w:tcW w:w="655" w:type="pct"/>
            <w:vAlign w:val="center"/>
          </w:tcPr>
          <w:p w14:paraId="34126748"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2027</w:t>
            </w:r>
          </w:p>
        </w:tc>
        <w:tc>
          <w:tcPr>
            <w:tcW w:w="787" w:type="pct"/>
            <w:vAlign w:val="center"/>
          </w:tcPr>
          <w:p w14:paraId="4110F479" w14:textId="77777777" w:rsidR="00D93768" w:rsidRPr="00D45826" w:rsidRDefault="00D93768" w:rsidP="00FE51AC">
            <w:pPr>
              <w:spacing w:before="60" w:after="60"/>
              <w:jc w:val="center"/>
              <w:rPr>
                <w:noProof/>
                <w:sz w:val="20"/>
              </w:rPr>
            </w:pPr>
            <w:r w:rsidRPr="00D45826">
              <w:rPr>
                <w:noProof/>
                <w:sz w:val="20"/>
              </w:rPr>
              <w:t>Total</w:t>
            </w:r>
          </w:p>
        </w:tc>
      </w:tr>
      <w:tr w:rsidR="00D93768" w:rsidRPr="00D45826" w14:paraId="25A0763D" w14:textId="77777777" w:rsidTr="00FE51AC">
        <w:trPr>
          <w:cantSplit/>
        </w:trPr>
        <w:tc>
          <w:tcPr>
            <w:tcW w:w="1591" w:type="pct"/>
          </w:tcPr>
          <w:p w14:paraId="322E28CC" w14:textId="77777777" w:rsidR="00D93768" w:rsidRPr="00D45826" w:rsidRDefault="00D93768" w:rsidP="00FE51AC">
            <w:pPr>
              <w:rPr>
                <w:noProof/>
              </w:rPr>
            </w:pPr>
            <w:r w:rsidRPr="00D45826">
              <w:rPr>
                <w:noProof/>
                <w:sz w:val="20"/>
              </w:rPr>
              <w:t>A se preciza organismul care asigură cofinanțarea</w:t>
            </w:r>
            <w:r w:rsidRPr="009534DA">
              <w:rPr>
                <w:i/>
                <w:noProof/>
                <w:sz w:val="20"/>
              </w:rPr>
              <w:t xml:space="preserve"> </w:t>
            </w:r>
          </w:p>
        </w:tc>
        <w:tc>
          <w:tcPr>
            <w:tcW w:w="655" w:type="pct"/>
            <w:vAlign w:val="center"/>
          </w:tcPr>
          <w:p w14:paraId="2FDFD6CD" w14:textId="77777777" w:rsidR="00D93768" w:rsidRPr="00D45826" w:rsidRDefault="00D93768" w:rsidP="00FE51AC">
            <w:pPr>
              <w:spacing w:before="60" w:after="60"/>
              <w:jc w:val="center"/>
              <w:rPr>
                <w:noProof/>
                <w:sz w:val="20"/>
              </w:rPr>
            </w:pPr>
          </w:p>
        </w:tc>
        <w:tc>
          <w:tcPr>
            <w:tcW w:w="655" w:type="pct"/>
            <w:vAlign w:val="center"/>
          </w:tcPr>
          <w:p w14:paraId="39405542" w14:textId="77777777" w:rsidR="00D93768" w:rsidRPr="00D45826" w:rsidRDefault="00D93768" w:rsidP="00FE51AC">
            <w:pPr>
              <w:spacing w:before="60" w:after="60"/>
              <w:jc w:val="center"/>
              <w:rPr>
                <w:noProof/>
                <w:sz w:val="20"/>
              </w:rPr>
            </w:pPr>
          </w:p>
        </w:tc>
        <w:tc>
          <w:tcPr>
            <w:tcW w:w="655" w:type="pct"/>
            <w:vAlign w:val="center"/>
          </w:tcPr>
          <w:p w14:paraId="74139632" w14:textId="77777777" w:rsidR="00D93768" w:rsidRPr="00D45826" w:rsidRDefault="00D93768" w:rsidP="00FE51AC">
            <w:pPr>
              <w:spacing w:before="60" w:after="60"/>
              <w:jc w:val="center"/>
              <w:rPr>
                <w:noProof/>
                <w:sz w:val="20"/>
              </w:rPr>
            </w:pPr>
          </w:p>
        </w:tc>
        <w:tc>
          <w:tcPr>
            <w:tcW w:w="655" w:type="pct"/>
            <w:vAlign w:val="center"/>
          </w:tcPr>
          <w:p w14:paraId="2E75F879" w14:textId="77777777" w:rsidR="00D93768" w:rsidRPr="00D45826" w:rsidRDefault="00D93768" w:rsidP="00FE51AC">
            <w:pPr>
              <w:spacing w:before="60" w:after="60"/>
              <w:jc w:val="center"/>
              <w:rPr>
                <w:noProof/>
                <w:sz w:val="20"/>
              </w:rPr>
            </w:pPr>
          </w:p>
        </w:tc>
        <w:tc>
          <w:tcPr>
            <w:tcW w:w="787" w:type="pct"/>
            <w:vAlign w:val="center"/>
          </w:tcPr>
          <w:p w14:paraId="7EC9FA9E" w14:textId="77777777" w:rsidR="00D93768" w:rsidRPr="00D45826" w:rsidRDefault="00D93768" w:rsidP="00FE51AC">
            <w:pPr>
              <w:spacing w:before="60" w:after="60"/>
              <w:jc w:val="center"/>
              <w:rPr>
                <w:noProof/>
                <w:sz w:val="20"/>
              </w:rPr>
            </w:pPr>
          </w:p>
        </w:tc>
      </w:tr>
      <w:tr w:rsidR="00D93768" w:rsidRPr="00D45826" w14:paraId="3DFD3BF6" w14:textId="77777777" w:rsidTr="00FE51AC">
        <w:trPr>
          <w:cantSplit/>
        </w:trPr>
        <w:tc>
          <w:tcPr>
            <w:tcW w:w="1591" w:type="pct"/>
          </w:tcPr>
          <w:p w14:paraId="17E4B8EF" w14:textId="77777777" w:rsidR="00D93768" w:rsidRPr="00D45826" w:rsidRDefault="00D93768" w:rsidP="00FE51AC">
            <w:pPr>
              <w:spacing w:before="60" w:after="60"/>
              <w:jc w:val="left"/>
              <w:rPr>
                <w:noProof/>
                <w:sz w:val="20"/>
              </w:rPr>
            </w:pPr>
            <w:r w:rsidRPr="00D45826">
              <w:rPr>
                <w:noProof/>
                <w:sz w:val="20"/>
              </w:rPr>
              <w:t xml:space="preserve">TOTAL credite cofinanțate </w:t>
            </w:r>
          </w:p>
        </w:tc>
        <w:tc>
          <w:tcPr>
            <w:tcW w:w="655" w:type="pct"/>
            <w:vAlign w:val="center"/>
          </w:tcPr>
          <w:p w14:paraId="3C977A32" w14:textId="77777777" w:rsidR="00D93768" w:rsidRPr="00D45826" w:rsidRDefault="00D93768" w:rsidP="00FE51AC">
            <w:pPr>
              <w:spacing w:before="60" w:after="60"/>
              <w:jc w:val="center"/>
              <w:rPr>
                <w:noProof/>
                <w:sz w:val="20"/>
              </w:rPr>
            </w:pPr>
          </w:p>
        </w:tc>
        <w:tc>
          <w:tcPr>
            <w:tcW w:w="655" w:type="pct"/>
            <w:vAlign w:val="center"/>
          </w:tcPr>
          <w:p w14:paraId="1A37B40C" w14:textId="77777777" w:rsidR="00D93768" w:rsidRPr="00D45826" w:rsidRDefault="00D93768" w:rsidP="00FE51AC">
            <w:pPr>
              <w:spacing w:before="60" w:after="60"/>
              <w:jc w:val="center"/>
              <w:rPr>
                <w:noProof/>
                <w:sz w:val="20"/>
              </w:rPr>
            </w:pPr>
          </w:p>
        </w:tc>
        <w:tc>
          <w:tcPr>
            <w:tcW w:w="655" w:type="pct"/>
            <w:vAlign w:val="center"/>
          </w:tcPr>
          <w:p w14:paraId="6602E8B4" w14:textId="77777777" w:rsidR="00D93768" w:rsidRPr="00D45826" w:rsidRDefault="00D93768" w:rsidP="00FE51AC">
            <w:pPr>
              <w:spacing w:before="60" w:after="60"/>
              <w:jc w:val="center"/>
              <w:rPr>
                <w:noProof/>
                <w:sz w:val="20"/>
              </w:rPr>
            </w:pPr>
          </w:p>
        </w:tc>
        <w:tc>
          <w:tcPr>
            <w:tcW w:w="655" w:type="pct"/>
            <w:vAlign w:val="center"/>
          </w:tcPr>
          <w:p w14:paraId="18A63203" w14:textId="77777777" w:rsidR="00D93768" w:rsidRPr="00D45826" w:rsidRDefault="00D93768" w:rsidP="00FE51AC">
            <w:pPr>
              <w:spacing w:before="60" w:after="60"/>
              <w:jc w:val="center"/>
              <w:rPr>
                <w:noProof/>
                <w:sz w:val="20"/>
              </w:rPr>
            </w:pPr>
          </w:p>
        </w:tc>
        <w:tc>
          <w:tcPr>
            <w:tcW w:w="787" w:type="pct"/>
            <w:vAlign w:val="center"/>
          </w:tcPr>
          <w:p w14:paraId="3AD950CA" w14:textId="77777777" w:rsidR="00D93768" w:rsidRPr="00D45826" w:rsidRDefault="00D93768" w:rsidP="00FE51AC">
            <w:pPr>
              <w:spacing w:before="60" w:after="60"/>
              <w:jc w:val="center"/>
              <w:rPr>
                <w:noProof/>
                <w:sz w:val="20"/>
              </w:rPr>
            </w:pPr>
          </w:p>
        </w:tc>
      </w:tr>
    </w:tbl>
    <w:p w14:paraId="36F21965" w14:textId="77777777" w:rsidR="00D93768" w:rsidRPr="00D45826" w:rsidRDefault="00D93768" w:rsidP="00D93768">
      <w:pPr>
        <w:rPr>
          <w:noProof/>
        </w:rPr>
      </w:pPr>
    </w:p>
    <w:p w14:paraId="00C5070B" w14:textId="77777777" w:rsidR="00D93768" w:rsidRPr="009534DA" w:rsidRDefault="00D93768" w:rsidP="00D93768">
      <w:pPr>
        <w:rPr>
          <w:b/>
          <w:bCs/>
          <w:noProof/>
          <w:szCs w:val="24"/>
        </w:rPr>
      </w:pPr>
      <w:bookmarkStart w:id="160" w:name="_Toc160804601"/>
      <w:bookmarkStart w:id="161" w:name="_Hlk177486416"/>
      <w:r w:rsidRPr="009534DA">
        <w:rPr>
          <w:b/>
          <w:noProof/>
        </w:rPr>
        <w:t>3.2.8.</w:t>
      </w:r>
      <w:r w:rsidRPr="00D45826">
        <w:rPr>
          <w:noProof/>
        </w:rPr>
        <w:tab/>
      </w:r>
      <w:r w:rsidRPr="009534DA">
        <w:rPr>
          <w:b/>
          <w:noProof/>
        </w:rPr>
        <w:t>Estimarea resurselor umane și utilizarea creditelor necesare în cadrul unei</w:t>
      </w:r>
      <w:r w:rsidRPr="00D45826">
        <w:rPr>
          <w:noProof/>
        </w:rPr>
        <w:t xml:space="preserve"> </w:t>
      </w:r>
      <w:r w:rsidRPr="009534DA">
        <w:rPr>
          <w:b/>
          <w:noProof/>
        </w:rPr>
        <w:t>agenții descentralizate</w:t>
      </w:r>
      <w:bookmarkEnd w:id="160"/>
      <w:r w:rsidRPr="009534DA">
        <w:rPr>
          <w:b/>
          <w:noProof/>
        </w:rPr>
        <w:t xml:space="preserve"> </w:t>
      </w:r>
      <w:bookmarkEnd w:id="161"/>
    </w:p>
    <w:p w14:paraId="21ABF230" w14:textId="77777777" w:rsidR="00D93768" w:rsidRPr="00D45826" w:rsidRDefault="00D93768" w:rsidP="00D93768">
      <w:pPr>
        <w:ind w:left="-142"/>
        <w:jc w:val="left"/>
        <w:rPr>
          <w:noProof/>
          <w:sz w:val="22"/>
          <w:u w:val="single"/>
        </w:rPr>
      </w:pPr>
      <w:r w:rsidRPr="00D45826">
        <w:rPr>
          <w:noProof/>
          <w:sz w:val="22"/>
          <w:u w:val="single"/>
        </w:rPr>
        <w:t>Cerințe privind personalul (unități echivalent normă întreagă)</w:t>
      </w:r>
    </w:p>
    <w:tbl>
      <w:tblPr>
        <w:tblW w:w="94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97"/>
        <w:gridCol w:w="1450"/>
        <w:gridCol w:w="1449"/>
        <w:gridCol w:w="1450"/>
        <w:gridCol w:w="1450"/>
      </w:tblGrid>
      <w:tr w:rsidR="00D93768" w:rsidRPr="00D45826" w14:paraId="71BBFF5D" w14:textId="77777777" w:rsidTr="00FE51AC">
        <w:trPr>
          <w:trHeight w:val="585"/>
          <w:jc w:val="center"/>
        </w:trPr>
        <w:tc>
          <w:tcPr>
            <w:tcW w:w="3697" w:type="dxa"/>
            <w:vAlign w:val="center"/>
          </w:tcPr>
          <w:p w14:paraId="5C76CFF6" w14:textId="77777777" w:rsidR="00D93768" w:rsidRPr="009534DA" w:rsidRDefault="00D93768" w:rsidP="00FE51AC">
            <w:pPr>
              <w:spacing w:before="60" w:after="60"/>
              <w:jc w:val="center"/>
              <w:rPr>
                <w:b/>
                <w:bCs/>
                <w:noProof/>
                <w:sz w:val="20"/>
                <w:szCs w:val="20"/>
              </w:rPr>
            </w:pPr>
            <w:r w:rsidRPr="009534DA">
              <w:rPr>
                <w:b/>
                <w:noProof/>
                <w:sz w:val="20"/>
                <w:shd w:val="clear" w:color="auto" w:fill="FFFFFF"/>
              </w:rPr>
              <w:t>Agenția: Agenția Uniunii Europene pentru Căile Ferate (ERA)</w:t>
            </w:r>
          </w:p>
        </w:tc>
        <w:tc>
          <w:tcPr>
            <w:tcW w:w="1450" w:type="dxa"/>
            <w:vAlign w:val="center"/>
          </w:tcPr>
          <w:p w14:paraId="5515025F" w14:textId="77777777" w:rsidR="00D93768" w:rsidRPr="00D45826" w:rsidRDefault="00D93768" w:rsidP="00FE51AC">
            <w:pPr>
              <w:spacing w:before="60" w:after="60"/>
              <w:jc w:val="center"/>
              <w:rPr>
                <w:noProof/>
                <w:sz w:val="20"/>
                <w:szCs w:val="20"/>
              </w:rPr>
            </w:pPr>
            <w:r w:rsidRPr="00D45826">
              <w:rPr>
                <w:noProof/>
                <w:sz w:val="20"/>
              </w:rPr>
              <w:t>Anul</w:t>
            </w:r>
            <w:r w:rsidRPr="009534DA">
              <w:rPr>
                <w:b/>
                <w:noProof/>
                <w:sz w:val="20"/>
              </w:rPr>
              <w:t xml:space="preserve"> 2025</w:t>
            </w:r>
          </w:p>
        </w:tc>
        <w:tc>
          <w:tcPr>
            <w:tcW w:w="1449" w:type="dxa"/>
            <w:vAlign w:val="center"/>
          </w:tcPr>
          <w:p w14:paraId="2208CB2F" w14:textId="77777777" w:rsidR="00D93768" w:rsidRPr="00D45826" w:rsidRDefault="00D93768" w:rsidP="00FE51AC">
            <w:pPr>
              <w:spacing w:before="60" w:after="60"/>
              <w:jc w:val="center"/>
              <w:rPr>
                <w:noProof/>
                <w:sz w:val="20"/>
                <w:szCs w:val="20"/>
              </w:rPr>
            </w:pPr>
            <w:r w:rsidRPr="00D45826">
              <w:rPr>
                <w:noProof/>
                <w:sz w:val="20"/>
              </w:rPr>
              <w:t>Anul</w:t>
            </w:r>
            <w:r w:rsidRPr="009534DA">
              <w:rPr>
                <w:b/>
                <w:noProof/>
                <w:sz w:val="20"/>
              </w:rPr>
              <w:t xml:space="preserve"> 2026</w:t>
            </w:r>
          </w:p>
        </w:tc>
        <w:tc>
          <w:tcPr>
            <w:tcW w:w="1450" w:type="dxa"/>
            <w:vAlign w:val="center"/>
          </w:tcPr>
          <w:p w14:paraId="4667874A" w14:textId="77777777" w:rsidR="00D93768" w:rsidRPr="00D45826" w:rsidRDefault="00D93768" w:rsidP="00FE51AC">
            <w:pPr>
              <w:spacing w:before="60" w:after="60"/>
              <w:jc w:val="center"/>
              <w:rPr>
                <w:noProof/>
                <w:sz w:val="20"/>
                <w:szCs w:val="20"/>
              </w:rPr>
            </w:pPr>
            <w:r w:rsidRPr="00D45826">
              <w:rPr>
                <w:noProof/>
                <w:sz w:val="20"/>
              </w:rPr>
              <w:t>Anul</w:t>
            </w:r>
            <w:r w:rsidRPr="009534DA">
              <w:rPr>
                <w:b/>
                <w:noProof/>
                <w:sz w:val="20"/>
              </w:rPr>
              <w:t xml:space="preserve"> 2027</w:t>
            </w:r>
          </w:p>
        </w:tc>
        <w:tc>
          <w:tcPr>
            <w:tcW w:w="1450" w:type="dxa"/>
          </w:tcPr>
          <w:p w14:paraId="0CBE0B16" w14:textId="204E021A" w:rsidR="00D93768" w:rsidRPr="009534DA" w:rsidRDefault="00D93768" w:rsidP="00FE51AC">
            <w:pPr>
              <w:spacing w:before="60" w:after="60"/>
              <w:jc w:val="center"/>
              <w:rPr>
                <w:b/>
                <w:bCs/>
                <w:noProof/>
                <w:sz w:val="20"/>
                <w:szCs w:val="20"/>
              </w:rPr>
            </w:pPr>
            <w:r w:rsidRPr="009534DA">
              <w:rPr>
                <w:b/>
                <w:noProof/>
                <w:sz w:val="20"/>
              </w:rPr>
              <w:t>CFM </w:t>
            </w:r>
            <w:r w:rsidR="00D749D5">
              <w:rPr>
                <w:b/>
                <w:noProof/>
                <w:sz w:val="20"/>
              </w:rPr>
              <w:br/>
            </w:r>
            <w:r w:rsidRPr="009534DA">
              <w:rPr>
                <w:b/>
                <w:noProof/>
                <w:sz w:val="20"/>
              </w:rPr>
              <w:t>2028-2034</w:t>
            </w:r>
          </w:p>
        </w:tc>
      </w:tr>
      <w:tr w:rsidR="00D93768" w:rsidRPr="00D45826" w14:paraId="2C85F26E" w14:textId="77777777" w:rsidTr="00FE51AC">
        <w:trPr>
          <w:trHeight w:val="585"/>
          <w:jc w:val="center"/>
        </w:trPr>
        <w:tc>
          <w:tcPr>
            <w:tcW w:w="3697" w:type="dxa"/>
            <w:vAlign w:val="center"/>
          </w:tcPr>
          <w:p w14:paraId="544091B6" w14:textId="77777777" w:rsidR="00D93768" w:rsidRPr="00D45826" w:rsidRDefault="00D93768" w:rsidP="00FE51AC">
            <w:pPr>
              <w:spacing w:before="60" w:after="60"/>
              <w:jc w:val="left"/>
              <w:rPr>
                <w:noProof/>
                <w:sz w:val="20"/>
                <w:szCs w:val="20"/>
              </w:rPr>
            </w:pPr>
            <w:r w:rsidRPr="00D45826">
              <w:rPr>
                <w:noProof/>
                <w:sz w:val="20"/>
              </w:rPr>
              <w:t>Agenți temporari (gradele AD)</w:t>
            </w:r>
          </w:p>
        </w:tc>
        <w:tc>
          <w:tcPr>
            <w:tcW w:w="1450" w:type="dxa"/>
            <w:vAlign w:val="center"/>
          </w:tcPr>
          <w:p w14:paraId="4C22E7EE" w14:textId="77777777" w:rsidR="00D93768" w:rsidRPr="00D45826" w:rsidRDefault="00D93768" w:rsidP="00FE51AC">
            <w:pPr>
              <w:spacing w:before="60" w:after="60"/>
              <w:jc w:val="right"/>
              <w:rPr>
                <w:noProof/>
                <w:sz w:val="20"/>
                <w:szCs w:val="20"/>
              </w:rPr>
            </w:pPr>
          </w:p>
        </w:tc>
        <w:tc>
          <w:tcPr>
            <w:tcW w:w="1449" w:type="dxa"/>
            <w:vAlign w:val="center"/>
          </w:tcPr>
          <w:p w14:paraId="7228761E" w14:textId="77777777" w:rsidR="00D93768" w:rsidRPr="00D45826" w:rsidRDefault="00D93768" w:rsidP="00FE51AC">
            <w:pPr>
              <w:spacing w:before="60" w:after="60"/>
              <w:jc w:val="right"/>
              <w:rPr>
                <w:noProof/>
                <w:sz w:val="20"/>
                <w:szCs w:val="20"/>
              </w:rPr>
            </w:pPr>
          </w:p>
        </w:tc>
        <w:tc>
          <w:tcPr>
            <w:tcW w:w="1450" w:type="dxa"/>
            <w:vAlign w:val="center"/>
          </w:tcPr>
          <w:p w14:paraId="154842E1" w14:textId="77777777" w:rsidR="00D93768" w:rsidRPr="00D45826" w:rsidRDefault="00D93768" w:rsidP="00FE51AC">
            <w:pPr>
              <w:spacing w:before="60" w:after="60"/>
              <w:jc w:val="right"/>
              <w:rPr>
                <w:noProof/>
                <w:sz w:val="20"/>
                <w:szCs w:val="20"/>
              </w:rPr>
            </w:pPr>
            <w:r w:rsidRPr="00D45826">
              <w:rPr>
                <w:noProof/>
                <w:sz w:val="20"/>
              </w:rPr>
              <w:t>9</w:t>
            </w:r>
            <w:r w:rsidRPr="00D45826">
              <w:rPr>
                <w:rStyle w:val="FootnoteReference"/>
                <w:noProof/>
                <w:sz w:val="20"/>
                <w:szCs w:val="20"/>
              </w:rPr>
              <w:footnoteReference w:id="66"/>
            </w:r>
          </w:p>
        </w:tc>
        <w:tc>
          <w:tcPr>
            <w:tcW w:w="1450" w:type="dxa"/>
            <w:vAlign w:val="center"/>
          </w:tcPr>
          <w:p w14:paraId="103A6D76" w14:textId="77777777" w:rsidR="00D93768" w:rsidRPr="00D45826" w:rsidRDefault="00D93768" w:rsidP="00FE51AC">
            <w:pPr>
              <w:spacing w:before="60" w:after="60"/>
              <w:jc w:val="right"/>
              <w:rPr>
                <w:noProof/>
                <w:sz w:val="20"/>
                <w:szCs w:val="20"/>
              </w:rPr>
            </w:pPr>
            <w:r w:rsidRPr="00D45826">
              <w:rPr>
                <w:noProof/>
                <w:sz w:val="20"/>
              </w:rPr>
              <w:t>9</w:t>
            </w:r>
          </w:p>
        </w:tc>
      </w:tr>
      <w:tr w:rsidR="00D93768" w:rsidRPr="00D45826" w14:paraId="5F32C175" w14:textId="77777777" w:rsidTr="00FE51AC">
        <w:trPr>
          <w:trHeight w:val="585"/>
          <w:jc w:val="center"/>
        </w:trPr>
        <w:tc>
          <w:tcPr>
            <w:tcW w:w="3697" w:type="dxa"/>
            <w:vAlign w:val="center"/>
          </w:tcPr>
          <w:p w14:paraId="29B22008" w14:textId="77777777" w:rsidR="00D93768" w:rsidRPr="00D45826" w:rsidRDefault="00D93768" w:rsidP="00FE51AC">
            <w:pPr>
              <w:spacing w:before="60" w:after="60"/>
              <w:jc w:val="left"/>
              <w:rPr>
                <w:noProof/>
                <w:sz w:val="20"/>
                <w:szCs w:val="20"/>
              </w:rPr>
            </w:pPr>
            <w:r w:rsidRPr="00D45826">
              <w:rPr>
                <w:noProof/>
                <w:sz w:val="20"/>
              </w:rPr>
              <w:t>Agenți temporari (gradele AST)</w:t>
            </w:r>
          </w:p>
        </w:tc>
        <w:tc>
          <w:tcPr>
            <w:tcW w:w="1450" w:type="dxa"/>
            <w:vAlign w:val="center"/>
          </w:tcPr>
          <w:p w14:paraId="3183A3FB" w14:textId="77777777" w:rsidR="00D93768" w:rsidRPr="00D45826" w:rsidRDefault="00D93768" w:rsidP="00FE51AC">
            <w:pPr>
              <w:spacing w:before="60" w:after="60"/>
              <w:jc w:val="right"/>
              <w:rPr>
                <w:noProof/>
                <w:sz w:val="20"/>
                <w:szCs w:val="20"/>
              </w:rPr>
            </w:pPr>
          </w:p>
        </w:tc>
        <w:tc>
          <w:tcPr>
            <w:tcW w:w="1449" w:type="dxa"/>
            <w:vAlign w:val="center"/>
          </w:tcPr>
          <w:p w14:paraId="22369C31" w14:textId="77777777" w:rsidR="00D93768" w:rsidRPr="009534DA" w:rsidRDefault="00D93768" w:rsidP="00FE51AC">
            <w:pPr>
              <w:spacing w:before="60" w:after="60"/>
              <w:jc w:val="right"/>
              <w:rPr>
                <w:b/>
                <w:bCs/>
                <w:noProof/>
                <w:sz w:val="20"/>
                <w:szCs w:val="20"/>
              </w:rPr>
            </w:pPr>
          </w:p>
        </w:tc>
        <w:tc>
          <w:tcPr>
            <w:tcW w:w="1450" w:type="dxa"/>
            <w:vAlign w:val="center"/>
          </w:tcPr>
          <w:p w14:paraId="2412CCA2" w14:textId="77777777" w:rsidR="00D93768" w:rsidRPr="00D45826" w:rsidRDefault="00D93768" w:rsidP="00FE51AC">
            <w:pPr>
              <w:spacing w:before="60" w:after="60"/>
              <w:jc w:val="right"/>
              <w:rPr>
                <w:noProof/>
                <w:sz w:val="20"/>
                <w:szCs w:val="20"/>
              </w:rPr>
            </w:pPr>
          </w:p>
        </w:tc>
        <w:tc>
          <w:tcPr>
            <w:tcW w:w="1450" w:type="dxa"/>
            <w:vAlign w:val="center"/>
          </w:tcPr>
          <w:p w14:paraId="00412B9C" w14:textId="77777777" w:rsidR="00D93768" w:rsidRPr="00D45826" w:rsidRDefault="00D93768" w:rsidP="00FE51AC">
            <w:pPr>
              <w:spacing w:before="60" w:after="60"/>
              <w:jc w:val="right"/>
              <w:rPr>
                <w:noProof/>
                <w:sz w:val="20"/>
                <w:szCs w:val="20"/>
              </w:rPr>
            </w:pPr>
          </w:p>
        </w:tc>
      </w:tr>
      <w:tr w:rsidR="00D93768" w:rsidRPr="00D45826" w14:paraId="51304B61" w14:textId="77777777" w:rsidTr="00FE51AC">
        <w:trPr>
          <w:trHeight w:val="585"/>
          <w:jc w:val="center"/>
        </w:trPr>
        <w:tc>
          <w:tcPr>
            <w:tcW w:w="3697" w:type="dxa"/>
            <w:vAlign w:val="center"/>
          </w:tcPr>
          <w:p w14:paraId="393491C7" w14:textId="77777777" w:rsidR="00D93768" w:rsidRPr="00D45826" w:rsidRDefault="00D93768" w:rsidP="00FE51AC">
            <w:pPr>
              <w:spacing w:before="60" w:after="60"/>
              <w:jc w:val="left"/>
              <w:rPr>
                <w:i/>
                <w:iCs/>
                <w:noProof/>
                <w:sz w:val="20"/>
                <w:szCs w:val="20"/>
              </w:rPr>
            </w:pPr>
            <w:r w:rsidRPr="009534DA">
              <w:rPr>
                <w:i/>
                <w:noProof/>
                <w:sz w:val="20"/>
              </w:rPr>
              <w:t>Subtotal agenți temporari (AD+AST)</w:t>
            </w:r>
          </w:p>
        </w:tc>
        <w:tc>
          <w:tcPr>
            <w:tcW w:w="1450" w:type="dxa"/>
            <w:vAlign w:val="center"/>
          </w:tcPr>
          <w:p w14:paraId="30C95337" w14:textId="77777777" w:rsidR="00D93768" w:rsidRPr="00D45826" w:rsidRDefault="00D93768" w:rsidP="00FE51AC">
            <w:pPr>
              <w:spacing w:before="60" w:after="60"/>
              <w:jc w:val="right"/>
              <w:rPr>
                <w:i/>
                <w:iCs/>
                <w:noProof/>
                <w:sz w:val="20"/>
                <w:szCs w:val="20"/>
              </w:rPr>
            </w:pPr>
            <w:r w:rsidRPr="009534DA">
              <w:rPr>
                <w:b/>
                <w:i/>
                <w:noProof/>
                <w:sz w:val="20"/>
              </w:rPr>
              <w:t>0</w:t>
            </w:r>
          </w:p>
        </w:tc>
        <w:tc>
          <w:tcPr>
            <w:tcW w:w="1449" w:type="dxa"/>
            <w:vAlign w:val="center"/>
          </w:tcPr>
          <w:p w14:paraId="368A293E" w14:textId="77777777" w:rsidR="00D93768" w:rsidRPr="00D45826" w:rsidRDefault="00D93768" w:rsidP="00FE51AC">
            <w:pPr>
              <w:spacing w:before="60" w:after="60"/>
              <w:jc w:val="right"/>
              <w:rPr>
                <w:b/>
                <w:bCs/>
                <w:i/>
                <w:iCs/>
                <w:noProof/>
                <w:sz w:val="20"/>
                <w:szCs w:val="20"/>
              </w:rPr>
            </w:pPr>
          </w:p>
        </w:tc>
        <w:tc>
          <w:tcPr>
            <w:tcW w:w="1450" w:type="dxa"/>
            <w:vAlign w:val="center"/>
          </w:tcPr>
          <w:p w14:paraId="6D5CF534" w14:textId="77777777" w:rsidR="00D93768" w:rsidRPr="00D45826" w:rsidRDefault="00D93768" w:rsidP="00FE51AC">
            <w:pPr>
              <w:spacing w:before="60" w:after="60"/>
              <w:jc w:val="right"/>
              <w:rPr>
                <w:i/>
                <w:iCs/>
                <w:noProof/>
                <w:sz w:val="20"/>
                <w:szCs w:val="20"/>
              </w:rPr>
            </w:pPr>
            <w:r w:rsidRPr="009534DA">
              <w:rPr>
                <w:b/>
                <w:i/>
                <w:noProof/>
                <w:sz w:val="20"/>
              </w:rPr>
              <w:t>9</w:t>
            </w:r>
          </w:p>
        </w:tc>
        <w:tc>
          <w:tcPr>
            <w:tcW w:w="1450" w:type="dxa"/>
            <w:vAlign w:val="center"/>
          </w:tcPr>
          <w:p w14:paraId="2237C93F" w14:textId="77777777" w:rsidR="00D93768" w:rsidRPr="009534DA" w:rsidRDefault="00D93768" w:rsidP="00FE51AC">
            <w:pPr>
              <w:spacing w:before="60" w:after="60"/>
              <w:jc w:val="right"/>
              <w:rPr>
                <w:b/>
                <w:bCs/>
                <w:i/>
                <w:iCs/>
                <w:noProof/>
                <w:sz w:val="20"/>
                <w:szCs w:val="20"/>
              </w:rPr>
            </w:pPr>
            <w:r w:rsidRPr="009534DA">
              <w:rPr>
                <w:b/>
                <w:i/>
                <w:noProof/>
                <w:sz w:val="20"/>
              </w:rPr>
              <w:t>9</w:t>
            </w:r>
          </w:p>
        </w:tc>
      </w:tr>
      <w:tr w:rsidR="00D93768" w:rsidRPr="00D45826" w14:paraId="1B406874" w14:textId="77777777" w:rsidTr="00FE51AC">
        <w:trPr>
          <w:trHeight w:val="585"/>
          <w:jc w:val="center"/>
        </w:trPr>
        <w:tc>
          <w:tcPr>
            <w:tcW w:w="3697" w:type="dxa"/>
            <w:vAlign w:val="center"/>
          </w:tcPr>
          <w:p w14:paraId="44C8ABBE" w14:textId="77777777" w:rsidR="00D93768" w:rsidRPr="00D45826" w:rsidRDefault="00D93768" w:rsidP="00FE51AC">
            <w:pPr>
              <w:spacing w:before="60" w:after="60"/>
              <w:jc w:val="left"/>
              <w:rPr>
                <w:noProof/>
                <w:sz w:val="20"/>
                <w:szCs w:val="20"/>
              </w:rPr>
            </w:pPr>
            <w:r w:rsidRPr="00D45826">
              <w:rPr>
                <w:noProof/>
                <w:sz w:val="20"/>
              </w:rPr>
              <w:t>Agenți contractuali</w:t>
            </w:r>
          </w:p>
        </w:tc>
        <w:tc>
          <w:tcPr>
            <w:tcW w:w="1450" w:type="dxa"/>
            <w:vAlign w:val="center"/>
          </w:tcPr>
          <w:p w14:paraId="61717A41" w14:textId="77777777" w:rsidR="00D93768" w:rsidRPr="00D45826" w:rsidRDefault="00D93768" w:rsidP="00FE51AC">
            <w:pPr>
              <w:spacing w:before="60" w:after="60"/>
              <w:jc w:val="right"/>
              <w:rPr>
                <w:noProof/>
                <w:sz w:val="20"/>
                <w:szCs w:val="20"/>
              </w:rPr>
            </w:pPr>
          </w:p>
        </w:tc>
        <w:tc>
          <w:tcPr>
            <w:tcW w:w="1449" w:type="dxa"/>
            <w:vAlign w:val="center"/>
          </w:tcPr>
          <w:p w14:paraId="596BEE79" w14:textId="77777777" w:rsidR="00D93768" w:rsidRPr="00D45826" w:rsidRDefault="00D93768" w:rsidP="00FE51AC">
            <w:pPr>
              <w:spacing w:before="60" w:after="60"/>
              <w:jc w:val="right"/>
              <w:rPr>
                <w:noProof/>
                <w:sz w:val="20"/>
                <w:szCs w:val="20"/>
              </w:rPr>
            </w:pPr>
          </w:p>
        </w:tc>
        <w:tc>
          <w:tcPr>
            <w:tcW w:w="1450" w:type="dxa"/>
            <w:vAlign w:val="center"/>
          </w:tcPr>
          <w:p w14:paraId="1CA87026" w14:textId="77777777" w:rsidR="00D93768" w:rsidRPr="00D45826" w:rsidRDefault="00D93768" w:rsidP="00FE51AC">
            <w:pPr>
              <w:spacing w:before="60" w:after="60"/>
              <w:jc w:val="right"/>
              <w:rPr>
                <w:noProof/>
                <w:sz w:val="20"/>
                <w:szCs w:val="20"/>
              </w:rPr>
            </w:pPr>
            <w:r w:rsidRPr="00D45826">
              <w:rPr>
                <w:noProof/>
                <w:sz w:val="20"/>
              </w:rPr>
              <w:t>3</w:t>
            </w:r>
            <w:r w:rsidRPr="00D45826">
              <w:rPr>
                <w:rStyle w:val="FootnoteReference"/>
                <w:noProof/>
                <w:sz w:val="20"/>
                <w:szCs w:val="20"/>
              </w:rPr>
              <w:footnoteReference w:id="67"/>
            </w:r>
          </w:p>
        </w:tc>
        <w:tc>
          <w:tcPr>
            <w:tcW w:w="1450" w:type="dxa"/>
            <w:vAlign w:val="center"/>
          </w:tcPr>
          <w:p w14:paraId="04E333A1" w14:textId="77777777" w:rsidR="00D93768" w:rsidRPr="00D45826" w:rsidRDefault="00D93768" w:rsidP="00FE51AC">
            <w:pPr>
              <w:spacing w:before="60" w:after="60"/>
              <w:jc w:val="right"/>
              <w:rPr>
                <w:noProof/>
                <w:sz w:val="20"/>
                <w:szCs w:val="20"/>
              </w:rPr>
            </w:pPr>
            <w:r w:rsidRPr="00D45826">
              <w:rPr>
                <w:noProof/>
                <w:sz w:val="20"/>
              </w:rPr>
              <w:t>3</w:t>
            </w:r>
          </w:p>
        </w:tc>
      </w:tr>
      <w:tr w:rsidR="00D93768" w:rsidRPr="00D45826" w14:paraId="3FEEB652" w14:textId="77777777" w:rsidTr="00FE51AC">
        <w:trPr>
          <w:trHeight w:val="585"/>
          <w:jc w:val="center"/>
        </w:trPr>
        <w:tc>
          <w:tcPr>
            <w:tcW w:w="3697" w:type="dxa"/>
            <w:vAlign w:val="center"/>
          </w:tcPr>
          <w:p w14:paraId="10F3F020" w14:textId="77777777" w:rsidR="00D93768" w:rsidRPr="00D45826" w:rsidRDefault="00D93768" w:rsidP="00FE51AC">
            <w:pPr>
              <w:spacing w:before="60" w:after="60"/>
              <w:jc w:val="left"/>
              <w:rPr>
                <w:noProof/>
                <w:sz w:val="20"/>
                <w:szCs w:val="20"/>
              </w:rPr>
            </w:pPr>
            <w:r w:rsidRPr="00D45826">
              <w:rPr>
                <w:noProof/>
                <w:sz w:val="20"/>
              </w:rPr>
              <w:t>Experți naționali detașați</w:t>
            </w:r>
          </w:p>
        </w:tc>
        <w:tc>
          <w:tcPr>
            <w:tcW w:w="1450" w:type="dxa"/>
            <w:vAlign w:val="center"/>
          </w:tcPr>
          <w:p w14:paraId="794FC820" w14:textId="77777777" w:rsidR="00D93768" w:rsidRPr="00D45826" w:rsidRDefault="00D93768" w:rsidP="00FE51AC">
            <w:pPr>
              <w:spacing w:before="60" w:after="60"/>
              <w:jc w:val="right"/>
              <w:rPr>
                <w:noProof/>
                <w:sz w:val="20"/>
                <w:szCs w:val="20"/>
              </w:rPr>
            </w:pPr>
          </w:p>
        </w:tc>
        <w:tc>
          <w:tcPr>
            <w:tcW w:w="1449" w:type="dxa"/>
            <w:vAlign w:val="center"/>
          </w:tcPr>
          <w:p w14:paraId="04BD5EED" w14:textId="77777777" w:rsidR="00D93768" w:rsidRPr="00D45826" w:rsidRDefault="00D93768" w:rsidP="00FE51AC">
            <w:pPr>
              <w:spacing w:before="60" w:after="60"/>
              <w:jc w:val="right"/>
              <w:rPr>
                <w:noProof/>
                <w:sz w:val="20"/>
                <w:szCs w:val="20"/>
              </w:rPr>
            </w:pPr>
          </w:p>
        </w:tc>
        <w:tc>
          <w:tcPr>
            <w:tcW w:w="1450" w:type="dxa"/>
            <w:vAlign w:val="center"/>
          </w:tcPr>
          <w:p w14:paraId="6FEF61C4" w14:textId="77777777" w:rsidR="00D93768" w:rsidRPr="00D45826" w:rsidRDefault="00D93768" w:rsidP="00FE51AC">
            <w:pPr>
              <w:spacing w:before="60" w:after="60"/>
              <w:jc w:val="right"/>
              <w:rPr>
                <w:noProof/>
                <w:sz w:val="20"/>
                <w:szCs w:val="20"/>
              </w:rPr>
            </w:pPr>
          </w:p>
        </w:tc>
        <w:tc>
          <w:tcPr>
            <w:tcW w:w="1450" w:type="dxa"/>
            <w:vAlign w:val="center"/>
          </w:tcPr>
          <w:p w14:paraId="4D869AD5" w14:textId="77777777" w:rsidR="00D93768" w:rsidRPr="00D45826" w:rsidRDefault="00D93768" w:rsidP="00FE51AC">
            <w:pPr>
              <w:spacing w:before="60" w:after="60"/>
              <w:jc w:val="right"/>
              <w:rPr>
                <w:noProof/>
                <w:sz w:val="20"/>
                <w:szCs w:val="20"/>
              </w:rPr>
            </w:pPr>
          </w:p>
        </w:tc>
      </w:tr>
      <w:tr w:rsidR="00D93768" w:rsidRPr="00D45826" w14:paraId="6A1F6ADC" w14:textId="77777777" w:rsidTr="00FE51AC">
        <w:trPr>
          <w:trHeight w:val="585"/>
          <w:jc w:val="center"/>
        </w:trPr>
        <w:tc>
          <w:tcPr>
            <w:tcW w:w="3697" w:type="dxa"/>
            <w:tcBorders>
              <w:bottom w:val="single" w:sz="4" w:space="0" w:color="auto"/>
            </w:tcBorders>
            <w:vAlign w:val="center"/>
          </w:tcPr>
          <w:p w14:paraId="43D53291" w14:textId="77777777" w:rsidR="00D93768" w:rsidRPr="00D45826" w:rsidRDefault="00D93768" w:rsidP="00FE51AC">
            <w:pPr>
              <w:spacing w:before="60" w:after="60"/>
              <w:jc w:val="left"/>
              <w:rPr>
                <w:i/>
                <w:iCs/>
                <w:noProof/>
                <w:sz w:val="20"/>
                <w:szCs w:val="20"/>
              </w:rPr>
            </w:pPr>
            <w:r w:rsidRPr="009534DA">
              <w:rPr>
                <w:i/>
                <w:noProof/>
                <w:sz w:val="20"/>
              </w:rPr>
              <w:t>Subtotal agenți contractuali și experți naționali detașați</w:t>
            </w:r>
          </w:p>
        </w:tc>
        <w:tc>
          <w:tcPr>
            <w:tcW w:w="1450" w:type="dxa"/>
            <w:tcBorders>
              <w:bottom w:val="single" w:sz="4" w:space="0" w:color="auto"/>
            </w:tcBorders>
            <w:vAlign w:val="center"/>
          </w:tcPr>
          <w:p w14:paraId="6501C927" w14:textId="77777777" w:rsidR="00D93768" w:rsidRPr="00D45826" w:rsidRDefault="00D93768" w:rsidP="00FE51AC">
            <w:pPr>
              <w:spacing w:before="60" w:after="60"/>
              <w:jc w:val="right"/>
              <w:rPr>
                <w:i/>
                <w:iCs/>
                <w:noProof/>
                <w:sz w:val="20"/>
                <w:szCs w:val="20"/>
              </w:rPr>
            </w:pPr>
            <w:r w:rsidRPr="009534DA">
              <w:rPr>
                <w:b/>
                <w:i/>
                <w:noProof/>
                <w:sz w:val="20"/>
              </w:rPr>
              <w:t>0</w:t>
            </w:r>
          </w:p>
        </w:tc>
        <w:tc>
          <w:tcPr>
            <w:tcW w:w="1449" w:type="dxa"/>
            <w:tcBorders>
              <w:bottom w:val="single" w:sz="4" w:space="0" w:color="auto"/>
            </w:tcBorders>
            <w:vAlign w:val="center"/>
          </w:tcPr>
          <w:p w14:paraId="108ECD44" w14:textId="77777777" w:rsidR="00D93768" w:rsidRPr="00D45826" w:rsidRDefault="00D93768" w:rsidP="00FE51AC">
            <w:pPr>
              <w:spacing w:before="60" w:after="60"/>
              <w:jc w:val="right"/>
              <w:rPr>
                <w:b/>
                <w:i/>
                <w:noProof/>
                <w:sz w:val="20"/>
                <w:szCs w:val="20"/>
              </w:rPr>
            </w:pPr>
            <w:r w:rsidRPr="009534DA">
              <w:rPr>
                <w:b/>
                <w:i/>
                <w:noProof/>
                <w:sz w:val="20"/>
              </w:rPr>
              <w:t>0</w:t>
            </w:r>
          </w:p>
        </w:tc>
        <w:tc>
          <w:tcPr>
            <w:tcW w:w="1450" w:type="dxa"/>
            <w:tcBorders>
              <w:bottom w:val="single" w:sz="4" w:space="0" w:color="auto"/>
            </w:tcBorders>
            <w:vAlign w:val="center"/>
          </w:tcPr>
          <w:p w14:paraId="516552FD" w14:textId="77777777" w:rsidR="00D93768" w:rsidRPr="00D45826" w:rsidRDefault="00D93768" w:rsidP="00FE51AC">
            <w:pPr>
              <w:spacing w:before="60" w:after="60"/>
              <w:jc w:val="right"/>
              <w:rPr>
                <w:b/>
                <w:i/>
                <w:noProof/>
                <w:sz w:val="20"/>
                <w:szCs w:val="20"/>
              </w:rPr>
            </w:pPr>
            <w:r w:rsidRPr="009534DA">
              <w:rPr>
                <w:b/>
                <w:i/>
                <w:noProof/>
                <w:sz w:val="20"/>
              </w:rPr>
              <w:t>3</w:t>
            </w:r>
          </w:p>
        </w:tc>
        <w:tc>
          <w:tcPr>
            <w:tcW w:w="1450" w:type="dxa"/>
            <w:tcBorders>
              <w:bottom w:val="single" w:sz="4" w:space="0" w:color="auto"/>
            </w:tcBorders>
            <w:vAlign w:val="center"/>
          </w:tcPr>
          <w:p w14:paraId="372D90F9" w14:textId="77777777" w:rsidR="00D93768" w:rsidRPr="009534DA" w:rsidRDefault="00D93768" w:rsidP="00FE51AC">
            <w:pPr>
              <w:spacing w:before="60" w:after="60"/>
              <w:jc w:val="right"/>
              <w:rPr>
                <w:b/>
                <w:bCs/>
                <w:i/>
                <w:iCs/>
                <w:noProof/>
                <w:sz w:val="20"/>
                <w:szCs w:val="20"/>
              </w:rPr>
            </w:pPr>
            <w:r w:rsidRPr="009534DA">
              <w:rPr>
                <w:b/>
                <w:i/>
                <w:noProof/>
                <w:sz w:val="20"/>
              </w:rPr>
              <w:t>3</w:t>
            </w:r>
          </w:p>
        </w:tc>
      </w:tr>
      <w:tr w:rsidR="00D93768" w:rsidRPr="00D45826" w14:paraId="2B0D19DA" w14:textId="77777777" w:rsidTr="00FE51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14:paraId="525361EC" w14:textId="77777777" w:rsidR="00D93768" w:rsidRPr="00D45826" w:rsidRDefault="00D93768" w:rsidP="00FE51AC">
            <w:pPr>
              <w:spacing w:before="60" w:after="60"/>
              <w:jc w:val="left"/>
              <w:rPr>
                <w:noProof/>
                <w:sz w:val="20"/>
                <w:szCs w:val="20"/>
              </w:rPr>
            </w:pPr>
            <w:r w:rsidRPr="009534DA">
              <w:rPr>
                <w:b/>
                <w:noProof/>
                <w:sz w:val="20"/>
              </w:rPr>
              <w:t>TOTAL personal</w:t>
            </w:r>
          </w:p>
        </w:tc>
        <w:tc>
          <w:tcPr>
            <w:tcW w:w="1450" w:type="dxa"/>
            <w:tcBorders>
              <w:top w:val="single" w:sz="4" w:space="0" w:color="auto"/>
              <w:left w:val="single" w:sz="4" w:space="0" w:color="auto"/>
              <w:bottom w:val="single" w:sz="4" w:space="0" w:color="auto"/>
              <w:right w:val="single" w:sz="4" w:space="0" w:color="auto"/>
            </w:tcBorders>
            <w:vAlign w:val="center"/>
          </w:tcPr>
          <w:p w14:paraId="63E07911" w14:textId="77777777" w:rsidR="00D93768" w:rsidRPr="00D45826" w:rsidRDefault="00D93768" w:rsidP="00FE51AC">
            <w:pPr>
              <w:spacing w:before="60" w:after="60"/>
              <w:jc w:val="right"/>
              <w:rPr>
                <w:b/>
                <w:noProof/>
                <w:sz w:val="20"/>
                <w:szCs w:val="20"/>
              </w:rPr>
            </w:pPr>
            <w:r w:rsidRPr="009534DA">
              <w:rPr>
                <w:b/>
                <w:noProof/>
                <w:sz w:val="20"/>
              </w:rPr>
              <w:t>0</w:t>
            </w:r>
          </w:p>
        </w:tc>
        <w:tc>
          <w:tcPr>
            <w:tcW w:w="1449" w:type="dxa"/>
            <w:tcBorders>
              <w:top w:val="single" w:sz="4" w:space="0" w:color="auto"/>
              <w:left w:val="single" w:sz="4" w:space="0" w:color="auto"/>
              <w:bottom w:val="single" w:sz="4" w:space="0" w:color="auto"/>
              <w:right w:val="single" w:sz="4" w:space="0" w:color="auto"/>
            </w:tcBorders>
            <w:vAlign w:val="center"/>
          </w:tcPr>
          <w:p w14:paraId="35917551" w14:textId="77777777" w:rsidR="00D93768" w:rsidRPr="00D45826" w:rsidRDefault="00D93768" w:rsidP="00FE51AC">
            <w:pPr>
              <w:spacing w:before="60" w:after="60"/>
              <w:jc w:val="right"/>
              <w:rPr>
                <w:b/>
                <w:noProof/>
                <w:sz w:val="20"/>
                <w:szCs w:val="20"/>
              </w:rPr>
            </w:pPr>
            <w:r w:rsidRPr="009534DA">
              <w:rPr>
                <w:b/>
                <w:noProof/>
                <w:sz w:val="20"/>
              </w:rPr>
              <w:t>0</w:t>
            </w:r>
          </w:p>
        </w:tc>
        <w:tc>
          <w:tcPr>
            <w:tcW w:w="1450" w:type="dxa"/>
            <w:tcBorders>
              <w:top w:val="single" w:sz="4" w:space="0" w:color="auto"/>
              <w:left w:val="single" w:sz="4" w:space="0" w:color="auto"/>
              <w:bottom w:val="single" w:sz="4" w:space="0" w:color="auto"/>
              <w:right w:val="single" w:sz="4" w:space="0" w:color="auto"/>
            </w:tcBorders>
            <w:vAlign w:val="center"/>
          </w:tcPr>
          <w:p w14:paraId="284E6CBC" w14:textId="77777777" w:rsidR="00D93768" w:rsidRPr="00D45826" w:rsidRDefault="00D93768" w:rsidP="00FE51AC">
            <w:pPr>
              <w:spacing w:before="60" w:after="60"/>
              <w:jc w:val="right"/>
              <w:rPr>
                <w:b/>
                <w:noProof/>
                <w:sz w:val="20"/>
                <w:szCs w:val="20"/>
              </w:rPr>
            </w:pPr>
            <w:r w:rsidRPr="009534DA">
              <w:rPr>
                <w:b/>
                <w:noProof/>
                <w:sz w:val="20"/>
              </w:rPr>
              <w:t>12</w:t>
            </w:r>
          </w:p>
        </w:tc>
        <w:tc>
          <w:tcPr>
            <w:tcW w:w="1450" w:type="dxa"/>
            <w:tcBorders>
              <w:top w:val="single" w:sz="4" w:space="0" w:color="auto"/>
              <w:left w:val="single" w:sz="4" w:space="0" w:color="auto"/>
              <w:bottom w:val="single" w:sz="4" w:space="0" w:color="auto"/>
              <w:right w:val="single" w:sz="4" w:space="0" w:color="auto"/>
            </w:tcBorders>
            <w:vAlign w:val="center"/>
          </w:tcPr>
          <w:p w14:paraId="63AE26A3" w14:textId="77777777" w:rsidR="00D93768" w:rsidRPr="009534DA" w:rsidDel="00214D1B" w:rsidRDefault="00D93768" w:rsidP="00FE51AC">
            <w:pPr>
              <w:spacing w:before="60" w:after="60"/>
              <w:jc w:val="right"/>
              <w:rPr>
                <w:b/>
                <w:bCs/>
                <w:noProof/>
                <w:sz w:val="20"/>
                <w:szCs w:val="20"/>
              </w:rPr>
            </w:pPr>
            <w:r w:rsidRPr="009534DA">
              <w:rPr>
                <w:b/>
                <w:noProof/>
                <w:sz w:val="20"/>
              </w:rPr>
              <w:t>12</w:t>
            </w:r>
          </w:p>
        </w:tc>
      </w:tr>
    </w:tbl>
    <w:p w14:paraId="30A5837B" w14:textId="77777777" w:rsidR="00D93768" w:rsidRPr="00D45826" w:rsidRDefault="00D93768" w:rsidP="00D93768">
      <w:pPr>
        <w:spacing w:before="240"/>
        <w:rPr>
          <w:noProof/>
          <w:sz w:val="22"/>
        </w:rPr>
      </w:pPr>
      <w:r w:rsidRPr="00D45826">
        <w:rPr>
          <w:noProof/>
          <w:sz w:val="22"/>
        </w:rPr>
        <w:t>În contextul sarcinii sale principale în armonizarea tehnică a sistemului feroviar al UE și din perspectiva dublei utilizări a infrastructurii, ERA a îndeplinit sarcini preliminare în domeniul mobilității militare. În acest scop, ERA a redistribuit intern ENI pentru a sprijini alte organizații și agenții ale UE (cum ar fi NATO și AEA) și pentru a oferi sprijin prealabil furnizorilor în ceea ce privește producția de vagoane militare de escortă. În plus, numărul de cereri de autorizare a vehiculelor a atins niveluri fără precedent, iar volumul de muncă al ERA a crescut exponențial, ceea ce face ca agenția să nu poată redistribui alte ENI pentru sarcinile alocate în temeiul prezentei propuneri.</w:t>
      </w:r>
    </w:p>
    <w:p w14:paraId="58B1E3DE" w14:textId="77777777" w:rsidR="00D93768" w:rsidRPr="00D45826" w:rsidRDefault="00D93768" w:rsidP="00D93768">
      <w:pPr>
        <w:spacing w:before="240"/>
        <w:rPr>
          <w:noProof/>
          <w:sz w:val="22"/>
        </w:rPr>
      </w:pPr>
      <w:r w:rsidRPr="00D45826">
        <w:rPr>
          <w:noProof/>
          <w:sz w:val="22"/>
        </w:rPr>
        <w:t>Sarcinile suplimentare alocate agenției în temeiul prezentei propuneri includ, dar nu se limitează la identificarea nevoilor militare și transpunerea acestora în specificații tehnice pentru STI-uri, armonizarea cerințelor naționale de accelerare a acordării autorizațiilor pentru transportul bunurilor militare supradimensionate și extinderea autorizațiilor pentru vehicule pentru uz militar în afara zonelor comerciale, finanțarea variind între finanțare prin subvenții și finanțare din taxe. În plus, există cerința de a institui un registru al materialului rulant similar cu cel al statelor membre pentru a spori eficiența autorizării vehiculelor, ceea ce necesită atât cunoștințe tehnice de specialitate, cât și cunoștințe juridice de specialitate. O altă sarcină este armonizarea standardelor de control, comandă și semnalizare, împreună cu standardele militare existente, care este esențială pentru a asigura operațiuni reziliente și coerente, cu finanțare prin subvenții.</w:t>
      </w:r>
    </w:p>
    <w:p w14:paraId="3B7FA1DA" w14:textId="77777777" w:rsidR="00D93768" w:rsidRPr="00D45826" w:rsidRDefault="00D93768" w:rsidP="00D93768">
      <w:pPr>
        <w:spacing w:before="240"/>
        <w:rPr>
          <w:noProof/>
          <w:sz w:val="22"/>
        </w:rPr>
      </w:pPr>
      <w:r w:rsidRPr="00D45826">
        <w:rPr>
          <w:noProof/>
          <w:sz w:val="22"/>
        </w:rPr>
        <w:t>ERA va avea nevoie de 6 ENI (grade AD AT) finanțate prin subvenții și de 6 ENI (3 grade AC FG IV și 3 grade AD AT) finanțate prin taxe și tarife pentru a îndeplini sarcinile suplimentare care îi sunt alocate.</w:t>
      </w:r>
    </w:p>
    <w:p w14:paraId="2A70F8BF" w14:textId="77777777" w:rsidR="00D93768" w:rsidRPr="00D45826" w:rsidRDefault="00D93768" w:rsidP="00D93768">
      <w:pPr>
        <w:spacing w:before="240"/>
        <w:rPr>
          <w:noProof/>
          <w:sz w:val="22"/>
          <w:u w:val="single"/>
        </w:rPr>
      </w:pPr>
    </w:p>
    <w:tbl>
      <w:tblPr>
        <w:tblW w:w="94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97"/>
        <w:gridCol w:w="1450"/>
        <w:gridCol w:w="1449"/>
        <w:gridCol w:w="1450"/>
        <w:gridCol w:w="1450"/>
      </w:tblGrid>
      <w:tr w:rsidR="00D93768" w:rsidRPr="00D45826" w14:paraId="3F2657D8" w14:textId="77777777" w:rsidTr="00FE51AC">
        <w:trPr>
          <w:trHeight w:val="585"/>
          <w:jc w:val="center"/>
        </w:trPr>
        <w:tc>
          <w:tcPr>
            <w:tcW w:w="3697" w:type="dxa"/>
            <w:vAlign w:val="center"/>
          </w:tcPr>
          <w:p w14:paraId="4B0374FA" w14:textId="77777777" w:rsidR="00D93768" w:rsidRPr="009534DA" w:rsidRDefault="00D93768" w:rsidP="00FE51AC">
            <w:pPr>
              <w:spacing w:before="60" w:after="60"/>
              <w:jc w:val="center"/>
              <w:rPr>
                <w:b/>
                <w:bCs/>
                <w:noProof/>
                <w:sz w:val="20"/>
                <w:szCs w:val="20"/>
              </w:rPr>
            </w:pPr>
            <w:r w:rsidRPr="009534DA">
              <w:rPr>
                <w:b/>
                <w:noProof/>
                <w:sz w:val="20"/>
                <w:shd w:val="clear" w:color="auto" w:fill="FFFFFF"/>
              </w:rPr>
              <w:t>Agenția: Agenția Uniunii Europene pentru Siguranța Aviației (AESA)</w:t>
            </w:r>
          </w:p>
        </w:tc>
        <w:tc>
          <w:tcPr>
            <w:tcW w:w="1450" w:type="dxa"/>
            <w:vAlign w:val="center"/>
          </w:tcPr>
          <w:p w14:paraId="5EAB807F" w14:textId="77777777" w:rsidR="00D93768" w:rsidRPr="00D45826" w:rsidRDefault="00D93768" w:rsidP="00FE51AC">
            <w:pPr>
              <w:spacing w:before="60" w:after="60"/>
              <w:jc w:val="center"/>
              <w:rPr>
                <w:noProof/>
                <w:sz w:val="20"/>
                <w:szCs w:val="20"/>
              </w:rPr>
            </w:pPr>
            <w:r w:rsidRPr="00D45826">
              <w:rPr>
                <w:noProof/>
                <w:sz w:val="20"/>
              </w:rPr>
              <w:t>Anul</w:t>
            </w:r>
            <w:r w:rsidRPr="009534DA">
              <w:rPr>
                <w:b/>
                <w:noProof/>
                <w:sz w:val="20"/>
              </w:rPr>
              <w:t xml:space="preserve"> 2025</w:t>
            </w:r>
          </w:p>
        </w:tc>
        <w:tc>
          <w:tcPr>
            <w:tcW w:w="1449" w:type="dxa"/>
            <w:vAlign w:val="center"/>
          </w:tcPr>
          <w:p w14:paraId="746D74A1" w14:textId="77777777" w:rsidR="00D93768" w:rsidRPr="00D45826" w:rsidRDefault="00D93768" w:rsidP="00FE51AC">
            <w:pPr>
              <w:spacing w:before="60" w:after="60"/>
              <w:jc w:val="center"/>
              <w:rPr>
                <w:noProof/>
                <w:sz w:val="20"/>
                <w:szCs w:val="20"/>
              </w:rPr>
            </w:pPr>
            <w:r w:rsidRPr="00D45826">
              <w:rPr>
                <w:noProof/>
                <w:sz w:val="20"/>
              </w:rPr>
              <w:t>Anul</w:t>
            </w:r>
            <w:r w:rsidRPr="009534DA">
              <w:rPr>
                <w:b/>
                <w:noProof/>
                <w:sz w:val="20"/>
              </w:rPr>
              <w:t xml:space="preserve"> 2026</w:t>
            </w:r>
          </w:p>
        </w:tc>
        <w:tc>
          <w:tcPr>
            <w:tcW w:w="1450" w:type="dxa"/>
            <w:vAlign w:val="center"/>
          </w:tcPr>
          <w:p w14:paraId="2620454B" w14:textId="77777777" w:rsidR="00D93768" w:rsidRPr="00D45826" w:rsidRDefault="00D93768" w:rsidP="00FE51AC">
            <w:pPr>
              <w:spacing w:before="60" w:after="60"/>
              <w:jc w:val="center"/>
              <w:rPr>
                <w:noProof/>
                <w:sz w:val="20"/>
                <w:szCs w:val="20"/>
              </w:rPr>
            </w:pPr>
            <w:r w:rsidRPr="00D45826">
              <w:rPr>
                <w:noProof/>
                <w:sz w:val="20"/>
              </w:rPr>
              <w:t>Anul</w:t>
            </w:r>
            <w:r w:rsidRPr="009534DA">
              <w:rPr>
                <w:b/>
                <w:noProof/>
                <w:sz w:val="20"/>
              </w:rPr>
              <w:t xml:space="preserve"> 2027</w:t>
            </w:r>
          </w:p>
        </w:tc>
        <w:tc>
          <w:tcPr>
            <w:tcW w:w="1450" w:type="dxa"/>
          </w:tcPr>
          <w:p w14:paraId="3F0F0B03" w14:textId="6BB35312" w:rsidR="00D93768" w:rsidRPr="009534DA" w:rsidRDefault="00D93768" w:rsidP="00FE51AC">
            <w:pPr>
              <w:spacing w:before="60" w:after="60"/>
              <w:jc w:val="center"/>
              <w:rPr>
                <w:b/>
                <w:bCs/>
                <w:noProof/>
                <w:sz w:val="20"/>
                <w:szCs w:val="20"/>
              </w:rPr>
            </w:pPr>
            <w:r w:rsidRPr="009534DA">
              <w:rPr>
                <w:b/>
                <w:noProof/>
                <w:sz w:val="20"/>
              </w:rPr>
              <w:t>CFM </w:t>
            </w:r>
            <w:r w:rsidR="00D749D5">
              <w:rPr>
                <w:b/>
                <w:noProof/>
                <w:sz w:val="20"/>
              </w:rPr>
              <w:br/>
            </w:r>
            <w:r w:rsidRPr="009534DA">
              <w:rPr>
                <w:b/>
                <w:noProof/>
                <w:sz w:val="20"/>
              </w:rPr>
              <w:t>2028-2034</w:t>
            </w:r>
          </w:p>
        </w:tc>
      </w:tr>
      <w:tr w:rsidR="00D93768" w:rsidRPr="00D45826" w14:paraId="6F119516" w14:textId="77777777" w:rsidTr="00FE51AC">
        <w:trPr>
          <w:trHeight w:val="585"/>
          <w:jc w:val="center"/>
        </w:trPr>
        <w:tc>
          <w:tcPr>
            <w:tcW w:w="3697" w:type="dxa"/>
            <w:vAlign w:val="center"/>
          </w:tcPr>
          <w:p w14:paraId="3D04C692" w14:textId="77777777" w:rsidR="00D93768" w:rsidRPr="00D45826" w:rsidRDefault="00D93768" w:rsidP="00FE51AC">
            <w:pPr>
              <w:spacing w:before="60" w:after="60"/>
              <w:jc w:val="left"/>
              <w:rPr>
                <w:noProof/>
                <w:sz w:val="20"/>
                <w:szCs w:val="20"/>
              </w:rPr>
            </w:pPr>
            <w:r w:rsidRPr="00D45826">
              <w:rPr>
                <w:noProof/>
                <w:sz w:val="20"/>
              </w:rPr>
              <w:t>Agenți temporari (gradele AD)</w:t>
            </w:r>
          </w:p>
        </w:tc>
        <w:tc>
          <w:tcPr>
            <w:tcW w:w="1450" w:type="dxa"/>
            <w:vAlign w:val="center"/>
          </w:tcPr>
          <w:p w14:paraId="7B42A55A" w14:textId="77777777" w:rsidR="00D93768" w:rsidRPr="00D45826" w:rsidRDefault="00D93768" w:rsidP="00FE51AC">
            <w:pPr>
              <w:spacing w:before="60" w:after="60"/>
              <w:jc w:val="right"/>
              <w:rPr>
                <w:noProof/>
                <w:sz w:val="20"/>
                <w:szCs w:val="20"/>
              </w:rPr>
            </w:pPr>
          </w:p>
        </w:tc>
        <w:tc>
          <w:tcPr>
            <w:tcW w:w="1449" w:type="dxa"/>
            <w:vAlign w:val="center"/>
          </w:tcPr>
          <w:p w14:paraId="46CE777D" w14:textId="77777777" w:rsidR="00D93768" w:rsidRPr="00D45826" w:rsidRDefault="00D93768" w:rsidP="00FE51AC">
            <w:pPr>
              <w:spacing w:before="60" w:after="60"/>
              <w:jc w:val="right"/>
              <w:rPr>
                <w:noProof/>
                <w:sz w:val="20"/>
                <w:szCs w:val="20"/>
              </w:rPr>
            </w:pPr>
          </w:p>
        </w:tc>
        <w:tc>
          <w:tcPr>
            <w:tcW w:w="1450" w:type="dxa"/>
            <w:vAlign w:val="center"/>
          </w:tcPr>
          <w:p w14:paraId="79CAD1BF" w14:textId="77777777" w:rsidR="00D93768" w:rsidRPr="00D45826" w:rsidRDefault="00D93768" w:rsidP="00FE51AC">
            <w:pPr>
              <w:spacing w:before="60" w:after="60"/>
              <w:jc w:val="right"/>
              <w:rPr>
                <w:noProof/>
                <w:sz w:val="20"/>
                <w:szCs w:val="20"/>
              </w:rPr>
            </w:pPr>
            <w:r w:rsidRPr="00D45826">
              <w:rPr>
                <w:noProof/>
                <w:sz w:val="20"/>
              </w:rPr>
              <w:t>4</w:t>
            </w:r>
            <w:r w:rsidRPr="00D45826">
              <w:rPr>
                <w:rStyle w:val="FootnoteReference"/>
                <w:noProof/>
                <w:sz w:val="20"/>
                <w:szCs w:val="20"/>
              </w:rPr>
              <w:footnoteReference w:id="68"/>
            </w:r>
          </w:p>
        </w:tc>
        <w:tc>
          <w:tcPr>
            <w:tcW w:w="1450" w:type="dxa"/>
            <w:vAlign w:val="center"/>
          </w:tcPr>
          <w:p w14:paraId="74DD7655" w14:textId="77777777" w:rsidR="00D93768" w:rsidRPr="00D45826" w:rsidRDefault="00D93768" w:rsidP="00FE51AC">
            <w:pPr>
              <w:spacing w:before="60" w:after="60"/>
              <w:jc w:val="right"/>
              <w:rPr>
                <w:noProof/>
                <w:sz w:val="20"/>
                <w:szCs w:val="20"/>
              </w:rPr>
            </w:pPr>
            <w:r w:rsidRPr="00D45826">
              <w:rPr>
                <w:noProof/>
                <w:sz w:val="20"/>
              </w:rPr>
              <w:t>4</w:t>
            </w:r>
          </w:p>
        </w:tc>
      </w:tr>
      <w:tr w:rsidR="00D93768" w:rsidRPr="00D45826" w14:paraId="79032B15" w14:textId="77777777" w:rsidTr="00FE51AC">
        <w:trPr>
          <w:trHeight w:val="585"/>
          <w:jc w:val="center"/>
        </w:trPr>
        <w:tc>
          <w:tcPr>
            <w:tcW w:w="3697" w:type="dxa"/>
            <w:vAlign w:val="center"/>
          </w:tcPr>
          <w:p w14:paraId="109150BA" w14:textId="77777777" w:rsidR="00D93768" w:rsidRPr="00D45826" w:rsidRDefault="00D93768" w:rsidP="00FE51AC">
            <w:pPr>
              <w:spacing w:before="60" w:after="60"/>
              <w:jc w:val="left"/>
              <w:rPr>
                <w:noProof/>
                <w:sz w:val="20"/>
                <w:szCs w:val="20"/>
              </w:rPr>
            </w:pPr>
            <w:r w:rsidRPr="00D45826">
              <w:rPr>
                <w:noProof/>
                <w:sz w:val="20"/>
              </w:rPr>
              <w:t>Agenți temporari (gradele AST)</w:t>
            </w:r>
          </w:p>
        </w:tc>
        <w:tc>
          <w:tcPr>
            <w:tcW w:w="1450" w:type="dxa"/>
            <w:vAlign w:val="center"/>
          </w:tcPr>
          <w:p w14:paraId="31D29A0E" w14:textId="77777777" w:rsidR="00D93768" w:rsidRPr="00D45826" w:rsidRDefault="00D93768" w:rsidP="00FE51AC">
            <w:pPr>
              <w:spacing w:before="60" w:after="60"/>
              <w:jc w:val="right"/>
              <w:rPr>
                <w:noProof/>
                <w:sz w:val="20"/>
                <w:szCs w:val="20"/>
              </w:rPr>
            </w:pPr>
          </w:p>
        </w:tc>
        <w:tc>
          <w:tcPr>
            <w:tcW w:w="1449" w:type="dxa"/>
            <w:vAlign w:val="center"/>
          </w:tcPr>
          <w:p w14:paraId="776CE48C" w14:textId="77777777" w:rsidR="00D93768" w:rsidRPr="00D45826" w:rsidRDefault="00D93768" w:rsidP="00FE51AC">
            <w:pPr>
              <w:spacing w:before="60" w:after="60"/>
              <w:jc w:val="right"/>
              <w:rPr>
                <w:noProof/>
                <w:sz w:val="20"/>
                <w:szCs w:val="20"/>
              </w:rPr>
            </w:pPr>
          </w:p>
        </w:tc>
        <w:tc>
          <w:tcPr>
            <w:tcW w:w="1450" w:type="dxa"/>
            <w:vAlign w:val="center"/>
          </w:tcPr>
          <w:p w14:paraId="2788CA6B" w14:textId="77777777" w:rsidR="00D93768" w:rsidRPr="00D45826" w:rsidRDefault="00D93768" w:rsidP="00FE51AC">
            <w:pPr>
              <w:spacing w:before="60" w:after="60"/>
              <w:jc w:val="right"/>
              <w:rPr>
                <w:noProof/>
                <w:sz w:val="20"/>
                <w:szCs w:val="20"/>
              </w:rPr>
            </w:pPr>
          </w:p>
        </w:tc>
        <w:tc>
          <w:tcPr>
            <w:tcW w:w="1450" w:type="dxa"/>
            <w:vAlign w:val="center"/>
          </w:tcPr>
          <w:p w14:paraId="45CA3294" w14:textId="77777777" w:rsidR="00D93768" w:rsidRPr="00D45826" w:rsidRDefault="00D93768" w:rsidP="00FE51AC">
            <w:pPr>
              <w:spacing w:before="60" w:after="60"/>
              <w:jc w:val="right"/>
              <w:rPr>
                <w:noProof/>
                <w:sz w:val="20"/>
                <w:szCs w:val="20"/>
              </w:rPr>
            </w:pPr>
          </w:p>
        </w:tc>
      </w:tr>
      <w:tr w:rsidR="00D93768" w:rsidRPr="00D45826" w14:paraId="118B5A51" w14:textId="77777777" w:rsidTr="00FE51AC">
        <w:trPr>
          <w:trHeight w:val="585"/>
          <w:jc w:val="center"/>
        </w:trPr>
        <w:tc>
          <w:tcPr>
            <w:tcW w:w="3697" w:type="dxa"/>
            <w:vAlign w:val="center"/>
          </w:tcPr>
          <w:p w14:paraId="0998C43C" w14:textId="77777777" w:rsidR="00D93768" w:rsidRPr="00D45826" w:rsidRDefault="00D93768" w:rsidP="00FE51AC">
            <w:pPr>
              <w:spacing w:before="60" w:after="60"/>
              <w:jc w:val="left"/>
              <w:rPr>
                <w:i/>
                <w:iCs/>
                <w:noProof/>
                <w:sz w:val="20"/>
                <w:szCs w:val="20"/>
              </w:rPr>
            </w:pPr>
            <w:r w:rsidRPr="009534DA">
              <w:rPr>
                <w:i/>
                <w:noProof/>
                <w:sz w:val="20"/>
              </w:rPr>
              <w:t>Subtotal agenți temporari (AD+AST)</w:t>
            </w:r>
          </w:p>
        </w:tc>
        <w:tc>
          <w:tcPr>
            <w:tcW w:w="1450" w:type="dxa"/>
            <w:vAlign w:val="center"/>
          </w:tcPr>
          <w:p w14:paraId="44ACF229" w14:textId="77777777" w:rsidR="00D93768" w:rsidRPr="00D45826" w:rsidRDefault="00D93768" w:rsidP="00FE51AC">
            <w:pPr>
              <w:spacing w:before="60" w:after="60"/>
              <w:jc w:val="right"/>
              <w:rPr>
                <w:i/>
                <w:iCs/>
                <w:noProof/>
                <w:sz w:val="20"/>
                <w:szCs w:val="20"/>
              </w:rPr>
            </w:pPr>
            <w:r w:rsidRPr="009534DA">
              <w:rPr>
                <w:b/>
                <w:i/>
                <w:noProof/>
                <w:sz w:val="20"/>
              </w:rPr>
              <w:t>0</w:t>
            </w:r>
          </w:p>
        </w:tc>
        <w:tc>
          <w:tcPr>
            <w:tcW w:w="1449" w:type="dxa"/>
            <w:vAlign w:val="center"/>
          </w:tcPr>
          <w:p w14:paraId="39D2E9DC" w14:textId="77777777" w:rsidR="00D93768" w:rsidRPr="009534DA" w:rsidRDefault="00D93768" w:rsidP="00FE51AC">
            <w:pPr>
              <w:spacing w:before="60" w:after="60"/>
              <w:jc w:val="right"/>
              <w:rPr>
                <w:b/>
                <w:bCs/>
                <w:i/>
                <w:iCs/>
                <w:noProof/>
                <w:sz w:val="20"/>
                <w:szCs w:val="20"/>
              </w:rPr>
            </w:pPr>
            <w:r w:rsidRPr="009534DA">
              <w:rPr>
                <w:b/>
                <w:i/>
                <w:noProof/>
                <w:sz w:val="20"/>
              </w:rPr>
              <w:t>0</w:t>
            </w:r>
          </w:p>
        </w:tc>
        <w:tc>
          <w:tcPr>
            <w:tcW w:w="1450" w:type="dxa"/>
            <w:vAlign w:val="center"/>
          </w:tcPr>
          <w:p w14:paraId="6B626407" w14:textId="77777777" w:rsidR="00D93768" w:rsidRPr="00D45826" w:rsidRDefault="00D93768" w:rsidP="00FE51AC">
            <w:pPr>
              <w:spacing w:before="60" w:after="60"/>
              <w:jc w:val="right"/>
              <w:rPr>
                <w:i/>
                <w:iCs/>
                <w:noProof/>
                <w:sz w:val="20"/>
                <w:szCs w:val="20"/>
              </w:rPr>
            </w:pPr>
            <w:r w:rsidRPr="009534DA">
              <w:rPr>
                <w:i/>
                <w:noProof/>
                <w:sz w:val="20"/>
              </w:rPr>
              <w:t>4</w:t>
            </w:r>
          </w:p>
        </w:tc>
        <w:tc>
          <w:tcPr>
            <w:tcW w:w="1450" w:type="dxa"/>
            <w:vAlign w:val="center"/>
          </w:tcPr>
          <w:p w14:paraId="38A448D8" w14:textId="77777777" w:rsidR="00D93768" w:rsidRPr="009534DA" w:rsidRDefault="00D93768" w:rsidP="00FE51AC">
            <w:pPr>
              <w:spacing w:before="60" w:after="60"/>
              <w:jc w:val="right"/>
              <w:rPr>
                <w:b/>
                <w:bCs/>
                <w:i/>
                <w:iCs/>
                <w:noProof/>
                <w:sz w:val="20"/>
                <w:szCs w:val="20"/>
              </w:rPr>
            </w:pPr>
            <w:r w:rsidRPr="009534DA">
              <w:rPr>
                <w:b/>
                <w:i/>
                <w:noProof/>
                <w:sz w:val="20"/>
              </w:rPr>
              <w:t>4</w:t>
            </w:r>
          </w:p>
        </w:tc>
      </w:tr>
      <w:tr w:rsidR="00D93768" w:rsidRPr="00D45826" w14:paraId="273E939B" w14:textId="77777777" w:rsidTr="00FE51AC">
        <w:trPr>
          <w:trHeight w:val="585"/>
          <w:jc w:val="center"/>
        </w:trPr>
        <w:tc>
          <w:tcPr>
            <w:tcW w:w="3697" w:type="dxa"/>
            <w:vAlign w:val="center"/>
          </w:tcPr>
          <w:p w14:paraId="2A1492B8" w14:textId="77777777" w:rsidR="00D93768" w:rsidRPr="00D45826" w:rsidRDefault="00D93768" w:rsidP="00FE51AC">
            <w:pPr>
              <w:spacing w:before="60" w:after="60"/>
              <w:jc w:val="left"/>
              <w:rPr>
                <w:noProof/>
                <w:sz w:val="20"/>
                <w:szCs w:val="20"/>
              </w:rPr>
            </w:pPr>
            <w:r w:rsidRPr="00D45826">
              <w:rPr>
                <w:noProof/>
                <w:sz w:val="20"/>
              </w:rPr>
              <w:t>Agenți contractuali</w:t>
            </w:r>
          </w:p>
        </w:tc>
        <w:tc>
          <w:tcPr>
            <w:tcW w:w="1450" w:type="dxa"/>
            <w:vAlign w:val="center"/>
          </w:tcPr>
          <w:p w14:paraId="724D66A5" w14:textId="77777777" w:rsidR="00D93768" w:rsidRPr="00D45826" w:rsidRDefault="00D93768" w:rsidP="00FE51AC">
            <w:pPr>
              <w:spacing w:before="60" w:after="60"/>
              <w:jc w:val="right"/>
              <w:rPr>
                <w:noProof/>
                <w:sz w:val="20"/>
                <w:szCs w:val="20"/>
              </w:rPr>
            </w:pPr>
          </w:p>
        </w:tc>
        <w:tc>
          <w:tcPr>
            <w:tcW w:w="1449" w:type="dxa"/>
            <w:vAlign w:val="center"/>
          </w:tcPr>
          <w:p w14:paraId="1E67C4ED" w14:textId="77777777" w:rsidR="00D93768" w:rsidRPr="00D45826" w:rsidRDefault="00D93768" w:rsidP="00FE51AC">
            <w:pPr>
              <w:spacing w:before="60" w:after="60"/>
              <w:jc w:val="right"/>
              <w:rPr>
                <w:noProof/>
                <w:sz w:val="20"/>
                <w:szCs w:val="20"/>
              </w:rPr>
            </w:pPr>
          </w:p>
        </w:tc>
        <w:tc>
          <w:tcPr>
            <w:tcW w:w="1450" w:type="dxa"/>
            <w:vAlign w:val="center"/>
          </w:tcPr>
          <w:p w14:paraId="0DFA6AAD" w14:textId="77777777" w:rsidR="00D93768" w:rsidRPr="00D45826" w:rsidRDefault="00D93768" w:rsidP="00FE51AC">
            <w:pPr>
              <w:spacing w:before="60" w:after="60"/>
              <w:jc w:val="right"/>
              <w:rPr>
                <w:noProof/>
                <w:sz w:val="20"/>
                <w:szCs w:val="20"/>
              </w:rPr>
            </w:pPr>
            <w:r w:rsidRPr="00D45826">
              <w:rPr>
                <w:noProof/>
                <w:sz w:val="20"/>
              </w:rPr>
              <w:t>2</w:t>
            </w:r>
            <w:r w:rsidRPr="00D45826">
              <w:rPr>
                <w:rStyle w:val="FootnoteReference"/>
                <w:noProof/>
                <w:sz w:val="20"/>
                <w:szCs w:val="20"/>
              </w:rPr>
              <w:footnoteReference w:id="69"/>
            </w:r>
          </w:p>
        </w:tc>
        <w:tc>
          <w:tcPr>
            <w:tcW w:w="1450" w:type="dxa"/>
            <w:vAlign w:val="center"/>
          </w:tcPr>
          <w:p w14:paraId="5ADB39A0" w14:textId="77777777" w:rsidR="00D93768" w:rsidRPr="00D45826" w:rsidRDefault="00D93768" w:rsidP="00FE51AC">
            <w:pPr>
              <w:spacing w:before="60" w:after="60"/>
              <w:jc w:val="right"/>
              <w:rPr>
                <w:noProof/>
                <w:sz w:val="20"/>
                <w:szCs w:val="20"/>
              </w:rPr>
            </w:pPr>
            <w:r w:rsidRPr="00D45826">
              <w:rPr>
                <w:noProof/>
                <w:sz w:val="20"/>
              </w:rPr>
              <w:t>2</w:t>
            </w:r>
          </w:p>
        </w:tc>
      </w:tr>
      <w:tr w:rsidR="00D93768" w:rsidRPr="00D45826" w14:paraId="6E998214" w14:textId="77777777" w:rsidTr="00FE51AC">
        <w:trPr>
          <w:trHeight w:val="585"/>
          <w:jc w:val="center"/>
        </w:trPr>
        <w:tc>
          <w:tcPr>
            <w:tcW w:w="3697" w:type="dxa"/>
            <w:vAlign w:val="center"/>
          </w:tcPr>
          <w:p w14:paraId="26B16B0A" w14:textId="77777777" w:rsidR="00D93768" w:rsidRPr="00D45826" w:rsidRDefault="00D93768" w:rsidP="00FE51AC">
            <w:pPr>
              <w:spacing w:before="60" w:after="60"/>
              <w:jc w:val="left"/>
              <w:rPr>
                <w:noProof/>
                <w:sz w:val="20"/>
                <w:szCs w:val="20"/>
              </w:rPr>
            </w:pPr>
            <w:r w:rsidRPr="00D45826">
              <w:rPr>
                <w:noProof/>
                <w:sz w:val="20"/>
              </w:rPr>
              <w:t>Experți naționali detașați</w:t>
            </w:r>
          </w:p>
        </w:tc>
        <w:tc>
          <w:tcPr>
            <w:tcW w:w="1450" w:type="dxa"/>
            <w:vAlign w:val="center"/>
          </w:tcPr>
          <w:p w14:paraId="7F642E47" w14:textId="77777777" w:rsidR="00D93768" w:rsidRPr="00D45826" w:rsidRDefault="00D93768" w:rsidP="00FE51AC">
            <w:pPr>
              <w:spacing w:before="60" w:after="60"/>
              <w:jc w:val="right"/>
              <w:rPr>
                <w:noProof/>
                <w:sz w:val="20"/>
                <w:szCs w:val="20"/>
              </w:rPr>
            </w:pPr>
          </w:p>
        </w:tc>
        <w:tc>
          <w:tcPr>
            <w:tcW w:w="1449" w:type="dxa"/>
            <w:vAlign w:val="center"/>
          </w:tcPr>
          <w:p w14:paraId="41505D38" w14:textId="77777777" w:rsidR="00D93768" w:rsidRPr="00D45826" w:rsidRDefault="00D93768" w:rsidP="00FE51AC">
            <w:pPr>
              <w:spacing w:before="60" w:after="60"/>
              <w:jc w:val="right"/>
              <w:rPr>
                <w:noProof/>
                <w:sz w:val="20"/>
                <w:szCs w:val="20"/>
              </w:rPr>
            </w:pPr>
          </w:p>
        </w:tc>
        <w:tc>
          <w:tcPr>
            <w:tcW w:w="1450" w:type="dxa"/>
            <w:vAlign w:val="center"/>
          </w:tcPr>
          <w:p w14:paraId="4314F7E6" w14:textId="77777777" w:rsidR="00D93768" w:rsidRPr="00D45826" w:rsidRDefault="00D93768" w:rsidP="00FE51AC">
            <w:pPr>
              <w:spacing w:before="60" w:after="60"/>
              <w:jc w:val="right"/>
              <w:rPr>
                <w:noProof/>
                <w:sz w:val="20"/>
                <w:szCs w:val="20"/>
              </w:rPr>
            </w:pPr>
          </w:p>
        </w:tc>
        <w:tc>
          <w:tcPr>
            <w:tcW w:w="1450" w:type="dxa"/>
            <w:vAlign w:val="center"/>
          </w:tcPr>
          <w:p w14:paraId="16770222" w14:textId="77777777" w:rsidR="00D93768" w:rsidRPr="00D45826" w:rsidRDefault="00D93768" w:rsidP="00FE51AC">
            <w:pPr>
              <w:spacing w:before="60" w:after="60"/>
              <w:jc w:val="right"/>
              <w:rPr>
                <w:noProof/>
                <w:sz w:val="20"/>
                <w:szCs w:val="20"/>
              </w:rPr>
            </w:pPr>
          </w:p>
        </w:tc>
      </w:tr>
      <w:tr w:rsidR="00D93768" w:rsidRPr="00D45826" w14:paraId="7F30A601" w14:textId="77777777" w:rsidTr="00FE51AC">
        <w:trPr>
          <w:trHeight w:val="585"/>
          <w:jc w:val="center"/>
        </w:trPr>
        <w:tc>
          <w:tcPr>
            <w:tcW w:w="3697" w:type="dxa"/>
            <w:tcBorders>
              <w:bottom w:val="single" w:sz="4" w:space="0" w:color="auto"/>
            </w:tcBorders>
            <w:vAlign w:val="center"/>
          </w:tcPr>
          <w:p w14:paraId="12202E28" w14:textId="77777777" w:rsidR="00D93768" w:rsidRPr="00D45826" w:rsidRDefault="00D93768" w:rsidP="00FE51AC">
            <w:pPr>
              <w:spacing w:before="60" w:after="60"/>
              <w:jc w:val="left"/>
              <w:rPr>
                <w:i/>
                <w:iCs/>
                <w:noProof/>
                <w:sz w:val="20"/>
                <w:szCs w:val="20"/>
              </w:rPr>
            </w:pPr>
            <w:r w:rsidRPr="009534DA">
              <w:rPr>
                <w:i/>
                <w:noProof/>
                <w:sz w:val="20"/>
              </w:rPr>
              <w:t>Subtotal agenți contractuali și experți naționali detașați</w:t>
            </w:r>
          </w:p>
        </w:tc>
        <w:tc>
          <w:tcPr>
            <w:tcW w:w="1450" w:type="dxa"/>
            <w:tcBorders>
              <w:bottom w:val="single" w:sz="4" w:space="0" w:color="auto"/>
            </w:tcBorders>
            <w:vAlign w:val="center"/>
          </w:tcPr>
          <w:p w14:paraId="779775CA" w14:textId="77777777" w:rsidR="00D93768" w:rsidRPr="00D45826" w:rsidRDefault="00D93768" w:rsidP="00FE51AC">
            <w:pPr>
              <w:spacing w:before="60" w:after="60"/>
              <w:jc w:val="right"/>
              <w:rPr>
                <w:i/>
                <w:iCs/>
                <w:noProof/>
                <w:sz w:val="20"/>
                <w:szCs w:val="20"/>
              </w:rPr>
            </w:pPr>
            <w:r w:rsidRPr="009534DA">
              <w:rPr>
                <w:b/>
                <w:i/>
                <w:noProof/>
                <w:sz w:val="20"/>
              </w:rPr>
              <w:t>0</w:t>
            </w:r>
          </w:p>
        </w:tc>
        <w:tc>
          <w:tcPr>
            <w:tcW w:w="1449" w:type="dxa"/>
            <w:tcBorders>
              <w:bottom w:val="single" w:sz="4" w:space="0" w:color="auto"/>
            </w:tcBorders>
            <w:vAlign w:val="center"/>
          </w:tcPr>
          <w:p w14:paraId="088ECE9B" w14:textId="77777777" w:rsidR="00D93768" w:rsidRPr="00D45826" w:rsidRDefault="00D93768" w:rsidP="00FE51AC">
            <w:pPr>
              <w:spacing w:before="60" w:after="60"/>
              <w:jc w:val="right"/>
              <w:rPr>
                <w:b/>
                <w:bCs/>
                <w:i/>
                <w:iCs/>
                <w:noProof/>
                <w:sz w:val="20"/>
                <w:szCs w:val="20"/>
              </w:rPr>
            </w:pPr>
            <w:r w:rsidRPr="009534DA">
              <w:rPr>
                <w:b/>
                <w:i/>
                <w:noProof/>
                <w:sz w:val="20"/>
              </w:rPr>
              <w:t>0</w:t>
            </w:r>
          </w:p>
        </w:tc>
        <w:tc>
          <w:tcPr>
            <w:tcW w:w="1450" w:type="dxa"/>
            <w:tcBorders>
              <w:bottom w:val="single" w:sz="4" w:space="0" w:color="auto"/>
            </w:tcBorders>
            <w:vAlign w:val="center"/>
          </w:tcPr>
          <w:p w14:paraId="6998CC79" w14:textId="77777777" w:rsidR="00D93768" w:rsidRPr="00D45826" w:rsidRDefault="00D93768" w:rsidP="00FE51AC">
            <w:pPr>
              <w:spacing w:before="60" w:after="60"/>
              <w:jc w:val="right"/>
              <w:rPr>
                <w:i/>
                <w:iCs/>
                <w:noProof/>
                <w:sz w:val="20"/>
                <w:szCs w:val="20"/>
              </w:rPr>
            </w:pPr>
            <w:r w:rsidRPr="009534DA">
              <w:rPr>
                <w:b/>
                <w:i/>
                <w:noProof/>
                <w:sz w:val="20"/>
              </w:rPr>
              <w:t>2</w:t>
            </w:r>
          </w:p>
        </w:tc>
        <w:tc>
          <w:tcPr>
            <w:tcW w:w="1450" w:type="dxa"/>
            <w:tcBorders>
              <w:bottom w:val="single" w:sz="4" w:space="0" w:color="auto"/>
            </w:tcBorders>
            <w:vAlign w:val="center"/>
          </w:tcPr>
          <w:p w14:paraId="25E938B1" w14:textId="77777777" w:rsidR="00D93768" w:rsidRPr="009534DA" w:rsidRDefault="00D93768" w:rsidP="00FE51AC">
            <w:pPr>
              <w:spacing w:before="60" w:after="60"/>
              <w:jc w:val="right"/>
              <w:rPr>
                <w:b/>
                <w:bCs/>
                <w:i/>
                <w:iCs/>
                <w:noProof/>
                <w:sz w:val="20"/>
                <w:szCs w:val="20"/>
              </w:rPr>
            </w:pPr>
            <w:r w:rsidRPr="009534DA">
              <w:rPr>
                <w:b/>
                <w:i/>
                <w:noProof/>
                <w:sz w:val="20"/>
              </w:rPr>
              <w:t>2</w:t>
            </w:r>
          </w:p>
        </w:tc>
      </w:tr>
      <w:tr w:rsidR="00D93768" w:rsidRPr="00D45826" w14:paraId="31BB16AE" w14:textId="77777777" w:rsidTr="00FE51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14:paraId="085D6E0D" w14:textId="77777777" w:rsidR="00D93768" w:rsidRPr="00D45826" w:rsidRDefault="00D93768" w:rsidP="00FE51AC">
            <w:pPr>
              <w:spacing w:before="60" w:after="60"/>
              <w:jc w:val="left"/>
              <w:rPr>
                <w:noProof/>
                <w:sz w:val="20"/>
                <w:szCs w:val="20"/>
              </w:rPr>
            </w:pPr>
            <w:r w:rsidRPr="009534DA">
              <w:rPr>
                <w:b/>
                <w:noProof/>
                <w:sz w:val="20"/>
              </w:rPr>
              <w:t>TOTAL personal</w:t>
            </w:r>
          </w:p>
        </w:tc>
        <w:tc>
          <w:tcPr>
            <w:tcW w:w="1450" w:type="dxa"/>
            <w:tcBorders>
              <w:top w:val="single" w:sz="4" w:space="0" w:color="auto"/>
              <w:left w:val="single" w:sz="4" w:space="0" w:color="auto"/>
              <w:bottom w:val="single" w:sz="4" w:space="0" w:color="auto"/>
              <w:right w:val="single" w:sz="4" w:space="0" w:color="auto"/>
            </w:tcBorders>
            <w:vAlign w:val="center"/>
          </w:tcPr>
          <w:p w14:paraId="03539B9A" w14:textId="77777777" w:rsidR="00D93768" w:rsidRPr="00D45826" w:rsidRDefault="00D93768" w:rsidP="00FE51AC">
            <w:pPr>
              <w:spacing w:before="60" w:after="60"/>
              <w:jc w:val="right"/>
              <w:rPr>
                <w:b/>
                <w:noProof/>
                <w:sz w:val="20"/>
                <w:szCs w:val="20"/>
              </w:rPr>
            </w:pPr>
            <w:r w:rsidRPr="009534DA">
              <w:rPr>
                <w:b/>
                <w:noProof/>
                <w:sz w:val="20"/>
              </w:rPr>
              <w:t>0</w:t>
            </w:r>
          </w:p>
        </w:tc>
        <w:tc>
          <w:tcPr>
            <w:tcW w:w="1449" w:type="dxa"/>
            <w:tcBorders>
              <w:top w:val="single" w:sz="4" w:space="0" w:color="auto"/>
              <w:left w:val="single" w:sz="4" w:space="0" w:color="auto"/>
              <w:bottom w:val="single" w:sz="4" w:space="0" w:color="auto"/>
              <w:right w:val="single" w:sz="4" w:space="0" w:color="auto"/>
            </w:tcBorders>
            <w:vAlign w:val="center"/>
          </w:tcPr>
          <w:p w14:paraId="3985233C" w14:textId="77777777" w:rsidR="00D93768" w:rsidRPr="00D45826" w:rsidRDefault="00D93768" w:rsidP="00FE51AC">
            <w:pPr>
              <w:spacing w:before="60" w:after="60"/>
              <w:jc w:val="right"/>
              <w:rPr>
                <w:b/>
                <w:noProof/>
                <w:sz w:val="20"/>
                <w:szCs w:val="20"/>
              </w:rPr>
            </w:pPr>
            <w:r w:rsidRPr="009534DA">
              <w:rPr>
                <w:b/>
                <w:noProof/>
                <w:sz w:val="20"/>
              </w:rPr>
              <w:t>0</w:t>
            </w:r>
          </w:p>
        </w:tc>
        <w:tc>
          <w:tcPr>
            <w:tcW w:w="1450" w:type="dxa"/>
            <w:tcBorders>
              <w:top w:val="single" w:sz="4" w:space="0" w:color="auto"/>
              <w:left w:val="single" w:sz="4" w:space="0" w:color="auto"/>
              <w:bottom w:val="single" w:sz="4" w:space="0" w:color="auto"/>
              <w:right w:val="single" w:sz="4" w:space="0" w:color="auto"/>
            </w:tcBorders>
            <w:vAlign w:val="center"/>
          </w:tcPr>
          <w:p w14:paraId="43A588CB" w14:textId="77777777" w:rsidR="00D93768" w:rsidRPr="00D45826" w:rsidRDefault="00D93768" w:rsidP="00FE51AC">
            <w:pPr>
              <w:spacing w:before="60" w:after="60"/>
              <w:jc w:val="right"/>
              <w:rPr>
                <w:b/>
                <w:noProof/>
                <w:sz w:val="20"/>
                <w:szCs w:val="20"/>
              </w:rPr>
            </w:pPr>
            <w:r w:rsidRPr="009534DA">
              <w:rPr>
                <w:b/>
                <w:noProof/>
                <w:sz w:val="20"/>
              </w:rPr>
              <w:t>6</w:t>
            </w:r>
          </w:p>
        </w:tc>
        <w:tc>
          <w:tcPr>
            <w:tcW w:w="1450" w:type="dxa"/>
            <w:tcBorders>
              <w:top w:val="single" w:sz="4" w:space="0" w:color="auto"/>
              <w:left w:val="single" w:sz="4" w:space="0" w:color="auto"/>
              <w:bottom w:val="single" w:sz="4" w:space="0" w:color="auto"/>
              <w:right w:val="single" w:sz="4" w:space="0" w:color="auto"/>
            </w:tcBorders>
            <w:vAlign w:val="center"/>
          </w:tcPr>
          <w:p w14:paraId="407DB5FA" w14:textId="77777777" w:rsidR="00D93768" w:rsidRPr="009534DA" w:rsidDel="00214D1B" w:rsidRDefault="00D93768" w:rsidP="00FE51AC">
            <w:pPr>
              <w:spacing w:before="60" w:after="60"/>
              <w:jc w:val="right"/>
              <w:rPr>
                <w:b/>
                <w:bCs/>
                <w:noProof/>
                <w:sz w:val="20"/>
                <w:szCs w:val="20"/>
              </w:rPr>
            </w:pPr>
            <w:r w:rsidRPr="009534DA">
              <w:rPr>
                <w:b/>
                <w:noProof/>
                <w:sz w:val="20"/>
              </w:rPr>
              <w:t>6</w:t>
            </w:r>
          </w:p>
        </w:tc>
      </w:tr>
    </w:tbl>
    <w:p w14:paraId="7161E966" w14:textId="77777777" w:rsidR="00D93768" w:rsidRPr="00D45826" w:rsidRDefault="00D93768" w:rsidP="00D93768">
      <w:pPr>
        <w:spacing w:before="240"/>
        <w:rPr>
          <w:noProof/>
          <w:sz w:val="22"/>
        </w:rPr>
      </w:pPr>
      <w:r w:rsidRPr="00D45826">
        <w:rPr>
          <w:noProof/>
          <w:sz w:val="22"/>
        </w:rPr>
        <w:t xml:space="preserve">Sarcinile și obiectivele enumerate la punctul 1.3.3 nu fac în prezent parte din mandatul AESA, care se axează pe domeniul civil. Îndeplinirea acestor obiective necesită resurse suplimentare, estimate la 6 ENI. Unele dintre activitățile corespunzătoare vor fi finanțate prin taxe și tarife (3 ENI în total). Alte obiective și sarcini sunt de natură pur normativă. Scopul lor este de a stabili și de a menține în timp norme noi care să completeze actualul cadru de reglementare al UE și să permită operațiuni aeriene duale armonizate, fără sincope și în condiții de siguranță. Acestea nu pot fi finanțate prin taxe și tarife și, prin urmare, necesită o finanțare suplimentară sub formă de subvenții (3 ENI). </w:t>
      </w:r>
    </w:p>
    <w:p w14:paraId="5443E63D" w14:textId="77777777" w:rsidR="00D93768" w:rsidRPr="00D45826" w:rsidRDefault="00D93768" w:rsidP="00D93768">
      <w:pPr>
        <w:spacing w:before="240"/>
        <w:rPr>
          <w:noProof/>
          <w:sz w:val="22"/>
        </w:rPr>
      </w:pPr>
      <w:r w:rsidRPr="00D45826">
        <w:rPr>
          <w:noProof/>
          <w:sz w:val="22"/>
        </w:rPr>
        <w:t>Aceste nevoi nu pot fi satisfăcute prin redistribuire internă ca urmare a indisponibilității unor resurse care să dispună de cunoștințe de specialitate specifice și a nevoii. Redistribuirea internă și riscul ca AESA să nu dispună de cunoștințe de specialitate specifice cu privire la alocarea integrală a resurselor existente pentru activitățile propuse, ceea ce face imposibilă redistribuirea internă a resurselor, fără a pune în pericol activitățile în curs încredințate AESA prin regulamentul de bază.</w:t>
      </w:r>
    </w:p>
    <w:p w14:paraId="4BE4997C" w14:textId="77777777" w:rsidR="00D93768" w:rsidRPr="00D45826" w:rsidRDefault="00D93768" w:rsidP="00D93768">
      <w:pPr>
        <w:spacing w:before="240"/>
        <w:rPr>
          <w:noProof/>
          <w:sz w:val="22"/>
          <w:u w:val="single"/>
        </w:rPr>
      </w:pPr>
    </w:p>
    <w:tbl>
      <w:tblPr>
        <w:tblW w:w="94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97"/>
        <w:gridCol w:w="1450"/>
        <w:gridCol w:w="1449"/>
        <w:gridCol w:w="1450"/>
        <w:gridCol w:w="1450"/>
      </w:tblGrid>
      <w:tr w:rsidR="00D93768" w:rsidRPr="00D45826" w14:paraId="0D7BD00D" w14:textId="77777777" w:rsidTr="00FE51AC">
        <w:trPr>
          <w:trHeight w:val="585"/>
          <w:jc w:val="center"/>
        </w:trPr>
        <w:tc>
          <w:tcPr>
            <w:tcW w:w="3697" w:type="dxa"/>
            <w:vAlign w:val="center"/>
          </w:tcPr>
          <w:p w14:paraId="1BE11665" w14:textId="77777777" w:rsidR="00D93768" w:rsidRPr="009534DA" w:rsidRDefault="00D93768" w:rsidP="00FE51AC">
            <w:pPr>
              <w:spacing w:before="60" w:after="60"/>
              <w:jc w:val="center"/>
              <w:rPr>
                <w:b/>
                <w:bCs/>
                <w:noProof/>
                <w:sz w:val="20"/>
                <w:szCs w:val="20"/>
              </w:rPr>
            </w:pPr>
            <w:r w:rsidRPr="009534DA">
              <w:rPr>
                <w:b/>
                <w:noProof/>
                <w:sz w:val="20"/>
                <w:shd w:val="clear" w:color="auto" w:fill="FFFFFF"/>
              </w:rPr>
              <w:t>DG DEFIS</w:t>
            </w:r>
          </w:p>
        </w:tc>
        <w:tc>
          <w:tcPr>
            <w:tcW w:w="1450" w:type="dxa"/>
            <w:vAlign w:val="center"/>
          </w:tcPr>
          <w:p w14:paraId="2524ED32" w14:textId="77777777" w:rsidR="00D93768" w:rsidRPr="00D45826" w:rsidRDefault="00D93768" w:rsidP="00FE51AC">
            <w:pPr>
              <w:spacing w:before="60" w:after="60"/>
              <w:jc w:val="center"/>
              <w:rPr>
                <w:noProof/>
                <w:sz w:val="20"/>
                <w:szCs w:val="20"/>
              </w:rPr>
            </w:pPr>
            <w:r w:rsidRPr="00D45826">
              <w:rPr>
                <w:noProof/>
                <w:sz w:val="20"/>
              </w:rPr>
              <w:t>Anul</w:t>
            </w:r>
            <w:r w:rsidRPr="009534DA">
              <w:rPr>
                <w:b/>
                <w:noProof/>
                <w:sz w:val="20"/>
              </w:rPr>
              <w:t xml:space="preserve"> 2025</w:t>
            </w:r>
          </w:p>
        </w:tc>
        <w:tc>
          <w:tcPr>
            <w:tcW w:w="1449" w:type="dxa"/>
            <w:vAlign w:val="center"/>
          </w:tcPr>
          <w:p w14:paraId="14AC5C1A" w14:textId="77777777" w:rsidR="00D93768" w:rsidRPr="00D45826" w:rsidRDefault="00D93768" w:rsidP="00FE51AC">
            <w:pPr>
              <w:spacing w:before="60" w:after="60"/>
              <w:jc w:val="center"/>
              <w:rPr>
                <w:noProof/>
                <w:sz w:val="20"/>
                <w:szCs w:val="20"/>
              </w:rPr>
            </w:pPr>
            <w:r w:rsidRPr="00D45826">
              <w:rPr>
                <w:noProof/>
                <w:sz w:val="20"/>
              </w:rPr>
              <w:t>Anul</w:t>
            </w:r>
            <w:r w:rsidRPr="009534DA">
              <w:rPr>
                <w:b/>
                <w:noProof/>
                <w:sz w:val="20"/>
              </w:rPr>
              <w:t xml:space="preserve"> 2026</w:t>
            </w:r>
          </w:p>
        </w:tc>
        <w:tc>
          <w:tcPr>
            <w:tcW w:w="1450" w:type="dxa"/>
            <w:vAlign w:val="center"/>
          </w:tcPr>
          <w:p w14:paraId="3356091E" w14:textId="77777777" w:rsidR="00D93768" w:rsidRPr="00D45826" w:rsidRDefault="00D93768" w:rsidP="00FE51AC">
            <w:pPr>
              <w:spacing w:before="60" w:after="60"/>
              <w:jc w:val="center"/>
              <w:rPr>
                <w:noProof/>
                <w:sz w:val="20"/>
                <w:szCs w:val="20"/>
              </w:rPr>
            </w:pPr>
            <w:r w:rsidRPr="00D45826">
              <w:rPr>
                <w:noProof/>
                <w:sz w:val="20"/>
              </w:rPr>
              <w:t>Anul</w:t>
            </w:r>
            <w:r w:rsidRPr="009534DA">
              <w:rPr>
                <w:b/>
                <w:noProof/>
                <w:sz w:val="20"/>
              </w:rPr>
              <w:t xml:space="preserve"> 2027</w:t>
            </w:r>
          </w:p>
        </w:tc>
        <w:tc>
          <w:tcPr>
            <w:tcW w:w="1450" w:type="dxa"/>
          </w:tcPr>
          <w:p w14:paraId="06A89C2B" w14:textId="5986B925" w:rsidR="00D93768" w:rsidRPr="009534DA" w:rsidRDefault="00D93768" w:rsidP="00FE51AC">
            <w:pPr>
              <w:spacing w:before="60" w:after="60"/>
              <w:jc w:val="center"/>
              <w:rPr>
                <w:b/>
                <w:bCs/>
                <w:noProof/>
                <w:sz w:val="20"/>
                <w:szCs w:val="20"/>
              </w:rPr>
            </w:pPr>
            <w:r w:rsidRPr="009534DA">
              <w:rPr>
                <w:b/>
                <w:noProof/>
                <w:sz w:val="20"/>
              </w:rPr>
              <w:t>CFM </w:t>
            </w:r>
            <w:r w:rsidR="00D749D5">
              <w:rPr>
                <w:b/>
                <w:noProof/>
                <w:sz w:val="20"/>
              </w:rPr>
              <w:br/>
            </w:r>
            <w:r w:rsidRPr="009534DA">
              <w:rPr>
                <w:b/>
                <w:noProof/>
                <w:sz w:val="20"/>
              </w:rPr>
              <w:t>2028-2034</w:t>
            </w:r>
          </w:p>
        </w:tc>
      </w:tr>
      <w:tr w:rsidR="00D93768" w:rsidRPr="00D45826" w14:paraId="69A94186" w14:textId="77777777" w:rsidTr="00FE51AC">
        <w:trPr>
          <w:trHeight w:val="585"/>
          <w:jc w:val="center"/>
        </w:trPr>
        <w:tc>
          <w:tcPr>
            <w:tcW w:w="3697" w:type="dxa"/>
            <w:vAlign w:val="center"/>
          </w:tcPr>
          <w:p w14:paraId="61E93F90" w14:textId="77777777" w:rsidR="00D93768" w:rsidRPr="00D45826" w:rsidRDefault="00D93768" w:rsidP="00FE51AC">
            <w:pPr>
              <w:spacing w:before="60" w:after="60"/>
              <w:jc w:val="left"/>
              <w:rPr>
                <w:noProof/>
                <w:sz w:val="20"/>
                <w:szCs w:val="20"/>
              </w:rPr>
            </w:pPr>
            <w:r w:rsidRPr="00D45826">
              <w:rPr>
                <w:noProof/>
                <w:sz w:val="20"/>
              </w:rPr>
              <w:t>Agenți temporari (gradele AD)</w:t>
            </w:r>
          </w:p>
        </w:tc>
        <w:tc>
          <w:tcPr>
            <w:tcW w:w="1450" w:type="dxa"/>
            <w:vAlign w:val="center"/>
          </w:tcPr>
          <w:p w14:paraId="4C386408" w14:textId="77777777" w:rsidR="00D93768" w:rsidRPr="00D45826" w:rsidRDefault="00D93768" w:rsidP="00FE51AC">
            <w:pPr>
              <w:spacing w:before="60" w:after="60"/>
              <w:jc w:val="right"/>
              <w:rPr>
                <w:noProof/>
                <w:sz w:val="20"/>
                <w:szCs w:val="20"/>
              </w:rPr>
            </w:pPr>
          </w:p>
        </w:tc>
        <w:tc>
          <w:tcPr>
            <w:tcW w:w="1449" w:type="dxa"/>
            <w:vAlign w:val="center"/>
          </w:tcPr>
          <w:p w14:paraId="2A627640" w14:textId="77777777" w:rsidR="00D93768" w:rsidRPr="00D45826" w:rsidRDefault="00D93768" w:rsidP="00FE51AC">
            <w:pPr>
              <w:spacing w:before="60" w:after="60"/>
              <w:jc w:val="right"/>
              <w:rPr>
                <w:noProof/>
                <w:sz w:val="20"/>
                <w:szCs w:val="20"/>
              </w:rPr>
            </w:pPr>
          </w:p>
        </w:tc>
        <w:tc>
          <w:tcPr>
            <w:tcW w:w="1450" w:type="dxa"/>
            <w:vAlign w:val="center"/>
          </w:tcPr>
          <w:p w14:paraId="1E5F4BF2" w14:textId="77777777" w:rsidR="00D93768" w:rsidRPr="00D45826" w:rsidRDefault="00D93768" w:rsidP="00FE51AC">
            <w:pPr>
              <w:spacing w:before="60" w:after="60"/>
              <w:jc w:val="right"/>
              <w:rPr>
                <w:noProof/>
                <w:sz w:val="20"/>
                <w:szCs w:val="20"/>
              </w:rPr>
            </w:pPr>
            <w:r w:rsidRPr="00D45826">
              <w:rPr>
                <w:noProof/>
                <w:sz w:val="20"/>
              </w:rPr>
              <w:t>2</w:t>
            </w:r>
          </w:p>
        </w:tc>
        <w:tc>
          <w:tcPr>
            <w:tcW w:w="1450" w:type="dxa"/>
            <w:vAlign w:val="center"/>
          </w:tcPr>
          <w:p w14:paraId="48F13C75" w14:textId="77777777" w:rsidR="00D93768" w:rsidRPr="00D45826" w:rsidRDefault="00D93768" w:rsidP="00FE51AC">
            <w:pPr>
              <w:spacing w:before="60" w:after="60"/>
              <w:jc w:val="right"/>
              <w:rPr>
                <w:noProof/>
                <w:sz w:val="20"/>
                <w:szCs w:val="20"/>
              </w:rPr>
            </w:pPr>
            <w:r w:rsidRPr="00D45826">
              <w:rPr>
                <w:noProof/>
                <w:sz w:val="20"/>
              </w:rPr>
              <w:t>14 (2 ENI x 7 ani)</w:t>
            </w:r>
          </w:p>
        </w:tc>
      </w:tr>
      <w:tr w:rsidR="00D93768" w:rsidRPr="00D45826" w14:paraId="3B783662" w14:textId="77777777" w:rsidTr="00FE51AC">
        <w:trPr>
          <w:trHeight w:val="585"/>
          <w:jc w:val="center"/>
        </w:trPr>
        <w:tc>
          <w:tcPr>
            <w:tcW w:w="3697" w:type="dxa"/>
            <w:vAlign w:val="center"/>
          </w:tcPr>
          <w:p w14:paraId="1D439689" w14:textId="77777777" w:rsidR="00D93768" w:rsidRPr="00D45826" w:rsidRDefault="00D93768" w:rsidP="00FE51AC">
            <w:pPr>
              <w:spacing w:before="60" w:after="60"/>
              <w:jc w:val="left"/>
              <w:rPr>
                <w:noProof/>
                <w:sz w:val="20"/>
                <w:szCs w:val="20"/>
              </w:rPr>
            </w:pPr>
            <w:r w:rsidRPr="00D45826">
              <w:rPr>
                <w:noProof/>
                <w:sz w:val="20"/>
              </w:rPr>
              <w:t>Agenți temporari (gradele AST)</w:t>
            </w:r>
          </w:p>
        </w:tc>
        <w:tc>
          <w:tcPr>
            <w:tcW w:w="1450" w:type="dxa"/>
            <w:vAlign w:val="center"/>
          </w:tcPr>
          <w:p w14:paraId="44F2CBFA" w14:textId="77777777" w:rsidR="00D93768" w:rsidRPr="00D45826" w:rsidRDefault="00D93768" w:rsidP="00FE51AC">
            <w:pPr>
              <w:spacing w:before="60" w:after="60"/>
              <w:jc w:val="right"/>
              <w:rPr>
                <w:noProof/>
                <w:sz w:val="20"/>
                <w:szCs w:val="20"/>
              </w:rPr>
            </w:pPr>
          </w:p>
        </w:tc>
        <w:tc>
          <w:tcPr>
            <w:tcW w:w="1449" w:type="dxa"/>
            <w:vAlign w:val="center"/>
          </w:tcPr>
          <w:p w14:paraId="3188173A" w14:textId="77777777" w:rsidR="00D93768" w:rsidRPr="009534DA" w:rsidRDefault="00D93768" w:rsidP="00FE51AC">
            <w:pPr>
              <w:spacing w:before="60" w:after="60"/>
              <w:jc w:val="right"/>
              <w:rPr>
                <w:b/>
                <w:bCs/>
                <w:noProof/>
                <w:sz w:val="20"/>
                <w:szCs w:val="20"/>
              </w:rPr>
            </w:pPr>
          </w:p>
        </w:tc>
        <w:tc>
          <w:tcPr>
            <w:tcW w:w="1450" w:type="dxa"/>
            <w:vAlign w:val="center"/>
          </w:tcPr>
          <w:p w14:paraId="4CEFEB01" w14:textId="77777777" w:rsidR="00D93768" w:rsidRPr="00D45826" w:rsidRDefault="00D93768" w:rsidP="00FE51AC">
            <w:pPr>
              <w:spacing w:before="60" w:after="60"/>
              <w:jc w:val="right"/>
              <w:rPr>
                <w:noProof/>
                <w:sz w:val="20"/>
                <w:szCs w:val="20"/>
              </w:rPr>
            </w:pPr>
          </w:p>
        </w:tc>
        <w:tc>
          <w:tcPr>
            <w:tcW w:w="1450" w:type="dxa"/>
            <w:vAlign w:val="center"/>
          </w:tcPr>
          <w:p w14:paraId="2B176486" w14:textId="77777777" w:rsidR="00D93768" w:rsidRPr="00D45826" w:rsidRDefault="00D93768" w:rsidP="00FE51AC">
            <w:pPr>
              <w:spacing w:before="60" w:after="60"/>
              <w:jc w:val="right"/>
              <w:rPr>
                <w:noProof/>
                <w:sz w:val="20"/>
                <w:szCs w:val="20"/>
              </w:rPr>
            </w:pPr>
          </w:p>
        </w:tc>
      </w:tr>
      <w:tr w:rsidR="00D93768" w:rsidRPr="00D45826" w14:paraId="5897DE15" w14:textId="77777777" w:rsidTr="00FE51AC">
        <w:trPr>
          <w:trHeight w:val="585"/>
          <w:jc w:val="center"/>
        </w:trPr>
        <w:tc>
          <w:tcPr>
            <w:tcW w:w="3697" w:type="dxa"/>
            <w:vAlign w:val="center"/>
          </w:tcPr>
          <w:p w14:paraId="0DCB0EF1" w14:textId="77777777" w:rsidR="00D93768" w:rsidRPr="00D45826" w:rsidRDefault="00D93768" w:rsidP="00FE51AC">
            <w:pPr>
              <w:spacing w:before="60" w:after="60"/>
              <w:jc w:val="left"/>
              <w:rPr>
                <w:i/>
                <w:iCs/>
                <w:noProof/>
                <w:sz w:val="20"/>
                <w:szCs w:val="20"/>
              </w:rPr>
            </w:pPr>
            <w:r w:rsidRPr="009534DA">
              <w:rPr>
                <w:i/>
                <w:noProof/>
                <w:sz w:val="20"/>
              </w:rPr>
              <w:t>Subtotal agenți temporari (AD+AST)</w:t>
            </w:r>
          </w:p>
        </w:tc>
        <w:tc>
          <w:tcPr>
            <w:tcW w:w="1450" w:type="dxa"/>
            <w:vAlign w:val="center"/>
          </w:tcPr>
          <w:p w14:paraId="4208F603" w14:textId="77777777" w:rsidR="00D93768" w:rsidRPr="00D45826" w:rsidRDefault="00D93768" w:rsidP="00FE51AC">
            <w:pPr>
              <w:spacing w:before="60" w:after="60"/>
              <w:jc w:val="right"/>
              <w:rPr>
                <w:i/>
                <w:iCs/>
                <w:noProof/>
                <w:sz w:val="20"/>
                <w:szCs w:val="20"/>
              </w:rPr>
            </w:pPr>
            <w:r w:rsidRPr="009534DA">
              <w:rPr>
                <w:b/>
                <w:i/>
                <w:noProof/>
                <w:sz w:val="20"/>
              </w:rPr>
              <w:t>0</w:t>
            </w:r>
          </w:p>
        </w:tc>
        <w:tc>
          <w:tcPr>
            <w:tcW w:w="1449" w:type="dxa"/>
            <w:vAlign w:val="center"/>
          </w:tcPr>
          <w:p w14:paraId="6CD2AF59" w14:textId="77777777" w:rsidR="00D93768" w:rsidRPr="009534DA" w:rsidRDefault="00D93768" w:rsidP="00FE51AC">
            <w:pPr>
              <w:spacing w:before="60" w:after="60"/>
              <w:jc w:val="right"/>
              <w:rPr>
                <w:b/>
                <w:bCs/>
                <w:i/>
                <w:iCs/>
                <w:noProof/>
                <w:sz w:val="20"/>
                <w:szCs w:val="20"/>
              </w:rPr>
            </w:pPr>
            <w:r w:rsidRPr="009534DA">
              <w:rPr>
                <w:b/>
                <w:i/>
                <w:noProof/>
                <w:sz w:val="20"/>
              </w:rPr>
              <w:t>0</w:t>
            </w:r>
          </w:p>
        </w:tc>
        <w:tc>
          <w:tcPr>
            <w:tcW w:w="1450" w:type="dxa"/>
            <w:vAlign w:val="center"/>
          </w:tcPr>
          <w:p w14:paraId="699DD680" w14:textId="77777777" w:rsidR="00D93768" w:rsidRPr="00D45826" w:rsidRDefault="00CE521D" w:rsidP="00FE51AC">
            <w:pPr>
              <w:spacing w:before="60" w:after="60"/>
              <w:jc w:val="right"/>
              <w:rPr>
                <w:i/>
                <w:iCs/>
                <w:noProof/>
                <w:sz w:val="20"/>
                <w:szCs w:val="20"/>
              </w:rPr>
            </w:pPr>
            <w:r w:rsidRPr="009534DA">
              <w:rPr>
                <w:i/>
                <w:noProof/>
                <w:sz w:val="20"/>
              </w:rPr>
              <w:t>2</w:t>
            </w:r>
          </w:p>
        </w:tc>
        <w:tc>
          <w:tcPr>
            <w:tcW w:w="1450" w:type="dxa"/>
            <w:vAlign w:val="center"/>
          </w:tcPr>
          <w:p w14:paraId="673ADF5D" w14:textId="77777777" w:rsidR="00D93768" w:rsidRPr="009534DA" w:rsidRDefault="00CE521D" w:rsidP="00FE51AC">
            <w:pPr>
              <w:spacing w:before="60" w:after="60"/>
              <w:jc w:val="right"/>
              <w:rPr>
                <w:b/>
                <w:bCs/>
                <w:i/>
                <w:iCs/>
                <w:noProof/>
                <w:sz w:val="20"/>
                <w:szCs w:val="20"/>
              </w:rPr>
            </w:pPr>
            <w:r w:rsidRPr="009534DA">
              <w:rPr>
                <w:b/>
                <w:i/>
                <w:noProof/>
                <w:sz w:val="20"/>
              </w:rPr>
              <w:t>14 (2 ENI x 7 ani)</w:t>
            </w:r>
          </w:p>
        </w:tc>
      </w:tr>
      <w:tr w:rsidR="00D93768" w:rsidRPr="00D45826" w14:paraId="7DEAE7EE" w14:textId="77777777" w:rsidTr="00FE51AC">
        <w:trPr>
          <w:trHeight w:val="585"/>
          <w:jc w:val="center"/>
        </w:trPr>
        <w:tc>
          <w:tcPr>
            <w:tcW w:w="3697" w:type="dxa"/>
            <w:vAlign w:val="center"/>
          </w:tcPr>
          <w:p w14:paraId="552FA9AA" w14:textId="77777777" w:rsidR="00D93768" w:rsidRPr="00D45826" w:rsidRDefault="00D93768" w:rsidP="00FE51AC">
            <w:pPr>
              <w:spacing w:before="60" w:after="60"/>
              <w:jc w:val="left"/>
              <w:rPr>
                <w:noProof/>
                <w:sz w:val="20"/>
                <w:szCs w:val="20"/>
              </w:rPr>
            </w:pPr>
            <w:r w:rsidRPr="00D45826">
              <w:rPr>
                <w:noProof/>
                <w:sz w:val="20"/>
              </w:rPr>
              <w:t>Agenți contractuali</w:t>
            </w:r>
          </w:p>
        </w:tc>
        <w:tc>
          <w:tcPr>
            <w:tcW w:w="1450" w:type="dxa"/>
            <w:vAlign w:val="center"/>
          </w:tcPr>
          <w:p w14:paraId="208CB707" w14:textId="77777777" w:rsidR="00D93768" w:rsidRPr="00D45826" w:rsidRDefault="00D93768" w:rsidP="00FE51AC">
            <w:pPr>
              <w:spacing w:before="60" w:after="60"/>
              <w:jc w:val="right"/>
              <w:rPr>
                <w:noProof/>
                <w:sz w:val="20"/>
                <w:szCs w:val="20"/>
              </w:rPr>
            </w:pPr>
          </w:p>
        </w:tc>
        <w:tc>
          <w:tcPr>
            <w:tcW w:w="1449" w:type="dxa"/>
            <w:vAlign w:val="center"/>
          </w:tcPr>
          <w:p w14:paraId="515639F8" w14:textId="77777777" w:rsidR="00D93768" w:rsidRPr="00D45826" w:rsidRDefault="00D93768" w:rsidP="00FE51AC">
            <w:pPr>
              <w:spacing w:before="60" w:after="60"/>
              <w:jc w:val="right"/>
              <w:rPr>
                <w:noProof/>
                <w:sz w:val="20"/>
                <w:szCs w:val="20"/>
              </w:rPr>
            </w:pPr>
          </w:p>
        </w:tc>
        <w:tc>
          <w:tcPr>
            <w:tcW w:w="1450" w:type="dxa"/>
            <w:vAlign w:val="center"/>
          </w:tcPr>
          <w:p w14:paraId="73FAC24C" w14:textId="77777777" w:rsidR="00D93768" w:rsidRPr="00D45826" w:rsidRDefault="00D93768" w:rsidP="00FE51AC">
            <w:pPr>
              <w:spacing w:before="60" w:after="60"/>
              <w:jc w:val="right"/>
              <w:rPr>
                <w:noProof/>
                <w:sz w:val="20"/>
                <w:szCs w:val="20"/>
              </w:rPr>
            </w:pPr>
          </w:p>
        </w:tc>
        <w:tc>
          <w:tcPr>
            <w:tcW w:w="1450" w:type="dxa"/>
            <w:vAlign w:val="center"/>
          </w:tcPr>
          <w:p w14:paraId="75FCCA54" w14:textId="77777777" w:rsidR="00D93768" w:rsidRPr="00D45826" w:rsidRDefault="00D93768" w:rsidP="00FE51AC">
            <w:pPr>
              <w:spacing w:before="60" w:after="60"/>
              <w:jc w:val="right"/>
              <w:rPr>
                <w:noProof/>
                <w:sz w:val="20"/>
                <w:szCs w:val="20"/>
              </w:rPr>
            </w:pPr>
          </w:p>
        </w:tc>
      </w:tr>
      <w:tr w:rsidR="00D93768" w:rsidRPr="00D45826" w14:paraId="5651C9E4" w14:textId="77777777" w:rsidTr="00FE51AC">
        <w:trPr>
          <w:trHeight w:val="585"/>
          <w:jc w:val="center"/>
        </w:trPr>
        <w:tc>
          <w:tcPr>
            <w:tcW w:w="3697" w:type="dxa"/>
            <w:vAlign w:val="center"/>
          </w:tcPr>
          <w:p w14:paraId="37D0998F" w14:textId="77777777" w:rsidR="00D93768" w:rsidRPr="00D45826" w:rsidRDefault="00D93768" w:rsidP="00FE51AC">
            <w:pPr>
              <w:spacing w:before="60" w:after="60"/>
              <w:jc w:val="left"/>
              <w:rPr>
                <w:noProof/>
                <w:sz w:val="20"/>
                <w:szCs w:val="20"/>
              </w:rPr>
            </w:pPr>
            <w:r w:rsidRPr="00D45826">
              <w:rPr>
                <w:noProof/>
                <w:sz w:val="20"/>
              </w:rPr>
              <w:t>Experți naționali detașați</w:t>
            </w:r>
          </w:p>
        </w:tc>
        <w:tc>
          <w:tcPr>
            <w:tcW w:w="1450" w:type="dxa"/>
            <w:vAlign w:val="center"/>
          </w:tcPr>
          <w:p w14:paraId="589FE5C7" w14:textId="77777777" w:rsidR="00D93768" w:rsidRPr="00D45826" w:rsidRDefault="00D93768" w:rsidP="00FE51AC">
            <w:pPr>
              <w:spacing w:before="60" w:after="60"/>
              <w:jc w:val="right"/>
              <w:rPr>
                <w:noProof/>
                <w:sz w:val="20"/>
                <w:szCs w:val="20"/>
              </w:rPr>
            </w:pPr>
          </w:p>
        </w:tc>
        <w:tc>
          <w:tcPr>
            <w:tcW w:w="1449" w:type="dxa"/>
            <w:vAlign w:val="center"/>
          </w:tcPr>
          <w:p w14:paraId="093EF38A" w14:textId="77777777" w:rsidR="00D93768" w:rsidRPr="00D45826" w:rsidRDefault="00D93768" w:rsidP="00FE51AC">
            <w:pPr>
              <w:spacing w:before="60" w:after="60"/>
              <w:jc w:val="right"/>
              <w:rPr>
                <w:noProof/>
                <w:sz w:val="20"/>
                <w:szCs w:val="20"/>
              </w:rPr>
            </w:pPr>
          </w:p>
        </w:tc>
        <w:tc>
          <w:tcPr>
            <w:tcW w:w="1450" w:type="dxa"/>
            <w:vAlign w:val="center"/>
          </w:tcPr>
          <w:p w14:paraId="4F11AC5B" w14:textId="77777777" w:rsidR="00D93768" w:rsidRPr="00D45826" w:rsidRDefault="00D93768" w:rsidP="00FE51AC">
            <w:pPr>
              <w:spacing w:before="60" w:after="60"/>
              <w:jc w:val="right"/>
              <w:rPr>
                <w:noProof/>
                <w:sz w:val="20"/>
                <w:szCs w:val="20"/>
              </w:rPr>
            </w:pPr>
          </w:p>
        </w:tc>
        <w:tc>
          <w:tcPr>
            <w:tcW w:w="1450" w:type="dxa"/>
            <w:vAlign w:val="center"/>
          </w:tcPr>
          <w:p w14:paraId="740DF3E0" w14:textId="77777777" w:rsidR="00D93768" w:rsidRPr="00D45826" w:rsidRDefault="00D93768" w:rsidP="00FE51AC">
            <w:pPr>
              <w:spacing w:before="60" w:after="60"/>
              <w:jc w:val="right"/>
              <w:rPr>
                <w:noProof/>
                <w:sz w:val="20"/>
                <w:szCs w:val="20"/>
              </w:rPr>
            </w:pPr>
          </w:p>
        </w:tc>
      </w:tr>
      <w:tr w:rsidR="00D93768" w:rsidRPr="00D45826" w14:paraId="1B309356" w14:textId="77777777" w:rsidTr="00FE51AC">
        <w:trPr>
          <w:trHeight w:val="585"/>
          <w:jc w:val="center"/>
        </w:trPr>
        <w:tc>
          <w:tcPr>
            <w:tcW w:w="3697" w:type="dxa"/>
            <w:tcBorders>
              <w:bottom w:val="single" w:sz="4" w:space="0" w:color="auto"/>
            </w:tcBorders>
            <w:vAlign w:val="center"/>
          </w:tcPr>
          <w:p w14:paraId="1ABB10DD" w14:textId="77777777" w:rsidR="00D93768" w:rsidRPr="00D45826" w:rsidRDefault="00D93768" w:rsidP="00FE51AC">
            <w:pPr>
              <w:spacing w:before="60" w:after="60"/>
              <w:jc w:val="left"/>
              <w:rPr>
                <w:i/>
                <w:iCs/>
                <w:noProof/>
                <w:sz w:val="20"/>
                <w:szCs w:val="20"/>
              </w:rPr>
            </w:pPr>
            <w:r w:rsidRPr="009534DA">
              <w:rPr>
                <w:i/>
                <w:noProof/>
                <w:sz w:val="20"/>
              </w:rPr>
              <w:t>Subtotal agenți contractuali și experți naționali detașați</w:t>
            </w:r>
          </w:p>
        </w:tc>
        <w:tc>
          <w:tcPr>
            <w:tcW w:w="1450" w:type="dxa"/>
            <w:tcBorders>
              <w:bottom w:val="single" w:sz="4" w:space="0" w:color="auto"/>
            </w:tcBorders>
            <w:vAlign w:val="center"/>
          </w:tcPr>
          <w:p w14:paraId="1582AA61" w14:textId="77777777" w:rsidR="00D93768" w:rsidRPr="00D45826" w:rsidRDefault="00D93768" w:rsidP="00FE51AC">
            <w:pPr>
              <w:spacing w:before="60" w:after="60"/>
              <w:jc w:val="right"/>
              <w:rPr>
                <w:i/>
                <w:iCs/>
                <w:noProof/>
                <w:sz w:val="20"/>
                <w:szCs w:val="20"/>
              </w:rPr>
            </w:pPr>
            <w:r w:rsidRPr="009534DA">
              <w:rPr>
                <w:b/>
                <w:i/>
                <w:noProof/>
                <w:sz w:val="20"/>
              </w:rPr>
              <w:t>0</w:t>
            </w:r>
          </w:p>
        </w:tc>
        <w:tc>
          <w:tcPr>
            <w:tcW w:w="1449" w:type="dxa"/>
            <w:tcBorders>
              <w:bottom w:val="single" w:sz="4" w:space="0" w:color="auto"/>
            </w:tcBorders>
            <w:vAlign w:val="center"/>
          </w:tcPr>
          <w:p w14:paraId="50CF18A3" w14:textId="77777777" w:rsidR="00D93768" w:rsidRPr="00D45826" w:rsidRDefault="00D93768" w:rsidP="00FE51AC">
            <w:pPr>
              <w:spacing w:before="60" w:after="60"/>
              <w:jc w:val="right"/>
              <w:rPr>
                <w:i/>
                <w:iCs/>
                <w:noProof/>
                <w:sz w:val="20"/>
                <w:szCs w:val="20"/>
              </w:rPr>
            </w:pPr>
            <w:r w:rsidRPr="009534DA">
              <w:rPr>
                <w:i/>
                <w:noProof/>
                <w:sz w:val="20"/>
              </w:rPr>
              <w:t>0</w:t>
            </w:r>
          </w:p>
        </w:tc>
        <w:tc>
          <w:tcPr>
            <w:tcW w:w="1450" w:type="dxa"/>
            <w:tcBorders>
              <w:bottom w:val="single" w:sz="4" w:space="0" w:color="auto"/>
            </w:tcBorders>
            <w:vAlign w:val="center"/>
          </w:tcPr>
          <w:p w14:paraId="33F11768" w14:textId="77777777" w:rsidR="00D93768" w:rsidRPr="00D45826" w:rsidRDefault="00D93768" w:rsidP="00FE51AC">
            <w:pPr>
              <w:spacing w:before="60" w:after="60"/>
              <w:jc w:val="right"/>
              <w:rPr>
                <w:i/>
                <w:iCs/>
                <w:noProof/>
                <w:sz w:val="20"/>
                <w:szCs w:val="20"/>
              </w:rPr>
            </w:pPr>
            <w:r w:rsidRPr="009534DA">
              <w:rPr>
                <w:i/>
                <w:noProof/>
                <w:sz w:val="20"/>
              </w:rPr>
              <w:t>0</w:t>
            </w:r>
          </w:p>
        </w:tc>
        <w:tc>
          <w:tcPr>
            <w:tcW w:w="1450" w:type="dxa"/>
            <w:tcBorders>
              <w:bottom w:val="single" w:sz="4" w:space="0" w:color="auto"/>
            </w:tcBorders>
            <w:vAlign w:val="center"/>
          </w:tcPr>
          <w:p w14:paraId="431BC3BA" w14:textId="77777777" w:rsidR="00D93768" w:rsidRPr="009534DA" w:rsidRDefault="00D93768" w:rsidP="00FE51AC">
            <w:pPr>
              <w:spacing w:before="60" w:after="60"/>
              <w:jc w:val="right"/>
              <w:rPr>
                <w:b/>
                <w:bCs/>
                <w:i/>
                <w:iCs/>
                <w:noProof/>
                <w:sz w:val="20"/>
                <w:szCs w:val="20"/>
              </w:rPr>
            </w:pPr>
            <w:r w:rsidRPr="009534DA">
              <w:rPr>
                <w:b/>
                <w:i/>
                <w:noProof/>
                <w:sz w:val="20"/>
              </w:rPr>
              <w:t>0</w:t>
            </w:r>
          </w:p>
        </w:tc>
      </w:tr>
      <w:tr w:rsidR="00D93768" w:rsidRPr="00D45826" w:rsidDel="00214D1B" w14:paraId="3B9CB899" w14:textId="77777777" w:rsidTr="00FE51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14:paraId="3190F8C6" w14:textId="77777777" w:rsidR="00D93768" w:rsidRPr="00D45826" w:rsidRDefault="00D93768" w:rsidP="00FE51AC">
            <w:pPr>
              <w:spacing w:before="60" w:after="60"/>
              <w:jc w:val="left"/>
              <w:rPr>
                <w:noProof/>
                <w:sz w:val="20"/>
                <w:szCs w:val="20"/>
              </w:rPr>
            </w:pPr>
            <w:r w:rsidRPr="009534DA">
              <w:rPr>
                <w:b/>
                <w:noProof/>
                <w:sz w:val="20"/>
              </w:rPr>
              <w:t>TOTAL personal</w:t>
            </w:r>
          </w:p>
        </w:tc>
        <w:tc>
          <w:tcPr>
            <w:tcW w:w="1450" w:type="dxa"/>
            <w:tcBorders>
              <w:top w:val="single" w:sz="4" w:space="0" w:color="auto"/>
              <w:left w:val="single" w:sz="4" w:space="0" w:color="auto"/>
              <w:bottom w:val="single" w:sz="4" w:space="0" w:color="auto"/>
              <w:right w:val="single" w:sz="4" w:space="0" w:color="auto"/>
            </w:tcBorders>
            <w:vAlign w:val="center"/>
          </w:tcPr>
          <w:p w14:paraId="21A4960E" w14:textId="77777777" w:rsidR="00D93768" w:rsidRPr="00D45826" w:rsidRDefault="00D93768" w:rsidP="00FE51AC">
            <w:pPr>
              <w:spacing w:before="60" w:after="60"/>
              <w:jc w:val="right"/>
              <w:rPr>
                <w:b/>
                <w:noProof/>
                <w:sz w:val="20"/>
                <w:szCs w:val="20"/>
              </w:rPr>
            </w:pPr>
            <w:r w:rsidRPr="009534DA">
              <w:rPr>
                <w:b/>
                <w:noProof/>
                <w:sz w:val="20"/>
              </w:rPr>
              <w:t>0</w:t>
            </w:r>
          </w:p>
        </w:tc>
        <w:tc>
          <w:tcPr>
            <w:tcW w:w="1449" w:type="dxa"/>
            <w:tcBorders>
              <w:top w:val="single" w:sz="4" w:space="0" w:color="auto"/>
              <w:left w:val="single" w:sz="4" w:space="0" w:color="auto"/>
              <w:bottom w:val="single" w:sz="4" w:space="0" w:color="auto"/>
              <w:right w:val="single" w:sz="4" w:space="0" w:color="auto"/>
            </w:tcBorders>
            <w:vAlign w:val="center"/>
          </w:tcPr>
          <w:p w14:paraId="421D4D8F" w14:textId="77777777" w:rsidR="00D93768" w:rsidRPr="00D45826" w:rsidRDefault="00D93768" w:rsidP="00FE51AC">
            <w:pPr>
              <w:spacing w:before="60" w:after="60"/>
              <w:jc w:val="right"/>
              <w:rPr>
                <w:b/>
                <w:noProof/>
                <w:sz w:val="20"/>
                <w:szCs w:val="20"/>
              </w:rPr>
            </w:pPr>
            <w:r w:rsidRPr="009534DA">
              <w:rPr>
                <w:b/>
                <w:noProof/>
                <w:sz w:val="20"/>
              </w:rPr>
              <w:t>0</w:t>
            </w:r>
          </w:p>
        </w:tc>
        <w:tc>
          <w:tcPr>
            <w:tcW w:w="1450" w:type="dxa"/>
            <w:tcBorders>
              <w:top w:val="single" w:sz="4" w:space="0" w:color="auto"/>
              <w:left w:val="single" w:sz="4" w:space="0" w:color="auto"/>
              <w:bottom w:val="single" w:sz="4" w:space="0" w:color="auto"/>
              <w:right w:val="single" w:sz="4" w:space="0" w:color="auto"/>
            </w:tcBorders>
            <w:vAlign w:val="center"/>
          </w:tcPr>
          <w:p w14:paraId="793542CF" w14:textId="77777777" w:rsidR="00D93768" w:rsidRPr="00D45826" w:rsidRDefault="00D93768" w:rsidP="00FE51AC">
            <w:pPr>
              <w:spacing w:before="60" w:after="60"/>
              <w:jc w:val="right"/>
              <w:rPr>
                <w:b/>
                <w:noProof/>
                <w:sz w:val="20"/>
                <w:szCs w:val="20"/>
              </w:rPr>
            </w:pPr>
            <w:r w:rsidRPr="009534DA">
              <w:rPr>
                <w:b/>
                <w:noProof/>
                <w:sz w:val="20"/>
              </w:rPr>
              <w:t>2</w:t>
            </w:r>
          </w:p>
        </w:tc>
        <w:tc>
          <w:tcPr>
            <w:tcW w:w="1450" w:type="dxa"/>
            <w:tcBorders>
              <w:top w:val="single" w:sz="4" w:space="0" w:color="auto"/>
              <w:left w:val="single" w:sz="4" w:space="0" w:color="auto"/>
              <w:bottom w:val="single" w:sz="4" w:space="0" w:color="auto"/>
              <w:right w:val="single" w:sz="4" w:space="0" w:color="auto"/>
            </w:tcBorders>
            <w:vAlign w:val="center"/>
          </w:tcPr>
          <w:p w14:paraId="0B50F391" w14:textId="77777777" w:rsidR="00D93768" w:rsidRPr="009534DA" w:rsidDel="00214D1B" w:rsidRDefault="00CE521D" w:rsidP="00FE51AC">
            <w:pPr>
              <w:spacing w:before="60" w:after="60"/>
              <w:jc w:val="right"/>
              <w:rPr>
                <w:b/>
                <w:bCs/>
                <w:noProof/>
                <w:sz w:val="20"/>
                <w:szCs w:val="20"/>
              </w:rPr>
            </w:pPr>
            <w:r w:rsidRPr="009534DA">
              <w:rPr>
                <w:b/>
                <w:noProof/>
                <w:sz w:val="20"/>
              </w:rPr>
              <w:t>14 (2 ENI x 7 ani)</w:t>
            </w:r>
          </w:p>
        </w:tc>
      </w:tr>
    </w:tbl>
    <w:p w14:paraId="0662A4E5" w14:textId="77777777" w:rsidR="00D93768" w:rsidRPr="00D45826" w:rsidRDefault="00D93768" w:rsidP="00D93768">
      <w:pPr>
        <w:spacing w:before="240"/>
        <w:rPr>
          <w:noProof/>
          <w:sz w:val="22"/>
          <w:u w:val="single"/>
        </w:rPr>
      </w:pPr>
    </w:p>
    <w:tbl>
      <w:tblPr>
        <w:tblW w:w="94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97"/>
        <w:gridCol w:w="1450"/>
        <w:gridCol w:w="1449"/>
        <w:gridCol w:w="1450"/>
        <w:gridCol w:w="1450"/>
      </w:tblGrid>
      <w:tr w:rsidR="00D93768" w:rsidRPr="00D45826" w14:paraId="69032511" w14:textId="77777777" w:rsidTr="00FE51AC">
        <w:trPr>
          <w:trHeight w:val="585"/>
          <w:jc w:val="center"/>
        </w:trPr>
        <w:tc>
          <w:tcPr>
            <w:tcW w:w="3697" w:type="dxa"/>
            <w:vAlign w:val="center"/>
          </w:tcPr>
          <w:p w14:paraId="115C9A78" w14:textId="77777777" w:rsidR="00D93768" w:rsidRPr="009534DA" w:rsidRDefault="00D93768" w:rsidP="00FE51AC">
            <w:pPr>
              <w:spacing w:before="60" w:after="60"/>
              <w:jc w:val="center"/>
              <w:rPr>
                <w:b/>
                <w:bCs/>
                <w:noProof/>
                <w:sz w:val="20"/>
                <w:szCs w:val="20"/>
              </w:rPr>
            </w:pPr>
            <w:r w:rsidRPr="009534DA">
              <w:rPr>
                <w:b/>
                <w:noProof/>
                <w:sz w:val="20"/>
                <w:shd w:val="clear" w:color="auto" w:fill="FFFFFF"/>
              </w:rPr>
              <w:t>DG MOVE</w:t>
            </w:r>
          </w:p>
        </w:tc>
        <w:tc>
          <w:tcPr>
            <w:tcW w:w="1450" w:type="dxa"/>
            <w:vAlign w:val="center"/>
          </w:tcPr>
          <w:p w14:paraId="289EA6B1" w14:textId="77777777" w:rsidR="00D93768" w:rsidRPr="00D45826" w:rsidRDefault="00D93768" w:rsidP="00FE51AC">
            <w:pPr>
              <w:spacing w:before="60" w:after="60"/>
              <w:jc w:val="center"/>
              <w:rPr>
                <w:noProof/>
                <w:sz w:val="20"/>
                <w:szCs w:val="20"/>
              </w:rPr>
            </w:pPr>
            <w:r w:rsidRPr="00D45826">
              <w:rPr>
                <w:noProof/>
                <w:sz w:val="20"/>
              </w:rPr>
              <w:t>Anul</w:t>
            </w:r>
            <w:r w:rsidRPr="009534DA">
              <w:rPr>
                <w:b/>
                <w:noProof/>
                <w:sz w:val="20"/>
              </w:rPr>
              <w:t xml:space="preserve"> 2025</w:t>
            </w:r>
          </w:p>
        </w:tc>
        <w:tc>
          <w:tcPr>
            <w:tcW w:w="1449" w:type="dxa"/>
            <w:vAlign w:val="center"/>
          </w:tcPr>
          <w:p w14:paraId="696D9782" w14:textId="77777777" w:rsidR="00D93768" w:rsidRPr="00D45826" w:rsidRDefault="00D93768" w:rsidP="00FE51AC">
            <w:pPr>
              <w:spacing w:before="60" w:after="60"/>
              <w:jc w:val="center"/>
              <w:rPr>
                <w:noProof/>
                <w:sz w:val="20"/>
                <w:szCs w:val="20"/>
              </w:rPr>
            </w:pPr>
            <w:r w:rsidRPr="00D45826">
              <w:rPr>
                <w:noProof/>
                <w:sz w:val="20"/>
              </w:rPr>
              <w:t>Anul</w:t>
            </w:r>
            <w:r w:rsidRPr="009534DA">
              <w:rPr>
                <w:b/>
                <w:noProof/>
                <w:sz w:val="20"/>
              </w:rPr>
              <w:t xml:space="preserve"> 2026</w:t>
            </w:r>
          </w:p>
        </w:tc>
        <w:tc>
          <w:tcPr>
            <w:tcW w:w="1450" w:type="dxa"/>
            <w:vAlign w:val="center"/>
          </w:tcPr>
          <w:p w14:paraId="2C5A53CF" w14:textId="77777777" w:rsidR="00D93768" w:rsidRPr="00D45826" w:rsidRDefault="00D93768" w:rsidP="00FE51AC">
            <w:pPr>
              <w:spacing w:before="60" w:after="60"/>
              <w:jc w:val="center"/>
              <w:rPr>
                <w:noProof/>
                <w:sz w:val="20"/>
                <w:szCs w:val="20"/>
              </w:rPr>
            </w:pPr>
            <w:r w:rsidRPr="00D45826">
              <w:rPr>
                <w:noProof/>
                <w:sz w:val="20"/>
              </w:rPr>
              <w:t>Anul</w:t>
            </w:r>
            <w:r w:rsidRPr="009534DA">
              <w:rPr>
                <w:b/>
                <w:noProof/>
                <w:sz w:val="20"/>
              </w:rPr>
              <w:t xml:space="preserve"> 2027</w:t>
            </w:r>
          </w:p>
        </w:tc>
        <w:tc>
          <w:tcPr>
            <w:tcW w:w="1450" w:type="dxa"/>
          </w:tcPr>
          <w:p w14:paraId="204DF029" w14:textId="77777777" w:rsidR="00D93768" w:rsidRPr="009534DA" w:rsidRDefault="00D93768" w:rsidP="00FE51AC">
            <w:pPr>
              <w:spacing w:before="60" w:after="60"/>
              <w:jc w:val="center"/>
              <w:rPr>
                <w:b/>
                <w:bCs/>
                <w:noProof/>
                <w:sz w:val="20"/>
                <w:szCs w:val="20"/>
              </w:rPr>
            </w:pPr>
            <w:r w:rsidRPr="009534DA">
              <w:rPr>
                <w:b/>
                <w:noProof/>
                <w:sz w:val="20"/>
              </w:rPr>
              <w:t>TOTAL CFM 2028-2034</w:t>
            </w:r>
          </w:p>
        </w:tc>
      </w:tr>
      <w:tr w:rsidR="00D93768" w:rsidRPr="00D45826" w14:paraId="155284AF" w14:textId="77777777" w:rsidTr="00FE51AC">
        <w:trPr>
          <w:trHeight w:val="585"/>
          <w:jc w:val="center"/>
        </w:trPr>
        <w:tc>
          <w:tcPr>
            <w:tcW w:w="3697" w:type="dxa"/>
            <w:vAlign w:val="center"/>
          </w:tcPr>
          <w:p w14:paraId="38B1E4A7" w14:textId="77777777" w:rsidR="00D93768" w:rsidRPr="00D45826" w:rsidRDefault="00D93768" w:rsidP="00FE51AC">
            <w:pPr>
              <w:spacing w:before="60" w:after="60"/>
              <w:jc w:val="left"/>
              <w:rPr>
                <w:noProof/>
                <w:sz w:val="20"/>
                <w:szCs w:val="20"/>
              </w:rPr>
            </w:pPr>
            <w:r w:rsidRPr="00D45826">
              <w:rPr>
                <w:noProof/>
                <w:sz w:val="20"/>
              </w:rPr>
              <w:t>Agenți temporari (gradele AD)</w:t>
            </w:r>
          </w:p>
        </w:tc>
        <w:tc>
          <w:tcPr>
            <w:tcW w:w="1450" w:type="dxa"/>
            <w:vAlign w:val="center"/>
          </w:tcPr>
          <w:p w14:paraId="1B9DAE97" w14:textId="77777777" w:rsidR="00D93768" w:rsidRPr="00D45826" w:rsidRDefault="00D93768" w:rsidP="00FE51AC">
            <w:pPr>
              <w:spacing w:before="60" w:after="60"/>
              <w:jc w:val="right"/>
              <w:rPr>
                <w:noProof/>
                <w:sz w:val="20"/>
                <w:szCs w:val="20"/>
              </w:rPr>
            </w:pPr>
          </w:p>
        </w:tc>
        <w:tc>
          <w:tcPr>
            <w:tcW w:w="1449" w:type="dxa"/>
            <w:vAlign w:val="center"/>
          </w:tcPr>
          <w:p w14:paraId="0B3F9B1E" w14:textId="77777777" w:rsidR="00D93768" w:rsidRPr="00D45826" w:rsidRDefault="00D93768" w:rsidP="00FE51AC">
            <w:pPr>
              <w:spacing w:before="60" w:after="60"/>
              <w:jc w:val="right"/>
              <w:rPr>
                <w:noProof/>
                <w:sz w:val="20"/>
                <w:szCs w:val="20"/>
              </w:rPr>
            </w:pPr>
          </w:p>
        </w:tc>
        <w:tc>
          <w:tcPr>
            <w:tcW w:w="1450" w:type="dxa"/>
            <w:vAlign w:val="center"/>
          </w:tcPr>
          <w:p w14:paraId="222E9395" w14:textId="77777777" w:rsidR="00D93768" w:rsidRPr="00D45826" w:rsidRDefault="00D93768" w:rsidP="00FE51AC">
            <w:pPr>
              <w:spacing w:before="60" w:after="60"/>
              <w:jc w:val="right"/>
              <w:rPr>
                <w:noProof/>
                <w:sz w:val="20"/>
                <w:szCs w:val="20"/>
              </w:rPr>
            </w:pPr>
            <w:r w:rsidRPr="00D45826">
              <w:rPr>
                <w:noProof/>
                <w:sz w:val="20"/>
              </w:rPr>
              <w:t>5</w:t>
            </w:r>
          </w:p>
        </w:tc>
        <w:tc>
          <w:tcPr>
            <w:tcW w:w="1450" w:type="dxa"/>
            <w:vAlign w:val="center"/>
          </w:tcPr>
          <w:p w14:paraId="6FE0921E" w14:textId="77777777" w:rsidR="00D93768" w:rsidRPr="00D45826" w:rsidRDefault="00D93768" w:rsidP="00FE51AC">
            <w:pPr>
              <w:spacing w:before="60" w:after="60"/>
              <w:jc w:val="right"/>
              <w:rPr>
                <w:noProof/>
                <w:sz w:val="20"/>
                <w:szCs w:val="20"/>
              </w:rPr>
            </w:pPr>
            <w:r w:rsidRPr="00D45826">
              <w:rPr>
                <w:noProof/>
                <w:sz w:val="20"/>
              </w:rPr>
              <w:t>5 (anual)</w:t>
            </w:r>
          </w:p>
        </w:tc>
      </w:tr>
      <w:tr w:rsidR="00D93768" w:rsidRPr="00D45826" w14:paraId="650142AB" w14:textId="77777777" w:rsidTr="00FE51AC">
        <w:trPr>
          <w:trHeight w:val="585"/>
          <w:jc w:val="center"/>
        </w:trPr>
        <w:tc>
          <w:tcPr>
            <w:tcW w:w="3697" w:type="dxa"/>
            <w:vAlign w:val="center"/>
          </w:tcPr>
          <w:p w14:paraId="19B8E3C0" w14:textId="77777777" w:rsidR="00D93768" w:rsidRPr="00D45826" w:rsidRDefault="00D93768" w:rsidP="00FE51AC">
            <w:pPr>
              <w:spacing w:before="60" w:after="60"/>
              <w:jc w:val="left"/>
              <w:rPr>
                <w:noProof/>
                <w:sz w:val="20"/>
                <w:szCs w:val="20"/>
              </w:rPr>
            </w:pPr>
            <w:r w:rsidRPr="00D45826">
              <w:rPr>
                <w:noProof/>
                <w:sz w:val="20"/>
              </w:rPr>
              <w:t>Agenți temporari (gradele AST)</w:t>
            </w:r>
          </w:p>
        </w:tc>
        <w:tc>
          <w:tcPr>
            <w:tcW w:w="1450" w:type="dxa"/>
            <w:vAlign w:val="center"/>
          </w:tcPr>
          <w:p w14:paraId="6505FCBD" w14:textId="77777777" w:rsidR="00D93768" w:rsidRPr="00D45826" w:rsidRDefault="00D93768" w:rsidP="00FE51AC">
            <w:pPr>
              <w:spacing w:before="60" w:after="60"/>
              <w:jc w:val="right"/>
              <w:rPr>
                <w:noProof/>
                <w:sz w:val="20"/>
                <w:szCs w:val="20"/>
              </w:rPr>
            </w:pPr>
          </w:p>
        </w:tc>
        <w:tc>
          <w:tcPr>
            <w:tcW w:w="1449" w:type="dxa"/>
            <w:vAlign w:val="center"/>
          </w:tcPr>
          <w:p w14:paraId="31BDBD25" w14:textId="77777777" w:rsidR="00D93768" w:rsidRPr="009534DA" w:rsidRDefault="00D93768" w:rsidP="00FE51AC">
            <w:pPr>
              <w:spacing w:before="60" w:after="60"/>
              <w:jc w:val="right"/>
              <w:rPr>
                <w:b/>
                <w:bCs/>
                <w:noProof/>
                <w:sz w:val="20"/>
                <w:szCs w:val="20"/>
              </w:rPr>
            </w:pPr>
          </w:p>
        </w:tc>
        <w:tc>
          <w:tcPr>
            <w:tcW w:w="1450" w:type="dxa"/>
            <w:vAlign w:val="center"/>
          </w:tcPr>
          <w:p w14:paraId="570E1027" w14:textId="77777777" w:rsidR="00D93768" w:rsidRPr="00D45826" w:rsidRDefault="00D93768" w:rsidP="00FE51AC">
            <w:pPr>
              <w:spacing w:before="60" w:after="60"/>
              <w:jc w:val="right"/>
              <w:rPr>
                <w:noProof/>
                <w:sz w:val="20"/>
                <w:szCs w:val="20"/>
              </w:rPr>
            </w:pPr>
          </w:p>
        </w:tc>
        <w:tc>
          <w:tcPr>
            <w:tcW w:w="1450" w:type="dxa"/>
            <w:vAlign w:val="center"/>
          </w:tcPr>
          <w:p w14:paraId="518E8E98" w14:textId="77777777" w:rsidR="00D93768" w:rsidRPr="00D45826" w:rsidRDefault="00D93768" w:rsidP="00FE51AC">
            <w:pPr>
              <w:spacing w:before="60" w:after="60"/>
              <w:jc w:val="right"/>
              <w:rPr>
                <w:noProof/>
                <w:sz w:val="20"/>
                <w:szCs w:val="20"/>
              </w:rPr>
            </w:pPr>
          </w:p>
        </w:tc>
      </w:tr>
      <w:tr w:rsidR="00D93768" w:rsidRPr="00D45826" w14:paraId="1A08F0A7" w14:textId="77777777" w:rsidTr="00FE51AC">
        <w:trPr>
          <w:trHeight w:val="585"/>
          <w:jc w:val="center"/>
        </w:trPr>
        <w:tc>
          <w:tcPr>
            <w:tcW w:w="3697" w:type="dxa"/>
            <w:vAlign w:val="center"/>
          </w:tcPr>
          <w:p w14:paraId="7C679812" w14:textId="77777777" w:rsidR="00D93768" w:rsidRPr="00D45826" w:rsidRDefault="00D93768" w:rsidP="00FE51AC">
            <w:pPr>
              <w:spacing w:before="60" w:after="60"/>
              <w:jc w:val="left"/>
              <w:rPr>
                <w:i/>
                <w:iCs/>
                <w:noProof/>
                <w:sz w:val="20"/>
                <w:szCs w:val="20"/>
              </w:rPr>
            </w:pPr>
            <w:r w:rsidRPr="009534DA">
              <w:rPr>
                <w:i/>
                <w:noProof/>
                <w:sz w:val="20"/>
              </w:rPr>
              <w:t>Subtotal agenți temporari (AD+AST)</w:t>
            </w:r>
          </w:p>
        </w:tc>
        <w:tc>
          <w:tcPr>
            <w:tcW w:w="1450" w:type="dxa"/>
            <w:vAlign w:val="center"/>
          </w:tcPr>
          <w:p w14:paraId="2D41F7B5" w14:textId="77777777" w:rsidR="00D93768" w:rsidRPr="00D45826" w:rsidRDefault="00D93768" w:rsidP="00FE51AC">
            <w:pPr>
              <w:spacing w:before="60" w:after="60"/>
              <w:jc w:val="right"/>
              <w:rPr>
                <w:i/>
                <w:iCs/>
                <w:noProof/>
                <w:sz w:val="20"/>
                <w:szCs w:val="20"/>
              </w:rPr>
            </w:pPr>
            <w:r w:rsidRPr="009534DA">
              <w:rPr>
                <w:b/>
                <w:i/>
                <w:noProof/>
                <w:sz w:val="20"/>
              </w:rPr>
              <w:t>0</w:t>
            </w:r>
          </w:p>
        </w:tc>
        <w:tc>
          <w:tcPr>
            <w:tcW w:w="1449" w:type="dxa"/>
            <w:vAlign w:val="center"/>
          </w:tcPr>
          <w:p w14:paraId="56C89652" w14:textId="77777777" w:rsidR="00D93768" w:rsidRPr="009534DA" w:rsidRDefault="00D93768" w:rsidP="00FE51AC">
            <w:pPr>
              <w:spacing w:before="60" w:after="60"/>
              <w:jc w:val="right"/>
              <w:rPr>
                <w:b/>
                <w:bCs/>
                <w:i/>
                <w:iCs/>
                <w:noProof/>
                <w:sz w:val="20"/>
                <w:szCs w:val="20"/>
              </w:rPr>
            </w:pPr>
            <w:r w:rsidRPr="009534DA">
              <w:rPr>
                <w:b/>
                <w:i/>
                <w:noProof/>
                <w:sz w:val="20"/>
              </w:rPr>
              <w:t>0</w:t>
            </w:r>
          </w:p>
        </w:tc>
        <w:tc>
          <w:tcPr>
            <w:tcW w:w="1450" w:type="dxa"/>
            <w:vAlign w:val="center"/>
          </w:tcPr>
          <w:p w14:paraId="683BB123" w14:textId="77777777" w:rsidR="00D93768" w:rsidRPr="00D45826" w:rsidRDefault="00CE521D" w:rsidP="00FE51AC">
            <w:pPr>
              <w:spacing w:before="60" w:after="60"/>
              <w:jc w:val="right"/>
              <w:rPr>
                <w:i/>
                <w:iCs/>
                <w:noProof/>
                <w:sz w:val="20"/>
                <w:szCs w:val="20"/>
              </w:rPr>
            </w:pPr>
            <w:r w:rsidRPr="009534DA">
              <w:rPr>
                <w:i/>
                <w:noProof/>
                <w:sz w:val="20"/>
              </w:rPr>
              <w:t>5</w:t>
            </w:r>
          </w:p>
        </w:tc>
        <w:tc>
          <w:tcPr>
            <w:tcW w:w="1450" w:type="dxa"/>
            <w:vAlign w:val="center"/>
          </w:tcPr>
          <w:p w14:paraId="55077464" w14:textId="77777777" w:rsidR="00D93768" w:rsidRPr="009534DA" w:rsidRDefault="00CE521D" w:rsidP="00FE51AC">
            <w:pPr>
              <w:spacing w:before="60" w:after="60"/>
              <w:jc w:val="right"/>
              <w:rPr>
                <w:b/>
                <w:bCs/>
                <w:i/>
                <w:iCs/>
                <w:noProof/>
                <w:sz w:val="20"/>
                <w:szCs w:val="20"/>
              </w:rPr>
            </w:pPr>
            <w:r w:rsidRPr="009534DA">
              <w:rPr>
                <w:b/>
                <w:i/>
                <w:noProof/>
                <w:sz w:val="20"/>
              </w:rPr>
              <w:t>5 (anual)</w:t>
            </w:r>
          </w:p>
        </w:tc>
      </w:tr>
      <w:tr w:rsidR="00D93768" w:rsidRPr="00D45826" w14:paraId="2F0212D5" w14:textId="77777777" w:rsidTr="00FE51AC">
        <w:trPr>
          <w:trHeight w:val="585"/>
          <w:jc w:val="center"/>
        </w:trPr>
        <w:tc>
          <w:tcPr>
            <w:tcW w:w="3697" w:type="dxa"/>
            <w:vAlign w:val="center"/>
          </w:tcPr>
          <w:p w14:paraId="640505B7" w14:textId="77777777" w:rsidR="00D93768" w:rsidRPr="00D45826" w:rsidRDefault="00D93768" w:rsidP="00FE51AC">
            <w:pPr>
              <w:spacing w:before="60" w:after="60"/>
              <w:jc w:val="left"/>
              <w:rPr>
                <w:noProof/>
                <w:sz w:val="20"/>
                <w:szCs w:val="20"/>
              </w:rPr>
            </w:pPr>
            <w:r w:rsidRPr="00D45826">
              <w:rPr>
                <w:noProof/>
                <w:sz w:val="20"/>
              </w:rPr>
              <w:t>Agenți contractuali</w:t>
            </w:r>
          </w:p>
        </w:tc>
        <w:tc>
          <w:tcPr>
            <w:tcW w:w="1450" w:type="dxa"/>
            <w:vAlign w:val="center"/>
          </w:tcPr>
          <w:p w14:paraId="2FB92F86" w14:textId="77777777" w:rsidR="00D93768" w:rsidRPr="00D45826" w:rsidRDefault="00D93768" w:rsidP="00FE51AC">
            <w:pPr>
              <w:spacing w:before="60" w:after="60"/>
              <w:jc w:val="right"/>
              <w:rPr>
                <w:noProof/>
                <w:sz w:val="20"/>
                <w:szCs w:val="20"/>
              </w:rPr>
            </w:pPr>
          </w:p>
        </w:tc>
        <w:tc>
          <w:tcPr>
            <w:tcW w:w="1449" w:type="dxa"/>
            <w:vAlign w:val="center"/>
          </w:tcPr>
          <w:p w14:paraId="6E60ECB0" w14:textId="77777777" w:rsidR="00D93768" w:rsidRPr="00D45826" w:rsidRDefault="00D93768" w:rsidP="00FE51AC">
            <w:pPr>
              <w:spacing w:before="60" w:after="60"/>
              <w:jc w:val="right"/>
              <w:rPr>
                <w:noProof/>
                <w:sz w:val="20"/>
                <w:szCs w:val="20"/>
              </w:rPr>
            </w:pPr>
          </w:p>
        </w:tc>
        <w:tc>
          <w:tcPr>
            <w:tcW w:w="1450" w:type="dxa"/>
            <w:vAlign w:val="center"/>
          </w:tcPr>
          <w:p w14:paraId="176500F2" w14:textId="77777777" w:rsidR="00D93768" w:rsidRPr="00D45826" w:rsidRDefault="00D93768" w:rsidP="00FE51AC">
            <w:pPr>
              <w:spacing w:before="60" w:after="60"/>
              <w:jc w:val="right"/>
              <w:rPr>
                <w:noProof/>
                <w:sz w:val="20"/>
                <w:szCs w:val="20"/>
              </w:rPr>
            </w:pPr>
          </w:p>
        </w:tc>
        <w:tc>
          <w:tcPr>
            <w:tcW w:w="1450" w:type="dxa"/>
            <w:vAlign w:val="center"/>
          </w:tcPr>
          <w:p w14:paraId="18E1F1B3" w14:textId="77777777" w:rsidR="00D93768" w:rsidRPr="00D45826" w:rsidRDefault="00D93768" w:rsidP="00FE51AC">
            <w:pPr>
              <w:spacing w:before="60" w:after="60"/>
              <w:jc w:val="right"/>
              <w:rPr>
                <w:noProof/>
                <w:sz w:val="20"/>
                <w:szCs w:val="20"/>
              </w:rPr>
            </w:pPr>
          </w:p>
        </w:tc>
      </w:tr>
      <w:tr w:rsidR="00D93768" w:rsidRPr="00D45826" w14:paraId="7B706857" w14:textId="77777777" w:rsidTr="00FE51AC">
        <w:trPr>
          <w:trHeight w:val="585"/>
          <w:jc w:val="center"/>
        </w:trPr>
        <w:tc>
          <w:tcPr>
            <w:tcW w:w="3697" w:type="dxa"/>
            <w:vAlign w:val="center"/>
          </w:tcPr>
          <w:p w14:paraId="7D992EB2" w14:textId="77777777" w:rsidR="00D93768" w:rsidRPr="00D45826" w:rsidRDefault="00D93768" w:rsidP="00FE51AC">
            <w:pPr>
              <w:spacing w:before="60" w:after="60"/>
              <w:jc w:val="left"/>
              <w:rPr>
                <w:noProof/>
                <w:sz w:val="20"/>
                <w:szCs w:val="20"/>
              </w:rPr>
            </w:pPr>
            <w:r w:rsidRPr="00D45826">
              <w:rPr>
                <w:noProof/>
                <w:sz w:val="20"/>
              </w:rPr>
              <w:t>Experți naționali detașați</w:t>
            </w:r>
          </w:p>
        </w:tc>
        <w:tc>
          <w:tcPr>
            <w:tcW w:w="1450" w:type="dxa"/>
            <w:vAlign w:val="center"/>
          </w:tcPr>
          <w:p w14:paraId="78A16124" w14:textId="77777777" w:rsidR="00D93768" w:rsidRPr="00D45826" w:rsidRDefault="00D93768" w:rsidP="00FE51AC">
            <w:pPr>
              <w:spacing w:before="60" w:after="60"/>
              <w:jc w:val="right"/>
              <w:rPr>
                <w:noProof/>
                <w:sz w:val="20"/>
                <w:szCs w:val="20"/>
              </w:rPr>
            </w:pPr>
          </w:p>
        </w:tc>
        <w:tc>
          <w:tcPr>
            <w:tcW w:w="1449" w:type="dxa"/>
            <w:vAlign w:val="center"/>
          </w:tcPr>
          <w:p w14:paraId="6218934B" w14:textId="77777777" w:rsidR="00D93768" w:rsidRPr="00D45826" w:rsidRDefault="00D93768" w:rsidP="00FE51AC">
            <w:pPr>
              <w:spacing w:before="60" w:after="60"/>
              <w:jc w:val="right"/>
              <w:rPr>
                <w:noProof/>
                <w:sz w:val="20"/>
                <w:szCs w:val="20"/>
              </w:rPr>
            </w:pPr>
          </w:p>
        </w:tc>
        <w:tc>
          <w:tcPr>
            <w:tcW w:w="1450" w:type="dxa"/>
            <w:vAlign w:val="center"/>
          </w:tcPr>
          <w:p w14:paraId="63D78FC4" w14:textId="77777777" w:rsidR="00D93768" w:rsidRPr="00D45826" w:rsidRDefault="00D93768" w:rsidP="00FE51AC">
            <w:pPr>
              <w:spacing w:before="60" w:after="60"/>
              <w:jc w:val="right"/>
              <w:rPr>
                <w:noProof/>
                <w:sz w:val="20"/>
                <w:szCs w:val="20"/>
              </w:rPr>
            </w:pPr>
          </w:p>
        </w:tc>
        <w:tc>
          <w:tcPr>
            <w:tcW w:w="1450" w:type="dxa"/>
            <w:vAlign w:val="center"/>
          </w:tcPr>
          <w:p w14:paraId="5FB34524" w14:textId="77777777" w:rsidR="00D93768" w:rsidRPr="00D45826" w:rsidRDefault="00D93768" w:rsidP="00FE51AC">
            <w:pPr>
              <w:spacing w:before="60" w:after="60"/>
              <w:jc w:val="right"/>
              <w:rPr>
                <w:noProof/>
                <w:sz w:val="20"/>
                <w:szCs w:val="20"/>
              </w:rPr>
            </w:pPr>
          </w:p>
        </w:tc>
      </w:tr>
      <w:tr w:rsidR="00D93768" w:rsidRPr="00D45826" w14:paraId="003D788E" w14:textId="77777777" w:rsidTr="00FE51AC">
        <w:trPr>
          <w:trHeight w:val="585"/>
          <w:jc w:val="center"/>
        </w:trPr>
        <w:tc>
          <w:tcPr>
            <w:tcW w:w="3697" w:type="dxa"/>
            <w:tcBorders>
              <w:bottom w:val="single" w:sz="4" w:space="0" w:color="auto"/>
            </w:tcBorders>
            <w:vAlign w:val="center"/>
          </w:tcPr>
          <w:p w14:paraId="225FD1E3" w14:textId="77777777" w:rsidR="00D93768" w:rsidRPr="00D45826" w:rsidRDefault="00D93768" w:rsidP="00FE51AC">
            <w:pPr>
              <w:spacing w:before="60" w:after="60"/>
              <w:jc w:val="left"/>
              <w:rPr>
                <w:i/>
                <w:iCs/>
                <w:noProof/>
                <w:sz w:val="20"/>
                <w:szCs w:val="20"/>
              </w:rPr>
            </w:pPr>
            <w:r w:rsidRPr="009534DA">
              <w:rPr>
                <w:i/>
                <w:noProof/>
                <w:sz w:val="20"/>
              </w:rPr>
              <w:t>Subtotal agenți contractuali și experți naționali detașați</w:t>
            </w:r>
          </w:p>
        </w:tc>
        <w:tc>
          <w:tcPr>
            <w:tcW w:w="1450" w:type="dxa"/>
            <w:tcBorders>
              <w:bottom w:val="single" w:sz="4" w:space="0" w:color="auto"/>
            </w:tcBorders>
            <w:vAlign w:val="center"/>
          </w:tcPr>
          <w:p w14:paraId="5103A3BE" w14:textId="77777777" w:rsidR="00D93768" w:rsidRPr="00D45826" w:rsidRDefault="00D93768" w:rsidP="00FE51AC">
            <w:pPr>
              <w:spacing w:before="60" w:after="60"/>
              <w:jc w:val="right"/>
              <w:rPr>
                <w:i/>
                <w:iCs/>
                <w:noProof/>
                <w:sz w:val="20"/>
                <w:szCs w:val="20"/>
              </w:rPr>
            </w:pPr>
            <w:r w:rsidRPr="009534DA">
              <w:rPr>
                <w:b/>
                <w:i/>
                <w:noProof/>
                <w:sz w:val="20"/>
              </w:rPr>
              <w:t>0</w:t>
            </w:r>
          </w:p>
        </w:tc>
        <w:tc>
          <w:tcPr>
            <w:tcW w:w="1449" w:type="dxa"/>
            <w:tcBorders>
              <w:bottom w:val="single" w:sz="4" w:space="0" w:color="auto"/>
            </w:tcBorders>
            <w:vAlign w:val="center"/>
          </w:tcPr>
          <w:p w14:paraId="13AD854B" w14:textId="77777777" w:rsidR="00D93768" w:rsidRPr="00D45826" w:rsidRDefault="00D93768" w:rsidP="00FE51AC">
            <w:pPr>
              <w:spacing w:before="60" w:after="60"/>
              <w:jc w:val="right"/>
              <w:rPr>
                <w:i/>
                <w:iCs/>
                <w:noProof/>
                <w:sz w:val="20"/>
                <w:szCs w:val="20"/>
              </w:rPr>
            </w:pPr>
            <w:r w:rsidRPr="009534DA">
              <w:rPr>
                <w:i/>
                <w:noProof/>
                <w:sz w:val="20"/>
              </w:rPr>
              <w:t>0</w:t>
            </w:r>
          </w:p>
        </w:tc>
        <w:tc>
          <w:tcPr>
            <w:tcW w:w="1450" w:type="dxa"/>
            <w:tcBorders>
              <w:bottom w:val="single" w:sz="4" w:space="0" w:color="auto"/>
            </w:tcBorders>
            <w:vAlign w:val="center"/>
          </w:tcPr>
          <w:p w14:paraId="02DF5CDA" w14:textId="77777777" w:rsidR="00D93768" w:rsidRPr="00D45826" w:rsidRDefault="00D93768" w:rsidP="00FE51AC">
            <w:pPr>
              <w:spacing w:before="60" w:after="60"/>
              <w:jc w:val="right"/>
              <w:rPr>
                <w:i/>
                <w:iCs/>
                <w:noProof/>
                <w:sz w:val="20"/>
                <w:szCs w:val="20"/>
              </w:rPr>
            </w:pPr>
            <w:r w:rsidRPr="009534DA">
              <w:rPr>
                <w:i/>
                <w:noProof/>
                <w:sz w:val="20"/>
              </w:rPr>
              <w:t>0</w:t>
            </w:r>
          </w:p>
        </w:tc>
        <w:tc>
          <w:tcPr>
            <w:tcW w:w="1450" w:type="dxa"/>
            <w:tcBorders>
              <w:bottom w:val="single" w:sz="4" w:space="0" w:color="auto"/>
            </w:tcBorders>
            <w:vAlign w:val="center"/>
          </w:tcPr>
          <w:p w14:paraId="4DF9B910" w14:textId="77777777" w:rsidR="00D93768" w:rsidRPr="009534DA" w:rsidRDefault="00D93768" w:rsidP="00FE51AC">
            <w:pPr>
              <w:spacing w:before="60" w:after="60"/>
              <w:jc w:val="right"/>
              <w:rPr>
                <w:b/>
                <w:bCs/>
                <w:i/>
                <w:iCs/>
                <w:noProof/>
                <w:sz w:val="20"/>
                <w:szCs w:val="20"/>
              </w:rPr>
            </w:pPr>
            <w:r w:rsidRPr="009534DA">
              <w:rPr>
                <w:b/>
                <w:i/>
                <w:noProof/>
                <w:sz w:val="20"/>
              </w:rPr>
              <w:t>0</w:t>
            </w:r>
          </w:p>
        </w:tc>
      </w:tr>
      <w:tr w:rsidR="00D93768" w:rsidRPr="00D45826" w:rsidDel="00214D1B" w14:paraId="1B7387DF" w14:textId="77777777" w:rsidTr="00FE51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14:paraId="51468C9E" w14:textId="77777777" w:rsidR="00D93768" w:rsidRPr="00D45826" w:rsidRDefault="00D93768" w:rsidP="00FE51AC">
            <w:pPr>
              <w:spacing w:before="60" w:after="60"/>
              <w:jc w:val="left"/>
              <w:rPr>
                <w:noProof/>
                <w:sz w:val="20"/>
                <w:szCs w:val="20"/>
              </w:rPr>
            </w:pPr>
            <w:r w:rsidRPr="009534DA">
              <w:rPr>
                <w:b/>
                <w:noProof/>
                <w:sz w:val="20"/>
              </w:rPr>
              <w:t>TOTAL personal</w:t>
            </w:r>
          </w:p>
        </w:tc>
        <w:tc>
          <w:tcPr>
            <w:tcW w:w="1450" w:type="dxa"/>
            <w:tcBorders>
              <w:top w:val="single" w:sz="4" w:space="0" w:color="auto"/>
              <w:left w:val="single" w:sz="4" w:space="0" w:color="auto"/>
              <w:bottom w:val="single" w:sz="4" w:space="0" w:color="auto"/>
              <w:right w:val="single" w:sz="4" w:space="0" w:color="auto"/>
            </w:tcBorders>
            <w:vAlign w:val="center"/>
          </w:tcPr>
          <w:p w14:paraId="1A8D699C" w14:textId="77777777" w:rsidR="00D93768" w:rsidRPr="00D45826" w:rsidRDefault="00D93768" w:rsidP="00FE51AC">
            <w:pPr>
              <w:spacing w:before="60" w:after="60"/>
              <w:jc w:val="right"/>
              <w:rPr>
                <w:b/>
                <w:noProof/>
                <w:sz w:val="20"/>
                <w:szCs w:val="20"/>
              </w:rPr>
            </w:pPr>
            <w:r w:rsidRPr="009534DA">
              <w:rPr>
                <w:b/>
                <w:noProof/>
                <w:sz w:val="20"/>
              </w:rPr>
              <w:t>0</w:t>
            </w:r>
          </w:p>
        </w:tc>
        <w:tc>
          <w:tcPr>
            <w:tcW w:w="1449" w:type="dxa"/>
            <w:tcBorders>
              <w:top w:val="single" w:sz="4" w:space="0" w:color="auto"/>
              <w:left w:val="single" w:sz="4" w:space="0" w:color="auto"/>
              <w:bottom w:val="single" w:sz="4" w:space="0" w:color="auto"/>
              <w:right w:val="single" w:sz="4" w:space="0" w:color="auto"/>
            </w:tcBorders>
            <w:vAlign w:val="center"/>
          </w:tcPr>
          <w:p w14:paraId="3E19503A" w14:textId="77777777" w:rsidR="00D93768" w:rsidRPr="00D45826" w:rsidRDefault="00D93768" w:rsidP="00FE51AC">
            <w:pPr>
              <w:spacing w:before="60" w:after="60"/>
              <w:jc w:val="right"/>
              <w:rPr>
                <w:b/>
                <w:noProof/>
                <w:sz w:val="20"/>
                <w:szCs w:val="20"/>
              </w:rPr>
            </w:pPr>
            <w:r w:rsidRPr="009534DA">
              <w:rPr>
                <w:b/>
                <w:noProof/>
                <w:sz w:val="20"/>
              </w:rPr>
              <w:t>0</w:t>
            </w:r>
          </w:p>
        </w:tc>
        <w:tc>
          <w:tcPr>
            <w:tcW w:w="1450" w:type="dxa"/>
            <w:tcBorders>
              <w:top w:val="single" w:sz="4" w:space="0" w:color="auto"/>
              <w:left w:val="single" w:sz="4" w:space="0" w:color="auto"/>
              <w:bottom w:val="single" w:sz="4" w:space="0" w:color="auto"/>
              <w:right w:val="single" w:sz="4" w:space="0" w:color="auto"/>
            </w:tcBorders>
            <w:vAlign w:val="center"/>
          </w:tcPr>
          <w:p w14:paraId="6C2790A4" w14:textId="77777777" w:rsidR="00D93768" w:rsidRPr="00D45826" w:rsidRDefault="00D93768" w:rsidP="00FE51AC">
            <w:pPr>
              <w:spacing w:before="60" w:after="60"/>
              <w:jc w:val="right"/>
              <w:rPr>
                <w:b/>
                <w:noProof/>
                <w:sz w:val="20"/>
                <w:szCs w:val="20"/>
              </w:rPr>
            </w:pPr>
            <w:r w:rsidRPr="009534DA">
              <w:rPr>
                <w:b/>
                <w:noProof/>
                <w:sz w:val="20"/>
              </w:rPr>
              <w:t>5</w:t>
            </w:r>
          </w:p>
        </w:tc>
        <w:tc>
          <w:tcPr>
            <w:tcW w:w="1450" w:type="dxa"/>
            <w:tcBorders>
              <w:top w:val="single" w:sz="4" w:space="0" w:color="auto"/>
              <w:left w:val="single" w:sz="4" w:space="0" w:color="auto"/>
              <w:bottom w:val="single" w:sz="4" w:space="0" w:color="auto"/>
              <w:right w:val="single" w:sz="4" w:space="0" w:color="auto"/>
            </w:tcBorders>
            <w:vAlign w:val="center"/>
          </w:tcPr>
          <w:p w14:paraId="44E4E009" w14:textId="77777777" w:rsidR="00D93768" w:rsidRPr="009534DA" w:rsidDel="00214D1B" w:rsidRDefault="00CE521D" w:rsidP="00FE51AC">
            <w:pPr>
              <w:spacing w:before="60" w:after="60"/>
              <w:jc w:val="right"/>
              <w:rPr>
                <w:b/>
                <w:bCs/>
                <w:noProof/>
                <w:sz w:val="20"/>
                <w:szCs w:val="20"/>
              </w:rPr>
            </w:pPr>
            <w:r w:rsidRPr="009534DA">
              <w:rPr>
                <w:b/>
                <w:noProof/>
                <w:sz w:val="20"/>
              </w:rPr>
              <w:t>5 (anual)</w:t>
            </w:r>
          </w:p>
        </w:tc>
      </w:tr>
    </w:tbl>
    <w:p w14:paraId="3A303E3E" w14:textId="77777777" w:rsidR="00D93768" w:rsidRPr="00D45826" w:rsidRDefault="00D93768" w:rsidP="00D93768">
      <w:pPr>
        <w:spacing w:before="240"/>
        <w:rPr>
          <w:noProof/>
          <w:sz w:val="22"/>
          <w:u w:val="single"/>
        </w:rPr>
      </w:pPr>
    </w:p>
    <w:tbl>
      <w:tblPr>
        <w:tblW w:w="94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97"/>
        <w:gridCol w:w="1450"/>
        <w:gridCol w:w="1449"/>
        <w:gridCol w:w="1450"/>
        <w:gridCol w:w="1450"/>
      </w:tblGrid>
      <w:tr w:rsidR="00D93768" w:rsidRPr="00D45826" w14:paraId="53A1903D" w14:textId="77777777" w:rsidTr="00FE51AC">
        <w:trPr>
          <w:trHeight w:val="585"/>
          <w:jc w:val="center"/>
        </w:trPr>
        <w:tc>
          <w:tcPr>
            <w:tcW w:w="3697" w:type="dxa"/>
            <w:vAlign w:val="center"/>
          </w:tcPr>
          <w:p w14:paraId="67D0AE42" w14:textId="60E46882" w:rsidR="00D93768" w:rsidRPr="009534DA" w:rsidRDefault="00852B31" w:rsidP="00FE51AC">
            <w:pPr>
              <w:spacing w:before="60" w:after="60"/>
              <w:jc w:val="center"/>
              <w:rPr>
                <w:b/>
                <w:bCs/>
                <w:noProof/>
                <w:sz w:val="20"/>
                <w:szCs w:val="20"/>
              </w:rPr>
            </w:pPr>
            <w:r w:rsidRPr="009534DA">
              <w:rPr>
                <w:b/>
                <w:noProof/>
                <w:sz w:val="20"/>
                <w:shd w:val="clear" w:color="auto" w:fill="FFFFFF"/>
              </w:rPr>
              <w:t>DG ECHO</w:t>
            </w:r>
          </w:p>
        </w:tc>
        <w:tc>
          <w:tcPr>
            <w:tcW w:w="1450" w:type="dxa"/>
            <w:vAlign w:val="center"/>
          </w:tcPr>
          <w:p w14:paraId="4BB9FCBB" w14:textId="77777777" w:rsidR="00D93768" w:rsidRPr="00D45826" w:rsidRDefault="00D93768" w:rsidP="00FE51AC">
            <w:pPr>
              <w:spacing w:before="60" w:after="60"/>
              <w:jc w:val="center"/>
              <w:rPr>
                <w:noProof/>
                <w:sz w:val="20"/>
                <w:szCs w:val="20"/>
              </w:rPr>
            </w:pPr>
            <w:r w:rsidRPr="00D45826">
              <w:rPr>
                <w:noProof/>
                <w:sz w:val="20"/>
              </w:rPr>
              <w:t>Anul</w:t>
            </w:r>
            <w:r w:rsidRPr="009534DA">
              <w:rPr>
                <w:b/>
                <w:noProof/>
                <w:sz w:val="20"/>
              </w:rPr>
              <w:t xml:space="preserve"> 2025</w:t>
            </w:r>
          </w:p>
        </w:tc>
        <w:tc>
          <w:tcPr>
            <w:tcW w:w="1449" w:type="dxa"/>
            <w:vAlign w:val="center"/>
          </w:tcPr>
          <w:p w14:paraId="39217B35" w14:textId="77777777" w:rsidR="00D93768" w:rsidRPr="00D45826" w:rsidRDefault="00D93768" w:rsidP="00FE51AC">
            <w:pPr>
              <w:spacing w:before="60" w:after="60"/>
              <w:jc w:val="center"/>
              <w:rPr>
                <w:noProof/>
                <w:sz w:val="20"/>
                <w:szCs w:val="20"/>
              </w:rPr>
            </w:pPr>
            <w:r w:rsidRPr="00D45826">
              <w:rPr>
                <w:noProof/>
                <w:sz w:val="20"/>
              </w:rPr>
              <w:t>Anul</w:t>
            </w:r>
            <w:r w:rsidRPr="009534DA">
              <w:rPr>
                <w:b/>
                <w:noProof/>
                <w:sz w:val="20"/>
              </w:rPr>
              <w:t xml:space="preserve"> 2026</w:t>
            </w:r>
          </w:p>
        </w:tc>
        <w:tc>
          <w:tcPr>
            <w:tcW w:w="1450" w:type="dxa"/>
            <w:vAlign w:val="center"/>
          </w:tcPr>
          <w:p w14:paraId="548081F6" w14:textId="77777777" w:rsidR="00D93768" w:rsidRPr="00D45826" w:rsidRDefault="00D93768" w:rsidP="00FE51AC">
            <w:pPr>
              <w:spacing w:before="60" w:after="60"/>
              <w:jc w:val="center"/>
              <w:rPr>
                <w:noProof/>
                <w:sz w:val="20"/>
                <w:szCs w:val="20"/>
              </w:rPr>
            </w:pPr>
            <w:r w:rsidRPr="00D45826">
              <w:rPr>
                <w:noProof/>
                <w:sz w:val="20"/>
              </w:rPr>
              <w:t>Anul</w:t>
            </w:r>
            <w:r w:rsidRPr="009534DA">
              <w:rPr>
                <w:b/>
                <w:noProof/>
                <w:sz w:val="20"/>
              </w:rPr>
              <w:t xml:space="preserve"> 2027</w:t>
            </w:r>
          </w:p>
        </w:tc>
        <w:tc>
          <w:tcPr>
            <w:tcW w:w="1450" w:type="dxa"/>
          </w:tcPr>
          <w:p w14:paraId="61068ECF" w14:textId="2079B7F4" w:rsidR="00D93768" w:rsidRPr="009534DA" w:rsidRDefault="00D93768" w:rsidP="00FE51AC">
            <w:pPr>
              <w:spacing w:before="60" w:after="60"/>
              <w:jc w:val="center"/>
              <w:rPr>
                <w:b/>
                <w:bCs/>
                <w:noProof/>
                <w:sz w:val="20"/>
                <w:szCs w:val="20"/>
              </w:rPr>
            </w:pPr>
            <w:r w:rsidRPr="009534DA">
              <w:rPr>
                <w:b/>
                <w:noProof/>
                <w:sz w:val="20"/>
              </w:rPr>
              <w:t>CFM </w:t>
            </w:r>
            <w:r w:rsidR="00D749D5">
              <w:rPr>
                <w:b/>
                <w:noProof/>
                <w:sz w:val="20"/>
              </w:rPr>
              <w:br/>
            </w:r>
            <w:r w:rsidRPr="009534DA">
              <w:rPr>
                <w:b/>
                <w:noProof/>
                <w:sz w:val="20"/>
              </w:rPr>
              <w:t>2028-2034</w:t>
            </w:r>
          </w:p>
        </w:tc>
      </w:tr>
      <w:tr w:rsidR="00D93768" w:rsidRPr="00D45826" w14:paraId="524E0E4A" w14:textId="77777777" w:rsidTr="00FE51AC">
        <w:trPr>
          <w:trHeight w:val="585"/>
          <w:jc w:val="center"/>
        </w:trPr>
        <w:tc>
          <w:tcPr>
            <w:tcW w:w="3697" w:type="dxa"/>
            <w:vAlign w:val="center"/>
          </w:tcPr>
          <w:p w14:paraId="7827435B" w14:textId="77777777" w:rsidR="00D93768" w:rsidRPr="00D45826" w:rsidRDefault="00D93768" w:rsidP="00FE51AC">
            <w:pPr>
              <w:spacing w:before="60" w:after="60"/>
              <w:jc w:val="left"/>
              <w:rPr>
                <w:noProof/>
                <w:sz w:val="20"/>
                <w:szCs w:val="20"/>
              </w:rPr>
            </w:pPr>
            <w:r w:rsidRPr="00D45826">
              <w:rPr>
                <w:noProof/>
                <w:sz w:val="20"/>
              </w:rPr>
              <w:t>Agenți temporari (gradele AD)</w:t>
            </w:r>
          </w:p>
        </w:tc>
        <w:tc>
          <w:tcPr>
            <w:tcW w:w="1450" w:type="dxa"/>
            <w:vAlign w:val="center"/>
          </w:tcPr>
          <w:p w14:paraId="154FFA0A" w14:textId="77777777" w:rsidR="00D93768" w:rsidRPr="00D45826" w:rsidRDefault="00D93768" w:rsidP="00FE51AC">
            <w:pPr>
              <w:spacing w:before="60" w:after="60"/>
              <w:jc w:val="right"/>
              <w:rPr>
                <w:noProof/>
                <w:sz w:val="20"/>
                <w:szCs w:val="20"/>
              </w:rPr>
            </w:pPr>
          </w:p>
        </w:tc>
        <w:tc>
          <w:tcPr>
            <w:tcW w:w="1449" w:type="dxa"/>
            <w:vAlign w:val="center"/>
          </w:tcPr>
          <w:p w14:paraId="38380E67" w14:textId="77777777" w:rsidR="00D93768" w:rsidRPr="00D45826" w:rsidRDefault="00D93768" w:rsidP="00FE51AC">
            <w:pPr>
              <w:spacing w:before="60" w:after="60"/>
              <w:jc w:val="right"/>
              <w:rPr>
                <w:noProof/>
                <w:sz w:val="20"/>
                <w:szCs w:val="20"/>
              </w:rPr>
            </w:pPr>
            <w:r w:rsidRPr="00D45826">
              <w:rPr>
                <w:noProof/>
                <w:sz w:val="20"/>
              </w:rPr>
              <w:t>8</w:t>
            </w:r>
          </w:p>
        </w:tc>
        <w:tc>
          <w:tcPr>
            <w:tcW w:w="1450" w:type="dxa"/>
            <w:vAlign w:val="center"/>
          </w:tcPr>
          <w:p w14:paraId="598D44CE" w14:textId="77777777" w:rsidR="00D93768" w:rsidRPr="00D45826" w:rsidRDefault="00D93768" w:rsidP="00FE51AC">
            <w:pPr>
              <w:spacing w:before="60" w:after="60"/>
              <w:jc w:val="right"/>
              <w:rPr>
                <w:noProof/>
                <w:sz w:val="20"/>
                <w:szCs w:val="20"/>
              </w:rPr>
            </w:pPr>
            <w:r w:rsidRPr="00D45826">
              <w:rPr>
                <w:noProof/>
                <w:sz w:val="20"/>
              </w:rPr>
              <w:t>8</w:t>
            </w:r>
          </w:p>
        </w:tc>
        <w:tc>
          <w:tcPr>
            <w:tcW w:w="1450" w:type="dxa"/>
            <w:vAlign w:val="center"/>
          </w:tcPr>
          <w:p w14:paraId="1B95864E" w14:textId="77777777" w:rsidR="00D93768" w:rsidRPr="00D45826" w:rsidRDefault="00D93768" w:rsidP="00FE51AC">
            <w:pPr>
              <w:spacing w:before="60" w:after="60"/>
              <w:jc w:val="right"/>
              <w:rPr>
                <w:noProof/>
                <w:sz w:val="20"/>
                <w:szCs w:val="20"/>
              </w:rPr>
            </w:pPr>
            <w:r w:rsidRPr="00D45826">
              <w:rPr>
                <w:noProof/>
                <w:sz w:val="20"/>
              </w:rPr>
              <w:t>210 (30 ENI x 7 ani)</w:t>
            </w:r>
          </w:p>
        </w:tc>
      </w:tr>
      <w:tr w:rsidR="00D93768" w:rsidRPr="00D45826" w14:paraId="0C2C7E4D" w14:textId="77777777" w:rsidTr="00FE51AC">
        <w:trPr>
          <w:trHeight w:val="585"/>
          <w:jc w:val="center"/>
        </w:trPr>
        <w:tc>
          <w:tcPr>
            <w:tcW w:w="3697" w:type="dxa"/>
            <w:vAlign w:val="center"/>
          </w:tcPr>
          <w:p w14:paraId="17871051" w14:textId="77777777" w:rsidR="00D93768" w:rsidRPr="00D45826" w:rsidRDefault="00D93768" w:rsidP="00FE51AC">
            <w:pPr>
              <w:spacing w:before="60" w:after="60"/>
              <w:jc w:val="left"/>
              <w:rPr>
                <w:noProof/>
                <w:sz w:val="20"/>
                <w:szCs w:val="20"/>
              </w:rPr>
            </w:pPr>
            <w:r w:rsidRPr="00D45826">
              <w:rPr>
                <w:noProof/>
                <w:sz w:val="20"/>
              </w:rPr>
              <w:t>Agenți temporari (gradele AST)</w:t>
            </w:r>
          </w:p>
        </w:tc>
        <w:tc>
          <w:tcPr>
            <w:tcW w:w="1450" w:type="dxa"/>
            <w:vAlign w:val="center"/>
          </w:tcPr>
          <w:p w14:paraId="3389A854" w14:textId="77777777" w:rsidR="00D93768" w:rsidRPr="00D45826" w:rsidRDefault="00D93768" w:rsidP="00FE51AC">
            <w:pPr>
              <w:spacing w:before="60" w:after="60"/>
              <w:jc w:val="right"/>
              <w:rPr>
                <w:noProof/>
                <w:sz w:val="20"/>
                <w:szCs w:val="20"/>
              </w:rPr>
            </w:pPr>
          </w:p>
        </w:tc>
        <w:tc>
          <w:tcPr>
            <w:tcW w:w="1449" w:type="dxa"/>
            <w:vAlign w:val="center"/>
          </w:tcPr>
          <w:p w14:paraId="430B5B22" w14:textId="77777777" w:rsidR="00D93768" w:rsidRPr="009534DA" w:rsidRDefault="00D93768" w:rsidP="00FE51AC">
            <w:pPr>
              <w:spacing w:before="60" w:after="60"/>
              <w:jc w:val="right"/>
              <w:rPr>
                <w:b/>
                <w:bCs/>
                <w:noProof/>
                <w:sz w:val="20"/>
                <w:szCs w:val="20"/>
              </w:rPr>
            </w:pPr>
          </w:p>
        </w:tc>
        <w:tc>
          <w:tcPr>
            <w:tcW w:w="1450" w:type="dxa"/>
            <w:vAlign w:val="center"/>
          </w:tcPr>
          <w:p w14:paraId="25B3FF2B" w14:textId="77777777" w:rsidR="00D93768" w:rsidRPr="00D45826" w:rsidRDefault="00D93768" w:rsidP="00FE51AC">
            <w:pPr>
              <w:spacing w:before="60" w:after="60"/>
              <w:jc w:val="right"/>
              <w:rPr>
                <w:noProof/>
                <w:sz w:val="20"/>
                <w:szCs w:val="20"/>
              </w:rPr>
            </w:pPr>
          </w:p>
        </w:tc>
        <w:tc>
          <w:tcPr>
            <w:tcW w:w="1450" w:type="dxa"/>
            <w:vAlign w:val="center"/>
          </w:tcPr>
          <w:p w14:paraId="0550E9F8" w14:textId="77777777" w:rsidR="00D93768" w:rsidRPr="00D45826" w:rsidRDefault="00D93768" w:rsidP="00FE51AC">
            <w:pPr>
              <w:spacing w:before="60" w:after="60"/>
              <w:jc w:val="right"/>
              <w:rPr>
                <w:noProof/>
                <w:sz w:val="20"/>
                <w:szCs w:val="20"/>
              </w:rPr>
            </w:pPr>
          </w:p>
        </w:tc>
      </w:tr>
      <w:tr w:rsidR="00D93768" w:rsidRPr="00D45826" w14:paraId="3AC40997" w14:textId="77777777" w:rsidTr="00FE51AC">
        <w:trPr>
          <w:trHeight w:val="585"/>
          <w:jc w:val="center"/>
        </w:trPr>
        <w:tc>
          <w:tcPr>
            <w:tcW w:w="3697" w:type="dxa"/>
            <w:vAlign w:val="center"/>
          </w:tcPr>
          <w:p w14:paraId="21F61416" w14:textId="77777777" w:rsidR="00D93768" w:rsidRPr="00D45826" w:rsidRDefault="00D93768" w:rsidP="00FE51AC">
            <w:pPr>
              <w:spacing w:before="60" w:after="60"/>
              <w:jc w:val="left"/>
              <w:rPr>
                <w:i/>
                <w:iCs/>
                <w:noProof/>
                <w:sz w:val="20"/>
                <w:szCs w:val="20"/>
              </w:rPr>
            </w:pPr>
            <w:r w:rsidRPr="009534DA">
              <w:rPr>
                <w:i/>
                <w:noProof/>
                <w:sz w:val="20"/>
              </w:rPr>
              <w:t>Subtotal agenți temporari (AD+AST)</w:t>
            </w:r>
          </w:p>
        </w:tc>
        <w:tc>
          <w:tcPr>
            <w:tcW w:w="1450" w:type="dxa"/>
            <w:vAlign w:val="center"/>
          </w:tcPr>
          <w:p w14:paraId="786D47BC" w14:textId="77777777" w:rsidR="00D93768" w:rsidRPr="00D45826" w:rsidRDefault="00D93768" w:rsidP="00FE51AC">
            <w:pPr>
              <w:spacing w:before="60" w:after="60"/>
              <w:jc w:val="right"/>
              <w:rPr>
                <w:i/>
                <w:iCs/>
                <w:noProof/>
                <w:sz w:val="20"/>
                <w:szCs w:val="20"/>
              </w:rPr>
            </w:pPr>
            <w:r w:rsidRPr="009534DA">
              <w:rPr>
                <w:b/>
                <w:i/>
                <w:noProof/>
                <w:sz w:val="20"/>
              </w:rPr>
              <w:t>0</w:t>
            </w:r>
          </w:p>
        </w:tc>
        <w:tc>
          <w:tcPr>
            <w:tcW w:w="1449" w:type="dxa"/>
            <w:vAlign w:val="center"/>
          </w:tcPr>
          <w:p w14:paraId="1365FCE6" w14:textId="77777777" w:rsidR="00D93768" w:rsidRPr="009534DA" w:rsidRDefault="00CE521D" w:rsidP="00FE51AC">
            <w:pPr>
              <w:spacing w:before="60" w:after="60"/>
              <w:jc w:val="right"/>
              <w:rPr>
                <w:b/>
                <w:bCs/>
                <w:i/>
                <w:iCs/>
                <w:noProof/>
                <w:sz w:val="20"/>
                <w:szCs w:val="20"/>
              </w:rPr>
            </w:pPr>
            <w:r w:rsidRPr="009534DA">
              <w:rPr>
                <w:b/>
                <w:i/>
                <w:noProof/>
                <w:sz w:val="20"/>
              </w:rPr>
              <w:t>8</w:t>
            </w:r>
          </w:p>
        </w:tc>
        <w:tc>
          <w:tcPr>
            <w:tcW w:w="1450" w:type="dxa"/>
            <w:vAlign w:val="center"/>
          </w:tcPr>
          <w:p w14:paraId="4AA3B1EF" w14:textId="77777777" w:rsidR="00D93768" w:rsidRPr="00D45826" w:rsidRDefault="00CE521D" w:rsidP="00FE51AC">
            <w:pPr>
              <w:spacing w:before="60" w:after="60"/>
              <w:jc w:val="right"/>
              <w:rPr>
                <w:i/>
                <w:iCs/>
                <w:noProof/>
                <w:sz w:val="20"/>
                <w:szCs w:val="20"/>
              </w:rPr>
            </w:pPr>
            <w:r w:rsidRPr="009534DA">
              <w:rPr>
                <w:i/>
                <w:noProof/>
                <w:sz w:val="20"/>
              </w:rPr>
              <w:t>8</w:t>
            </w:r>
          </w:p>
        </w:tc>
        <w:tc>
          <w:tcPr>
            <w:tcW w:w="1450" w:type="dxa"/>
            <w:vAlign w:val="center"/>
          </w:tcPr>
          <w:p w14:paraId="04EE0860" w14:textId="77777777" w:rsidR="00D93768" w:rsidRPr="009534DA" w:rsidRDefault="00CE521D" w:rsidP="00FE51AC">
            <w:pPr>
              <w:spacing w:before="60" w:after="60"/>
              <w:jc w:val="right"/>
              <w:rPr>
                <w:b/>
                <w:bCs/>
                <w:i/>
                <w:iCs/>
                <w:noProof/>
                <w:sz w:val="20"/>
                <w:szCs w:val="20"/>
              </w:rPr>
            </w:pPr>
            <w:r w:rsidRPr="009534DA">
              <w:rPr>
                <w:b/>
                <w:i/>
                <w:noProof/>
                <w:sz w:val="20"/>
              </w:rPr>
              <w:t>210 (30 ENI x 7 ani)</w:t>
            </w:r>
          </w:p>
        </w:tc>
      </w:tr>
      <w:tr w:rsidR="00D93768" w:rsidRPr="00D45826" w14:paraId="228A9635" w14:textId="77777777" w:rsidTr="00FE51AC">
        <w:trPr>
          <w:trHeight w:val="585"/>
          <w:jc w:val="center"/>
        </w:trPr>
        <w:tc>
          <w:tcPr>
            <w:tcW w:w="3697" w:type="dxa"/>
            <w:vAlign w:val="center"/>
          </w:tcPr>
          <w:p w14:paraId="0DB0C0F9" w14:textId="77777777" w:rsidR="00D93768" w:rsidRPr="00D45826" w:rsidRDefault="00D93768" w:rsidP="00FE51AC">
            <w:pPr>
              <w:spacing w:before="60" w:after="60"/>
              <w:jc w:val="left"/>
              <w:rPr>
                <w:noProof/>
                <w:sz w:val="20"/>
                <w:szCs w:val="20"/>
              </w:rPr>
            </w:pPr>
            <w:r w:rsidRPr="00D45826">
              <w:rPr>
                <w:noProof/>
                <w:sz w:val="20"/>
              </w:rPr>
              <w:t>Agenți contractuali</w:t>
            </w:r>
          </w:p>
        </w:tc>
        <w:tc>
          <w:tcPr>
            <w:tcW w:w="1450" w:type="dxa"/>
            <w:vAlign w:val="center"/>
          </w:tcPr>
          <w:p w14:paraId="50E7BF23" w14:textId="77777777" w:rsidR="00D93768" w:rsidRPr="00D45826" w:rsidRDefault="00D93768" w:rsidP="00FE51AC">
            <w:pPr>
              <w:spacing w:before="60" w:after="60"/>
              <w:jc w:val="right"/>
              <w:rPr>
                <w:noProof/>
                <w:sz w:val="20"/>
                <w:szCs w:val="20"/>
              </w:rPr>
            </w:pPr>
          </w:p>
        </w:tc>
        <w:tc>
          <w:tcPr>
            <w:tcW w:w="1449" w:type="dxa"/>
            <w:vAlign w:val="center"/>
          </w:tcPr>
          <w:p w14:paraId="659C81C5" w14:textId="77777777" w:rsidR="00D93768" w:rsidRPr="00D45826" w:rsidRDefault="00D93768" w:rsidP="00FE51AC">
            <w:pPr>
              <w:spacing w:before="60" w:after="60"/>
              <w:jc w:val="right"/>
              <w:rPr>
                <w:noProof/>
                <w:sz w:val="20"/>
                <w:szCs w:val="20"/>
              </w:rPr>
            </w:pPr>
          </w:p>
        </w:tc>
        <w:tc>
          <w:tcPr>
            <w:tcW w:w="1450" w:type="dxa"/>
            <w:vAlign w:val="center"/>
          </w:tcPr>
          <w:p w14:paraId="402B5D86" w14:textId="77777777" w:rsidR="00D93768" w:rsidRPr="00D45826" w:rsidRDefault="00D93768" w:rsidP="00FE51AC">
            <w:pPr>
              <w:spacing w:before="60" w:after="60"/>
              <w:jc w:val="right"/>
              <w:rPr>
                <w:noProof/>
                <w:sz w:val="20"/>
                <w:szCs w:val="20"/>
              </w:rPr>
            </w:pPr>
          </w:p>
        </w:tc>
        <w:tc>
          <w:tcPr>
            <w:tcW w:w="1450" w:type="dxa"/>
            <w:vAlign w:val="center"/>
          </w:tcPr>
          <w:p w14:paraId="5AAFBA4A" w14:textId="77777777" w:rsidR="00D93768" w:rsidRPr="00D45826" w:rsidRDefault="00D93768" w:rsidP="00FE51AC">
            <w:pPr>
              <w:spacing w:before="60" w:after="60"/>
              <w:jc w:val="right"/>
              <w:rPr>
                <w:noProof/>
                <w:sz w:val="20"/>
                <w:szCs w:val="20"/>
              </w:rPr>
            </w:pPr>
          </w:p>
        </w:tc>
      </w:tr>
      <w:tr w:rsidR="00D93768" w:rsidRPr="00D45826" w14:paraId="6CC32457" w14:textId="77777777" w:rsidTr="00FE51AC">
        <w:trPr>
          <w:trHeight w:val="585"/>
          <w:jc w:val="center"/>
        </w:trPr>
        <w:tc>
          <w:tcPr>
            <w:tcW w:w="3697" w:type="dxa"/>
            <w:vAlign w:val="center"/>
          </w:tcPr>
          <w:p w14:paraId="39B12341" w14:textId="77777777" w:rsidR="00D93768" w:rsidRPr="00D45826" w:rsidRDefault="00D93768" w:rsidP="00FE51AC">
            <w:pPr>
              <w:spacing w:before="60" w:after="60"/>
              <w:jc w:val="left"/>
              <w:rPr>
                <w:noProof/>
                <w:sz w:val="20"/>
                <w:szCs w:val="20"/>
              </w:rPr>
            </w:pPr>
            <w:r w:rsidRPr="00D45826">
              <w:rPr>
                <w:noProof/>
                <w:sz w:val="20"/>
              </w:rPr>
              <w:t>Experți naționali detașați</w:t>
            </w:r>
          </w:p>
        </w:tc>
        <w:tc>
          <w:tcPr>
            <w:tcW w:w="1450" w:type="dxa"/>
            <w:vAlign w:val="center"/>
          </w:tcPr>
          <w:p w14:paraId="5BA250B3" w14:textId="77777777" w:rsidR="00D93768" w:rsidRPr="00D45826" w:rsidRDefault="00D93768" w:rsidP="00FE51AC">
            <w:pPr>
              <w:spacing w:before="60" w:after="60"/>
              <w:jc w:val="right"/>
              <w:rPr>
                <w:noProof/>
                <w:sz w:val="20"/>
                <w:szCs w:val="20"/>
              </w:rPr>
            </w:pPr>
          </w:p>
        </w:tc>
        <w:tc>
          <w:tcPr>
            <w:tcW w:w="1449" w:type="dxa"/>
            <w:vAlign w:val="center"/>
          </w:tcPr>
          <w:p w14:paraId="7CFEC5EE" w14:textId="77777777" w:rsidR="00D93768" w:rsidRPr="00D45826" w:rsidRDefault="00D93768" w:rsidP="00FE51AC">
            <w:pPr>
              <w:spacing w:before="60" w:after="60"/>
              <w:jc w:val="right"/>
              <w:rPr>
                <w:noProof/>
                <w:sz w:val="20"/>
                <w:szCs w:val="20"/>
              </w:rPr>
            </w:pPr>
          </w:p>
        </w:tc>
        <w:tc>
          <w:tcPr>
            <w:tcW w:w="1450" w:type="dxa"/>
            <w:vAlign w:val="center"/>
          </w:tcPr>
          <w:p w14:paraId="54FC32AC" w14:textId="77777777" w:rsidR="00D93768" w:rsidRPr="00D45826" w:rsidRDefault="00D93768" w:rsidP="00FE51AC">
            <w:pPr>
              <w:spacing w:before="60" w:after="60"/>
              <w:jc w:val="right"/>
              <w:rPr>
                <w:noProof/>
                <w:sz w:val="20"/>
                <w:szCs w:val="20"/>
              </w:rPr>
            </w:pPr>
          </w:p>
        </w:tc>
        <w:tc>
          <w:tcPr>
            <w:tcW w:w="1450" w:type="dxa"/>
            <w:vAlign w:val="center"/>
          </w:tcPr>
          <w:p w14:paraId="6A30CA05" w14:textId="77777777" w:rsidR="00D93768" w:rsidRPr="00D45826" w:rsidRDefault="00D93768" w:rsidP="00FE51AC">
            <w:pPr>
              <w:spacing w:before="60" w:after="60"/>
              <w:jc w:val="right"/>
              <w:rPr>
                <w:noProof/>
                <w:sz w:val="20"/>
                <w:szCs w:val="20"/>
              </w:rPr>
            </w:pPr>
          </w:p>
        </w:tc>
      </w:tr>
      <w:tr w:rsidR="00D93768" w:rsidRPr="00D45826" w14:paraId="6D4286E3" w14:textId="77777777" w:rsidTr="00FE51AC">
        <w:trPr>
          <w:trHeight w:val="585"/>
          <w:jc w:val="center"/>
        </w:trPr>
        <w:tc>
          <w:tcPr>
            <w:tcW w:w="3697" w:type="dxa"/>
            <w:tcBorders>
              <w:bottom w:val="single" w:sz="4" w:space="0" w:color="auto"/>
            </w:tcBorders>
            <w:vAlign w:val="center"/>
          </w:tcPr>
          <w:p w14:paraId="1556077B" w14:textId="77777777" w:rsidR="00D93768" w:rsidRPr="00D45826" w:rsidRDefault="00D93768" w:rsidP="00FE51AC">
            <w:pPr>
              <w:spacing w:before="60" w:after="60"/>
              <w:jc w:val="left"/>
              <w:rPr>
                <w:i/>
                <w:iCs/>
                <w:noProof/>
                <w:sz w:val="20"/>
                <w:szCs w:val="20"/>
              </w:rPr>
            </w:pPr>
            <w:r w:rsidRPr="009534DA">
              <w:rPr>
                <w:i/>
                <w:noProof/>
                <w:sz w:val="20"/>
              </w:rPr>
              <w:t>Subtotal agenți contractuali și experți naționali detașați</w:t>
            </w:r>
          </w:p>
        </w:tc>
        <w:tc>
          <w:tcPr>
            <w:tcW w:w="1450" w:type="dxa"/>
            <w:tcBorders>
              <w:bottom w:val="single" w:sz="4" w:space="0" w:color="auto"/>
            </w:tcBorders>
            <w:vAlign w:val="center"/>
          </w:tcPr>
          <w:p w14:paraId="2069C67D" w14:textId="77777777" w:rsidR="00D93768" w:rsidRPr="00D45826" w:rsidRDefault="00D93768" w:rsidP="00FE51AC">
            <w:pPr>
              <w:spacing w:before="60" w:after="60"/>
              <w:jc w:val="right"/>
              <w:rPr>
                <w:i/>
                <w:iCs/>
                <w:noProof/>
                <w:sz w:val="20"/>
                <w:szCs w:val="20"/>
              </w:rPr>
            </w:pPr>
            <w:r w:rsidRPr="009534DA">
              <w:rPr>
                <w:b/>
                <w:i/>
                <w:noProof/>
                <w:sz w:val="20"/>
              </w:rPr>
              <w:t>0</w:t>
            </w:r>
          </w:p>
        </w:tc>
        <w:tc>
          <w:tcPr>
            <w:tcW w:w="1449" w:type="dxa"/>
            <w:tcBorders>
              <w:bottom w:val="single" w:sz="4" w:space="0" w:color="auto"/>
            </w:tcBorders>
            <w:vAlign w:val="center"/>
          </w:tcPr>
          <w:p w14:paraId="14F063DB" w14:textId="77777777" w:rsidR="00D93768" w:rsidRPr="00D45826" w:rsidRDefault="00D93768" w:rsidP="00FE51AC">
            <w:pPr>
              <w:spacing w:before="60" w:after="60"/>
              <w:jc w:val="right"/>
              <w:rPr>
                <w:i/>
                <w:iCs/>
                <w:noProof/>
                <w:sz w:val="20"/>
                <w:szCs w:val="20"/>
              </w:rPr>
            </w:pPr>
            <w:r w:rsidRPr="009534DA">
              <w:rPr>
                <w:i/>
                <w:noProof/>
                <w:sz w:val="20"/>
              </w:rPr>
              <w:t>0</w:t>
            </w:r>
          </w:p>
        </w:tc>
        <w:tc>
          <w:tcPr>
            <w:tcW w:w="1450" w:type="dxa"/>
            <w:tcBorders>
              <w:bottom w:val="single" w:sz="4" w:space="0" w:color="auto"/>
            </w:tcBorders>
            <w:vAlign w:val="center"/>
          </w:tcPr>
          <w:p w14:paraId="6533961C" w14:textId="77777777" w:rsidR="00D93768" w:rsidRPr="00D45826" w:rsidRDefault="00D93768" w:rsidP="00FE51AC">
            <w:pPr>
              <w:spacing w:before="60" w:after="60"/>
              <w:jc w:val="right"/>
              <w:rPr>
                <w:i/>
                <w:iCs/>
                <w:noProof/>
                <w:sz w:val="20"/>
                <w:szCs w:val="20"/>
              </w:rPr>
            </w:pPr>
            <w:r w:rsidRPr="009534DA">
              <w:rPr>
                <w:i/>
                <w:noProof/>
                <w:sz w:val="20"/>
              </w:rPr>
              <w:t>0</w:t>
            </w:r>
          </w:p>
        </w:tc>
        <w:tc>
          <w:tcPr>
            <w:tcW w:w="1450" w:type="dxa"/>
            <w:tcBorders>
              <w:bottom w:val="single" w:sz="4" w:space="0" w:color="auto"/>
            </w:tcBorders>
            <w:vAlign w:val="center"/>
          </w:tcPr>
          <w:p w14:paraId="071289F1" w14:textId="77777777" w:rsidR="00D93768" w:rsidRPr="009534DA" w:rsidRDefault="00D93768" w:rsidP="00FE51AC">
            <w:pPr>
              <w:spacing w:before="60" w:after="60"/>
              <w:jc w:val="right"/>
              <w:rPr>
                <w:b/>
                <w:bCs/>
                <w:i/>
                <w:iCs/>
                <w:noProof/>
                <w:sz w:val="20"/>
                <w:szCs w:val="20"/>
              </w:rPr>
            </w:pPr>
            <w:r w:rsidRPr="009534DA">
              <w:rPr>
                <w:b/>
                <w:i/>
                <w:noProof/>
                <w:sz w:val="20"/>
              </w:rPr>
              <w:t>0</w:t>
            </w:r>
          </w:p>
        </w:tc>
      </w:tr>
      <w:tr w:rsidR="00D93768" w:rsidRPr="00D45826" w:rsidDel="00214D1B" w14:paraId="587CBFBA" w14:textId="77777777" w:rsidTr="00FE51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14:paraId="2C3DB657" w14:textId="77777777" w:rsidR="00D93768" w:rsidRPr="00D45826" w:rsidRDefault="00D93768" w:rsidP="00FE51AC">
            <w:pPr>
              <w:spacing w:before="60" w:after="60"/>
              <w:jc w:val="left"/>
              <w:rPr>
                <w:noProof/>
                <w:sz w:val="20"/>
                <w:szCs w:val="20"/>
              </w:rPr>
            </w:pPr>
            <w:r w:rsidRPr="009534DA">
              <w:rPr>
                <w:b/>
                <w:noProof/>
                <w:sz w:val="20"/>
              </w:rPr>
              <w:t>TOTAL personal</w:t>
            </w:r>
          </w:p>
        </w:tc>
        <w:tc>
          <w:tcPr>
            <w:tcW w:w="1450" w:type="dxa"/>
            <w:tcBorders>
              <w:top w:val="single" w:sz="4" w:space="0" w:color="auto"/>
              <w:left w:val="single" w:sz="4" w:space="0" w:color="auto"/>
              <w:bottom w:val="single" w:sz="4" w:space="0" w:color="auto"/>
              <w:right w:val="single" w:sz="4" w:space="0" w:color="auto"/>
            </w:tcBorders>
            <w:vAlign w:val="center"/>
          </w:tcPr>
          <w:p w14:paraId="5688F574" w14:textId="77777777" w:rsidR="00D93768" w:rsidRPr="00D45826" w:rsidRDefault="00D93768" w:rsidP="00FE51AC">
            <w:pPr>
              <w:spacing w:before="60" w:after="60"/>
              <w:jc w:val="right"/>
              <w:rPr>
                <w:b/>
                <w:noProof/>
                <w:sz w:val="20"/>
                <w:szCs w:val="20"/>
              </w:rPr>
            </w:pPr>
            <w:r w:rsidRPr="009534DA">
              <w:rPr>
                <w:b/>
                <w:noProof/>
                <w:sz w:val="20"/>
              </w:rPr>
              <w:t>0</w:t>
            </w:r>
          </w:p>
        </w:tc>
        <w:tc>
          <w:tcPr>
            <w:tcW w:w="1449" w:type="dxa"/>
            <w:tcBorders>
              <w:top w:val="single" w:sz="4" w:space="0" w:color="auto"/>
              <w:left w:val="single" w:sz="4" w:space="0" w:color="auto"/>
              <w:bottom w:val="single" w:sz="4" w:space="0" w:color="auto"/>
              <w:right w:val="single" w:sz="4" w:space="0" w:color="auto"/>
            </w:tcBorders>
            <w:vAlign w:val="center"/>
          </w:tcPr>
          <w:p w14:paraId="5F3D58C7" w14:textId="77777777" w:rsidR="00D93768" w:rsidRPr="00D45826" w:rsidRDefault="00D93768" w:rsidP="00FE51AC">
            <w:pPr>
              <w:spacing w:before="60" w:after="60"/>
              <w:jc w:val="right"/>
              <w:rPr>
                <w:b/>
                <w:noProof/>
                <w:sz w:val="20"/>
                <w:szCs w:val="20"/>
              </w:rPr>
            </w:pPr>
            <w:r w:rsidRPr="009534DA">
              <w:rPr>
                <w:b/>
                <w:noProof/>
                <w:sz w:val="20"/>
              </w:rPr>
              <w:t>8</w:t>
            </w:r>
          </w:p>
        </w:tc>
        <w:tc>
          <w:tcPr>
            <w:tcW w:w="1450" w:type="dxa"/>
            <w:tcBorders>
              <w:top w:val="single" w:sz="4" w:space="0" w:color="auto"/>
              <w:left w:val="single" w:sz="4" w:space="0" w:color="auto"/>
              <w:bottom w:val="single" w:sz="4" w:space="0" w:color="auto"/>
              <w:right w:val="single" w:sz="4" w:space="0" w:color="auto"/>
            </w:tcBorders>
            <w:vAlign w:val="center"/>
          </w:tcPr>
          <w:p w14:paraId="4F83AAE0" w14:textId="77777777" w:rsidR="00D93768" w:rsidRPr="00D45826" w:rsidRDefault="00D93768" w:rsidP="00FE51AC">
            <w:pPr>
              <w:spacing w:before="60" w:after="60"/>
              <w:jc w:val="right"/>
              <w:rPr>
                <w:b/>
                <w:noProof/>
                <w:sz w:val="20"/>
                <w:szCs w:val="20"/>
              </w:rPr>
            </w:pPr>
            <w:r w:rsidRPr="009534DA">
              <w:rPr>
                <w:b/>
                <w:noProof/>
                <w:sz w:val="20"/>
              </w:rPr>
              <w:t>8</w:t>
            </w:r>
          </w:p>
        </w:tc>
        <w:tc>
          <w:tcPr>
            <w:tcW w:w="1450" w:type="dxa"/>
            <w:tcBorders>
              <w:top w:val="single" w:sz="4" w:space="0" w:color="auto"/>
              <w:left w:val="single" w:sz="4" w:space="0" w:color="auto"/>
              <w:bottom w:val="single" w:sz="4" w:space="0" w:color="auto"/>
              <w:right w:val="single" w:sz="4" w:space="0" w:color="auto"/>
            </w:tcBorders>
            <w:vAlign w:val="center"/>
          </w:tcPr>
          <w:p w14:paraId="093F3263" w14:textId="77777777" w:rsidR="00D93768" w:rsidRPr="009534DA" w:rsidDel="00214D1B" w:rsidRDefault="00CE521D" w:rsidP="00FE51AC">
            <w:pPr>
              <w:spacing w:before="60" w:after="60"/>
              <w:jc w:val="right"/>
              <w:rPr>
                <w:b/>
                <w:bCs/>
                <w:noProof/>
                <w:sz w:val="20"/>
                <w:szCs w:val="20"/>
              </w:rPr>
            </w:pPr>
            <w:r w:rsidRPr="009534DA">
              <w:rPr>
                <w:b/>
                <w:noProof/>
                <w:sz w:val="20"/>
              </w:rPr>
              <w:t>210 (30 ENI x 7 ani)</w:t>
            </w:r>
          </w:p>
        </w:tc>
      </w:tr>
    </w:tbl>
    <w:p w14:paraId="44D43283" w14:textId="77777777" w:rsidR="00D93768" w:rsidRPr="00D45826" w:rsidRDefault="00D93768" w:rsidP="00D93768">
      <w:pPr>
        <w:spacing w:before="240"/>
        <w:rPr>
          <w:noProof/>
          <w:sz w:val="22"/>
          <w:u w:val="single"/>
        </w:rPr>
      </w:pPr>
      <w:r w:rsidRPr="00D45826">
        <w:rPr>
          <w:noProof/>
          <w:sz w:val="22"/>
          <w:u w:val="single"/>
        </w:rPr>
        <w:t>Credite acoperite de contribuția de la bugetul UE în milioane EUR (cu trei zecimale)</w:t>
      </w:r>
    </w:p>
    <w:p w14:paraId="1BA2B3AB" w14:textId="77777777" w:rsidR="00D93768" w:rsidRPr="00D45826" w:rsidRDefault="00D93768" w:rsidP="00D93768">
      <w:pPr>
        <w:spacing w:before="240"/>
        <w:rPr>
          <w:noProof/>
          <w:sz w:val="22"/>
          <w:u w:val="single"/>
        </w:rPr>
      </w:pPr>
    </w:p>
    <w:tbl>
      <w:tblPr>
        <w:tblW w:w="9656"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812"/>
        <w:gridCol w:w="1109"/>
        <w:gridCol w:w="1109"/>
        <w:gridCol w:w="1109"/>
        <w:gridCol w:w="1239"/>
        <w:gridCol w:w="1278"/>
      </w:tblGrid>
      <w:tr w:rsidR="00D93768" w:rsidRPr="00D45826" w14:paraId="59F708E5" w14:textId="77777777" w:rsidTr="00FE51AC">
        <w:trPr>
          <w:cantSplit/>
        </w:trPr>
        <w:tc>
          <w:tcPr>
            <w:tcW w:w="3812" w:type="dxa"/>
            <w:vAlign w:val="center"/>
          </w:tcPr>
          <w:p w14:paraId="4BD3660F" w14:textId="77777777" w:rsidR="00D93768" w:rsidRPr="009534DA" w:rsidRDefault="00D93768" w:rsidP="00FE51AC">
            <w:pPr>
              <w:spacing w:before="60" w:after="60"/>
              <w:jc w:val="center"/>
              <w:rPr>
                <w:b/>
                <w:bCs/>
                <w:noProof/>
                <w:sz w:val="20"/>
                <w:szCs w:val="20"/>
                <w:shd w:val="clear" w:color="auto" w:fill="FFFFFF"/>
              </w:rPr>
            </w:pPr>
            <w:r w:rsidRPr="009534DA">
              <w:rPr>
                <w:b/>
                <w:noProof/>
                <w:sz w:val="20"/>
                <w:shd w:val="clear" w:color="auto" w:fill="FFFFFF"/>
              </w:rPr>
              <w:t>Agenția: ERA</w:t>
            </w:r>
          </w:p>
        </w:tc>
        <w:tc>
          <w:tcPr>
            <w:tcW w:w="1109" w:type="dxa"/>
            <w:vAlign w:val="center"/>
          </w:tcPr>
          <w:p w14:paraId="07FF3D79" w14:textId="77777777" w:rsidR="00D93768" w:rsidRPr="00D45826" w:rsidRDefault="00D93768" w:rsidP="00FE51AC">
            <w:pPr>
              <w:jc w:val="center"/>
              <w:rPr>
                <w:noProof/>
                <w:sz w:val="20"/>
              </w:rPr>
            </w:pPr>
            <w:r w:rsidRPr="00D45826">
              <w:rPr>
                <w:noProof/>
                <w:sz w:val="20"/>
              </w:rPr>
              <w:t>Anul</w:t>
            </w:r>
            <w:r w:rsidRPr="009534DA">
              <w:rPr>
                <w:b/>
                <w:noProof/>
                <w:sz w:val="20"/>
              </w:rPr>
              <w:t xml:space="preserve"> 2025</w:t>
            </w:r>
          </w:p>
        </w:tc>
        <w:tc>
          <w:tcPr>
            <w:tcW w:w="1109" w:type="dxa"/>
            <w:vAlign w:val="center"/>
          </w:tcPr>
          <w:p w14:paraId="65E5ED46"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2026</w:t>
            </w:r>
          </w:p>
        </w:tc>
        <w:tc>
          <w:tcPr>
            <w:tcW w:w="1109" w:type="dxa"/>
            <w:vAlign w:val="center"/>
          </w:tcPr>
          <w:p w14:paraId="40CC779D"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2027</w:t>
            </w:r>
          </w:p>
        </w:tc>
        <w:tc>
          <w:tcPr>
            <w:tcW w:w="1239" w:type="dxa"/>
            <w:vAlign w:val="center"/>
          </w:tcPr>
          <w:p w14:paraId="7F158C10" w14:textId="125C8206" w:rsidR="00D93768" w:rsidRPr="00D45826" w:rsidRDefault="00D93768" w:rsidP="00FE51AC">
            <w:pPr>
              <w:spacing w:before="60" w:after="60"/>
              <w:jc w:val="center"/>
              <w:rPr>
                <w:noProof/>
                <w:sz w:val="20"/>
                <w:szCs w:val="20"/>
              </w:rPr>
            </w:pPr>
            <w:r w:rsidRPr="009534DA">
              <w:rPr>
                <w:b/>
                <w:noProof/>
                <w:sz w:val="20"/>
              </w:rPr>
              <w:t xml:space="preserve">TOTAL </w:t>
            </w:r>
            <w:r w:rsidR="00E83B63" w:rsidRPr="009534DA">
              <w:rPr>
                <w:b/>
                <w:noProof/>
                <w:sz w:val="20"/>
              </w:rPr>
              <w:br/>
            </w:r>
            <w:r w:rsidRPr="009534DA">
              <w:rPr>
                <w:b/>
                <w:noProof/>
                <w:sz w:val="20"/>
              </w:rPr>
              <w:t>2021-2027</w:t>
            </w:r>
          </w:p>
        </w:tc>
        <w:tc>
          <w:tcPr>
            <w:tcW w:w="1278" w:type="dxa"/>
            <w:vAlign w:val="center"/>
          </w:tcPr>
          <w:p w14:paraId="78AB2D55" w14:textId="01F4E651" w:rsidR="00D93768" w:rsidRPr="009534DA" w:rsidRDefault="00D93768" w:rsidP="00FE51AC">
            <w:pPr>
              <w:spacing w:before="60" w:after="60"/>
              <w:jc w:val="center"/>
              <w:rPr>
                <w:b/>
                <w:bCs/>
                <w:noProof/>
                <w:sz w:val="20"/>
                <w:szCs w:val="20"/>
              </w:rPr>
            </w:pPr>
            <w:r w:rsidRPr="009534DA">
              <w:rPr>
                <w:b/>
                <w:noProof/>
                <w:sz w:val="20"/>
              </w:rPr>
              <w:t>TOTAL </w:t>
            </w:r>
            <w:r w:rsidR="00E83B63" w:rsidRPr="009534DA">
              <w:rPr>
                <w:b/>
                <w:noProof/>
                <w:sz w:val="20"/>
              </w:rPr>
              <w:br/>
            </w:r>
            <w:r w:rsidRPr="009534DA">
              <w:rPr>
                <w:b/>
                <w:noProof/>
                <w:sz w:val="20"/>
              </w:rPr>
              <w:t>2028-2034</w:t>
            </w:r>
            <w:r w:rsidRPr="009534DA">
              <w:rPr>
                <w:rStyle w:val="FootnoteReference"/>
                <w:b/>
                <w:bCs/>
                <w:noProof/>
                <w:sz w:val="20"/>
                <w:szCs w:val="20"/>
                <w:lang w:eastAsia="en-IE"/>
              </w:rPr>
              <w:footnoteReference w:id="70"/>
            </w:r>
          </w:p>
        </w:tc>
      </w:tr>
      <w:tr w:rsidR="00D93768" w:rsidRPr="00D45826" w14:paraId="41A7BEA6" w14:textId="77777777" w:rsidTr="00FE51AC">
        <w:trPr>
          <w:cantSplit/>
          <w:trHeight w:val="700"/>
        </w:trPr>
        <w:tc>
          <w:tcPr>
            <w:tcW w:w="3812" w:type="dxa"/>
            <w:vAlign w:val="center"/>
          </w:tcPr>
          <w:p w14:paraId="751D0C22" w14:textId="77777777" w:rsidR="00D93768" w:rsidRPr="00D45826" w:rsidRDefault="00D93768" w:rsidP="00FE51AC">
            <w:pPr>
              <w:jc w:val="left"/>
              <w:rPr>
                <w:noProof/>
              </w:rPr>
            </w:pPr>
            <w:r w:rsidRPr="00D45826">
              <w:rPr>
                <w:noProof/>
                <w:sz w:val="20"/>
              </w:rPr>
              <w:t>Titlul 1: Cheltuieli cu personalul</w:t>
            </w:r>
          </w:p>
        </w:tc>
        <w:tc>
          <w:tcPr>
            <w:tcW w:w="1109" w:type="dxa"/>
            <w:vAlign w:val="center"/>
          </w:tcPr>
          <w:p w14:paraId="76677779" w14:textId="77777777" w:rsidR="00D93768" w:rsidRPr="00D45826" w:rsidRDefault="00D93768" w:rsidP="00FE51AC">
            <w:pPr>
              <w:spacing w:before="60" w:after="60"/>
              <w:jc w:val="right"/>
              <w:rPr>
                <w:noProof/>
                <w:sz w:val="20"/>
              </w:rPr>
            </w:pPr>
          </w:p>
        </w:tc>
        <w:tc>
          <w:tcPr>
            <w:tcW w:w="1109" w:type="dxa"/>
            <w:vAlign w:val="center"/>
          </w:tcPr>
          <w:p w14:paraId="7A5F585C" w14:textId="77777777" w:rsidR="00D93768" w:rsidRPr="00D45826" w:rsidRDefault="00D93768" w:rsidP="00FE51AC">
            <w:pPr>
              <w:spacing w:before="60" w:after="60"/>
              <w:jc w:val="right"/>
              <w:rPr>
                <w:noProof/>
                <w:sz w:val="20"/>
              </w:rPr>
            </w:pPr>
          </w:p>
        </w:tc>
        <w:tc>
          <w:tcPr>
            <w:tcW w:w="1109" w:type="dxa"/>
            <w:vAlign w:val="center"/>
          </w:tcPr>
          <w:p w14:paraId="36CDC7EB" w14:textId="77777777" w:rsidR="00D93768" w:rsidRPr="00D45826" w:rsidRDefault="00CE521D" w:rsidP="00FE51AC">
            <w:pPr>
              <w:spacing w:before="60" w:after="60"/>
              <w:jc w:val="right"/>
              <w:rPr>
                <w:noProof/>
                <w:sz w:val="20"/>
              </w:rPr>
            </w:pPr>
            <w:r w:rsidRPr="00D45826">
              <w:rPr>
                <w:noProof/>
                <w:sz w:val="20"/>
              </w:rPr>
              <w:t>1,314</w:t>
            </w:r>
          </w:p>
        </w:tc>
        <w:tc>
          <w:tcPr>
            <w:tcW w:w="1239" w:type="dxa"/>
            <w:vAlign w:val="center"/>
          </w:tcPr>
          <w:p w14:paraId="0F7B5E03" w14:textId="77777777" w:rsidR="00D93768" w:rsidRPr="00D45826" w:rsidRDefault="00CE521D" w:rsidP="00FE51AC">
            <w:pPr>
              <w:spacing w:before="60" w:after="60"/>
              <w:jc w:val="right"/>
              <w:rPr>
                <w:noProof/>
                <w:sz w:val="20"/>
                <w:szCs w:val="20"/>
              </w:rPr>
            </w:pPr>
            <w:r w:rsidRPr="009534DA">
              <w:rPr>
                <w:b/>
                <w:noProof/>
                <w:sz w:val="20"/>
              </w:rPr>
              <w:t>1,314</w:t>
            </w:r>
          </w:p>
        </w:tc>
        <w:tc>
          <w:tcPr>
            <w:tcW w:w="1278" w:type="dxa"/>
            <w:vAlign w:val="center"/>
          </w:tcPr>
          <w:p w14:paraId="0AD25230" w14:textId="77777777" w:rsidR="00D93768" w:rsidRPr="009534DA" w:rsidDel="001E35B3" w:rsidRDefault="00D93768" w:rsidP="00FE51AC">
            <w:pPr>
              <w:spacing w:before="60" w:after="60"/>
              <w:jc w:val="right"/>
              <w:rPr>
                <w:b/>
                <w:noProof/>
                <w:sz w:val="20"/>
                <w:szCs w:val="20"/>
              </w:rPr>
            </w:pPr>
            <w:r w:rsidRPr="009534DA">
              <w:rPr>
                <w:b/>
                <w:noProof/>
                <w:sz w:val="20"/>
              </w:rPr>
              <w:t>9,964</w:t>
            </w:r>
          </w:p>
        </w:tc>
      </w:tr>
      <w:tr w:rsidR="00D93768" w:rsidRPr="00D45826" w14:paraId="6BCE0057" w14:textId="77777777" w:rsidTr="00FE51AC">
        <w:trPr>
          <w:cantSplit/>
          <w:trHeight w:val="700"/>
        </w:trPr>
        <w:tc>
          <w:tcPr>
            <w:tcW w:w="3812" w:type="dxa"/>
            <w:vAlign w:val="center"/>
          </w:tcPr>
          <w:p w14:paraId="5B49BD85" w14:textId="77777777" w:rsidR="00D93768" w:rsidRPr="00D45826" w:rsidRDefault="00D93768" w:rsidP="00FE51AC">
            <w:pPr>
              <w:jc w:val="left"/>
              <w:rPr>
                <w:noProof/>
                <w:sz w:val="20"/>
              </w:rPr>
            </w:pPr>
            <w:r w:rsidRPr="00D45826">
              <w:rPr>
                <w:noProof/>
                <w:sz w:val="20"/>
              </w:rPr>
              <w:t xml:space="preserve">Titlul 2: Cheltuieli cu infrastructura și cheltuieli operaționale </w:t>
            </w:r>
          </w:p>
        </w:tc>
        <w:tc>
          <w:tcPr>
            <w:tcW w:w="1109" w:type="dxa"/>
            <w:vAlign w:val="center"/>
          </w:tcPr>
          <w:p w14:paraId="36F881A4" w14:textId="77777777" w:rsidR="00D93768" w:rsidRPr="00D45826" w:rsidRDefault="00D93768" w:rsidP="00FE51AC">
            <w:pPr>
              <w:spacing w:before="60" w:after="60"/>
              <w:jc w:val="right"/>
              <w:rPr>
                <w:noProof/>
                <w:sz w:val="20"/>
              </w:rPr>
            </w:pPr>
          </w:p>
        </w:tc>
        <w:tc>
          <w:tcPr>
            <w:tcW w:w="1109" w:type="dxa"/>
            <w:vAlign w:val="center"/>
          </w:tcPr>
          <w:p w14:paraId="769240C0" w14:textId="77777777" w:rsidR="00D93768" w:rsidRPr="00D45826" w:rsidRDefault="00D93768" w:rsidP="00FE51AC">
            <w:pPr>
              <w:spacing w:before="60" w:after="60"/>
              <w:jc w:val="right"/>
              <w:rPr>
                <w:noProof/>
                <w:sz w:val="20"/>
              </w:rPr>
            </w:pPr>
          </w:p>
        </w:tc>
        <w:tc>
          <w:tcPr>
            <w:tcW w:w="1109" w:type="dxa"/>
            <w:vAlign w:val="center"/>
          </w:tcPr>
          <w:p w14:paraId="63CAED39" w14:textId="77777777" w:rsidR="00D93768" w:rsidRPr="00D45826" w:rsidRDefault="00D93768" w:rsidP="00FE51AC">
            <w:pPr>
              <w:spacing w:before="60" w:after="60"/>
              <w:jc w:val="right"/>
              <w:rPr>
                <w:noProof/>
                <w:sz w:val="20"/>
              </w:rPr>
            </w:pPr>
          </w:p>
        </w:tc>
        <w:tc>
          <w:tcPr>
            <w:tcW w:w="1239" w:type="dxa"/>
            <w:vAlign w:val="center"/>
          </w:tcPr>
          <w:p w14:paraId="7AFB9E10" w14:textId="77777777" w:rsidR="00D93768" w:rsidRPr="00D45826" w:rsidRDefault="00D93768" w:rsidP="00FE51AC">
            <w:pPr>
              <w:spacing w:before="60" w:after="60"/>
              <w:jc w:val="right"/>
              <w:rPr>
                <w:noProof/>
                <w:sz w:val="20"/>
                <w:szCs w:val="20"/>
              </w:rPr>
            </w:pPr>
            <w:r w:rsidRPr="009534DA">
              <w:rPr>
                <w:b/>
                <w:noProof/>
                <w:sz w:val="20"/>
              </w:rPr>
              <w:t>0,000</w:t>
            </w:r>
          </w:p>
        </w:tc>
        <w:tc>
          <w:tcPr>
            <w:tcW w:w="1278" w:type="dxa"/>
            <w:vAlign w:val="center"/>
          </w:tcPr>
          <w:p w14:paraId="21EBBD68" w14:textId="77777777" w:rsidR="00D93768" w:rsidRPr="009534DA" w:rsidRDefault="00D93768" w:rsidP="00FE51AC">
            <w:pPr>
              <w:spacing w:before="60" w:after="60"/>
              <w:jc w:val="right"/>
              <w:rPr>
                <w:b/>
                <w:bCs/>
                <w:noProof/>
                <w:sz w:val="20"/>
                <w:szCs w:val="20"/>
              </w:rPr>
            </w:pPr>
            <w:r w:rsidRPr="009534DA">
              <w:rPr>
                <w:b/>
                <w:noProof/>
                <w:sz w:val="20"/>
              </w:rPr>
              <w:t>0,000</w:t>
            </w:r>
          </w:p>
        </w:tc>
      </w:tr>
      <w:tr w:rsidR="00D93768" w:rsidRPr="00D45826" w14:paraId="22E6EE2E" w14:textId="77777777" w:rsidTr="00FE51AC">
        <w:trPr>
          <w:cantSplit/>
          <w:trHeight w:val="700"/>
        </w:trPr>
        <w:tc>
          <w:tcPr>
            <w:tcW w:w="3812" w:type="dxa"/>
            <w:vAlign w:val="center"/>
          </w:tcPr>
          <w:p w14:paraId="58F00755" w14:textId="77777777" w:rsidR="00D93768" w:rsidRPr="00D45826" w:rsidRDefault="00D93768" w:rsidP="00FE51AC">
            <w:pPr>
              <w:jc w:val="left"/>
              <w:rPr>
                <w:noProof/>
                <w:sz w:val="20"/>
              </w:rPr>
            </w:pPr>
            <w:r w:rsidRPr="00D45826">
              <w:rPr>
                <w:noProof/>
                <w:sz w:val="20"/>
              </w:rPr>
              <w:t>Titlul 3: Cheltuieli operaționale</w:t>
            </w:r>
          </w:p>
        </w:tc>
        <w:tc>
          <w:tcPr>
            <w:tcW w:w="1109" w:type="dxa"/>
            <w:vAlign w:val="center"/>
          </w:tcPr>
          <w:p w14:paraId="0B56404B" w14:textId="77777777" w:rsidR="00D93768" w:rsidRPr="00D45826" w:rsidRDefault="00D93768" w:rsidP="00FE51AC">
            <w:pPr>
              <w:spacing w:before="60" w:after="60"/>
              <w:jc w:val="right"/>
              <w:rPr>
                <w:noProof/>
                <w:sz w:val="20"/>
              </w:rPr>
            </w:pPr>
          </w:p>
        </w:tc>
        <w:tc>
          <w:tcPr>
            <w:tcW w:w="1109" w:type="dxa"/>
            <w:vAlign w:val="center"/>
          </w:tcPr>
          <w:p w14:paraId="06ED2CC1" w14:textId="77777777" w:rsidR="00D93768" w:rsidRPr="00D45826" w:rsidRDefault="00D93768" w:rsidP="00FE51AC">
            <w:pPr>
              <w:spacing w:before="60" w:after="60"/>
              <w:jc w:val="right"/>
              <w:rPr>
                <w:noProof/>
                <w:sz w:val="20"/>
              </w:rPr>
            </w:pPr>
          </w:p>
        </w:tc>
        <w:tc>
          <w:tcPr>
            <w:tcW w:w="1109" w:type="dxa"/>
            <w:vAlign w:val="center"/>
          </w:tcPr>
          <w:p w14:paraId="53DAA1BB" w14:textId="77777777" w:rsidR="00D93768" w:rsidRPr="00D45826" w:rsidRDefault="00D93768" w:rsidP="00FE51AC">
            <w:pPr>
              <w:spacing w:before="60" w:after="60"/>
              <w:jc w:val="right"/>
              <w:rPr>
                <w:noProof/>
                <w:sz w:val="20"/>
              </w:rPr>
            </w:pPr>
            <w:r w:rsidRPr="00D45826">
              <w:rPr>
                <w:noProof/>
                <w:sz w:val="20"/>
              </w:rPr>
              <w:t>0,750</w:t>
            </w:r>
          </w:p>
        </w:tc>
        <w:tc>
          <w:tcPr>
            <w:tcW w:w="1239" w:type="dxa"/>
            <w:vAlign w:val="center"/>
          </w:tcPr>
          <w:p w14:paraId="057B76ED" w14:textId="77777777" w:rsidR="00D93768" w:rsidRPr="00D45826" w:rsidRDefault="00D93768" w:rsidP="00FE51AC">
            <w:pPr>
              <w:spacing w:before="60" w:after="60"/>
              <w:jc w:val="right"/>
              <w:rPr>
                <w:noProof/>
                <w:sz w:val="20"/>
                <w:szCs w:val="20"/>
              </w:rPr>
            </w:pPr>
            <w:r w:rsidRPr="009534DA">
              <w:rPr>
                <w:b/>
                <w:noProof/>
                <w:sz w:val="20"/>
              </w:rPr>
              <w:t>0,750</w:t>
            </w:r>
          </w:p>
        </w:tc>
        <w:tc>
          <w:tcPr>
            <w:tcW w:w="1278" w:type="dxa"/>
            <w:vAlign w:val="center"/>
          </w:tcPr>
          <w:p w14:paraId="6C8E1C77" w14:textId="77777777" w:rsidR="00D93768" w:rsidRPr="009534DA" w:rsidRDefault="00D93768" w:rsidP="00FE51AC">
            <w:pPr>
              <w:spacing w:before="60" w:after="60"/>
              <w:jc w:val="right"/>
              <w:rPr>
                <w:b/>
                <w:bCs/>
                <w:noProof/>
                <w:sz w:val="20"/>
                <w:szCs w:val="20"/>
              </w:rPr>
            </w:pPr>
            <w:r w:rsidRPr="009534DA">
              <w:rPr>
                <w:b/>
                <w:noProof/>
                <w:sz w:val="20"/>
              </w:rPr>
              <w:t>1,160</w:t>
            </w:r>
          </w:p>
        </w:tc>
      </w:tr>
      <w:tr w:rsidR="00D93768" w:rsidRPr="00D45826" w14:paraId="1A417396" w14:textId="77777777" w:rsidTr="00FE51AC">
        <w:trPr>
          <w:cantSplit/>
          <w:trHeight w:val="700"/>
        </w:trPr>
        <w:tc>
          <w:tcPr>
            <w:tcW w:w="3812" w:type="dxa"/>
            <w:vAlign w:val="center"/>
          </w:tcPr>
          <w:p w14:paraId="104C1263" w14:textId="77777777" w:rsidR="00D93768" w:rsidRPr="00D45826" w:rsidRDefault="00D93768" w:rsidP="00FE51AC">
            <w:pPr>
              <w:spacing w:before="60" w:after="60"/>
              <w:jc w:val="left"/>
              <w:rPr>
                <w:b/>
                <w:bCs/>
                <w:noProof/>
                <w:sz w:val="20"/>
              </w:rPr>
            </w:pPr>
            <w:r w:rsidRPr="009534DA">
              <w:rPr>
                <w:b/>
                <w:noProof/>
                <w:sz w:val="20"/>
              </w:rPr>
              <w:t xml:space="preserve">TOTAL credite acoperite de bugetul UE </w:t>
            </w:r>
          </w:p>
        </w:tc>
        <w:tc>
          <w:tcPr>
            <w:tcW w:w="1109" w:type="dxa"/>
            <w:vAlign w:val="center"/>
          </w:tcPr>
          <w:p w14:paraId="516A11DE" w14:textId="77777777" w:rsidR="00D93768" w:rsidRPr="00D45826" w:rsidRDefault="00D93768" w:rsidP="00FE51AC">
            <w:pPr>
              <w:spacing w:before="60" w:after="60"/>
              <w:jc w:val="right"/>
              <w:rPr>
                <w:noProof/>
                <w:sz w:val="20"/>
              </w:rPr>
            </w:pPr>
            <w:r w:rsidRPr="009534DA">
              <w:rPr>
                <w:b/>
                <w:noProof/>
                <w:sz w:val="20"/>
              </w:rPr>
              <w:t>0,000</w:t>
            </w:r>
          </w:p>
        </w:tc>
        <w:tc>
          <w:tcPr>
            <w:tcW w:w="1109" w:type="dxa"/>
            <w:vAlign w:val="center"/>
          </w:tcPr>
          <w:p w14:paraId="6D3C4A70" w14:textId="77777777" w:rsidR="00D93768" w:rsidRPr="00D45826" w:rsidRDefault="00D93768" w:rsidP="00FE51AC">
            <w:pPr>
              <w:spacing w:before="60" w:after="60"/>
              <w:jc w:val="right"/>
              <w:rPr>
                <w:noProof/>
                <w:sz w:val="20"/>
              </w:rPr>
            </w:pPr>
            <w:r w:rsidRPr="009534DA">
              <w:rPr>
                <w:b/>
                <w:noProof/>
                <w:sz w:val="20"/>
              </w:rPr>
              <w:t>0,000</w:t>
            </w:r>
          </w:p>
        </w:tc>
        <w:tc>
          <w:tcPr>
            <w:tcW w:w="1109" w:type="dxa"/>
            <w:vAlign w:val="center"/>
          </w:tcPr>
          <w:p w14:paraId="3D008DE5" w14:textId="77777777" w:rsidR="00D93768" w:rsidRPr="00D45826" w:rsidRDefault="00CE521D" w:rsidP="00FE51AC">
            <w:pPr>
              <w:spacing w:before="60" w:after="60"/>
              <w:jc w:val="right"/>
              <w:rPr>
                <w:noProof/>
                <w:sz w:val="20"/>
              </w:rPr>
            </w:pPr>
            <w:r w:rsidRPr="009534DA">
              <w:rPr>
                <w:b/>
                <w:noProof/>
                <w:sz w:val="20"/>
              </w:rPr>
              <w:t>2,064</w:t>
            </w:r>
          </w:p>
        </w:tc>
        <w:tc>
          <w:tcPr>
            <w:tcW w:w="1239" w:type="dxa"/>
            <w:vAlign w:val="center"/>
          </w:tcPr>
          <w:p w14:paraId="5950508C" w14:textId="77777777" w:rsidR="00D93768" w:rsidRPr="00D45826" w:rsidRDefault="00CE521D" w:rsidP="00FE51AC">
            <w:pPr>
              <w:spacing w:before="60" w:after="60"/>
              <w:jc w:val="right"/>
              <w:rPr>
                <w:b/>
                <w:noProof/>
                <w:sz w:val="20"/>
              </w:rPr>
            </w:pPr>
            <w:r w:rsidRPr="009534DA">
              <w:rPr>
                <w:b/>
                <w:noProof/>
                <w:sz w:val="20"/>
              </w:rPr>
              <w:t>2,064</w:t>
            </w:r>
          </w:p>
        </w:tc>
        <w:tc>
          <w:tcPr>
            <w:tcW w:w="1278" w:type="dxa"/>
            <w:vAlign w:val="center"/>
          </w:tcPr>
          <w:p w14:paraId="792EFA33" w14:textId="77777777" w:rsidR="00D93768" w:rsidRPr="009534DA" w:rsidDel="00152EA9" w:rsidRDefault="00D93768" w:rsidP="00FE51AC">
            <w:pPr>
              <w:spacing w:before="60" w:after="60"/>
              <w:jc w:val="right"/>
              <w:rPr>
                <w:b/>
                <w:noProof/>
                <w:sz w:val="20"/>
              </w:rPr>
            </w:pPr>
            <w:r w:rsidRPr="009534DA">
              <w:rPr>
                <w:b/>
                <w:noProof/>
                <w:sz w:val="20"/>
              </w:rPr>
              <w:t>11,124</w:t>
            </w:r>
          </w:p>
        </w:tc>
      </w:tr>
    </w:tbl>
    <w:p w14:paraId="5BFBFB1C" w14:textId="77777777" w:rsidR="00D93768" w:rsidRPr="00D45826" w:rsidRDefault="00D93768" w:rsidP="00D93768">
      <w:pPr>
        <w:spacing w:before="240"/>
        <w:rPr>
          <w:noProof/>
          <w:sz w:val="22"/>
          <w:u w:val="single"/>
        </w:rPr>
      </w:pPr>
    </w:p>
    <w:tbl>
      <w:tblPr>
        <w:tblW w:w="963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659"/>
        <w:gridCol w:w="1141"/>
        <w:gridCol w:w="1141"/>
        <w:gridCol w:w="1141"/>
        <w:gridCol w:w="1276"/>
        <w:gridCol w:w="1276"/>
      </w:tblGrid>
      <w:tr w:rsidR="00D93768" w:rsidRPr="00D45826" w14:paraId="2A4B0540" w14:textId="77777777" w:rsidTr="00FE51AC">
        <w:trPr>
          <w:cantSplit/>
        </w:trPr>
        <w:tc>
          <w:tcPr>
            <w:tcW w:w="3659" w:type="dxa"/>
            <w:vAlign w:val="center"/>
          </w:tcPr>
          <w:p w14:paraId="6CDD5529" w14:textId="77777777" w:rsidR="00D93768" w:rsidRPr="009534DA" w:rsidRDefault="00D93768" w:rsidP="00FE51AC">
            <w:pPr>
              <w:spacing w:before="60" w:after="60"/>
              <w:jc w:val="center"/>
              <w:rPr>
                <w:b/>
                <w:bCs/>
                <w:noProof/>
                <w:sz w:val="20"/>
                <w:szCs w:val="20"/>
                <w:shd w:val="clear" w:color="auto" w:fill="FFFFFF"/>
              </w:rPr>
            </w:pPr>
            <w:r w:rsidRPr="009534DA">
              <w:rPr>
                <w:b/>
                <w:noProof/>
                <w:sz w:val="20"/>
                <w:shd w:val="clear" w:color="auto" w:fill="FFFFFF"/>
              </w:rPr>
              <w:t>Agenția: AESA</w:t>
            </w:r>
          </w:p>
        </w:tc>
        <w:tc>
          <w:tcPr>
            <w:tcW w:w="1141" w:type="dxa"/>
            <w:vAlign w:val="center"/>
          </w:tcPr>
          <w:p w14:paraId="0218E6A2" w14:textId="77777777" w:rsidR="00D93768" w:rsidRPr="00D45826" w:rsidRDefault="00D93768" w:rsidP="00FE51AC">
            <w:pPr>
              <w:jc w:val="center"/>
              <w:rPr>
                <w:noProof/>
                <w:sz w:val="20"/>
              </w:rPr>
            </w:pPr>
            <w:r w:rsidRPr="00D45826">
              <w:rPr>
                <w:noProof/>
                <w:sz w:val="20"/>
              </w:rPr>
              <w:t>Anul</w:t>
            </w:r>
            <w:r w:rsidRPr="009534DA">
              <w:rPr>
                <w:b/>
                <w:noProof/>
                <w:sz w:val="20"/>
              </w:rPr>
              <w:t xml:space="preserve"> 2025</w:t>
            </w:r>
          </w:p>
        </w:tc>
        <w:tc>
          <w:tcPr>
            <w:tcW w:w="1141" w:type="dxa"/>
            <w:vAlign w:val="center"/>
          </w:tcPr>
          <w:p w14:paraId="10547526"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2026</w:t>
            </w:r>
          </w:p>
        </w:tc>
        <w:tc>
          <w:tcPr>
            <w:tcW w:w="1141" w:type="dxa"/>
            <w:vAlign w:val="center"/>
          </w:tcPr>
          <w:p w14:paraId="131EF14D"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2027</w:t>
            </w:r>
          </w:p>
        </w:tc>
        <w:tc>
          <w:tcPr>
            <w:tcW w:w="1276" w:type="dxa"/>
            <w:vAlign w:val="center"/>
          </w:tcPr>
          <w:p w14:paraId="251BCDD2" w14:textId="2B346581" w:rsidR="00D93768" w:rsidRPr="00D45826" w:rsidRDefault="00D93768" w:rsidP="00FE51AC">
            <w:pPr>
              <w:spacing w:before="60" w:after="60"/>
              <w:jc w:val="center"/>
              <w:rPr>
                <w:noProof/>
                <w:sz w:val="20"/>
                <w:szCs w:val="20"/>
              </w:rPr>
            </w:pPr>
            <w:r w:rsidRPr="009534DA">
              <w:rPr>
                <w:b/>
                <w:noProof/>
                <w:sz w:val="20"/>
              </w:rPr>
              <w:t xml:space="preserve">TOTAL </w:t>
            </w:r>
            <w:r w:rsidR="00E83B63" w:rsidRPr="009534DA">
              <w:rPr>
                <w:b/>
                <w:noProof/>
                <w:sz w:val="20"/>
              </w:rPr>
              <w:br/>
            </w:r>
            <w:r w:rsidRPr="009534DA">
              <w:rPr>
                <w:b/>
                <w:noProof/>
                <w:sz w:val="20"/>
              </w:rPr>
              <w:t>2021-2027</w:t>
            </w:r>
          </w:p>
        </w:tc>
        <w:tc>
          <w:tcPr>
            <w:tcW w:w="1276" w:type="dxa"/>
            <w:vAlign w:val="center"/>
          </w:tcPr>
          <w:p w14:paraId="36B3C9A1" w14:textId="1426C28F" w:rsidR="00D93768" w:rsidRPr="009534DA" w:rsidRDefault="00D93768" w:rsidP="00E83B63">
            <w:pPr>
              <w:spacing w:before="60" w:after="60"/>
              <w:jc w:val="center"/>
              <w:rPr>
                <w:b/>
                <w:bCs/>
                <w:noProof/>
                <w:sz w:val="20"/>
                <w:szCs w:val="20"/>
              </w:rPr>
            </w:pPr>
            <w:r w:rsidRPr="009534DA">
              <w:rPr>
                <w:b/>
                <w:noProof/>
                <w:sz w:val="20"/>
              </w:rPr>
              <w:t>TOTAL </w:t>
            </w:r>
            <w:r w:rsidR="00E83B63" w:rsidRPr="009534DA">
              <w:rPr>
                <w:b/>
                <w:noProof/>
                <w:sz w:val="20"/>
              </w:rPr>
              <w:br/>
            </w:r>
            <w:r w:rsidRPr="009534DA">
              <w:rPr>
                <w:b/>
                <w:noProof/>
                <w:sz w:val="20"/>
              </w:rPr>
              <w:t>2028-2034</w:t>
            </w:r>
            <w:r w:rsidRPr="009534DA">
              <w:rPr>
                <w:rStyle w:val="FootnoteReference"/>
                <w:b/>
                <w:bCs/>
                <w:noProof/>
                <w:sz w:val="20"/>
                <w:szCs w:val="20"/>
                <w:lang w:eastAsia="en-IE"/>
              </w:rPr>
              <w:footnoteReference w:id="71"/>
            </w:r>
          </w:p>
        </w:tc>
      </w:tr>
      <w:tr w:rsidR="00D93768" w:rsidRPr="00D45826" w14:paraId="3EB86839" w14:textId="77777777" w:rsidTr="00FE51AC">
        <w:trPr>
          <w:cantSplit/>
          <w:trHeight w:val="700"/>
        </w:trPr>
        <w:tc>
          <w:tcPr>
            <w:tcW w:w="3659" w:type="dxa"/>
            <w:vAlign w:val="center"/>
          </w:tcPr>
          <w:p w14:paraId="1B1520F9" w14:textId="77777777" w:rsidR="00D93768" w:rsidRPr="00D45826" w:rsidRDefault="00D93768" w:rsidP="00FE51AC">
            <w:pPr>
              <w:jc w:val="left"/>
              <w:rPr>
                <w:noProof/>
              </w:rPr>
            </w:pPr>
            <w:r w:rsidRPr="00D45826">
              <w:rPr>
                <w:noProof/>
                <w:sz w:val="20"/>
              </w:rPr>
              <w:t>Titlul 1: Cheltuieli cu personalul</w:t>
            </w:r>
          </w:p>
        </w:tc>
        <w:tc>
          <w:tcPr>
            <w:tcW w:w="1141" w:type="dxa"/>
            <w:vAlign w:val="center"/>
          </w:tcPr>
          <w:p w14:paraId="149EB731" w14:textId="77777777" w:rsidR="00D93768" w:rsidRPr="00D45826" w:rsidRDefault="00D93768" w:rsidP="00FE51AC">
            <w:pPr>
              <w:spacing w:before="60" w:after="60"/>
              <w:jc w:val="right"/>
              <w:rPr>
                <w:noProof/>
                <w:sz w:val="20"/>
              </w:rPr>
            </w:pPr>
          </w:p>
        </w:tc>
        <w:tc>
          <w:tcPr>
            <w:tcW w:w="1141" w:type="dxa"/>
            <w:vAlign w:val="center"/>
          </w:tcPr>
          <w:p w14:paraId="27E69843" w14:textId="77777777" w:rsidR="00D93768" w:rsidRPr="00D45826" w:rsidRDefault="00D93768" w:rsidP="00FE51AC">
            <w:pPr>
              <w:spacing w:before="60" w:after="60"/>
              <w:jc w:val="right"/>
              <w:rPr>
                <w:noProof/>
                <w:sz w:val="20"/>
              </w:rPr>
            </w:pPr>
          </w:p>
        </w:tc>
        <w:tc>
          <w:tcPr>
            <w:tcW w:w="1141" w:type="dxa"/>
            <w:vAlign w:val="center"/>
          </w:tcPr>
          <w:p w14:paraId="546C046D" w14:textId="77777777" w:rsidR="00D93768" w:rsidRPr="00D45826" w:rsidRDefault="00CE521D" w:rsidP="00FE51AC">
            <w:pPr>
              <w:spacing w:before="60" w:after="60"/>
              <w:jc w:val="right"/>
              <w:rPr>
                <w:noProof/>
                <w:sz w:val="20"/>
              </w:rPr>
            </w:pPr>
            <w:r w:rsidRPr="00D45826">
              <w:rPr>
                <w:noProof/>
                <w:sz w:val="20"/>
              </w:rPr>
              <w:t>0,498</w:t>
            </w:r>
          </w:p>
        </w:tc>
        <w:tc>
          <w:tcPr>
            <w:tcW w:w="1276" w:type="dxa"/>
            <w:vAlign w:val="center"/>
          </w:tcPr>
          <w:p w14:paraId="4EF2AB61" w14:textId="77777777" w:rsidR="00D93768" w:rsidRPr="00D45826" w:rsidRDefault="00CE521D" w:rsidP="00FE51AC">
            <w:pPr>
              <w:spacing w:before="60" w:after="60"/>
              <w:jc w:val="right"/>
              <w:rPr>
                <w:noProof/>
                <w:sz w:val="20"/>
                <w:szCs w:val="20"/>
              </w:rPr>
            </w:pPr>
            <w:r w:rsidRPr="009534DA">
              <w:rPr>
                <w:b/>
                <w:noProof/>
                <w:sz w:val="20"/>
              </w:rPr>
              <w:t>0,498</w:t>
            </w:r>
          </w:p>
        </w:tc>
        <w:tc>
          <w:tcPr>
            <w:tcW w:w="1276" w:type="dxa"/>
            <w:vAlign w:val="center"/>
          </w:tcPr>
          <w:p w14:paraId="4EA583A6" w14:textId="77777777" w:rsidR="00D93768" w:rsidRPr="009534DA" w:rsidDel="001E35B3" w:rsidRDefault="00D93768" w:rsidP="00FE51AC">
            <w:pPr>
              <w:spacing w:before="60" w:after="60"/>
              <w:jc w:val="right"/>
              <w:rPr>
                <w:b/>
                <w:bCs/>
                <w:noProof/>
                <w:sz w:val="20"/>
                <w:szCs w:val="20"/>
              </w:rPr>
            </w:pPr>
            <w:r w:rsidRPr="009534DA">
              <w:rPr>
                <w:b/>
                <w:noProof/>
                <w:sz w:val="20"/>
              </w:rPr>
              <w:t>3,771</w:t>
            </w:r>
          </w:p>
        </w:tc>
      </w:tr>
      <w:tr w:rsidR="00D93768" w:rsidRPr="00D45826" w14:paraId="2E754CD5" w14:textId="77777777" w:rsidTr="00FE51AC">
        <w:trPr>
          <w:cantSplit/>
          <w:trHeight w:val="700"/>
        </w:trPr>
        <w:tc>
          <w:tcPr>
            <w:tcW w:w="3659" w:type="dxa"/>
            <w:vAlign w:val="center"/>
          </w:tcPr>
          <w:p w14:paraId="43832248" w14:textId="77777777" w:rsidR="00D93768" w:rsidRPr="00D45826" w:rsidRDefault="00D93768" w:rsidP="00FE51AC">
            <w:pPr>
              <w:jc w:val="left"/>
              <w:rPr>
                <w:noProof/>
                <w:sz w:val="20"/>
              </w:rPr>
            </w:pPr>
            <w:r w:rsidRPr="00D45826">
              <w:rPr>
                <w:noProof/>
                <w:sz w:val="20"/>
              </w:rPr>
              <w:t xml:space="preserve">Titlul 2: Cheltuieli cu infrastructura și cheltuieli operaționale </w:t>
            </w:r>
          </w:p>
        </w:tc>
        <w:tc>
          <w:tcPr>
            <w:tcW w:w="1141" w:type="dxa"/>
            <w:vAlign w:val="center"/>
          </w:tcPr>
          <w:p w14:paraId="18C6FA40" w14:textId="77777777" w:rsidR="00D93768" w:rsidRPr="00D45826" w:rsidRDefault="00D93768" w:rsidP="00FE51AC">
            <w:pPr>
              <w:spacing w:before="60" w:after="60"/>
              <w:jc w:val="right"/>
              <w:rPr>
                <w:noProof/>
                <w:sz w:val="20"/>
              </w:rPr>
            </w:pPr>
          </w:p>
        </w:tc>
        <w:tc>
          <w:tcPr>
            <w:tcW w:w="1141" w:type="dxa"/>
            <w:vAlign w:val="center"/>
          </w:tcPr>
          <w:p w14:paraId="247B37C7" w14:textId="77777777" w:rsidR="00D93768" w:rsidRPr="00D45826" w:rsidRDefault="00D93768" w:rsidP="00FE51AC">
            <w:pPr>
              <w:spacing w:before="60" w:after="60"/>
              <w:jc w:val="right"/>
              <w:rPr>
                <w:noProof/>
                <w:sz w:val="20"/>
              </w:rPr>
            </w:pPr>
          </w:p>
        </w:tc>
        <w:tc>
          <w:tcPr>
            <w:tcW w:w="1141" w:type="dxa"/>
            <w:vAlign w:val="center"/>
          </w:tcPr>
          <w:p w14:paraId="26178E8F" w14:textId="77777777" w:rsidR="00D93768" w:rsidRPr="00D45826" w:rsidRDefault="00D93768" w:rsidP="00FE51AC">
            <w:pPr>
              <w:spacing w:before="60" w:after="60"/>
              <w:jc w:val="right"/>
              <w:rPr>
                <w:noProof/>
                <w:sz w:val="20"/>
              </w:rPr>
            </w:pPr>
          </w:p>
        </w:tc>
        <w:tc>
          <w:tcPr>
            <w:tcW w:w="1276" w:type="dxa"/>
            <w:vAlign w:val="center"/>
          </w:tcPr>
          <w:p w14:paraId="70C4BF71" w14:textId="77777777" w:rsidR="00D93768" w:rsidRPr="00D45826" w:rsidRDefault="00D93768" w:rsidP="00FE51AC">
            <w:pPr>
              <w:spacing w:before="60" w:after="60"/>
              <w:jc w:val="right"/>
              <w:rPr>
                <w:noProof/>
                <w:sz w:val="20"/>
                <w:szCs w:val="20"/>
              </w:rPr>
            </w:pPr>
            <w:r w:rsidRPr="009534DA">
              <w:rPr>
                <w:b/>
                <w:noProof/>
                <w:sz w:val="20"/>
              </w:rPr>
              <w:t>0,000</w:t>
            </w:r>
          </w:p>
        </w:tc>
        <w:tc>
          <w:tcPr>
            <w:tcW w:w="1276" w:type="dxa"/>
            <w:vAlign w:val="center"/>
          </w:tcPr>
          <w:p w14:paraId="46F1346E" w14:textId="77777777" w:rsidR="00D93768" w:rsidRPr="009534DA" w:rsidRDefault="00D93768" w:rsidP="00FE51AC">
            <w:pPr>
              <w:spacing w:before="60" w:after="60"/>
              <w:jc w:val="right"/>
              <w:rPr>
                <w:b/>
                <w:bCs/>
                <w:noProof/>
                <w:sz w:val="20"/>
                <w:szCs w:val="20"/>
              </w:rPr>
            </w:pPr>
          </w:p>
        </w:tc>
      </w:tr>
      <w:tr w:rsidR="00D93768" w:rsidRPr="00D45826" w14:paraId="0B71C0B2" w14:textId="77777777" w:rsidTr="00FE51AC">
        <w:trPr>
          <w:cantSplit/>
          <w:trHeight w:val="700"/>
        </w:trPr>
        <w:tc>
          <w:tcPr>
            <w:tcW w:w="3659" w:type="dxa"/>
            <w:vAlign w:val="center"/>
          </w:tcPr>
          <w:p w14:paraId="65115E4B" w14:textId="77777777" w:rsidR="00D93768" w:rsidRPr="00D45826" w:rsidRDefault="00D93768" w:rsidP="00FE51AC">
            <w:pPr>
              <w:jc w:val="left"/>
              <w:rPr>
                <w:noProof/>
                <w:sz w:val="20"/>
              </w:rPr>
            </w:pPr>
            <w:r w:rsidRPr="00D45826">
              <w:rPr>
                <w:noProof/>
                <w:sz w:val="20"/>
              </w:rPr>
              <w:t>Titlul 3: Cheltuieli operaționale</w:t>
            </w:r>
          </w:p>
        </w:tc>
        <w:tc>
          <w:tcPr>
            <w:tcW w:w="1141" w:type="dxa"/>
            <w:vAlign w:val="center"/>
          </w:tcPr>
          <w:p w14:paraId="665B580F" w14:textId="77777777" w:rsidR="00D93768" w:rsidRPr="00D45826" w:rsidRDefault="00D93768" w:rsidP="00FE51AC">
            <w:pPr>
              <w:spacing w:before="60" w:after="60"/>
              <w:jc w:val="right"/>
              <w:rPr>
                <w:noProof/>
                <w:sz w:val="20"/>
              </w:rPr>
            </w:pPr>
          </w:p>
        </w:tc>
        <w:tc>
          <w:tcPr>
            <w:tcW w:w="1141" w:type="dxa"/>
            <w:vAlign w:val="center"/>
          </w:tcPr>
          <w:p w14:paraId="594E181B" w14:textId="77777777" w:rsidR="00D93768" w:rsidRPr="00D45826" w:rsidRDefault="00D93768" w:rsidP="00FE51AC">
            <w:pPr>
              <w:spacing w:before="60" w:after="60"/>
              <w:jc w:val="right"/>
              <w:rPr>
                <w:noProof/>
                <w:sz w:val="20"/>
              </w:rPr>
            </w:pPr>
          </w:p>
        </w:tc>
        <w:tc>
          <w:tcPr>
            <w:tcW w:w="1141" w:type="dxa"/>
            <w:vAlign w:val="center"/>
          </w:tcPr>
          <w:p w14:paraId="23FFA9CA" w14:textId="77777777" w:rsidR="00D93768" w:rsidRPr="00D45826" w:rsidRDefault="00D93768" w:rsidP="00FE51AC">
            <w:pPr>
              <w:spacing w:before="60" w:after="60"/>
              <w:jc w:val="right"/>
              <w:rPr>
                <w:noProof/>
                <w:sz w:val="20"/>
              </w:rPr>
            </w:pPr>
          </w:p>
        </w:tc>
        <w:tc>
          <w:tcPr>
            <w:tcW w:w="1276" w:type="dxa"/>
            <w:vAlign w:val="center"/>
          </w:tcPr>
          <w:p w14:paraId="22216607" w14:textId="77777777" w:rsidR="00D93768" w:rsidRPr="00D45826" w:rsidRDefault="00D93768" w:rsidP="00FE51AC">
            <w:pPr>
              <w:spacing w:before="60" w:after="60"/>
              <w:jc w:val="right"/>
              <w:rPr>
                <w:noProof/>
                <w:sz w:val="20"/>
                <w:szCs w:val="20"/>
              </w:rPr>
            </w:pPr>
            <w:r w:rsidRPr="009534DA">
              <w:rPr>
                <w:b/>
                <w:noProof/>
                <w:sz w:val="20"/>
              </w:rPr>
              <w:t>0,000</w:t>
            </w:r>
          </w:p>
        </w:tc>
        <w:tc>
          <w:tcPr>
            <w:tcW w:w="1276" w:type="dxa"/>
            <w:vAlign w:val="center"/>
          </w:tcPr>
          <w:p w14:paraId="7653E47F" w14:textId="77777777" w:rsidR="00D93768" w:rsidRPr="009534DA" w:rsidRDefault="00D93768" w:rsidP="00FE51AC">
            <w:pPr>
              <w:spacing w:before="60" w:after="60"/>
              <w:jc w:val="right"/>
              <w:rPr>
                <w:b/>
                <w:bCs/>
                <w:noProof/>
                <w:sz w:val="20"/>
                <w:szCs w:val="20"/>
              </w:rPr>
            </w:pPr>
          </w:p>
        </w:tc>
      </w:tr>
      <w:tr w:rsidR="00D93768" w:rsidRPr="00D45826" w14:paraId="4C57593A" w14:textId="77777777" w:rsidTr="00FE51AC">
        <w:trPr>
          <w:cantSplit/>
          <w:trHeight w:val="700"/>
        </w:trPr>
        <w:tc>
          <w:tcPr>
            <w:tcW w:w="3659" w:type="dxa"/>
            <w:vAlign w:val="center"/>
          </w:tcPr>
          <w:p w14:paraId="25FA1726" w14:textId="77777777" w:rsidR="00D93768" w:rsidRPr="00D45826" w:rsidRDefault="00D93768" w:rsidP="00FE51AC">
            <w:pPr>
              <w:spacing w:before="60" w:after="60"/>
              <w:jc w:val="left"/>
              <w:rPr>
                <w:b/>
                <w:bCs/>
                <w:noProof/>
                <w:sz w:val="20"/>
              </w:rPr>
            </w:pPr>
            <w:r w:rsidRPr="009534DA">
              <w:rPr>
                <w:b/>
                <w:noProof/>
                <w:sz w:val="20"/>
              </w:rPr>
              <w:t xml:space="preserve">TOTAL credite acoperite de bugetul UE </w:t>
            </w:r>
          </w:p>
        </w:tc>
        <w:tc>
          <w:tcPr>
            <w:tcW w:w="1141" w:type="dxa"/>
            <w:vAlign w:val="center"/>
          </w:tcPr>
          <w:p w14:paraId="0656E646" w14:textId="77777777" w:rsidR="00D93768" w:rsidRPr="00D45826" w:rsidRDefault="00D93768" w:rsidP="00FE51AC">
            <w:pPr>
              <w:spacing w:before="60" w:after="60"/>
              <w:jc w:val="right"/>
              <w:rPr>
                <w:noProof/>
                <w:sz w:val="20"/>
              </w:rPr>
            </w:pPr>
            <w:r w:rsidRPr="009534DA">
              <w:rPr>
                <w:b/>
                <w:noProof/>
                <w:sz w:val="20"/>
              </w:rPr>
              <w:t>0,000</w:t>
            </w:r>
          </w:p>
        </w:tc>
        <w:tc>
          <w:tcPr>
            <w:tcW w:w="1141" w:type="dxa"/>
            <w:vAlign w:val="center"/>
          </w:tcPr>
          <w:p w14:paraId="4ECCBA42" w14:textId="77777777" w:rsidR="00D93768" w:rsidRPr="00D45826" w:rsidRDefault="00D93768" w:rsidP="00FE51AC">
            <w:pPr>
              <w:spacing w:before="60" w:after="60"/>
              <w:jc w:val="right"/>
              <w:rPr>
                <w:noProof/>
                <w:sz w:val="20"/>
              </w:rPr>
            </w:pPr>
            <w:r w:rsidRPr="009534DA">
              <w:rPr>
                <w:b/>
                <w:noProof/>
                <w:sz w:val="20"/>
              </w:rPr>
              <w:t>0,000</w:t>
            </w:r>
          </w:p>
        </w:tc>
        <w:tc>
          <w:tcPr>
            <w:tcW w:w="1141" w:type="dxa"/>
            <w:vAlign w:val="center"/>
          </w:tcPr>
          <w:p w14:paraId="1F1263F9" w14:textId="77777777" w:rsidR="00D93768" w:rsidRPr="00D45826" w:rsidRDefault="00CE521D" w:rsidP="00FE51AC">
            <w:pPr>
              <w:spacing w:before="60" w:after="60"/>
              <w:jc w:val="right"/>
              <w:rPr>
                <w:noProof/>
                <w:sz w:val="20"/>
              </w:rPr>
            </w:pPr>
            <w:r w:rsidRPr="009534DA">
              <w:rPr>
                <w:b/>
                <w:noProof/>
                <w:sz w:val="20"/>
              </w:rPr>
              <w:t>0,498</w:t>
            </w:r>
          </w:p>
        </w:tc>
        <w:tc>
          <w:tcPr>
            <w:tcW w:w="1276" w:type="dxa"/>
            <w:vAlign w:val="center"/>
          </w:tcPr>
          <w:p w14:paraId="1F9213D0" w14:textId="77777777" w:rsidR="00D93768" w:rsidRPr="00D45826" w:rsidRDefault="00CE521D" w:rsidP="00FE51AC">
            <w:pPr>
              <w:spacing w:before="60" w:after="60"/>
              <w:jc w:val="right"/>
              <w:rPr>
                <w:noProof/>
                <w:sz w:val="20"/>
              </w:rPr>
            </w:pPr>
            <w:r w:rsidRPr="009534DA">
              <w:rPr>
                <w:b/>
                <w:noProof/>
                <w:sz w:val="20"/>
              </w:rPr>
              <w:t>0,498</w:t>
            </w:r>
          </w:p>
        </w:tc>
        <w:tc>
          <w:tcPr>
            <w:tcW w:w="1276" w:type="dxa"/>
            <w:vAlign w:val="center"/>
          </w:tcPr>
          <w:p w14:paraId="420EC98F" w14:textId="77777777" w:rsidR="00D93768" w:rsidRPr="009534DA" w:rsidDel="00152EA9" w:rsidRDefault="00D93768" w:rsidP="00FE51AC">
            <w:pPr>
              <w:spacing w:before="60" w:after="60"/>
              <w:jc w:val="right"/>
              <w:rPr>
                <w:b/>
                <w:bCs/>
                <w:noProof/>
                <w:sz w:val="20"/>
              </w:rPr>
            </w:pPr>
            <w:r w:rsidRPr="009534DA">
              <w:rPr>
                <w:b/>
                <w:noProof/>
                <w:sz w:val="20"/>
              </w:rPr>
              <w:t>3,771</w:t>
            </w:r>
          </w:p>
        </w:tc>
      </w:tr>
    </w:tbl>
    <w:p w14:paraId="4E06DD96" w14:textId="77777777" w:rsidR="00D93768" w:rsidRPr="00D45826" w:rsidRDefault="00D93768" w:rsidP="00D93768">
      <w:pPr>
        <w:spacing w:before="240"/>
        <w:rPr>
          <w:noProof/>
          <w:sz w:val="22"/>
          <w:u w:val="single"/>
        </w:rPr>
      </w:pPr>
      <w:r w:rsidRPr="00D45826">
        <w:rPr>
          <w:noProof/>
          <w:sz w:val="22"/>
          <w:u w:val="single"/>
        </w:rPr>
        <w:t>Credite acoperite de taxe, dacă este cazul, în milioane EUR (cu trei zecimale)</w:t>
      </w:r>
    </w:p>
    <w:tbl>
      <w:tblPr>
        <w:tblW w:w="963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659"/>
        <w:gridCol w:w="1141"/>
        <w:gridCol w:w="1141"/>
        <w:gridCol w:w="1141"/>
        <w:gridCol w:w="1276"/>
        <w:gridCol w:w="1276"/>
      </w:tblGrid>
      <w:tr w:rsidR="00D93768" w:rsidRPr="00D45826" w14:paraId="1EC180D9" w14:textId="77777777" w:rsidTr="00FE51AC">
        <w:trPr>
          <w:cantSplit/>
        </w:trPr>
        <w:tc>
          <w:tcPr>
            <w:tcW w:w="3659" w:type="dxa"/>
            <w:vAlign w:val="center"/>
          </w:tcPr>
          <w:p w14:paraId="786FA353" w14:textId="77777777" w:rsidR="00D93768" w:rsidRPr="009534DA" w:rsidRDefault="00D93768" w:rsidP="00FE51AC">
            <w:pPr>
              <w:spacing w:before="60" w:after="60"/>
              <w:jc w:val="center"/>
              <w:rPr>
                <w:b/>
                <w:bCs/>
                <w:noProof/>
                <w:sz w:val="20"/>
                <w:szCs w:val="20"/>
                <w:shd w:val="clear" w:color="auto" w:fill="FFFFFF"/>
              </w:rPr>
            </w:pPr>
            <w:r w:rsidRPr="009534DA">
              <w:rPr>
                <w:b/>
                <w:noProof/>
                <w:sz w:val="20"/>
                <w:shd w:val="clear" w:color="auto" w:fill="FFFFFF"/>
              </w:rPr>
              <w:t>Agenția: ERA</w:t>
            </w:r>
          </w:p>
        </w:tc>
        <w:tc>
          <w:tcPr>
            <w:tcW w:w="1141" w:type="dxa"/>
            <w:vAlign w:val="center"/>
          </w:tcPr>
          <w:p w14:paraId="6DD98D34"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2025</w:t>
            </w:r>
          </w:p>
        </w:tc>
        <w:tc>
          <w:tcPr>
            <w:tcW w:w="1141" w:type="dxa"/>
            <w:vAlign w:val="center"/>
          </w:tcPr>
          <w:p w14:paraId="4E0AED04"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2026</w:t>
            </w:r>
          </w:p>
        </w:tc>
        <w:tc>
          <w:tcPr>
            <w:tcW w:w="1141" w:type="dxa"/>
            <w:vAlign w:val="center"/>
          </w:tcPr>
          <w:p w14:paraId="1433864D"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2027</w:t>
            </w:r>
          </w:p>
        </w:tc>
        <w:tc>
          <w:tcPr>
            <w:tcW w:w="1276" w:type="dxa"/>
            <w:vAlign w:val="center"/>
          </w:tcPr>
          <w:p w14:paraId="17B3F544" w14:textId="2E02B760" w:rsidR="00D93768" w:rsidRPr="00D45826" w:rsidRDefault="00D93768" w:rsidP="00FE51AC">
            <w:pPr>
              <w:spacing w:before="60" w:after="60"/>
              <w:jc w:val="center"/>
              <w:rPr>
                <w:noProof/>
                <w:sz w:val="20"/>
                <w:szCs w:val="20"/>
              </w:rPr>
            </w:pPr>
            <w:r w:rsidRPr="009534DA">
              <w:rPr>
                <w:b/>
                <w:noProof/>
                <w:sz w:val="20"/>
              </w:rPr>
              <w:t xml:space="preserve">TOTAL </w:t>
            </w:r>
            <w:r w:rsidR="00E83B63" w:rsidRPr="009534DA">
              <w:rPr>
                <w:b/>
                <w:noProof/>
                <w:sz w:val="20"/>
              </w:rPr>
              <w:br/>
            </w:r>
            <w:r w:rsidRPr="009534DA">
              <w:rPr>
                <w:b/>
                <w:noProof/>
                <w:sz w:val="20"/>
              </w:rPr>
              <w:t>2021-2027</w:t>
            </w:r>
          </w:p>
        </w:tc>
        <w:tc>
          <w:tcPr>
            <w:tcW w:w="1276" w:type="dxa"/>
            <w:vAlign w:val="center"/>
          </w:tcPr>
          <w:p w14:paraId="6DD4FB81" w14:textId="3941A608" w:rsidR="00D93768" w:rsidRPr="009534DA" w:rsidRDefault="00D93768" w:rsidP="00FE51AC">
            <w:pPr>
              <w:spacing w:before="60" w:after="60"/>
              <w:jc w:val="center"/>
              <w:rPr>
                <w:b/>
                <w:bCs/>
                <w:noProof/>
                <w:sz w:val="20"/>
                <w:szCs w:val="20"/>
              </w:rPr>
            </w:pPr>
            <w:r w:rsidRPr="009534DA">
              <w:rPr>
                <w:b/>
                <w:noProof/>
                <w:sz w:val="20"/>
              </w:rPr>
              <w:t>TOTAL 2</w:t>
            </w:r>
            <w:r w:rsidR="00E83B63" w:rsidRPr="009534DA">
              <w:rPr>
                <w:b/>
                <w:noProof/>
                <w:sz w:val="20"/>
              </w:rPr>
              <w:br/>
            </w:r>
            <w:r w:rsidRPr="009534DA">
              <w:rPr>
                <w:b/>
                <w:noProof/>
                <w:sz w:val="20"/>
              </w:rPr>
              <w:t>028-2034</w:t>
            </w:r>
            <w:r w:rsidRPr="009534DA">
              <w:rPr>
                <w:rStyle w:val="FootnoteReference"/>
                <w:b/>
                <w:bCs/>
                <w:noProof/>
                <w:sz w:val="20"/>
                <w:szCs w:val="20"/>
                <w:lang w:eastAsia="en-IE"/>
              </w:rPr>
              <w:footnoteReference w:id="72"/>
            </w:r>
          </w:p>
        </w:tc>
      </w:tr>
      <w:tr w:rsidR="00D93768" w:rsidRPr="00D45826" w14:paraId="408E1849" w14:textId="77777777" w:rsidTr="00FE51AC">
        <w:trPr>
          <w:cantSplit/>
          <w:trHeight w:val="700"/>
        </w:trPr>
        <w:tc>
          <w:tcPr>
            <w:tcW w:w="3659" w:type="dxa"/>
            <w:vAlign w:val="center"/>
          </w:tcPr>
          <w:p w14:paraId="0078B76A" w14:textId="77777777" w:rsidR="00D93768" w:rsidRPr="00D45826" w:rsidRDefault="00D93768" w:rsidP="00FE51AC">
            <w:pPr>
              <w:jc w:val="left"/>
              <w:rPr>
                <w:noProof/>
              </w:rPr>
            </w:pPr>
            <w:r w:rsidRPr="00D45826">
              <w:rPr>
                <w:noProof/>
                <w:sz w:val="20"/>
              </w:rPr>
              <w:t>Titlul 1: Cheltuieli cu personalul</w:t>
            </w:r>
          </w:p>
        </w:tc>
        <w:tc>
          <w:tcPr>
            <w:tcW w:w="1141" w:type="dxa"/>
            <w:vAlign w:val="center"/>
          </w:tcPr>
          <w:p w14:paraId="322101ED" w14:textId="77777777" w:rsidR="00D93768" w:rsidRPr="00D45826" w:rsidRDefault="00D93768" w:rsidP="00FE51AC">
            <w:pPr>
              <w:spacing w:before="60" w:after="60"/>
              <w:jc w:val="right"/>
              <w:rPr>
                <w:noProof/>
                <w:sz w:val="20"/>
              </w:rPr>
            </w:pPr>
          </w:p>
        </w:tc>
        <w:tc>
          <w:tcPr>
            <w:tcW w:w="1141" w:type="dxa"/>
            <w:vAlign w:val="center"/>
          </w:tcPr>
          <w:p w14:paraId="37539F37" w14:textId="77777777" w:rsidR="00D93768" w:rsidRPr="00D45826" w:rsidRDefault="00D93768" w:rsidP="00FE51AC">
            <w:pPr>
              <w:spacing w:before="60" w:after="60"/>
              <w:jc w:val="right"/>
              <w:rPr>
                <w:noProof/>
                <w:sz w:val="20"/>
              </w:rPr>
            </w:pPr>
          </w:p>
        </w:tc>
        <w:tc>
          <w:tcPr>
            <w:tcW w:w="1141" w:type="dxa"/>
            <w:vAlign w:val="center"/>
          </w:tcPr>
          <w:p w14:paraId="1E0FD637" w14:textId="77777777" w:rsidR="00D93768" w:rsidRPr="00D45826" w:rsidRDefault="00CE521D" w:rsidP="00FE51AC">
            <w:pPr>
              <w:spacing w:before="60" w:after="60"/>
              <w:jc w:val="right"/>
              <w:rPr>
                <w:noProof/>
                <w:sz w:val="20"/>
              </w:rPr>
            </w:pPr>
            <w:r w:rsidRPr="00D45826">
              <w:rPr>
                <w:noProof/>
                <w:sz w:val="20"/>
              </w:rPr>
              <w:t>1,010</w:t>
            </w:r>
          </w:p>
        </w:tc>
        <w:tc>
          <w:tcPr>
            <w:tcW w:w="1276" w:type="dxa"/>
            <w:vAlign w:val="center"/>
          </w:tcPr>
          <w:p w14:paraId="6099B3E0" w14:textId="77777777" w:rsidR="00D93768" w:rsidRPr="00D45826" w:rsidRDefault="00CE521D" w:rsidP="00FE51AC">
            <w:pPr>
              <w:spacing w:before="60" w:after="60"/>
              <w:jc w:val="right"/>
              <w:rPr>
                <w:noProof/>
                <w:sz w:val="20"/>
                <w:szCs w:val="20"/>
              </w:rPr>
            </w:pPr>
            <w:r w:rsidRPr="009534DA">
              <w:rPr>
                <w:b/>
                <w:noProof/>
                <w:sz w:val="20"/>
              </w:rPr>
              <w:t>1,010</w:t>
            </w:r>
          </w:p>
        </w:tc>
        <w:tc>
          <w:tcPr>
            <w:tcW w:w="1276" w:type="dxa"/>
            <w:vAlign w:val="center"/>
          </w:tcPr>
          <w:p w14:paraId="0396858D" w14:textId="77777777" w:rsidR="00D93768" w:rsidRPr="009534DA" w:rsidDel="00F72183" w:rsidRDefault="00D93768" w:rsidP="00FE51AC">
            <w:pPr>
              <w:spacing w:before="60" w:after="60"/>
              <w:jc w:val="right"/>
              <w:rPr>
                <w:b/>
                <w:noProof/>
                <w:sz w:val="20"/>
                <w:szCs w:val="20"/>
              </w:rPr>
            </w:pPr>
            <w:r w:rsidRPr="009534DA">
              <w:rPr>
                <w:b/>
                <w:noProof/>
                <w:sz w:val="20"/>
              </w:rPr>
              <w:t>7,658</w:t>
            </w:r>
          </w:p>
        </w:tc>
      </w:tr>
      <w:tr w:rsidR="00D93768" w:rsidRPr="00D45826" w14:paraId="0F11E923" w14:textId="77777777" w:rsidTr="00FE51AC">
        <w:trPr>
          <w:cantSplit/>
          <w:trHeight w:val="700"/>
        </w:trPr>
        <w:tc>
          <w:tcPr>
            <w:tcW w:w="3659" w:type="dxa"/>
            <w:vAlign w:val="center"/>
          </w:tcPr>
          <w:p w14:paraId="26468CDA" w14:textId="77777777" w:rsidR="00D93768" w:rsidRPr="00D45826" w:rsidRDefault="00D93768" w:rsidP="00FE51AC">
            <w:pPr>
              <w:jc w:val="left"/>
              <w:rPr>
                <w:noProof/>
                <w:sz w:val="20"/>
              </w:rPr>
            </w:pPr>
            <w:r w:rsidRPr="00D45826">
              <w:rPr>
                <w:noProof/>
                <w:sz w:val="20"/>
              </w:rPr>
              <w:t xml:space="preserve">Titlul 2: Cheltuieli cu infrastructura și cheltuieli operaționale </w:t>
            </w:r>
          </w:p>
        </w:tc>
        <w:tc>
          <w:tcPr>
            <w:tcW w:w="1141" w:type="dxa"/>
            <w:vAlign w:val="center"/>
          </w:tcPr>
          <w:p w14:paraId="7B9642FC" w14:textId="77777777" w:rsidR="00D93768" w:rsidRPr="00D45826" w:rsidRDefault="00D93768" w:rsidP="00FE51AC">
            <w:pPr>
              <w:spacing w:before="60" w:after="60"/>
              <w:jc w:val="right"/>
              <w:rPr>
                <w:noProof/>
                <w:sz w:val="20"/>
              </w:rPr>
            </w:pPr>
          </w:p>
        </w:tc>
        <w:tc>
          <w:tcPr>
            <w:tcW w:w="1141" w:type="dxa"/>
            <w:vAlign w:val="center"/>
          </w:tcPr>
          <w:p w14:paraId="4E94BBCD" w14:textId="77777777" w:rsidR="00D93768" w:rsidRPr="00D45826" w:rsidRDefault="00D93768" w:rsidP="00FE51AC">
            <w:pPr>
              <w:spacing w:before="60" w:after="60"/>
              <w:jc w:val="right"/>
              <w:rPr>
                <w:noProof/>
                <w:sz w:val="20"/>
              </w:rPr>
            </w:pPr>
          </w:p>
        </w:tc>
        <w:tc>
          <w:tcPr>
            <w:tcW w:w="1141" w:type="dxa"/>
            <w:vAlign w:val="center"/>
          </w:tcPr>
          <w:p w14:paraId="3AF583DC" w14:textId="77777777" w:rsidR="00D93768" w:rsidRPr="00D45826" w:rsidRDefault="00D93768" w:rsidP="00FE51AC">
            <w:pPr>
              <w:spacing w:before="60" w:after="60"/>
              <w:jc w:val="right"/>
              <w:rPr>
                <w:noProof/>
                <w:sz w:val="20"/>
              </w:rPr>
            </w:pPr>
          </w:p>
        </w:tc>
        <w:tc>
          <w:tcPr>
            <w:tcW w:w="1276" w:type="dxa"/>
            <w:vAlign w:val="center"/>
          </w:tcPr>
          <w:p w14:paraId="77D06756" w14:textId="77777777" w:rsidR="00D93768" w:rsidRPr="00D45826" w:rsidRDefault="00D93768" w:rsidP="00FE51AC">
            <w:pPr>
              <w:spacing w:before="60" w:after="60"/>
              <w:jc w:val="right"/>
              <w:rPr>
                <w:noProof/>
                <w:sz w:val="20"/>
                <w:szCs w:val="20"/>
              </w:rPr>
            </w:pPr>
            <w:r w:rsidRPr="009534DA">
              <w:rPr>
                <w:b/>
                <w:noProof/>
                <w:sz w:val="20"/>
              </w:rPr>
              <w:t>0,000</w:t>
            </w:r>
          </w:p>
        </w:tc>
        <w:tc>
          <w:tcPr>
            <w:tcW w:w="1276" w:type="dxa"/>
            <w:vAlign w:val="center"/>
          </w:tcPr>
          <w:p w14:paraId="111934F9" w14:textId="77777777" w:rsidR="00D93768" w:rsidRPr="009534DA" w:rsidRDefault="00D93768" w:rsidP="00FE51AC">
            <w:pPr>
              <w:spacing w:before="60" w:after="60"/>
              <w:jc w:val="right"/>
              <w:rPr>
                <w:b/>
                <w:bCs/>
                <w:noProof/>
                <w:sz w:val="20"/>
                <w:szCs w:val="20"/>
              </w:rPr>
            </w:pPr>
          </w:p>
        </w:tc>
      </w:tr>
      <w:tr w:rsidR="00D93768" w:rsidRPr="00D45826" w14:paraId="0C75C3C9" w14:textId="77777777" w:rsidTr="00FE51AC">
        <w:trPr>
          <w:cantSplit/>
          <w:trHeight w:val="700"/>
        </w:trPr>
        <w:tc>
          <w:tcPr>
            <w:tcW w:w="3659" w:type="dxa"/>
            <w:vAlign w:val="center"/>
          </w:tcPr>
          <w:p w14:paraId="3D298B6D" w14:textId="77777777" w:rsidR="00D93768" w:rsidRPr="00D45826" w:rsidRDefault="00D93768" w:rsidP="00FE51AC">
            <w:pPr>
              <w:jc w:val="left"/>
              <w:rPr>
                <w:noProof/>
                <w:sz w:val="20"/>
              </w:rPr>
            </w:pPr>
            <w:r w:rsidRPr="00D45826">
              <w:rPr>
                <w:noProof/>
                <w:sz w:val="20"/>
              </w:rPr>
              <w:t>Titlul 3: Cheltuieli operaționale</w:t>
            </w:r>
          </w:p>
        </w:tc>
        <w:tc>
          <w:tcPr>
            <w:tcW w:w="1141" w:type="dxa"/>
            <w:vAlign w:val="center"/>
          </w:tcPr>
          <w:p w14:paraId="7DD6B8C6" w14:textId="77777777" w:rsidR="00D93768" w:rsidRPr="00D45826" w:rsidRDefault="00D93768" w:rsidP="00FE51AC">
            <w:pPr>
              <w:spacing w:before="60" w:after="60"/>
              <w:jc w:val="right"/>
              <w:rPr>
                <w:noProof/>
                <w:sz w:val="20"/>
              </w:rPr>
            </w:pPr>
          </w:p>
        </w:tc>
        <w:tc>
          <w:tcPr>
            <w:tcW w:w="1141" w:type="dxa"/>
            <w:vAlign w:val="center"/>
          </w:tcPr>
          <w:p w14:paraId="317B7E83" w14:textId="77777777" w:rsidR="00D93768" w:rsidRPr="00D45826" w:rsidRDefault="00D93768" w:rsidP="00FE51AC">
            <w:pPr>
              <w:spacing w:before="60" w:after="60"/>
              <w:jc w:val="right"/>
              <w:rPr>
                <w:noProof/>
                <w:sz w:val="20"/>
              </w:rPr>
            </w:pPr>
          </w:p>
        </w:tc>
        <w:tc>
          <w:tcPr>
            <w:tcW w:w="1141" w:type="dxa"/>
            <w:vAlign w:val="center"/>
          </w:tcPr>
          <w:p w14:paraId="69B147B8" w14:textId="77777777" w:rsidR="00D93768" w:rsidRPr="00D45826" w:rsidRDefault="00D93768" w:rsidP="00FE51AC">
            <w:pPr>
              <w:spacing w:before="60" w:after="60"/>
              <w:jc w:val="right"/>
              <w:rPr>
                <w:noProof/>
                <w:sz w:val="20"/>
              </w:rPr>
            </w:pPr>
          </w:p>
        </w:tc>
        <w:tc>
          <w:tcPr>
            <w:tcW w:w="1276" w:type="dxa"/>
            <w:vAlign w:val="center"/>
          </w:tcPr>
          <w:p w14:paraId="51195FC5" w14:textId="77777777" w:rsidR="00D93768" w:rsidRPr="00D45826" w:rsidRDefault="00D93768" w:rsidP="00FE51AC">
            <w:pPr>
              <w:spacing w:before="60" w:after="60"/>
              <w:jc w:val="right"/>
              <w:rPr>
                <w:noProof/>
                <w:sz w:val="20"/>
                <w:szCs w:val="20"/>
              </w:rPr>
            </w:pPr>
            <w:r w:rsidRPr="009534DA">
              <w:rPr>
                <w:b/>
                <w:noProof/>
                <w:sz w:val="20"/>
              </w:rPr>
              <w:t>0,000</w:t>
            </w:r>
          </w:p>
        </w:tc>
        <w:tc>
          <w:tcPr>
            <w:tcW w:w="1276" w:type="dxa"/>
            <w:vAlign w:val="center"/>
          </w:tcPr>
          <w:p w14:paraId="557BE10E" w14:textId="77777777" w:rsidR="00D93768" w:rsidRPr="009534DA" w:rsidRDefault="00D93768" w:rsidP="00FE51AC">
            <w:pPr>
              <w:spacing w:before="60" w:after="60"/>
              <w:jc w:val="right"/>
              <w:rPr>
                <w:b/>
                <w:bCs/>
                <w:noProof/>
                <w:sz w:val="20"/>
                <w:szCs w:val="20"/>
              </w:rPr>
            </w:pPr>
          </w:p>
        </w:tc>
      </w:tr>
      <w:tr w:rsidR="00D93768" w:rsidRPr="00D45826" w14:paraId="4F9BBF78" w14:textId="77777777" w:rsidTr="00FE51AC">
        <w:trPr>
          <w:cantSplit/>
          <w:trHeight w:val="700"/>
        </w:trPr>
        <w:tc>
          <w:tcPr>
            <w:tcW w:w="3659" w:type="dxa"/>
            <w:vAlign w:val="center"/>
          </w:tcPr>
          <w:p w14:paraId="1CE4A680" w14:textId="77777777" w:rsidR="00D93768" w:rsidRPr="00D45826" w:rsidRDefault="00D93768" w:rsidP="00FE51AC">
            <w:pPr>
              <w:spacing w:before="60" w:after="60"/>
              <w:jc w:val="left"/>
              <w:rPr>
                <w:b/>
                <w:bCs/>
                <w:noProof/>
                <w:sz w:val="20"/>
              </w:rPr>
            </w:pPr>
            <w:r w:rsidRPr="009534DA">
              <w:rPr>
                <w:b/>
                <w:noProof/>
                <w:sz w:val="20"/>
              </w:rPr>
              <w:t xml:space="preserve">TOTAL credite acoperite de taxe </w:t>
            </w:r>
          </w:p>
        </w:tc>
        <w:tc>
          <w:tcPr>
            <w:tcW w:w="1141" w:type="dxa"/>
            <w:vAlign w:val="center"/>
          </w:tcPr>
          <w:p w14:paraId="0AD443FC" w14:textId="77777777" w:rsidR="00D93768" w:rsidRPr="00D45826" w:rsidRDefault="00D93768" w:rsidP="00FE51AC">
            <w:pPr>
              <w:spacing w:before="60" w:after="60"/>
              <w:jc w:val="right"/>
              <w:rPr>
                <w:noProof/>
                <w:sz w:val="20"/>
              </w:rPr>
            </w:pPr>
            <w:r w:rsidRPr="009534DA">
              <w:rPr>
                <w:b/>
                <w:noProof/>
                <w:sz w:val="20"/>
              </w:rPr>
              <w:t>0,000</w:t>
            </w:r>
          </w:p>
        </w:tc>
        <w:tc>
          <w:tcPr>
            <w:tcW w:w="1141" w:type="dxa"/>
            <w:vAlign w:val="center"/>
          </w:tcPr>
          <w:p w14:paraId="0C40D8F7" w14:textId="77777777" w:rsidR="00D93768" w:rsidRPr="00D45826" w:rsidRDefault="00D93768" w:rsidP="00FE51AC">
            <w:pPr>
              <w:spacing w:before="60" w:after="60"/>
              <w:jc w:val="right"/>
              <w:rPr>
                <w:noProof/>
                <w:sz w:val="20"/>
              </w:rPr>
            </w:pPr>
            <w:r w:rsidRPr="009534DA">
              <w:rPr>
                <w:b/>
                <w:noProof/>
                <w:sz w:val="20"/>
              </w:rPr>
              <w:t>0,000</w:t>
            </w:r>
          </w:p>
        </w:tc>
        <w:tc>
          <w:tcPr>
            <w:tcW w:w="1141" w:type="dxa"/>
            <w:vAlign w:val="center"/>
          </w:tcPr>
          <w:p w14:paraId="2ED03AF9" w14:textId="77777777" w:rsidR="00D93768" w:rsidRPr="00D45826" w:rsidRDefault="00CE521D" w:rsidP="00FE51AC">
            <w:pPr>
              <w:spacing w:before="60" w:after="60"/>
              <w:jc w:val="right"/>
              <w:rPr>
                <w:noProof/>
                <w:sz w:val="20"/>
              </w:rPr>
            </w:pPr>
            <w:r w:rsidRPr="009534DA">
              <w:rPr>
                <w:b/>
                <w:noProof/>
                <w:sz w:val="20"/>
              </w:rPr>
              <w:t>1,010</w:t>
            </w:r>
          </w:p>
        </w:tc>
        <w:tc>
          <w:tcPr>
            <w:tcW w:w="1276" w:type="dxa"/>
            <w:vAlign w:val="center"/>
          </w:tcPr>
          <w:p w14:paraId="057321A0" w14:textId="77777777" w:rsidR="00D93768" w:rsidRPr="00D45826" w:rsidRDefault="00CE521D" w:rsidP="00FE51AC">
            <w:pPr>
              <w:spacing w:before="60" w:after="60"/>
              <w:jc w:val="right"/>
              <w:rPr>
                <w:noProof/>
                <w:sz w:val="20"/>
              </w:rPr>
            </w:pPr>
            <w:r w:rsidRPr="009534DA">
              <w:rPr>
                <w:b/>
                <w:noProof/>
                <w:sz w:val="20"/>
              </w:rPr>
              <w:t>1,010</w:t>
            </w:r>
          </w:p>
        </w:tc>
        <w:tc>
          <w:tcPr>
            <w:tcW w:w="1276" w:type="dxa"/>
            <w:vAlign w:val="center"/>
          </w:tcPr>
          <w:p w14:paraId="2CDDAF53" w14:textId="77777777" w:rsidR="00D93768" w:rsidRPr="009534DA" w:rsidRDefault="00D93768" w:rsidP="00FE51AC">
            <w:pPr>
              <w:spacing w:before="60" w:after="60"/>
              <w:jc w:val="right"/>
              <w:rPr>
                <w:b/>
                <w:bCs/>
                <w:noProof/>
                <w:sz w:val="20"/>
              </w:rPr>
            </w:pPr>
            <w:r w:rsidRPr="009534DA">
              <w:rPr>
                <w:b/>
                <w:noProof/>
                <w:sz w:val="20"/>
              </w:rPr>
              <w:t>7,658</w:t>
            </w:r>
          </w:p>
        </w:tc>
      </w:tr>
    </w:tbl>
    <w:p w14:paraId="250D40E7" w14:textId="77777777" w:rsidR="00D93768" w:rsidRPr="009534DA" w:rsidRDefault="00D93768" w:rsidP="00D93768">
      <w:pPr>
        <w:spacing w:before="240"/>
        <w:rPr>
          <w:b/>
          <w:noProof/>
          <w:sz w:val="22"/>
          <w:u w:val="single"/>
        </w:rPr>
      </w:pPr>
    </w:p>
    <w:tbl>
      <w:tblPr>
        <w:tblW w:w="963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659"/>
        <w:gridCol w:w="1141"/>
        <w:gridCol w:w="1141"/>
        <w:gridCol w:w="1141"/>
        <w:gridCol w:w="1276"/>
        <w:gridCol w:w="1276"/>
      </w:tblGrid>
      <w:tr w:rsidR="00D93768" w:rsidRPr="00D45826" w14:paraId="18DB63D3" w14:textId="77777777" w:rsidTr="00FE51AC">
        <w:trPr>
          <w:cantSplit/>
        </w:trPr>
        <w:tc>
          <w:tcPr>
            <w:tcW w:w="3659" w:type="dxa"/>
            <w:vAlign w:val="center"/>
          </w:tcPr>
          <w:p w14:paraId="087F9D63" w14:textId="77777777" w:rsidR="00D93768" w:rsidRPr="009534DA" w:rsidRDefault="00D93768" w:rsidP="00FE51AC">
            <w:pPr>
              <w:spacing w:before="60" w:after="60"/>
              <w:jc w:val="center"/>
              <w:rPr>
                <w:b/>
                <w:bCs/>
                <w:noProof/>
                <w:sz w:val="20"/>
                <w:szCs w:val="20"/>
                <w:shd w:val="clear" w:color="auto" w:fill="FFFFFF"/>
              </w:rPr>
            </w:pPr>
            <w:r w:rsidRPr="009534DA">
              <w:rPr>
                <w:b/>
                <w:noProof/>
                <w:sz w:val="20"/>
                <w:shd w:val="clear" w:color="auto" w:fill="FFFFFF"/>
              </w:rPr>
              <w:t>Agenția: AESA</w:t>
            </w:r>
          </w:p>
        </w:tc>
        <w:tc>
          <w:tcPr>
            <w:tcW w:w="1141" w:type="dxa"/>
            <w:vAlign w:val="center"/>
          </w:tcPr>
          <w:p w14:paraId="22C58CAC"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2025</w:t>
            </w:r>
          </w:p>
        </w:tc>
        <w:tc>
          <w:tcPr>
            <w:tcW w:w="1141" w:type="dxa"/>
            <w:vAlign w:val="center"/>
          </w:tcPr>
          <w:p w14:paraId="0FB274AF"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2026</w:t>
            </w:r>
          </w:p>
        </w:tc>
        <w:tc>
          <w:tcPr>
            <w:tcW w:w="1141" w:type="dxa"/>
            <w:vAlign w:val="center"/>
          </w:tcPr>
          <w:p w14:paraId="4C331B04"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2027</w:t>
            </w:r>
          </w:p>
        </w:tc>
        <w:tc>
          <w:tcPr>
            <w:tcW w:w="1276" w:type="dxa"/>
            <w:vAlign w:val="center"/>
          </w:tcPr>
          <w:p w14:paraId="5FA04031" w14:textId="268B57AD" w:rsidR="00D93768" w:rsidRPr="00D45826" w:rsidRDefault="00D93768" w:rsidP="00FE51AC">
            <w:pPr>
              <w:spacing w:before="60" w:after="60"/>
              <w:jc w:val="center"/>
              <w:rPr>
                <w:noProof/>
                <w:sz w:val="20"/>
                <w:szCs w:val="20"/>
              </w:rPr>
            </w:pPr>
            <w:r w:rsidRPr="009534DA">
              <w:rPr>
                <w:b/>
                <w:noProof/>
                <w:sz w:val="20"/>
              </w:rPr>
              <w:t xml:space="preserve">TOTAL </w:t>
            </w:r>
            <w:r w:rsidR="00E83B63" w:rsidRPr="009534DA">
              <w:rPr>
                <w:b/>
                <w:noProof/>
                <w:sz w:val="20"/>
              </w:rPr>
              <w:br/>
            </w:r>
            <w:r w:rsidRPr="009534DA">
              <w:rPr>
                <w:b/>
                <w:noProof/>
                <w:sz w:val="20"/>
              </w:rPr>
              <w:t>2021-2027</w:t>
            </w:r>
          </w:p>
        </w:tc>
        <w:tc>
          <w:tcPr>
            <w:tcW w:w="1276" w:type="dxa"/>
            <w:vAlign w:val="center"/>
          </w:tcPr>
          <w:p w14:paraId="21CB8C8B" w14:textId="4AAF485C" w:rsidR="00D93768" w:rsidRPr="009534DA" w:rsidRDefault="00D93768" w:rsidP="00E83B63">
            <w:pPr>
              <w:spacing w:before="60" w:after="60"/>
              <w:jc w:val="center"/>
              <w:rPr>
                <w:b/>
                <w:noProof/>
                <w:sz w:val="20"/>
                <w:szCs w:val="20"/>
              </w:rPr>
            </w:pPr>
            <w:r w:rsidRPr="009534DA">
              <w:rPr>
                <w:b/>
                <w:noProof/>
                <w:sz w:val="20"/>
              </w:rPr>
              <w:t>TOTAL </w:t>
            </w:r>
            <w:r w:rsidR="00E83B63" w:rsidRPr="009534DA">
              <w:rPr>
                <w:b/>
                <w:noProof/>
                <w:sz w:val="20"/>
              </w:rPr>
              <w:br/>
            </w:r>
            <w:r w:rsidRPr="009534DA">
              <w:rPr>
                <w:b/>
                <w:noProof/>
                <w:sz w:val="20"/>
              </w:rPr>
              <w:t>2028-2034</w:t>
            </w:r>
            <w:r w:rsidRPr="009534DA">
              <w:rPr>
                <w:rStyle w:val="FootnoteReference"/>
                <w:b/>
                <w:noProof/>
                <w:sz w:val="20"/>
                <w:szCs w:val="20"/>
                <w:lang w:eastAsia="en-IE"/>
              </w:rPr>
              <w:footnoteReference w:id="73"/>
            </w:r>
          </w:p>
        </w:tc>
      </w:tr>
      <w:tr w:rsidR="00D93768" w:rsidRPr="00D45826" w14:paraId="5F29DDFC" w14:textId="77777777" w:rsidTr="00FE51AC">
        <w:trPr>
          <w:cantSplit/>
          <w:trHeight w:val="700"/>
        </w:trPr>
        <w:tc>
          <w:tcPr>
            <w:tcW w:w="3659" w:type="dxa"/>
            <w:vAlign w:val="center"/>
          </w:tcPr>
          <w:p w14:paraId="33915963" w14:textId="77777777" w:rsidR="00D93768" w:rsidRPr="00D45826" w:rsidRDefault="00D93768" w:rsidP="00FE51AC">
            <w:pPr>
              <w:jc w:val="left"/>
              <w:rPr>
                <w:noProof/>
              </w:rPr>
            </w:pPr>
            <w:r w:rsidRPr="00D45826">
              <w:rPr>
                <w:noProof/>
                <w:sz w:val="20"/>
              </w:rPr>
              <w:t>Titlul 1: Cheltuieli cu personalul</w:t>
            </w:r>
          </w:p>
        </w:tc>
        <w:tc>
          <w:tcPr>
            <w:tcW w:w="1141" w:type="dxa"/>
            <w:vAlign w:val="center"/>
          </w:tcPr>
          <w:p w14:paraId="6A1F0C98" w14:textId="77777777" w:rsidR="00D93768" w:rsidRPr="00D45826" w:rsidRDefault="00D93768" w:rsidP="00FE51AC">
            <w:pPr>
              <w:spacing w:before="60" w:after="60"/>
              <w:jc w:val="right"/>
              <w:rPr>
                <w:noProof/>
                <w:sz w:val="20"/>
              </w:rPr>
            </w:pPr>
          </w:p>
        </w:tc>
        <w:tc>
          <w:tcPr>
            <w:tcW w:w="1141" w:type="dxa"/>
            <w:vAlign w:val="center"/>
          </w:tcPr>
          <w:p w14:paraId="4433170F" w14:textId="77777777" w:rsidR="00D93768" w:rsidRPr="00D45826" w:rsidRDefault="00D93768" w:rsidP="00FE51AC">
            <w:pPr>
              <w:spacing w:before="60" w:after="60"/>
              <w:jc w:val="right"/>
              <w:rPr>
                <w:noProof/>
                <w:sz w:val="20"/>
              </w:rPr>
            </w:pPr>
          </w:p>
        </w:tc>
        <w:tc>
          <w:tcPr>
            <w:tcW w:w="1141" w:type="dxa"/>
            <w:vAlign w:val="center"/>
          </w:tcPr>
          <w:p w14:paraId="77086D3E" w14:textId="77777777" w:rsidR="00D93768" w:rsidRPr="00D45826" w:rsidRDefault="00CE521D" w:rsidP="00FE51AC">
            <w:pPr>
              <w:spacing w:before="60" w:after="60"/>
              <w:jc w:val="right"/>
              <w:rPr>
                <w:noProof/>
                <w:sz w:val="20"/>
              </w:rPr>
            </w:pPr>
            <w:r w:rsidRPr="00D45826">
              <w:rPr>
                <w:noProof/>
                <w:sz w:val="20"/>
              </w:rPr>
              <w:t>0,498</w:t>
            </w:r>
          </w:p>
        </w:tc>
        <w:tc>
          <w:tcPr>
            <w:tcW w:w="1276" w:type="dxa"/>
            <w:vAlign w:val="center"/>
          </w:tcPr>
          <w:p w14:paraId="1953D8B7" w14:textId="77777777" w:rsidR="00D93768" w:rsidRPr="00D45826" w:rsidRDefault="00CE521D" w:rsidP="00FE51AC">
            <w:pPr>
              <w:spacing w:before="60" w:after="60"/>
              <w:jc w:val="right"/>
              <w:rPr>
                <w:noProof/>
                <w:sz w:val="20"/>
                <w:szCs w:val="20"/>
              </w:rPr>
            </w:pPr>
            <w:r w:rsidRPr="009534DA">
              <w:rPr>
                <w:b/>
                <w:noProof/>
                <w:sz w:val="20"/>
              </w:rPr>
              <w:t>0,498</w:t>
            </w:r>
          </w:p>
        </w:tc>
        <w:tc>
          <w:tcPr>
            <w:tcW w:w="1276" w:type="dxa"/>
            <w:vAlign w:val="center"/>
          </w:tcPr>
          <w:p w14:paraId="40AD9B41" w14:textId="77777777" w:rsidR="00D93768" w:rsidRPr="009534DA" w:rsidDel="00F72183" w:rsidRDefault="00D93768" w:rsidP="00FE51AC">
            <w:pPr>
              <w:spacing w:before="60" w:after="60"/>
              <w:jc w:val="right"/>
              <w:rPr>
                <w:b/>
                <w:noProof/>
                <w:sz w:val="20"/>
                <w:szCs w:val="20"/>
              </w:rPr>
            </w:pPr>
            <w:r w:rsidRPr="009534DA">
              <w:rPr>
                <w:b/>
                <w:noProof/>
                <w:sz w:val="20"/>
              </w:rPr>
              <w:t>3,771</w:t>
            </w:r>
          </w:p>
        </w:tc>
      </w:tr>
      <w:tr w:rsidR="00D93768" w:rsidRPr="00D45826" w14:paraId="42928C9C" w14:textId="77777777" w:rsidTr="00FE51AC">
        <w:trPr>
          <w:cantSplit/>
          <w:trHeight w:val="700"/>
        </w:trPr>
        <w:tc>
          <w:tcPr>
            <w:tcW w:w="3659" w:type="dxa"/>
            <w:vAlign w:val="center"/>
          </w:tcPr>
          <w:p w14:paraId="6435F06D" w14:textId="77777777" w:rsidR="00D93768" w:rsidRPr="00D45826" w:rsidRDefault="00D93768" w:rsidP="00FE51AC">
            <w:pPr>
              <w:jc w:val="left"/>
              <w:rPr>
                <w:noProof/>
                <w:sz w:val="20"/>
              </w:rPr>
            </w:pPr>
            <w:r w:rsidRPr="00D45826">
              <w:rPr>
                <w:noProof/>
                <w:sz w:val="20"/>
              </w:rPr>
              <w:t xml:space="preserve">Titlul 2: Cheltuieli cu infrastructura și cheltuieli operaționale </w:t>
            </w:r>
          </w:p>
        </w:tc>
        <w:tc>
          <w:tcPr>
            <w:tcW w:w="1141" w:type="dxa"/>
            <w:vAlign w:val="center"/>
          </w:tcPr>
          <w:p w14:paraId="04556450" w14:textId="77777777" w:rsidR="00D93768" w:rsidRPr="00D45826" w:rsidRDefault="00D93768" w:rsidP="00FE51AC">
            <w:pPr>
              <w:spacing w:before="60" w:after="60"/>
              <w:jc w:val="right"/>
              <w:rPr>
                <w:noProof/>
                <w:sz w:val="20"/>
              </w:rPr>
            </w:pPr>
          </w:p>
        </w:tc>
        <w:tc>
          <w:tcPr>
            <w:tcW w:w="1141" w:type="dxa"/>
            <w:vAlign w:val="center"/>
          </w:tcPr>
          <w:p w14:paraId="5AF5F4F4" w14:textId="77777777" w:rsidR="00D93768" w:rsidRPr="00D45826" w:rsidRDefault="00D93768" w:rsidP="00FE51AC">
            <w:pPr>
              <w:spacing w:before="60" w:after="60"/>
              <w:jc w:val="right"/>
              <w:rPr>
                <w:noProof/>
                <w:sz w:val="20"/>
              </w:rPr>
            </w:pPr>
          </w:p>
        </w:tc>
        <w:tc>
          <w:tcPr>
            <w:tcW w:w="1141" w:type="dxa"/>
            <w:vAlign w:val="center"/>
          </w:tcPr>
          <w:p w14:paraId="28C30EB5" w14:textId="77777777" w:rsidR="00D93768" w:rsidRPr="00D45826" w:rsidRDefault="00D93768" w:rsidP="00FE51AC">
            <w:pPr>
              <w:spacing w:before="60" w:after="60"/>
              <w:jc w:val="right"/>
              <w:rPr>
                <w:noProof/>
                <w:sz w:val="20"/>
              </w:rPr>
            </w:pPr>
          </w:p>
        </w:tc>
        <w:tc>
          <w:tcPr>
            <w:tcW w:w="1276" w:type="dxa"/>
            <w:vAlign w:val="center"/>
          </w:tcPr>
          <w:p w14:paraId="5E17F5F7" w14:textId="77777777" w:rsidR="00D93768" w:rsidRPr="00D45826" w:rsidRDefault="00D93768" w:rsidP="00FE51AC">
            <w:pPr>
              <w:spacing w:before="60" w:after="60"/>
              <w:jc w:val="right"/>
              <w:rPr>
                <w:noProof/>
                <w:sz w:val="20"/>
                <w:szCs w:val="20"/>
              </w:rPr>
            </w:pPr>
            <w:r w:rsidRPr="009534DA">
              <w:rPr>
                <w:b/>
                <w:noProof/>
                <w:sz w:val="20"/>
              </w:rPr>
              <w:t>0,000</w:t>
            </w:r>
          </w:p>
        </w:tc>
        <w:tc>
          <w:tcPr>
            <w:tcW w:w="1276" w:type="dxa"/>
            <w:vAlign w:val="center"/>
          </w:tcPr>
          <w:p w14:paraId="5843F81E" w14:textId="77777777" w:rsidR="00D93768" w:rsidRPr="009534DA" w:rsidRDefault="00D93768" w:rsidP="00FE51AC">
            <w:pPr>
              <w:spacing w:before="60" w:after="60"/>
              <w:jc w:val="right"/>
              <w:rPr>
                <w:b/>
                <w:noProof/>
                <w:sz w:val="20"/>
                <w:szCs w:val="20"/>
              </w:rPr>
            </w:pPr>
          </w:p>
        </w:tc>
      </w:tr>
      <w:tr w:rsidR="00D93768" w:rsidRPr="00D45826" w14:paraId="3705074E" w14:textId="77777777" w:rsidTr="00FE51AC">
        <w:trPr>
          <w:cantSplit/>
          <w:trHeight w:val="700"/>
        </w:trPr>
        <w:tc>
          <w:tcPr>
            <w:tcW w:w="3659" w:type="dxa"/>
            <w:vAlign w:val="center"/>
          </w:tcPr>
          <w:p w14:paraId="0B29243A" w14:textId="77777777" w:rsidR="00D93768" w:rsidRPr="00D45826" w:rsidRDefault="00D93768" w:rsidP="00FE51AC">
            <w:pPr>
              <w:jc w:val="left"/>
              <w:rPr>
                <w:noProof/>
                <w:sz w:val="20"/>
              </w:rPr>
            </w:pPr>
            <w:r w:rsidRPr="00D45826">
              <w:rPr>
                <w:noProof/>
                <w:sz w:val="20"/>
              </w:rPr>
              <w:t>Titlul 3: Cheltuieli operaționale</w:t>
            </w:r>
          </w:p>
        </w:tc>
        <w:tc>
          <w:tcPr>
            <w:tcW w:w="1141" w:type="dxa"/>
            <w:vAlign w:val="center"/>
          </w:tcPr>
          <w:p w14:paraId="445F7998" w14:textId="77777777" w:rsidR="00D93768" w:rsidRPr="00D45826" w:rsidRDefault="00D93768" w:rsidP="00FE51AC">
            <w:pPr>
              <w:spacing w:before="60" w:after="60"/>
              <w:jc w:val="right"/>
              <w:rPr>
                <w:noProof/>
                <w:sz w:val="20"/>
              </w:rPr>
            </w:pPr>
          </w:p>
        </w:tc>
        <w:tc>
          <w:tcPr>
            <w:tcW w:w="1141" w:type="dxa"/>
            <w:vAlign w:val="center"/>
          </w:tcPr>
          <w:p w14:paraId="1DC8A2B9" w14:textId="77777777" w:rsidR="00D93768" w:rsidRPr="00D45826" w:rsidRDefault="00D93768" w:rsidP="00FE51AC">
            <w:pPr>
              <w:spacing w:before="60" w:after="60"/>
              <w:jc w:val="right"/>
              <w:rPr>
                <w:noProof/>
                <w:sz w:val="20"/>
              </w:rPr>
            </w:pPr>
          </w:p>
        </w:tc>
        <w:tc>
          <w:tcPr>
            <w:tcW w:w="1141" w:type="dxa"/>
            <w:vAlign w:val="center"/>
          </w:tcPr>
          <w:p w14:paraId="35175944" w14:textId="77777777" w:rsidR="00D93768" w:rsidRPr="00D45826" w:rsidRDefault="00D93768" w:rsidP="00FE51AC">
            <w:pPr>
              <w:spacing w:before="60" w:after="60"/>
              <w:jc w:val="right"/>
              <w:rPr>
                <w:noProof/>
                <w:sz w:val="20"/>
              </w:rPr>
            </w:pPr>
          </w:p>
        </w:tc>
        <w:tc>
          <w:tcPr>
            <w:tcW w:w="1276" w:type="dxa"/>
            <w:vAlign w:val="center"/>
          </w:tcPr>
          <w:p w14:paraId="5BC8592C" w14:textId="77777777" w:rsidR="00D93768" w:rsidRPr="00D45826" w:rsidRDefault="00D93768" w:rsidP="00FE51AC">
            <w:pPr>
              <w:spacing w:before="60" w:after="60"/>
              <w:jc w:val="right"/>
              <w:rPr>
                <w:noProof/>
                <w:sz w:val="20"/>
                <w:szCs w:val="20"/>
              </w:rPr>
            </w:pPr>
            <w:r w:rsidRPr="009534DA">
              <w:rPr>
                <w:b/>
                <w:noProof/>
                <w:sz w:val="20"/>
              </w:rPr>
              <w:t>0,000</w:t>
            </w:r>
          </w:p>
        </w:tc>
        <w:tc>
          <w:tcPr>
            <w:tcW w:w="1276" w:type="dxa"/>
            <w:vAlign w:val="center"/>
          </w:tcPr>
          <w:p w14:paraId="3011D429" w14:textId="77777777" w:rsidR="00D93768" w:rsidRPr="009534DA" w:rsidRDefault="00D93768" w:rsidP="00FE51AC">
            <w:pPr>
              <w:spacing w:before="60" w:after="60"/>
              <w:jc w:val="right"/>
              <w:rPr>
                <w:b/>
                <w:noProof/>
                <w:sz w:val="20"/>
                <w:szCs w:val="20"/>
              </w:rPr>
            </w:pPr>
          </w:p>
        </w:tc>
      </w:tr>
      <w:tr w:rsidR="00D93768" w:rsidRPr="00D45826" w14:paraId="45F07F02" w14:textId="77777777" w:rsidTr="00FE51AC">
        <w:trPr>
          <w:cantSplit/>
          <w:trHeight w:val="700"/>
        </w:trPr>
        <w:tc>
          <w:tcPr>
            <w:tcW w:w="3659" w:type="dxa"/>
            <w:vAlign w:val="center"/>
          </w:tcPr>
          <w:p w14:paraId="56F61014" w14:textId="77777777" w:rsidR="00D93768" w:rsidRPr="00D45826" w:rsidRDefault="00D93768" w:rsidP="00FE51AC">
            <w:pPr>
              <w:spacing w:before="60" w:after="60"/>
              <w:jc w:val="left"/>
              <w:rPr>
                <w:b/>
                <w:noProof/>
                <w:sz w:val="20"/>
              </w:rPr>
            </w:pPr>
            <w:r w:rsidRPr="009534DA">
              <w:rPr>
                <w:b/>
                <w:noProof/>
                <w:sz w:val="20"/>
              </w:rPr>
              <w:t xml:space="preserve">TOTAL credite acoperite de taxe </w:t>
            </w:r>
          </w:p>
        </w:tc>
        <w:tc>
          <w:tcPr>
            <w:tcW w:w="1141" w:type="dxa"/>
            <w:vAlign w:val="center"/>
          </w:tcPr>
          <w:p w14:paraId="38D3B9D0" w14:textId="77777777" w:rsidR="00D93768" w:rsidRPr="00D45826" w:rsidRDefault="00D93768" w:rsidP="00FE51AC">
            <w:pPr>
              <w:spacing w:before="60" w:after="60"/>
              <w:jc w:val="right"/>
              <w:rPr>
                <w:noProof/>
                <w:sz w:val="20"/>
              </w:rPr>
            </w:pPr>
            <w:r w:rsidRPr="009534DA">
              <w:rPr>
                <w:b/>
                <w:noProof/>
                <w:sz w:val="20"/>
              </w:rPr>
              <w:t>0,000</w:t>
            </w:r>
          </w:p>
        </w:tc>
        <w:tc>
          <w:tcPr>
            <w:tcW w:w="1141" w:type="dxa"/>
            <w:vAlign w:val="center"/>
          </w:tcPr>
          <w:p w14:paraId="2D8C45A4" w14:textId="77777777" w:rsidR="00D93768" w:rsidRPr="00D45826" w:rsidRDefault="00D93768" w:rsidP="00FE51AC">
            <w:pPr>
              <w:spacing w:before="60" w:after="60"/>
              <w:jc w:val="right"/>
              <w:rPr>
                <w:noProof/>
                <w:sz w:val="20"/>
              </w:rPr>
            </w:pPr>
            <w:r w:rsidRPr="009534DA">
              <w:rPr>
                <w:b/>
                <w:noProof/>
                <w:sz w:val="20"/>
              </w:rPr>
              <w:t>0,000</w:t>
            </w:r>
          </w:p>
        </w:tc>
        <w:tc>
          <w:tcPr>
            <w:tcW w:w="1141" w:type="dxa"/>
            <w:vAlign w:val="center"/>
          </w:tcPr>
          <w:p w14:paraId="79587FB0" w14:textId="77777777" w:rsidR="00D93768" w:rsidRPr="00D45826" w:rsidRDefault="00CE521D" w:rsidP="00FE51AC">
            <w:pPr>
              <w:spacing w:before="60" w:after="60"/>
              <w:jc w:val="right"/>
              <w:rPr>
                <w:noProof/>
                <w:sz w:val="20"/>
              </w:rPr>
            </w:pPr>
            <w:r w:rsidRPr="009534DA">
              <w:rPr>
                <w:b/>
                <w:noProof/>
                <w:sz w:val="20"/>
              </w:rPr>
              <w:t>0,498</w:t>
            </w:r>
          </w:p>
        </w:tc>
        <w:tc>
          <w:tcPr>
            <w:tcW w:w="1276" w:type="dxa"/>
            <w:vAlign w:val="center"/>
          </w:tcPr>
          <w:p w14:paraId="53277E58" w14:textId="77777777" w:rsidR="00D93768" w:rsidRPr="00D45826" w:rsidRDefault="00CE521D" w:rsidP="00FE51AC">
            <w:pPr>
              <w:spacing w:before="60" w:after="60"/>
              <w:jc w:val="right"/>
              <w:rPr>
                <w:noProof/>
                <w:sz w:val="20"/>
              </w:rPr>
            </w:pPr>
            <w:r w:rsidRPr="009534DA">
              <w:rPr>
                <w:b/>
                <w:noProof/>
                <w:sz w:val="20"/>
              </w:rPr>
              <w:t>0,498</w:t>
            </w:r>
          </w:p>
        </w:tc>
        <w:tc>
          <w:tcPr>
            <w:tcW w:w="1276" w:type="dxa"/>
            <w:vAlign w:val="center"/>
          </w:tcPr>
          <w:p w14:paraId="2D26D61A" w14:textId="77777777" w:rsidR="00D93768" w:rsidRPr="009534DA" w:rsidRDefault="00D93768" w:rsidP="00FE51AC">
            <w:pPr>
              <w:spacing w:before="60" w:after="60"/>
              <w:jc w:val="right"/>
              <w:rPr>
                <w:b/>
                <w:noProof/>
                <w:sz w:val="20"/>
              </w:rPr>
            </w:pPr>
            <w:r w:rsidRPr="009534DA">
              <w:rPr>
                <w:b/>
                <w:noProof/>
                <w:sz w:val="20"/>
              </w:rPr>
              <w:t>3,771</w:t>
            </w:r>
          </w:p>
        </w:tc>
      </w:tr>
    </w:tbl>
    <w:p w14:paraId="36454838" w14:textId="77777777" w:rsidR="00D93768" w:rsidRPr="009534DA" w:rsidRDefault="00D93768" w:rsidP="00D93768">
      <w:pPr>
        <w:spacing w:before="240"/>
        <w:rPr>
          <w:b/>
          <w:bCs/>
          <w:noProof/>
          <w:sz w:val="22"/>
          <w:u w:val="single"/>
        </w:rPr>
      </w:pPr>
      <w:r w:rsidRPr="009534DA">
        <w:rPr>
          <w:b/>
          <w:noProof/>
          <w:sz w:val="22"/>
          <w:u w:val="single"/>
        </w:rPr>
        <w:t xml:space="preserve">Prezentare generală/sinteză a resurselor umane și a creditelor (în milioane EUR) necesare pentru propunere/inițiativă în cadrul unei agenții descentralizate </w:t>
      </w:r>
    </w:p>
    <w:tbl>
      <w:tblPr>
        <w:tblW w:w="963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659"/>
        <w:gridCol w:w="1141"/>
        <w:gridCol w:w="1141"/>
        <w:gridCol w:w="1141"/>
        <w:gridCol w:w="1276"/>
        <w:gridCol w:w="1276"/>
      </w:tblGrid>
      <w:tr w:rsidR="00D93768" w:rsidRPr="00D45826" w14:paraId="69B8CCAF" w14:textId="77777777" w:rsidTr="00FE51AC">
        <w:trPr>
          <w:cantSplit/>
        </w:trPr>
        <w:tc>
          <w:tcPr>
            <w:tcW w:w="3659" w:type="dxa"/>
            <w:vAlign w:val="center"/>
          </w:tcPr>
          <w:p w14:paraId="1AF053AE" w14:textId="77777777" w:rsidR="00D93768" w:rsidRPr="009534DA" w:rsidRDefault="00D93768" w:rsidP="00FE51AC">
            <w:pPr>
              <w:spacing w:before="60" w:after="60"/>
              <w:jc w:val="center"/>
              <w:rPr>
                <w:b/>
                <w:bCs/>
                <w:noProof/>
                <w:sz w:val="20"/>
              </w:rPr>
            </w:pPr>
            <w:r w:rsidRPr="009534DA">
              <w:rPr>
                <w:b/>
                <w:noProof/>
                <w:sz w:val="20"/>
                <w:shd w:val="clear" w:color="auto" w:fill="FFFFFF"/>
              </w:rPr>
              <w:t>Agenția: ERA</w:t>
            </w:r>
          </w:p>
        </w:tc>
        <w:tc>
          <w:tcPr>
            <w:tcW w:w="1141" w:type="dxa"/>
            <w:vAlign w:val="center"/>
          </w:tcPr>
          <w:p w14:paraId="10C6EAB1"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2025</w:t>
            </w:r>
          </w:p>
        </w:tc>
        <w:tc>
          <w:tcPr>
            <w:tcW w:w="1141" w:type="dxa"/>
            <w:vAlign w:val="center"/>
          </w:tcPr>
          <w:p w14:paraId="3A264FC8"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2026</w:t>
            </w:r>
          </w:p>
        </w:tc>
        <w:tc>
          <w:tcPr>
            <w:tcW w:w="1141" w:type="dxa"/>
            <w:vAlign w:val="center"/>
          </w:tcPr>
          <w:p w14:paraId="6ACF906F"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2027</w:t>
            </w:r>
          </w:p>
        </w:tc>
        <w:tc>
          <w:tcPr>
            <w:tcW w:w="1276" w:type="dxa"/>
            <w:vAlign w:val="center"/>
          </w:tcPr>
          <w:p w14:paraId="37E4D7EE" w14:textId="4177DA52" w:rsidR="00D93768" w:rsidRPr="00D45826" w:rsidRDefault="00D93768" w:rsidP="00FE51AC">
            <w:pPr>
              <w:spacing w:before="60" w:after="60"/>
              <w:jc w:val="center"/>
              <w:rPr>
                <w:noProof/>
                <w:sz w:val="20"/>
                <w:szCs w:val="20"/>
              </w:rPr>
            </w:pPr>
            <w:r w:rsidRPr="009534DA">
              <w:rPr>
                <w:b/>
                <w:noProof/>
                <w:sz w:val="20"/>
              </w:rPr>
              <w:t xml:space="preserve">TOTAL </w:t>
            </w:r>
            <w:r w:rsidR="00E83B63" w:rsidRPr="009534DA">
              <w:rPr>
                <w:b/>
                <w:noProof/>
                <w:sz w:val="20"/>
              </w:rPr>
              <w:br/>
            </w:r>
            <w:r w:rsidRPr="009534DA">
              <w:rPr>
                <w:b/>
                <w:noProof/>
                <w:sz w:val="20"/>
              </w:rPr>
              <w:t>2021-2027</w:t>
            </w:r>
          </w:p>
        </w:tc>
        <w:tc>
          <w:tcPr>
            <w:tcW w:w="1276" w:type="dxa"/>
            <w:vAlign w:val="center"/>
          </w:tcPr>
          <w:p w14:paraId="613C84A0" w14:textId="77777777" w:rsidR="00D93768" w:rsidRPr="009534DA" w:rsidRDefault="00D93768" w:rsidP="00FE51AC">
            <w:pPr>
              <w:spacing w:before="60" w:after="60"/>
              <w:jc w:val="center"/>
              <w:rPr>
                <w:b/>
                <w:bCs/>
                <w:noProof/>
                <w:sz w:val="20"/>
                <w:szCs w:val="20"/>
              </w:rPr>
            </w:pPr>
            <w:r w:rsidRPr="009534DA">
              <w:rPr>
                <w:b/>
                <w:noProof/>
                <w:sz w:val="20"/>
              </w:rPr>
              <w:t>TOTAL CFM 2028-2034</w:t>
            </w:r>
          </w:p>
        </w:tc>
      </w:tr>
      <w:tr w:rsidR="00D93768" w:rsidRPr="00D45826" w14:paraId="00BC15EC" w14:textId="77777777" w:rsidTr="00FE51AC">
        <w:trPr>
          <w:cantSplit/>
          <w:trHeight w:val="700"/>
        </w:trPr>
        <w:tc>
          <w:tcPr>
            <w:tcW w:w="3659" w:type="dxa"/>
            <w:vAlign w:val="center"/>
          </w:tcPr>
          <w:p w14:paraId="71913841" w14:textId="77777777" w:rsidR="00D93768" w:rsidRPr="00D45826" w:rsidRDefault="00D93768" w:rsidP="00FE51AC">
            <w:pPr>
              <w:jc w:val="left"/>
              <w:rPr>
                <w:noProof/>
              </w:rPr>
            </w:pPr>
            <w:r w:rsidRPr="00D45826">
              <w:rPr>
                <w:noProof/>
                <w:sz w:val="20"/>
              </w:rPr>
              <w:t>Agenți temporari (AD+AST)</w:t>
            </w:r>
          </w:p>
        </w:tc>
        <w:tc>
          <w:tcPr>
            <w:tcW w:w="1141" w:type="dxa"/>
            <w:vAlign w:val="center"/>
          </w:tcPr>
          <w:p w14:paraId="6B27F7EB" w14:textId="77777777" w:rsidR="00D93768" w:rsidRPr="00D45826" w:rsidRDefault="00D93768" w:rsidP="00FE51AC">
            <w:pPr>
              <w:spacing w:before="60" w:after="60"/>
              <w:jc w:val="right"/>
              <w:rPr>
                <w:noProof/>
                <w:sz w:val="20"/>
                <w:szCs w:val="20"/>
              </w:rPr>
            </w:pPr>
            <w:r w:rsidRPr="00D45826">
              <w:rPr>
                <w:noProof/>
                <w:sz w:val="20"/>
              </w:rPr>
              <w:t>0</w:t>
            </w:r>
          </w:p>
        </w:tc>
        <w:tc>
          <w:tcPr>
            <w:tcW w:w="1141" w:type="dxa"/>
            <w:vAlign w:val="center"/>
          </w:tcPr>
          <w:p w14:paraId="775ED832" w14:textId="77777777" w:rsidR="00D93768" w:rsidRPr="00D45826" w:rsidRDefault="00D93768" w:rsidP="00FE51AC">
            <w:pPr>
              <w:spacing w:before="60" w:after="60"/>
              <w:jc w:val="right"/>
              <w:rPr>
                <w:noProof/>
                <w:sz w:val="20"/>
                <w:szCs w:val="20"/>
              </w:rPr>
            </w:pPr>
            <w:r w:rsidRPr="00D45826">
              <w:rPr>
                <w:noProof/>
                <w:sz w:val="20"/>
              </w:rPr>
              <w:t>0</w:t>
            </w:r>
          </w:p>
        </w:tc>
        <w:tc>
          <w:tcPr>
            <w:tcW w:w="1141" w:type="dxa"/>
            <w:vAlign w:val="center"/>
          </w:tcPr>
          <w:p w14:paraId="0C98F0AD" w14:textId="77777777" w:rsidR="00D93768" w:rsidRPr="00D45826" w:rsidRDefault="00D93768" w:rsidP="00FE51AC">
            <w:pPr>
              <w:spacing w:before="60" w:after="60"/>
              <w:jc w:val="right"/>
              <w:rPr>
                <w:noProof/>
                <w:sz w:val="20"/>
                <w:szCs w:val="20"/>
              </w:rPr>
            </w:pPr>
            <w:r w:rsidRPr="00D45826">
              <w:rPr>
                <w:noProof/>
                <w:sz w:val="20"/>
              </w:rPr>
              <w:t>9</w:t>
            </w:r>
          </w:p>
        </w:tc>
        <w:tc>
          <w:tcPr>
            <w:tcW w:w="1276" w:type="dxa"/>
            <w:vAlign w:val="center"/>
          </w:tcPr>
          <w:p w14:paraId="6255CFB9" w14:textId="77777777" w:rsidR="00D93768" w:rsidRPr="00D45826" w:rsidRDefault="00D93768" w:rsidP="00FE51AC">
            <w:pPr>
              <w:spacing w:before="60" w:after="60"/>
              <w:jc w:val="right"/>
              <w:rPr>
                <w:b/>
                <w:bCs/>
                <w:noProof/>
                <w:sz w:val="20"/>
                <w:szCs w:val="20"/>
              </w:rPr>
            </w:pPr>
            <w:r w:rsidRPr="009534DA">
              <w:rPr>
                <w:b/>
                <w:noProof/>
                <w:sz w:val="20"/>
              </w:rPr>
              <w:t>9</w:t>
            </w:r>
          </w:p>
        </w:tc>
        <w:tc>
          <w:tcPr>
            <w:tcW w:w="1276" w:type="dxa"/>
            <w:vAlign w:val="center"/>
          </w:tcPr>
          <w:p w14:paraId="110ED2DD" w14:textId="77777777" w:rsidR="00D93768" w:rsidRPr="009534DA" w:rsidRDefault="00D93768" w:rsidP="00FE51AC">
            <w:pPr>
              <w:spacing w:before="60" w:after="60"/>
              <w:jc w:val="right"/>
              <w:rPr>
                <w:b/>
                <w:bCs/>
                <w:noProof/>
                <w:sz w:val="20"/>
                <w:szCs w:val="20"/>
              </w:rPr>
            </w:pPr>
            <w:r w:rsidRPr="009534DA">
              <w:rPr>
                <w:b/>
                <w:noProof/>
                <w:sz w:val="20"/>
              </w:rPr>
              <w:t>9</w:t>
            </w:r>
          </w:p>
        </w:tc>
      </w:tr>
      <w:tr w:rsidR="00D93768" w:rsidRPr="00D45826" w14:paraId="29C9A8DC" w14:textId="77777777" w:rsidTr="00FE51AC">
        <w:trPr>
          <w:cantSplit/>
          <w:trHeight w:val="700"/>
        </w:trPr>
        <w:tc>
          <w:tcPr>
            <w:tcW w:w="3659" w:type="dxa"/>
            <w:vAlign w:val="center"/>
          </w:tcPr>
          <w:p w14:paraId="4AA1A399" w14:textId="77777777" w:rsidR="00D93768" w:rsidRPr="00D45826" w:rsidRDefault="00D93768" w:rsidP="00FE51AC">
            <w:pPr>
              <w:jc w:val="left"/>
              <w:rPr>
                <w:noProof/>
                <w:sz w:val="20"/>
              </w:rPr>
            </w:pPr>
            <w:r w:rsidRPr="00D45826">
              <w:rPr>
                <w:noProof/>
                <w:sz w:val="20"/>
              </w:rPr>
              <w:t>Agenți contractuali</w:t>
            </w:r>
          </w:p>
        </w:tc>
        <w:tc>
          <w:tcPr>
            <w:tcW w:w="1141" w:type="dxa"/>
            <w:vAlign w:val="center"/>
          </w:tcPr>
          <w:p w14:paraId="360E0C82" w14:textId="77777777" w:rsidR="00D93768" w:rsidRPr="00D45826" w:rsidRDefault="00D93768" w:rsidP="00FE51AC">
            <w:pPr>
              <w:spacing w:before="60" w:after="60"/>
              <w:jc w:val="right"/>
              <w:rPr>
                <w:noProof/>
                <w:sz w:val="20"/>
                <w:szCs w:val="20"/>
              </w:rPr>
            </w:pPr>
            <w:r w:rsidRPr="00D45826">
              <w:rPr>
                <w:noProof/>
                <w:sz w:val="20"/>
              </w:rPr>
              <w:t>0</w:t>
            </w:r>
          </w:p>
        </w:tc>
        <w:tc>
          <w:tcPr>
            <w:tcW w:w="1141" w:type="dxa"/>
            <w:vAlign w:val="center"/>
          </w:tcPr>
          <w:p w14:paraId="5402BA0E" w14:textId="77777777" w:rsidR="00D93768" w:rsidRPr="00D45826" w:rsidRDefault="00D93768" w:rsidP="00FE51AC">
            <w:pPr>
              <w:spacing w:before="60" w:after="60"/>
              <w:jc w:val="right"/>
              <w:rPr>
                <w:noProof/>
                <w:sz w:val="20"/>
                <w:szCs w:val="20"/>
              </w:rPr>
            </w:pPr>
            <w:r w:rsidRPr="00D45826">
              <w:rPr>
                <w:noProof/>
                <w:sz w:val="20"/>
              </w:rPr>
              <w:t>0</w:t>
            </w:r>
          </w:p>
        </w:tc>
        <w:tc>
          <w:tcPr>
            <w:tcW w:w="1141" w:type="dxa"/>
            <w:vAlign w:val="center"/>
          </w:tcPr>
          <w:p w14:paraId="07A89B55" w14:textId="77777777" w:rsidR="00D93768" w:rsidRPr="00D45826" w:rsidRDefault="00D93768" w:rsidP="00FE51AC">
            <w:pPr>
              <w:spacing w:before="60" w:after="60"/>
              <w:jc w:val="right"/>
              <w:rPr>
                <w:noProof/>
                <w:sz w:val="20"/>
                <w:szCs w:val="20"/>
              </w:rPr>
            </w:pPr>
            <w:r w:rsidRPr="00D45826">
              <w:rPr>
                <w:noProof/>
                <w:sz w:val="20"/>
              </w:rPr>
              <w:t>3</w:t>
            </w:r>
          </w:p>
        </w:tc>
        <w:tc>
          <w:tcPr>
            <w:tcW w:w="1276" w:type="dxa"/>
            <w:vAlign w:val="center"/>
          </w:tcPr>
          <w:p w14:paraId="6A5BC319" w14:textId="77777777" w:rsidR="00D93768" w:rsidRPr="00D45826" w:rsidRDefault="00D93768" w:rsidP="00FE51AC">
            <w:pPr>
              <w:spacing w:before="60" w:after="60"/>
              <w:jc w:val="right"/>
              <w:rPr>
                <w:b/>
                <w:bCs/>
                <w:noProof/>
                <w:sz w:val="20"/>
                <w:szCs w:val="20"/>
              </w:rPr>
            </w:pPr>
            <w:r w:rsidRPr="009534DA">
              <w:rPr>
                <w:b/>
                <w:noProof/>
                <w:sz w:val="20"/>
              </w:rPr>
              <w:t>3</w:t>
            </w:r>
          </w:p>
        </w:tc>
        <w:tc>
          <w:tcPr>
            <w:tcW w:w="1276" w:type="dxa"/>
            <w:vAlign w:val="center"/>
          </w:tcPr>
          <w:p w14:paraId="5D589143" w14:textId="77777777" w:rsidR="00D93768" w:rsidRPr="009534DA" w:rsidDel="00005E5C" w:rsidRDefault="00D93768" w:rsidP="00FE51AC">
            <w:pPr>
              <w:spacing w:before="60" w:after="60"/>
              <w:jc w:val="right"/>
              <w:rPr>
                <w:b/>
                <w:bCs/>
                <w:noProof/>
                <w:sz w:val="20"/>
                <w:szCs w:val="20"/>
              </w:rPr>
            </w:pPr>
            <w:r w:rsidRPr="009534DA">
              <w:rPr>
                <w:b/>
                <w:noProof/>
                <w:sz w:val="20"/>
              </w:rPr>
              <w:t>3</w:t>
            </w:r>
          </w:p>
        </w:tc>
      </w:tr>
      <w:tr w:rsidR="00D93768" w:rsidRPr="00D45826" w14:paraId="179FBBE2" w14:textId="77777777" w:rsidTr="00FE51AC">
        <w:trPr>
          <w:cantSplit/>
          <w:trHeight w:val="700"/>
        </w:trPr>
        <w:tc>
          <w:tcPr>
            <w:tcW w:w="3659" w:type="dxa"/>
            <w:vAlign w:val="center"/>
          </w:tcPr>
          <w:p w14:paraId="385FBA84" w14:textId="77777777" w:rsidR="00D93768" w:rsidRPr="00D45826" w:rsidRDefault="00D93768" w:rsidP="00FE51AC">
            <w:pPr>
              <w:jc w:val="left"/>
              <w:rPr>
                <w:noProof/>
                <w:sz w:val="20"/>
              </w:rPr>
            </w:pPr>
            <w:r w:rsidRPr="00D45826">
              <w:rPr>
                <w:noProof/>
                <w:sz w:val="20"/>
              </w:rPr>
              <w:t>Experți naționali detașați</w:t>
            </w:r>
          </w:p>
        </w:tc>
        <w:tc>
          <w:tcPr>
            <w:tcW w:w="1141" w:type="dxa"/>
            <w:vAlign w:val="center"/>
          </w:tcPr>
          <w:p w14:paraId="4B833571" w14:textId="77777777" w:rsidR="00D93768" w:rsidRPr="00D45826" w:rsidRDefault="00D93768" w:rsidP="00FE51AC">
            <w:pPr>
              <w:spacing w:before="60" w:after="60"/>
              <w:jc w:val="right"/>
              <w:rPr>
                <w:noProof/>
                <w:sz w:val="20"/>
                <w:szCs w:val="20"/>
              </w:rPr>
            </w:pPr>
            <w:r w:rsidRPr="00D45826">
              <w:rPr>
                <w:noProof/>
                <w:sz w:val="20"/>
              </w:rPr>
              <w:t>0</w:t>
            </w:r>
          </w:p>
        </w:tc>
        <w:tc>
          <w:tcPr>
            <w:tcW w:w="1141" w:type="dxa"/>
            <w:vAlign w:val="center"/>
          </w:tcPr>
          <w:p w14:paraId="03A60194" w14:textId="77777777" w:rsidR="00D93768" w:rsidRPr="00D45826" w:rsidRDefault="00D93768" w:rsidP="00FE51AC">
            <w:pPr>
              <w:spacing w:before="60" w:after="60"/>
              <w:jc w:val="right"/>
              <w:rPr>
                <w:noProof/>
                <w:sz w:val="20"/>
                <w:szCs w:val="20"/>
              </w:rPr>
            </w:pPr>
            <w:r w:rsidRPr="00D45826">
              <w:rPr>
                <w:noProof/>
                <w:sz w:val="20"/>
              </w:rPr>
              <w:t>0</w:t>
            </w:r>
          </w:p>
        </w:tc>
        <w:tc>
          <w:tcPr>
            <w:tcW w:w="1141" w:type="dxa"/>
            <w:vAlign w:val="center"/>
          </w:tcPr>
          <w:p w14:paraId="12972FDC" w14:textId="77777777" w:rsidR="00D93768" w:rsidRPr="00D45826" w:rsidRDefault="00D93768" w:rsidP="00FE51AC">
            <w:pPr>
              <w:spacing w:before="60" w:after="60"/>
              <w:jc w:val="right"/>
              <w:rPr>
                <w:noProof/>
                <w:sz w:val="20"/>
                <w:szCs w:val="20"/>
              </w:rPr>
            </w:pPr>
            <w:r w:rsidRPr="00D45826">
              <w:rPr>
                <w:noProof/>
                <w:sz w:val="20"/>
              </w:rPr>
              <w:t>0</w:t>
            </w:r>
          </w:p>
        </w:tc>
        <w:tc>
          <w:tcPr>
            <w:tcW w:w="1276" w:type="dxa"/>
            <w:vAlign w:val="center"/>
          </w:tcPr>
          <w:p w14:paraId="4D13BB06" w14:textId="77777777" w:rsidR="00D93768" w:rsidRPr="00D45826" w:rsidRDefault="00D93768" w:rsidP="00FE51AC">
            <w:pPr>
              <w:spacing w:before="60" w:after="60"/>
              <w:jc w:val="right"/>
              <w:rPr>
                <w:b/>
                <w:bCs/>
                <w:noProof/>
                <w:sz w:val="20"/>
                <w:szCs w:val="20"/>
              </w:rPr>
            </w:pPr>
            <w:r w:rsidRPr="009534DA">
              <w:rPr>
                <w:b/>
                <w:noProof/>
                <w:sz w:val="20"/>
              </w:rPr>
              <w:t>0</w:t>
            </w:r>
          </w:p>
        </w:tc>
        <w:tc>
          <w:tcPr>
            <w:tcW w:w="1276" w:type="dxa"/>
            <w:vAlign w:val="center"/>
          </w:tcPr>
          <w:p w14:paraId="08FAC68D" w14:textId="77777777" w:rsidR="00D93768" w:rsidRPr="009534DA" w:rsidRDefault="00D93768" w:rsidP="00FE51AC">
            <w:pPr>
              <w:spacing w:before="60" w:after="60"/>
              <w:jc w:val="right"/>
              <w:rPr>
                <w:b/>
                <w:bCs/>
                <w:noProof/>
                <w:sz w:val="20"/>
                <w:szCs w:val="20"/>
              </w:rPr>
            </w:pPr>
            <w:r w:rsidRPr="009534DA">
              <w:rPr>
                <w:b/>
                <w:noProof/>
                <w:sz w:val="20"/>
              </w:rPr>
              <w:t>0</w:t>
            </w:r>
          </w:p>
        </w:tc>
      </w:tr>
      <w:tr w:rsidR="00D93768" w:rsidRPr="00D45826" w14:paraId="6D0DEB16" w14:textId="77777777" w:rsidTr="00FE51AC">
        <w:trPr>
          <w:cantSplit/>
          <w:trHeight w:val="700"/>
        </w:trPr>
        <w:tc>
          <w:tcPr>
            <w:tcW w:w="3659" w:type="dxa"/>
            <w:vAlign w:val="center"/>
          </w:tcPr>
          <w:p w14:paraId="65F78A77" w14:textId="77777777" w:rsidR="00D93768" w:rsidRPr="00D45826" w:rsidRDefault="00D93768" w:rsidP="00FE51AC">
            <w:pPr>
              <w:spacing w:before="60" w:after="60"/>
              <w:jc w:val="left"/>
              <w:rPr>
                <w:b/>
                <w:bCs/>
                <w:noProof/>
                <w:sz w:val="20"/>
              </w:rPr>
            </w:pPr>
            <w:r w:rsidRPr="009534DA">
              <w:rPr>
                <w:b/>
                <w:noProof/>
                <w:sz w:val="20"/>
              </w:rPr>
              <w:t>Total personal</w:t>
            </w:r>
          </w:p>
        </w:tc>
        <w:tc>
          <w:tcPr>
            <w:tcW w:w="1141" w:type="dxa"/>
            <w:vAlign w:val="center"/>
          </w:tcPr>
          <w:p w14:paraId="6487EE5D" w14:textId="77777777" w:rsidR="00D93768" w:rsidRPr="00D45826" w:rsidRDefault="00D93768" w:rsidP="00FE51AC">
            <w:pPr>
              <w:spacing w:before="60" w:after="60"/>
              <w:jc w:val="right"/>
              <w:rPr>
                <w:noProof/>
                <w:sz w:val="20"/>
              </w:rPr>
            </w:pPr>
            <w:r w:rsidRPr="009534DA">
              <w:rPr>
                <w:b/>
                <w:noProof/>
                <w:sz w:val="20"/>
              </w:rPr>
              <w:t>0</w:t>
            </w:r>
          </w:p>
        </w:tc>
        <w:tc>
          <w:tcPr>
            <w:tcW w:w="1141" w:type="dxa"/>
            <w:vAlign w:val="center"/>
          </w:tcPr>
          <w:p w14:paraId="4DD05EA5" w14:textId="77777777" w:rsidR="00D93768" w:rsidRPr="00D45826" w:rsidRDefault="00D93768" w:rsidP="00FE51AC">
            <w:pPr>
              <w:spacing w:before="60" w:after="60"/>
              <w:jc w:val="right"/>
              <w:rPr>
                <w:noProof/>
                <w:sz w:val="20"/>
              </w:rPr>
            </w:pPr>
            <w:r w:rsidRPr="009534DA">
              <w:rPr>
                <w:b/>
                <w:noProof/>
                <w:sz w:val="20"/>
              </w:rPr>
              <w:t>0</w:t>
            </w:r>
          </w:p>
        </w:tc>
        <w:tc>
          <w:tcPr>
            <w:tcW w:w="1141" w:type="dxa"/>
            <w:vAlign w:val="center"/>
          </w:tcPr>
          <w:p w14:paraId="4DCBB941" w14:textId="77777777" w:rsidR="00D93768" w:rsidRPr="00D45826" w:rsidRDefault="00D93768" w:rsidP="00FE51AC">
            <w:pPr>
              <w:spacing w:before="60" w:after="60"/>
              <w:jc w:val="right"/>
              <w:rPr>
                <w:noProof/>
                <w:sz w:val="20"/>
              </w:rPr>
            </w:pPr>
            <w:r w:rsidRPr="009534DA">
              <w:rPr>
                <w:b/>
                <w:noProof/>
                <w:sz w:val="20"/>
              </w:rPr>
              <w:t>12</w:t>
            </w:r>
          </w:p>
        </w:tc>
        <w:tc>
          <w:tcPr>
            <w:tcW w:w="1276" w:type="dxa"/>
            <w:vAlign w:val="center"/>
          </w:tcPr>
          <w:p w14:paraId="1B8EE03C" w14:textId="77777777" w:rsidR="00D93768" w:rsidRPr="00D45826" w:rsidRDefault="00D93768" w:rsidP="00FE51AC">
            <w:pPr>
              <w:spacing w:before="60" w:after="60"/>
              <w:jc w:val="right"/>
              <w:rPr>
                <w:b/>
                <w:bCs/>
                <w:noProof/>
                <w:sz w:val="20"/>
                <w:szCs w:val="20"/>
              </w:rPr>
            </w:pPr>
            <w:r w:rsidRPr="009534DA">
              <w:rPr>
                <w:b/>
                <w:noProof/>
                <w:sz w:val="20"/>
              </w:rPr>
              <w:t>12</w:t>
            </w:r>
          </w:p>
        </w:tc>
        <w:tc>
          <w:tcPr>
            <w:tcW w:w="1276" w:type="dxa"/>
            <w:vAlign w:val="center"/>
          </w:tcPr>
          <w:p w14:paraId="533D2DAB" w14:textId="77777777" w:rsidR="00D93768" w:rsidRPr="009534DA" w:rsidRDefault="00D93768" w:rsidP="00FE51AC">
            <w:pPr>
              <w:spacing w:before="60" w:after="60"/>
              <w:jc w:val="right"/>
              <w:rPr>
                <w:b/>
                <w:bCs/>
                <w:noProof/>
                <w:sz w:val="20"/>
                <w:szCs w:val="20"/>
              </w:rPr>
            </w:pPr>
            <w:r w:rsidRPr="009534DA">
              <w:rPr>
                <w:b/>
                <w:noProof/>
                <w:sz w:val="20"/>
              </w:rPr>
              <w:t>12</w:t>
            </w:r>
          </w:p>
        </w:tc>
      </w:tr>
      <w:tr w:rsidR="00D93768" w:rsidRPr="00D45826" w14:paraId="5AE3E6D3" w14:textId="77777777" w:rsidTr="00FE51AC">
        <w:trPr>
          <w:cantSplit/>
          <w:trHeight w:val="700"/>
        </w:trPr>
        <w:tc>
          <w:tcPr>
            <w:tcW w:w="3659" w:type="dxa"/>
            <w:vAlign w:val="center"/>
          </w:tcPr>
          <w:p w14:paraId="4A008F65" w14:textId="77777777" w:rsidR="00D93768" w:rsidRPr="00D45826" w:rsidRDefault="00D93768" w:rsidP="00FE51AC">
            <w:pPr>
              <w:spacing w:before="60" w:after="60"/>
              <w:jc w:val="left"/>
              <w:rPr>
                <w:noProof/>
                <w:sz w:val="20"/>
              </w:rPr>
            </w:pPr>
            <w:r w:rsidRPr="00D45826">
              <w:rPr>
                <w:noProof/>
                <w:sz w:val="20"/>
              </w:rPr>
              <w:t>Credite acoperite de bugetul UE</w:t>
            </w:r>
          </w:p>
        </w:tc>
        <w:tc>
          <w:tcPr>
            <w:tcW w:w="1141" w:type="dxa"/>
            <w:vAlign w:val="center"/>
          </w:tcPr>
          <w:p w14:paraId="1289FED2" w14:textId="77777777" w:rsidR="00D93768" w:rsidRPr="00D45826" w:rsidRDefault="00D93768" w:rsidP="00FE51AC">
            <w:pPr>
              <w:spacing w:before="60" w:after="60"/>
              <w:jc w:val="right"/>
              <w:rPr>
                <w:noProof/>
                <w:sz w:val="20"/>
              </w:rPr>
            </w:pPr>
            <w:r w:rsidRPr="00D45826">
              <w:rPr>
                <w:noProof/>
                <w:sz w:val="20"/>
              </w:rPr>
              <w:t>0,000</w:t>
            </w:r>
          </w:p>
        </w:tc>
        <w:tc>
          <w:tcPr>
            <w:tcW w:w="1141" w:type="dxa"/>
            <w:vAlign w:val="center"/>
          </w:tcPr>
          <w:p w14:paraId="53016BB2" w14:textId="77777777" w:rsidR="00D93768" w:rsidRPr="00D45826" w:rsidRDefault="00D93768" w:rsidP="00FE51AC">
            <w:pPr>
              <w:spacing w:before="60" w:after="60"/>
              <w:jc w:val="right"/>
              <w:rPr>
                <w:noProof/>
                <w:sz w:val="20"/>
              </w:rPr>
            </w:pPr>
            <w:r w:rsidRPr="00D45826">
              <w:rPr>
                <w:noProof/>
                <w:sz w:val="20"/>
              </w:rPr>
              <w:t>0,000</w:t>
            </w:r>
          </w:p>
        </w:tc>
        <w:tc>
          <w:tcPr>
            <w:tcW w:w="1141" w:type="dxa"/>
            <w:vAlign w:val="center"/>
          </w:tcPr>
          <w:p w14:paraId="788D6859" w14:textId="77777777" w:rsidR="00D93768" w:rsidRPr="00D45826" w:rsidRDefault="00CE521D" w:rsidP="00FE51AC">
            <w:pPr>
              <w:spacing w:before="60" w:after="60"/>
              <w:jc w:val="right"/>
              <w:rPr>
                <w:noProof/>
                <w:sz w:val="20"/>
              </w:rPr>
            </w:pPr>
            <w:r w:rsidRPr="00D45826">
              <w:rPr>
                <w:noProof/>
                <w:sz w:val="20"/>
              </w:rPr>
              <w:t>2,064</w:t>
            </w:r>
          </w:p>
        </w:tc>
        <w:tc>
          <w:tcPr>
            <w:tcW w:w="1276" w:type="dxa"/>
            <w:vAlign w:val="center"/>
          </w:tcPr>
          <w:p w14:paraId="63E9129E" w14:textId="77777777" w:rsidR="00D93768" w:rsidRPr="00D45826" w:rsidRDefault="00CE521D" w:rsidP="00FE51AC">
            <w:pPr>
              <w:spacing w:before="60" w:after="60"/>
              <w:jc w:val="right"/>
              <w:rPr>
                <w:b/>
                <w:bCs/>
                <w:noProof/>
                <w:sz w:val="20"/>
                <w:szCs w:val="20"/>
              </w:rPr>
            </w:pPr>
            <w:r w:rsidRPr="009534DA">
              <w:rPr>
                <w:b/>
                <w:noProof/>
                <w:sz w:val="20"/>
              </w:rPr>
              <w:t>2,064</w:t>
            </w:r>
          </w:p>
        </w:tc>
        <w:tc>
          <w:tcPr>
            <w:tcW w:w="1276" w:type="dxa"/>
            <w:vAlign w:val="center"/>
          </w:tcPr>
          <w:p w14:paraId="7F7C3400" w14:textId="77777777" w:rsidR="00D93768" w:rsidRPr="009534DA" w:rsidRDefault="00D93768" w:rsidP="00FE51AC">
            <w:pPr>
              <w:spacing w:before="60" w:after="60"/>
              <w:jc w:val="right"/>
              <w:rPr>
                <w:b/>
                <w:bCs/>
                <w:noProof/>
                <w:sz w:val="20"/>
                <w:szCs w:val="20"/>
              </w:rPr>
            </w:pPr>
            <w:r w:rsidRPr="009534DA">
              <w:rPr>
                <w:b/>
                <w:noProof/>
                <w:sz w:val="20"/>
              </w:rPr>
              <w:t>11,124</w:t>
            </w:r>
          </w:p>
        </w:tc>
      </w:tr>
      <w:tr w:rsidR="00D93768" w:rsidRPr="00D45826" w14:paraId="727E5DE0" w14:textId="77777777" w:rsidTr="00FE51AC">
        <w:trPr>
          <w:cantSplit/>
          <w:trHeight w:val="700"/>
        </w:trPr>
        <w:tc>
          <w:tcPr>
            <w:tcW w:w="3659" w:type="dxa"/>
            <w:vAlign w:val="center"/>
          </w:tcPr>
          <w:p w14:paraId="741B0C2F" w14:textId="77777777" w:rsidR="00D93768" w:rsidRPr="00D45826" w:rsidRDefault="00D93768" w:rsidP="00FE51AC">
            <w:pPr>
              <w:spacing w:before="60" w:after="60"/>
              <w:jc w:val="left"/>
              <w:rPr>
                <w:noProof/>
                <w:sz w:val="20"/>
              </w:rPr>
            </w:pPr>
            <w:r w:rsidRPr="00D45826">
              <w:rPr>
                <w:noProof/>
                <w:sz w:val="20"/>
              </w:rPr>
              <w:t xml:space="preserve">Credite acoperite de taxe </w:t>
            </w:r>
          </w:p>
          <w:p w14:paraId="4CAF579E" w14:textId="77777777" w:rsidR="00D93768" w:rsidRPr="00D45826" w:rsidRDefault="00D93768" w:rsidP="00FE51AC">
            <w:pPr>
              <w:spacing w:before="60" w:after="60"/>
              <w:jc w:val="left"/>
              <w:rPr>
                <w:noProof/>
                <w:sz w:val="20"/>
              </w:rPr>
            </w:pPr>
            <w:r w:rsidRPr="00D45826">
              <w:rPr>
                <w:noProof/>
                <w:sz w:val="20"/>
              </w:rPr>
              <w:t>(dacă este cazul)</w:t>
            </w:r>
          </w:p>
        </w:tc>
        <w:tc>
          <w:tcPr>
            <w:tcW w:w="1141" w:type="dxa"/>
            <w:vAlign w:val="center"/>
          </w:tcPr>
          <w:p w14:paraId="7DC11BA4" w14:textId="77777777" w:rsidR="00D93768" w:rsidRPr="00D45826" w:rsidRDefault="00D93768" w:rsidP="00FE51AC">
            <w:pPr>
              <w:spacing w:before="60" w:after="60"/>
              <w:jc w:val="right"/>
              <w:rPr>
                <w:noProof/>
                <w:sz w:val="20"/>
              </w:rPr>
            </w:pPr>
            <w:r w:rsidRPr="00D45826">
              <w:rPr>
                <w:noProof/>
                <w:sz w:val="20"/>
              </w:rPr>
              <w:t>0,000</w:t>
            </w:r>
          </w:p>
        </w:tc>
        <w:tc>
          <w:tcPr>
            <w:tcW w:w="1141" w:type="dxa"/>
            <w:vAlign w:val="center"/>
          </w:tcPr>
          <w:p w14:paraId="744E5B36" w14:textId="77777777" w:rsidR="00D93768" w:rsidRPr="00D45826" w:rsidRDefault="00D93768" w:rsidP="00FE51AC">
            <w:pPr>
              <w:spacing w:before="60" w:after="60"/>
              <w:jc w:val="right"/>
              <w:rPr>
                <w:noProof/>
                <w:sz w:val="20"/>
              </w:rPr>
            </w:pPr>
            <w:r w:rsidRPr="00D45826">
              <w:rPr>
                <w:noProof/>
                <w:sz w:val="20"/>
              </w:rPr>
              <w:t>0,000</w:t>
            </w:r>
          </w:p>
        </w:tc>
        <w:tc>
          <w:tcPr>
            <w:tcW w:w="1141" w:type="dxa"/>
            <w:vAlign w:val="center"/>
          </w:tcPr>
          <w:p w14:paraId="7D0E1189" w14:textId="77777777" w:rsidR="00D93768" w:rsidRPr="00D45826" w:rsidRDefault="00CE521D" w:rsidP="00FE51AC">
            <w:pPr>
              <w:spacing w:before="60" w:after="60"/>
              <w:jc w:val="right"/>
              <w:rPr>
                <w:noProof/>
                <w:sz w:val="20"/>
              </w:rPr>
            </w:pPr>
            <w:r w:rsidRPr="00D45826">
              <w:rPr>
                <w:noProof/>
                <w:sz w:val="20"/>
              </w:rPr>
              <w:t>1,010</w:t>
            </w:r>
          </w:p>
        </w:tc>
        <w:tc>
          <w:tcPr>
            <w:tcW w:w="1276" w:type="dxa"/>
            <w:vAlign w:val="center"/>
          </w:tcPr>
          <w:p w14:paraId="1FC3BCC4" w14:textId="77777777" w:rsidR="00D93768" w:rsidRPr="00D45826" w:rsidRDefault="00CE521D" w:rsidP="00FE51AC">
            <w:pPr>
              <w:spacing w:before="60" w:after="60"/>
              <w:jc w:val="right"/>
              <w:rPr>
                <w:b/>
                <w:noProof/>
                <w:sz w:val="20"/>
                <w:szCs w:val="20"/>
              </w:rPr>
            </w:pPr>
            <w:r w:rsidRPr="009534DA">
              <w:rPr>
                <w:b/>
                <w:noProof/>
                <w:sz w:val="20"/>
              </w:rPr>
              <w:t>1,010</w:t>
            </w:r>
          </w:p>
        </w:tc>
        <w:tc>
          <w:tcPr>
            <w:tcW w:w="1276" w:type="dxa"/>
            <w:vAlign w:val="center"/>
          </w:tcPr>
          <w:p w14:paraId="332D78C1" w14:textId="77777777" w:rsidR="00D93768" w:rsidRPr="009534DA" w:rsidRDefault="00D93768" w:rsidP="00FE51AC">
            <w:pPr>
              <w:spacing w:before="60" w:after="60"/>
              <w:jc w:val="right"/>
              <w:rPr>
                <w:b/>
                <w:noProof/>
                <w:sz w:val="20"/>
                <w:szCs w:val="20"/>
              </w:rPr>
            </w:pPr>
            <w:r w:rsidRPr="009534DA">
              <w:rPr>
                <w:b/>
                <w:noProof/>
                <w:sz w:val="20"/>
              </w:rPr>
              <w:t>7,658</w:t>
            </w:r>
          </w:p>
        </w:tc>
      </w:tr>
      <w:tr w:rsidR="00D93768" w:rsidRPr="00D45826" w14:paraId="765CAF82" w14:textId="77777777" w:rsidTr="00FE51AC">
        <w:trPr>
          <w:cantSplit/>
          <w:trHeight w:val="700"/>
        </w:trPr>
        <w:tc>
          <w:tcPr>
            <w:tcW w:w="3659" w:type="dxa"/>
            <w:vAlign w:val="center"/>
          </w:tcPr>
          <w:p w14:paraId="74E44B70" w14:textId="77777777" w:rsidR="00D93768" w:rsidRPr="00D45826" w:rsidRDefault="00D93768" w:rsidP="00FE51AC">
            <w:pPr>
              <w:spacing w:before="60" w:after="60"/>
              <w:jc w:val="left"/>
              <w:rPr>
                <w:noProof/>
                <w:sz w:val="20"/>
              </w:rPr>
            </w:pPr>
            <w:r w:rsidRPr="00D45826">
              <w:rPr>
                <w:noProof/>
                <w:sz w:val="20"/>
              </w:rPr>
              <w:t xml:space="preserve">Credite cofinanțate </w:t>
            </w:r>
          </w:p>
          <w:p w14:paraId="752F0BA2" w14:textId="77777777" w:rsidR="00D93768" w:rsidRPr="00D45826" w:rsidRDefault="00D93768" w:rsidP="00FE51AC">
            <w:pPr>
              <w:spacing w:before="60" w:after="60"/>
              <w:jc w:val="left"/>
              <w:rPr>
                <w:noProof/>
                <w:sz w:val="20"/>
              </w:rPr>
            </w:pPr>
            <w:r w:rsidRPr="00D45826">
              <w:rPr>
                <w:noProof/>
                <w:sz w:val="20"/>
              </w:rPr>
              <w:t>(dacă este cazul)</w:t>
            </w:r>
          </w:p>
        </w:tc>
        <w:tc>
          <w:tcPr>
            <w:tcW w:w="1141" w:type="dxa"/>
            <w:vAlign w:val="center"/>
          </w:tcPr>
          <w:p w14:paraId="28DE411C" w14:textId="77777777" w:rsidR="00D93768" w:rsidRPr="00D45826" w:rsidRDefault="00D93768" w:rsidP="00FE51AC">
            <w:pPr>
              <w:spacing w:before="60" w:after="60"/>
              <w:jc w:val="right"/>
              <w:rPr>
                <w:noProof/>
                <w:sz w:val="20"/>
              </w:rPr>
            </w:pPr>
            <w:r w:rsidRPr="00D45826">
              <w:rPr>
                <w:noProof/>
                <w:sz w:val="20"/>
              </w:rPr>
              <w:t>0,000</w:t>
            </w:r>
          </w:p>
        </w:tc>
        <w:tc>
          <w:tcPr>
            <w:tcW w:w="1141" w:type="dxa"/>
            <w:vAlign w:val="center"/>
          </w:tcPr>
          <w:p w14:paraId="7174A15E" w14:textId="77777777" w:rsidR="00D93768" w:rsidRPr="00D45826" w:rsidRDefault="00D93768" w:rsidP="00FE51AC">
            <w:pPr>
              <w:spacing w:before="60" w:after="60"/>
              <w:jc w:val="right"/>
              <w:rPr>
                <w:noProof/>
                <w:sz w:val="20"/>
              </w:rPr>
            </w:pPr>
            <w:r w:rsidRPr="00D45826">
              <w:rPr>
                <w:noProof/>
                <w:sz w:val="20"/>
              </w:rPr>
              <w:t>0,000</w:t>
            </w:r>
          </w:p>
        </w:tc>
        <w:tc>
          <w:tcPr>
            <w:tcW w:w="1141" w:type="dxa"/>
            <w:vAlign w:val="center"/>
          </w:tcPr>
          <w:p w14:paraId="225F76F4" w14:textId="77777777" w:rsidR="00D93768" w:rsidRPr="00D45826" w:rsidRDefault="00D93768" w:rsidP="00FE51AC">
            <w:pPr>
              <w:spacing w:before="60" w:after="60"/>
              <w:jc w:val="right"/>
              <w:rPr>
                <w:noProof/>
                <w:sz w:val="20"/>
              </w:rPr>
            </w:pPr>
            <w:r w:rsidRPr="00D45826">
              <w:rPr>
                <w:noProof/>
                <w:sz w:val="20"/>
              </w:rPr>
              <w:t>0,000</w:t>
            </w:r>
          </w:p>
        </w:tc>
        <w:tc>
          <w:tcPr>
            <w:tcW w:w="1276" w:type="dxa"/>
            <w:vAlign w:val="center"/>
          </w:tcPr>
          <w:p w14:paraId="43634662" w14:textId="77777777" w:rsidR="00D93768" w:rsidRPr="00D45826" w:rsidRDefault="00D93768" w:rsidP="00FE51AC">
            <w:pPr>
              <w:spacing w:before="60" w:after="60"/>
              <w:jc w:val="right"/>
              <w:rPr>
                <w:b/>
                <w:noProof/>
                <w:sz w:val="20"/>
                <w:szCs w:val="20"/>
              </w:rPr>
            </w:pPr>
            <w:r w:rsidRPr="009534DA">
              <w:rPr>
                <w:b/>
                <w:noProof/>
                <w:sz w:val="20"/>
              </w:rPr>
              <w:t>0,000</w:t>
            </w:r>
          </w:p>
        </w:tc>
        <w:tc>
          <w:tcPr>
            <w:tcW w:w="1276" w:type="dxa"/>
            <w:vAlign w:val="center"/>
          </w:tcPr>
          <w:p w14:paraId="528FEBFA" w14:textId="77777777" w:rsidR="00D93768" w:rsidRPr="009534DA" w:rsidRDefault="00D93768" w:rsidP="00FE51AC">
            <w:pPr>
              <w:spacing w:before="60" w:after="60"/>
              <w:jc w:val="right"/>
              <w:rPr>
                <w:b/>
                <w:noProof/>
                <w:sz w:val="20"/>
                <w:szCs w:val="20"/>
              </w:rPr>
            </w:pPr>
            <w:r w:rsidRPr="009534DA">
              <w:rPr>
                <w:b/>
                <w:noProof/>
                <w:sz w:val="20"/>
              </w:rPr>
              <w:t>0,000</w:t>
            </w:r>
          </w:p>
        </w:tc>
      </w:tr>
      <w:tr w:rsidR="00D93768" w:rsidRPr="00D45826" w14:paraId="7920636B" w14:textId="77777777" w:rsidTr="00FE51AC">
        <w:trPr>
          <w:cantSplit/>
          <w:trHeight w:val="700"/>
        </w:trPr>
        <w:tc>
          <w:tcPr>
            <w:tcW w:w="3659" w:type="dxa"/>
            <w:vAlign w:val="center"/>
          </w:tcPr>
          <w:p w14:paraId="5CC5F853" w14:textId="77777777" w:rsidR="00D93768" w:rsidRPr="00D45826" w:rsidRDefault="00D93768" w:rsidP="00FE51AC">
            <w:pPr>
              <w:spacing w:before="60" w:after="60"/>
              <w:jc w:val="left"/>
              <w:rPr>
                <w:b/>
                <w:bCs/>
                <w:noProof/>
                <w:sz w:val="20"/>
              </w:rPr>
            </w:pPr>
            <w:r w:rsidRPr="009534DA">
              <w:rPr>
                <w:b/>
                <w:noProof/>
                <w:sz w:val="20"/>
              </w:rPr>
              <w:t>TOTAL credite</w:t>
            </w:r>
          </w:p>
        </w:tc>
        <w:tc>
          <w:tcPr>
            <w:tcW w:w="1141" w:type="dxa"/>
            <w:vAlign w:val="center"/>
          </w:tcPr>
          <w:p w14:paraId="31D469C9" w14:textId="77777777" w:rsidR="00D93768" w:rsidRPr="00D45826" w:rsidRDefault="00D93768" w:rsidP="00FE51AC">
            <w:pPr>
              <w:spacing w:before="60" w:after="60"/>
              <w:jc w:val="right"/>
              <w:rPr>
                <w:b/>
                <w:noProof/>
                <w:sz w:val="20"/>
              </w:rPr>
            </w:pPr>
            <w:r w:rsidRPr="009534DA">
              <w:rPr>
                <w:b/>
                <w:noProof/>
                <w:sz w:val="20"/>
              </w:rPr>
              <w:t>0,000</w:t>
            </w:r>
          </w:p>
        </w:tc>
        <w:tc>
          <w:tcPr>
            <w:tcW w:w="1141" w:type="dxa"/>
            <w:vAlign w:val="center"/>
          </w:tcPr>
          <w:p w14:paraId="3CEB117F" w14:textId="77777777" w:rsidR="00D93768" w:rsidRPr="00D45826" w:rsidRDefault="00D93768" w:rsidP="00FE51AC">
            <w:pPr>
              <w:spacing w:before="60" w:after="60"/>
              <w:jc w:val="right"/>
              <w:rPr>
                <w:b/>
                <w:noProof/>
                <w:sz w:val="20"/>
              </w:rPr>
            </w:pPr>
            <w:r w:rsidRPr="009534DA">
              <w:rPr>
                <w:b/>
                <w:noProof/>
                <w:sz w:val="20"/>
              </w:rPr>
              <w:t>0,000</w:t>
            </w:r>
          </w:p>
        </w:tc>
        <w:tc>
          <w:tcPr>
            <w:tcW w:w="1141" w:type="dxa"/>
            <w:vAlign w:val="center"/>
          </w:tcPr>
          <w:p w14:paraId="210B07EF" w14:textId="77777777" w:rsidR="00D93768" w:rsidRPr="00D45826" w:rsidRDefault="00CE521D" w:rsidP="00FE51AC">
            <w:pPr>
              <w:spacing w:before="60" w:after="60"/>
              <w:jc w:val="right"/>
              <w:rPr>
                <w:b/>
                <w:noProof/>
                <w:sz w:val="20"/>
              </w:rPr>
            </w:pPr>
            <w:r w:rsidRPr="009534DA">
              <w:rPr>
                <w:b/>
                <w:noProof/>
                <w:sz w:val="20"/>
              </w:rPr>
              <w:t>3,074</w:t>
            </w:r>
          </w:p>
        </w:tc>
        <w:tc>
          <w:tcPr>
            <w:tcW w:w="1276" w:type="dxa"/>
            <w:vAlign w:val="center"/>
          </w:tcPr>
          <w:p w14:paraId="3F3C2AA6" w14:textId="77777777" w:rsidR="00D93768" w:rsidRPr="00D45826" w:rsidRDefault="00CE521D" w:rsidP="00FE51AC">
            <w:pPr>
              <w:spacing w:before="60" w:after="60"/>
              <w:jc w:val="right"/>
              <w:rPr>
                <w:b/>
                <w:noProof/>
                <w:sz w:val="20"/>
              </w:rPr>
            </w:pPr>
            <w:r w:rsidRPr="009534DA">
              <w:rPr>
                <w:b/>
                <w:noProof/>
                <w:sz w:val="20"/>
              </w:rPr>
              <w:t>3,074</w:t>
            </w:r>
          </w:p>
        </w:tc>
        <w:tc>
          <w:tcPr>
            <w:tcW w:w="1276" w:type="dxa"/>
            <w:vAlign w:val="center"/>
          </w:tcPr>
          <w:p w14:paraId="023CFF72" w14:textId="77777777" w:rsidR="00D93768" w:rsidRPr="009534DA" w:rsidRDefault="00D93768" w:rsidP="00FE51AC">
            <w:pPr>
              <w:spacing w:before="60" w:after="60"/>
              <w:jc w:val="right"/>
              <w:rPr>
                <w:b/>
                <w:noProof/>
                <w:sz w:val="20"/>
              </w:rPr>
            </w:pPr>
            <w:r w:rsidRPr="009534DA">
              <w:rPr>
                <w:b/>
                <w:noProof/>
                <w:sz w:val="20"/>
              </w:rPr>
              <w:t>18,782</w:t>
            </w:r>
          </w:p>
        </w:tc>
      </w:tr>
    </w:tbl>
    <w:p w14:paraId="6A930A1D" w14:textId="77777777" w:rsidR="00D93768" w:rsidRPr="009534DA" w:rsidRDefault="00D93768" w:rsidP="00D93768">
      <w:pPr>
        <w:pStyle w:val="ManualHeading2"/>
        <w:ind w:left="0" w:firstLine="0"/>
        <w:rPr>
          <w:noProof/>
        </w:rPr>
      </w:pPr>
    </w:p>
    <w:tbl>
      <w:tblPr>
        <w:tblW w:w="963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659"/>
        <w:gridCol w:w="1141"/>
        <w:gridCol w:w="1141"/>
        <w:gridCol w:w="1141"/>
        <w:gridCol w:w="1276"/>
        <w:gridCol w:w="1276"/>
      </w:tblGrid>
      <w:tr w:rsidR="00D93768" w:rsidRPr="00D45826" w14:paraId="6D9BFF13" w14:textId="77777777" w:rsidTr="00FE51AC">
        <w:trPr>
          <w:cantSplit/>
        </w:trPr>
        <w:tc>
          <w:tcPr>
            <w:tcW w:w="3659" w:type="dxa"/>
            <w:vAlign w:val="center"/>
          </w:tcPr>
          <w:p w14:paraId="25F7F040" w14:textId="77777777" w:rsidR="00D93768" w:rsidRPr="009534DA" w:rsidRDefault="00D93768" w:rsidP="00FE51AC">
            <w:pPr>
              <w:spacing w:before="60" w:after="60"/>
              <w:jc w:val="center"/>
              <w:rPr>
                <w:b/>
                <w:bCs/>
                <w:noProof/>
                <w:sz w:val="20"/>
              </w:rPr>
            </w:pPr>
            <w:r w:rsidRPr="009534DA">
              <w:rPr>
                <w:b/>
                <w:noProof/>
                <w:sz w:val="20"/>
                <w:shd w:val="clear" w:color="auto" w:fill="FFFFFF"/>
              </w:rPr>
              <w:t>Agenția: AESA</w:t>
            </w:r>
          </w:p>
        </w:tc>
        <w:tc>
          <w:tcPr>
            <w:tcW w:w="1141" w:type="dxa"/>
            <w:vAlign w:val="center"/>
          </w:tcPr>
          <w:p w14:paraId="33C88870"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2025</w:t>
            </w:r>
          </w:p>
        </w:tc>
        <w:tc>
          <w:tcPr>
            <w:tcW w:w="1141" w:type="dxa"/>
            <w:vAlign w:val="center"/>
          </w:tcPr>
          <w:p w14:paraId="2F270B94"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2026</w:t>
            </w:r>
          </w:p>
        </w:tc>
        <w:tc>
          <w:tcPr>
            <w:tcW w:w="1141" w:type="dxa"/>
            <w:vAlign w:val="center"/>
          </w:tcPr>
          <w:p w14:paraId="07F3ECE8" w14:textId="77777777" w:rsidR="00D93768" w:rsidRPr="00D45826" w:rsidRDefault="00D93768" w:rsidP="00FE51AC">
            <w:pPr>
              <w:jc w:val="center"/>
              <w:rPr>
                <w:noProof/>
                <w:sz w:val="20"/>
              </w:rPr>
            </w:pPr>
            <w:r w:rsidRPr="00D45826">
              <w:rPr>
                <w:noProof/>
                <w:sz w:val="20"/>
              </w:rPr>
              <w:t xml:space="preserve">Anul </w:t>
            </w:r>
            <w:r w:rsidRPr="009534DA">
              <w:rPr>
                <w:b/>
                <w:noProof/>
                <w:sz w:val="20"/>
              </w:rPr>
              <w:t>2027</w:t>
            </w:r>
          </w:p>
        </w:tc>
        <w:tc>
          <w:tcPr>
            <w:tcW w:w="1276" w:type="dxa"/>
            <w:vAlign w:val="center"/>
          </w:tcPr>
          <w:p w14:paraId="33D44657" w14:textId="2DFF6105" w:rsidR="00D93768" w:rsidRPr="00D45826" w:rsidRDefault="00D93768" w:rsidP="00FE51AC">
            <w:pPr>
              <w:spacing w:before="60" w:after="60"/>
              <w:jc w:val="center"/>
              <w:rPr>
                <w:noProof/>
                <w:sz w:val="20"/>
                <w:szCs w:val="20"/>
              </w:rPr>
            </w:pPr>
            <w:r w:rsidRPr="009534DA">
              <w:rPr>
                <w:b/>
                <w:noProof/>
                <w:sz w:val="20"/>
              </w:rPr>
              <w:t xml:space="preserve">TOTAL </w:t>
            </w:r>
            <w:r w:rsidR="00E83B63" w:rsidRPr="009534DA">
              <w:rPr>
                <w:b/>
                <w:noProof/>
                <w:sz w:val="20"/>
              </w:rPr>
              <w:br/>
            </w:r>
            <w:r w:rsidRPr="009534DA">
              <w:rPr>
                <w:b/>
                <w:noProof/>
                <w:sz w:val="20"/>
              </w:rPr>
              <w:t>2021-2027</w:t>
            </w:r>
          </w:p>
        </w:tc>
        <w:tc>
          <w:tcPr>
            <w:tcW w:w="1276" w:type="dxa"/>
            <w:vAlign w:val="center"/>
          </w:tcPr>
          <w:p w14:paraId="719B4B13" w14:textId="77777777" w:rsidR="00D93768" w:rsidRPr="009534DA" w:rsidRDefault="00D93768" w:rsidP="00FE51AC">
            <w:pPr>
              <w:spacing w:before="60" w:after="60"/>
              <w:jc w:val="center"/>
              <w:rPr>
                <w:b/>
                <w:bCs/>
                <w:noProof/>
                <w:sz w:val="20"/>
                <w:szCs w:val="20"/>
              </w:rPr>
            </w:pPr>
            <w:r w:rsidRPr="009534DA">
              <w:rPr>
                <w:b/>
                <w:noProof/>
                <w:sz w:val="20"/>
              </w:rPr>
              <w:t>TOTAL CFM 2028-2034</w:t>
            </w:r>
          </w:p>
        </w:tc>
      </w:tr>
      <w:tr w:rsidR="00D93768" w:rsidRPr="00D45826" w14:paraId="38B5E35E" w14:textId="77777777" w:rsidTr="00FE51AC">
        <w:trPr>
          <w:cantSplit/>
          <w:trHeight w:val="700"/>
        </w:trPr>
        <w:tc>
          <w:tcPr>
            <w:tcW w:w="3659" w:type="dxa"/>
            <w:vAlign w:val="center"/>
          </w:tcPr>
          <w:p w14:paraId="149580C1" w14:textId="77777777" w:rsidR="00D93768" w:rsidRPr="00D45826" w:rsidRDefault="00D93768" w:rsidP="00FE51AC">
            <w:pPr>
              <w:jc w:val="left"/>
              <w:rPr>
                <w:noProof/>
              </w:rPr>
            </w:pPr>
            <w:r w:rsidRPr="00D45826">
              <w:rPr>
                <w:noProof/>
                <w:sz w:val="20"/>
              </w:rPr>
              <w:t>Agenți temporari (AD+AST)</w:t>
            </w:r>
          </w:p>
        </w:tc>
        <w:tc>
          <w:tcPr>
            <w:tcW w:w="1141" w:type="dxa"/>
            <w:vAlign w:val="center"/>
          </w:tcPr>
          <w:p w14:paraId="46792189" w14:textId="77777777" w:rsidR="00D93768" w:rsidRPr="00D45826" w:rsidRDefault="00D93768" w:rsidP="00FE51AC">
            <w:pPr>
              <w:spacing w:before="60" w:after="60"/>
              <w:jc w:val="right"/>
              <w:rPr>
                <w:noProof/>
                <w:sz w:val="20"/>
                <w:szCs w:val="20"/>
              </w:rPr>
            </w:pPr>
            <w:r w:rsidRPr="00D45826">
              <w:rPr>
                <w:noProof/>
                <w:sz w:val="20"/>
              </w:rPr>
              <w:t>0</w:t>
            </w:r>
          </w:p>
        </w:tc>
        <w:tc>
          <w:tcPr>
            <w:tcW w:w="1141" w:type="dxa"/>
            <w:vAlign w:val="center"/>
          </w:tcPr>
          <w:p w14:paraId="3008722B" w14:textId="77777777" w:rsidR="00D93768" w:rsidRPr="00D45826" w:rsidRDefault="00D93768" w:rsidP="00FE51AC">
            <w:pPr>
              <w:spacing w:before="60" w:after="60"/>
              <w:jc w:val="right"/>
              <w:rPr>
                <w:noProof/>
                <w:sz w:val="20"/>
                <w:szCs w:val="20"/>
              </w:rPr>
            </w:pPr>
            <w:r w:rsidRPr="00D45826">
              <w:rPr>
                <w:noProof/>
                <w:sz w:val="20"/>
              </w:rPr>
              <w:t>0</w:t>
            </w:r>
          </w:p>
        </w:tc>
        <w:tc>
          <w:tcPr>
            <w:tcW w:w="1141" w:type="dxa"/>
            <w:vAlign w:val="center"/>
          </w:tcPr>
          <w:p w14:paraId="4F109697" w14:textId="77777777" w:rsidR="00D93768" w:rsidRPr="00D45826" w:rsidRDefault="00D93768" w:rsidP="00FE51AC">
            <w:pPr>
              <w:spacing w:before="60" w:after="60"/>
              <w:jc w:val="right"/>
              <w:rPr>
                <w:noProof/>
                <w:sz w:val="20"/>
                <w:szCs w:val="20"/>
              </w:rPr>
            </w:pPr>
            <w:r w:rsidRPr="00D45826">
              <w:rPr>
                <w:noProof/>
                <w:sz w:val="20"/>
              </w:rPr>
              <w:t>4</w:t>
            </w:r>
          </w:p>
        </w:tc>
        <w:tc>
          <w:tcPr>
            <w:tcW w:w="1276" w:type="dxa"/>
            <w:vAlign w:val="center"/>
          </w:tcPr>
          <w:p w14:paraId="4A6DF6D2" w14:textId="77777777" w:rsidR="00D93768" w:rsidRPr="00D45826" w:rsidRDefault="00D93768" w:rsidP="00FE51AC">
            <w:pPr>
              <w:spacing w:before="60" w:after="60"/>
              <w:jc w:val="right"/>
              <w:rPr>
                <w:b/>
                <w:bCs/>
                <w:noProof/>
                <w:sz w:val="20"/>
                <w:szCs w:val="20"/>
              </w:rPr>
            </w:pPr>
            <w:r w:rsidRPr="009534DA">
              <w:rPr>
                <w:b/>
                <w:noProof/>
                <w:sz w:val="20"/>
              </w:rPr>
              <w:t>4</w:t>
            </w:r>
          </w:p>
        </w:tc>
        <w:tc>
          <w:tcPr>
            <w:tcW w:w="1276" w:type="dxa"/>
            <w:vAlign w:val="center"/>
          </w:tcPr>
          <w:p w14:paraId="77A2B991" w14:textId="77777777" w:rsidR="00D93768" w:rsidRPr="009534DA" w:rsidRDefault="00D93768" w:rsidP="00FE51AC">
            <w:pPr>
              <w:spacing w:before="60" w:after="60"/>
              <w:jc w:val="right"/>
              <w:rPr>
                <w:b/>
                <w:bCs/>
                <w:noProof/>
                <w:sz w:val="20"/>
                <w:szCs w:val="20"/>
              </w:rPr>
            </w:pPr>
            <w:r w:rsidRPr="009534DA">
              <w:rPr>
                <w:b/>
                <w:noProof/>
                <w:sz w:val="20"/>
              </w:rPr>
              <w:t>4</w:t>
            </w:r>
          </w:p>
        </w:tc>
      </w:tr>
      <w:tr w:rsidR="00D93768" w:rsidRPr="00D45826" w14:paraId="28297BDB" w14:textId="77777777" w:rsidTr="00FE51AC">
        <w:trPr>
          <w:cantSplit/>
          <w:trHeight w:val="700"/>
        </w:trPr>
        <w:tc>
          <w:tcPr>
            <w:tcW w:w="3659" w:type="dxa"/>
            <w:vAlign w:val="center"/>
          </w:tcPr>
          <w:p w14:paraId="34E05202" w14:textId="77777777" w:rsidR="00D93768" w:rsidRPr="00D45826" w:rsidRDefault="00D93768" w:rsidP="00FE51AC">
            <w:pPr>
              <w:jc w:val="left"/>
              <w:rPr>
                <w:noProof/>
                <w:sz w:val="20"/>
              </w:rPr>
            </w:pPr>
            <w:r w:rsidRPr="00D45826">
              <w:rPr>
                <w:noProof/>
                <w:sz w:val="20"/>
              </w:rPr>
              <w:t>Agenți contractuali</w:t>
            </w:r>
          </w:p>
        </w:tc>
        <w:tc>
          <w:tcPr>
            <w:tcW w:w="1141" w:type="dxa"/>
            <w:vAlign w:val="center"/>
          </w:tcPr>
          <w:p w14:paraId="1CB6EDCC" w14:textId="77777777" w:rsidR="00D93768" w:rsidRPr="00D45826" w:rsidRDefault="00D93768" w:rsidP="00FE51AC">
            <w:pPr>
              <w:spacing w:before="60" w:after="60"/>
              <w:jc w:val="right"/>
              <w:rPr>
                <w:noProof/>
                <w:sz w:val="20"/>
                <w:szCs w:val="20"/>
              </w:rPr>
            </w:pPr>
            <w:r w:rsidRPr="00D45826">
              <w:rPr>
                <w:noProof/>
                <w:sz w:val="20"/>
              </w:rPr>
              <w:t>0</w:t>
            </w:r>
          </w:p>
        </w:tc>
        <w:tc>
          <w:tcPr>
            <w:tcW w:w="1141" w:type="dxa"/>
            <w:vAlign w:val="center"/>
          </w:tcPr>
          <w:p w14:paraId="30CD6122" w14:textId="77777777" w:rsidR="00D93768" w:rsidRPr="00D45826" w:rsidRDefault="00D93768" w:rsidP="00FE51AC">
            <w:pPr>
              <w:spacing w:before="60" w:after="60"/>
              <w:jc w:val="right"/>
              <w:rPr>
                <w:noProof/>
                <w:sz w:val="20"/>
                <w:szCs w:val="20"/>
              </w:rPr>
            </w:pPr>
            <w:r w:rsidRPr="00D45826">
              <w:rPr>
                <w:noProof/>
                <w:sz w:val="20"/>
              </w:rPr>
              <w:t>0</w:t>
            </w:r>
          </w:p>
        </w:tc>
        <w:tc>
          <w:tcPr>
            <w:tcW w:w="1141" w:type="dxa"/>
            <w:vAlign w:val="center"/>
          </w:tcPr>
          <w:p w14:paraId="52142DC4" w14:textId="77777777" w:rsidR="00D93768" w:rsidRPr="00D45826" w:rsidRDefault="00D93768" w:rsidP="00FE51AC">
            <w:pPr>
              <w:spacing w:before="60" w:after="60"/>
              <w:jc w:val="right"/>
              <w:rPr>
                <w:noProof/>
                <w:sz w:val="20"/>
                <w:szCs w:val="20"/>
              </w:rPr>
            </w:pPr>
            <w:r w:rsidRPr="00D45826">
              <w:rPr>
                <w:noProof/>
                <w:sz w:val="20"/>
              </w:rPr>
              <w:t>2</w:t>
            </w:r>
          </w:p>
        </w:tc>
        <w:tc>
          <w:tcPr>
            <w:tcW w:w="1276" w:type="dxa"/>
            <w:vAlign w:val="center"/>
          </w:tcPr>
          <w:p w14:paraId="6B2C9EED" w14:textId="77777777" w:rsidR="00D93768" w:rsidRPr="00D45826" w:rsidRDefault="00D93768" w:rsidP="00FE51AC">
            <w:pPr>
              <w:spacing w:before="60" w:after="60"/>
              <w:jc w:val="right"/>
              <w:rPr>
                <w:b/>
                <w:bCs/>
                <w:noProof/>
                <w:sz w:val="20"/>
                <w:szCs w:val="20"/>
              </w:rPr>
            </w:pPr>
            <w:r w:rsidRPr="009534DA">
              <w:rPr>
                <w:b/>
                <w:noProof/>
                <w:sz w:val="20"/>
              </w:rPr>
              <w:t>2</w:t>
            </w:r>
          </w:p>
        </w:tc>
        <w:tc>
          <w:tcPr>
            <w:tcW w:w="1276" w:type="dxa"/>
            <w:vAlign w:val="center"/>
          </w:tcPr>
          <w:p w14:paraId="29D9EB6D" w14:textId="77777777" w:rsidR="00D93768" w:rsidRPr="009534DA" w:rsidDel="00005E5C" w:rsidRDefault="00D93768" w:rsidP="00FE51AC">
            <w:pPr>
              <w:spacing w:before="60" w:after="60"/>
              <w:jc w:val="right"/>
              <w:rPr>
                <w:b/>
                <w:bCs/>
                <w:noProof/>
                <w:sz w:val="20"/>
                <w:szCs w:val="20"/>
              </w:rPr>
            </w:pPr>
            <w:r w:rsidRPr="009534DA">
              <w:rPr>
                <w:b/>
                <w:noProof/>
                <w:sz w:val="20"/>
              </w:rPr>
              <w:t>2</w:t>
            </w:r>
          </w:p>
        </w:tc>
      </w:tr>
      <w:tr w:rsidR="00D93768" w:rsidRPr="00D45826" w14:paraId="691DE7A9" w14:textId="77777777" w:rsidTr="00FE51AC">
        <w:trPr>
          <w:cantSplit/>
          <w:trHeight w:val="700"/>
        </w:trPr>
        <w:tc>
          <w:tcPr>
            <w:tcW w:w="3659" w:type="dxa"/>
            <w:vAlign w:val="center"/>
          </w:tcPr>
          <w:p w14:paraId="5A81506E" w14:textId="77777777" w:rsidR="00D93768" w:rsidRPr="00D45826" w:rsidRDefault="00D93768" w:rsidP="00FE51AC">
            <w:pPr>
              <w:jc w:val="left"/>
              <w:rPr>
                <w:noProof/>
                <w:sz w:val="20"/>
              </w:rPr>
            </w:pPr>
            <w:r w:rsidRPr="00D45826">
              <w:rPr>
                <w:noProof/>
                <w:sz w:val="20"/>
              </w:rPr>
              <w:t>Experți naționali detașați</w:t>
            </w:r>
          </w:p>
        </w:tc>
        <w:tc>
          <w:tcPr>
            <w:tcW w:w="1141" w:type="dxa"/>
            <w:vAlign w:val="center"/>
          </w:tcPr>
          <w:p w14:paraId="2DF77DEE" w14:textId="77777777" w:rsidR="00D93768" w:rsidRPr="00D45826" w:rsidRDefault="00D93768" w:rsidP="00FE51AC">
            <w:pPr>
              <w:spacing w:before="60" w:after="60"/>
              <w:jc w:val="right"/>
              <w:rPr>
                <w:noProof/>
                <w:sz w:val="20"/>
                <w:szCs w:val="20"/>
              </w:rPr>
            </w:pPr>
            <w:r w:rsidRPr="00D45826">
              <w:rPr>
                <w:noProof/>
                <w:sz w:val="20"/>
              </w:rPr>
              <w:t>0</w:t>
            </w:r>
          </w:p>
        </w:tc>
        <w:tc>
          <w:tcPr>
            <w:tcW w:w="1141" w:type="dxa"/>
            <w:vAlign w:val="center"/>
          </w:tcPr>
          <w:p w14:paraId="0AA6D181" w14:textId="77777777" w:rsidR="00D93768" w:rsidRPr="00D45826" w:rsidRDefault="00D93768" w:rsidP="00FE51AC">
            <w:pPr>
              <w:spacing w:before="60" w:after="60"/>
              <w:jc w:val="right"/>
              <w:rPr>
                <w:noProof/>
                <w:sz w:val="20"/>
                <w:szCs w:val="20"/>
              </w:rPr>
            </w:pPr>
            <w:r w:rsidRPr="00D45826">
              <w:rPr>
                <w:noProof/>
                <w:sz w:val="20"/>
              </w:rPr>
              <w:t>0</w:t>
            </w:r>
          </w:p>
        </w:tc>
        <w:tc>
          <w:tcPr>
            <w:tcW w:w="1141" w:type="dxa"/>
            <w:vAlign w:val="center"/>
          </w:tcPr>
          <w:p w14:paraId="3CC004A0" w14:textId="77777777" w:rsidR="00D93768" w:rsidRPr="00D45826" w:rsidRDefault="00D93768" w:rsidP="00FE51AC">
            <w:pPr>
              <w:spacing w:before="60" w:after="60"/>
              <w:jc w:val="right"/>
              <w:rPr>
                <w:noProof/>
                <w:sz w:val="20"/>
                <w:szCs w:val="20"/>
              </w:rPr>
            </w:pPr>
            <w:r w:rsidRPr="00D45826">
              <w:rPr>
                <w:noProof/>
                <w:sz w:val="20"/>
              </w:rPr>
              <w:t>0</w:t>
            </w:r>
          </w:p>
        </w:tc>
        <w:tc>
          <w:tcPr>
            <w:tcW w:w="1276" w:type="dxa"/>
            <w:vAlign w:val="center"/>
          </w:tcPr>
          <w:p w14:paraId="2D7E41E5" w14:textId="77777777" w:rsidR="00D93768" w:rsidRPr="00D45826" w:rsidRDefault="00D93768" w:rsidP="00FE51AC">
            <w:pPr>
              <w:spacing w:before="60" w:after="60"/>
              <w:jc w:val="right"/>
              <w:rPr>
                <w:b/>
                <w:bCs/>
                <w:noProof/>
                <w:sz w:val="20"/>
                <w:szCs w:val="20"/>
              </w:rPr>
            </w:pPr>
            <w:r w:rsidRPr="009534DA">
              <w:rPr>
                <w:b/>
                <w:noProof/>
                <w:sz w:val="20"/>
              </w:rPr>
              <w:t>0</w:t>
            </w:r>
          </w:p>
        </w:tc>
        <w:tc>
          <w:tcPr>
            <w:tcW w:w="1276" w:type="dxa"/>
            <w:vAlign w:val="center"/>
          </w:tcPr>
          <w:p w14:paraId="5FB2CAE0" w14:textId="77777777" w:rsidR="00D93768" w:rsidRPr="009534DA" w:rsidRDefault="00D93768" w:rsidP="00FE51AC">
            <w:pPr>
              <w:spacing w:before="60" w:after="60"/>
              <w:jc w:val="right"/>
              <w:rPr>
                <w:b/>
                <w:bCs/>
                <w:noProof/>
                <w:sz w:val="20"/>
                <w:szCs w:val="20"/>
              </w:rPr>
            </w:pPr>
            <w:r w:rsidRPr="009534DA">
              <w:rPr>
                <w:b/>
                <w:noProof/>
                <w:sz w:val="20"/>
              </w:rPr>
              <w:t>0</w:t>
            </w:r>
          </w:p>
        </w:tc>
      </w:tr>
      <w:tr w:rsidR="00D93768" w:rsidRPr="00D45826" w14:paraId="16D64DA6" w14:textId="77777777" w:rsidTr="00FE51AC">
        <w:trPr>
          <w:cantSplit/>
          <w:trHeight w:val="700"/>
        </w:trPr>
        <w:tc>
          <w:tcPr>
            <w:tcW w:w="3659" w:type="dxa"/>
            <w:vAlign w:val="center"/>
          </w:tcPr>
          <w:p w14:paraId="3B4D3B00" w14:textId="77777777" w:rsidR="00D93768" w:rsidRPr="00D45826" w:rsidRDefault="00D93768" w:rsidP="00FE51AC">
            <w:pPr>
              <w:spacing w:before="60" w:after="60"/>
              <w:jc w:val="left"/>
              <w:rPr>
                <w:b/>
                <w:bCs/>
                <w:noProof/>
                <w:sz w:val="20"/>
              </w:rPr>
            </w:pPr>
            <w:r w:rsidRPr="009534DA">
              <w:rPr>
                <w:b/>
                <w:noProof/>
                <w:sz w:val="20"/>
              </w:rPr>
              <w:t>Total personal</w:t>
            </w:r>
          </w:p>
        </w:tc>
        <w:tc>
          <w:tcPr>
            <w:tcW w:w="1141" w:type="dxa"/>
            <w:vAlign w:val="center"/>
          </w:tcPr>
          <w:p w14:paraId="1CDD4B77" w14:textId="77777777" w:rsidR="00D93768" w:rsidRPr="00D45826" w:rsidRDefault="00D93768" w:rsidP="00FE51AC">
            <w:pPr>
              <w:spacing w:before="60" w:after="60"/>
              <w:jc w:val="right"/>
              <w:rPr>
                <w:noProof/>
                <w:sz w:val="20"/>
              </w:rPr>
            </w:pPr>
            <w:r w:rsidRPr="009534DA">
              <w:rPr>
                <w:b/>
                <w:noProof/>
                <w:sz w:val="20"/>
              </w:rPr>
              <w:t>0</w:t>
            </w:r>
          </w:p>
        </w:tc>
        <w:tc>
          <w:tcPr>
            <w:tcW w:w="1141" w:type="dxa"/>
            <w:vAlign w:val="center"/>
          </w:tcPr>
          <w:p w14:paraId="70A4CD40" w14:textId="77777777" w:rsidR="00D93768" w:rsidRPr="00D45826" w:rsidRDefault="00D93768" w:rsidP="00FE51AC">
            <w:pPr>
              <w:spacing w:before="60" w:after="60"/>
              <w:jc w:val="right"/>
              <w:rPr>
                <w:noProof/>
                <w:sz w:val="20"/>
              </w:rPr>
            </w:pPr>
            <w:r w:rsidRPr="009534DA">
              <w:rPr>
                <w:b/>
                <w:noProof/>
                <w:sz w:val="20"/>
              </w:rPr>
              <w:t>0</w:t>
            </w:r>
          </w:p>
        </w:tc>
        <w:tc>
          <w:tcPr>
            <w:tcW w:w="1141" w:type="dxa"/>
            <w:vAlign w:val="center"/>
          </w:tcPr>
          <w:p w14:paraId="7D62F2DA" w14:textId="77777777" w:rsidR="00D93768" w:rsidRPr="00D45826" w:rsidRDefault="00D93768" w:rsidP="00FE51AC">
            <w:pPr>
              <w:spacing w:before="60" w:after="60"/>
              <w:jc w:val="right"/>
              <w:rPr>
                <w:noProof/>
                <w:sz w:val="20"/>
              </w:rPr>
            </w:pPr>
            <w:r w:rsidRPr="009534DA">
              <w:rPr>
                <w:b/>
                <w:noProof/>
                <w:sz w:val="20"/>
              </w:rPr>
              <w:t>6</w:t>
            </w:r>
          </w:p>
        </w:tc>
        <w:tc>
          <w:tcPr>
            <w:tcW w:w="1276" w:type="dxa"/>
            <w:vAlign w:val="center"/>
          </w:tcPr>
          <w:p w14:paraId="580B96E5" w14:textId="77777777" w:rsidR="00D93768" w:rsidRPr="00D45826" w:rsidRDefault="00D93768" w:rsidP="00FE51AC">
            <w:pPr>
              <w:spacing w:before="60" w:after="60"/>
              <w:jc w:val="right"/>
              <w:rPr>
                <w:b/>
                <w:bCs/>
                <w:noProof/>
                <w:sz w:val="20"/>
                <w:szCs w:val="20"/>
              </w:rPr>
            </w:pPr>
            <w:r w:rsidRPr="009534DA">
              <w:rPr>
                <w:b/>
                <w:noProof/>
                <w:sz w:val="20"/>
              </w:rPr>
              <w:t>6</w:t>
            </w:r>
          </w:p>
        </w:tc>
        <w:tc>
          <w:tcPr>
            <w:tcW w:w="1276" w:type="dxa"/>
            <w:vAlign w:val="center"/>
          </w:tcPr>
          <w:p w14:paraId="4FA8B937" w14:textId="77777777" w:rsidR="00D93768" w:rsidRPr="009534DA" w:rsidRDefault="00D93768" w:rsidP="00FE51AC">
            <w:pPr>
              <w:spacing w:before="60" w:after="60"/>
              <w:jc w:val="right"/>
              <w:rPr>
                <w:b/>
                <w:bCs/>
                <w:noProof/>
                <w:sz w:val="20"/>
                <w:szCs w:val="20"/>
              </w:rPr>
            </w:pPr>
            <w:r w:rsidRPr="009534DA">
              <w:rPr>
                <w:b/>
                <w:noProof/>
                <w:sz w:val="20"/>
              </w:rPr>
              <w:t>6</w:t>
            </w:r>
          </w:p>
        </w:tc>
      </w:tr>
      <w:tr w:rsidR="00D93768" w:rsidRPr="00D45826" w14:paraId="23582F16" w14:textId="77777777" w:rsidTr="00FE51AC">
        <w:trPr>
          <w:cantSplit/>
          <w:trHeight w:val="700"/>
        </w:trPr>
        <w:tc>
          <w:tcPr>
            <w:tcW w:w="3659" w:type="dxa"/>
            <w:vAlign w:val="center"/>
          </w:tcPr>
          <w:p w14:paraId="366D848A" w14:textId="77777777" w:rsidR="00D93768" w:rsidRPr="00D45826" w:rsidRDefault="00D93768" w:rsidP="00FE51AC">
            <w:pPr>
              <w:spacing w:before="60" w:after="60"/>
              <w:jc w:val="left"/>
              <w:rPr>
                <w:noProof/>
                <w:sz w:val="20"/>
              </w:rPr>
            </w:pPr>
            <w:r w:rsidRPr="00D45826">
              <w:rPr>
                <w:noProof/>
                <w:sz w:val="20"/>
              </w:rPr>
              <w:t>Credite acoperite de bugetul UE</w:t>
            </w:r>
          </w:p>
        </w:tc>
        <w:tc>
          <w:tcPr>
            <w:tcW w:w="1141" w:type="dxa"/>
            <w:vAlign w:val="center"/>
          </w:tcPr>
          <w:p w14:paraId="2282748E" w14:textId="77777777" w:rsidR="00D93768" w:rsidRPr="00D45826" w:rsidRDefault="00D93768" w:rsidP="00FE51AC">
            <w:pPr>
              <w:spacing w:before="60" w:after="60"/>
              <w:jc w:val="right"/>
              <w:rPr>
                <w:noProof/>
                <w:sz w:val="20"/>
              </w:rPr>
            </w:pPr>
            <w:r w:rsidRPr="00D45826">
              <w:rPr>
                <w:noProof/>
                <w:sz w:val="20"/>
              </w:rPr>
              <w:t>0,000</w:t>
            </w:r>
          </w:p>
        </w:tc>
        <w:tc>
          <w:tcPr>
            <w:tcW w:w="1141" w:type="dxa"/>
            <w:vAlign w:val="center"/>
          </w:tcPr>
          <w:p w14:paraId="01BE3DF0" w14:textId="77777777" w:rsidR="00D93768" w:rsidRPr="00D45826" w:rsidRDefault="00D93768" w:rsidP="00FE51AC">
            <w:pPr>
              <w:spacing w:before="60" w:after="60"/>
              <w:jc w:val="right"/>
              <w:rPr>
                <w:noProof/>
                <w:sz w:val="20"/>
              </w:rPr>
            </w:pPr>
            <w:r w:rsidRPr="00D45826">
              <w:rPr>
                <w:noProof/>
                <w:sz w:val="20"/>
              </w:rPr>
              <w:t>0,000</w:t>
            </w:r>
          </w:p>
        </w:tc>
        <w:tc>
          <w:tcPr>
            <w:tcW w:w="1141" w:type="dxa"/>
            <w:vAlign w:val="center"/>
          </w:tcPr>
          <w:p w14:paraId="7A5AC533" w14:textId="77777777" w:rsidR="00D93768" w:rsidRPr="00D45826" w:rsidRDefault="00CE521D" w:rsidP="00FE51AC">
            <w:pPr>
              <w:spacing w:before="60" w:after="60"/>
              <w:jc w:val="right"/>
              <w:rPr>
                <w:noProof/>
                <w:sz w:val="20"/>
              </w:rPr>
            </w:pPr>
            <w:r w:rsidRPr="00D45826">
              <w:rPr>
                <w:noProof/>
                <w:sz w:val="20"/>
              </w:rPr>
              <w:t>0,498</w:t>
            </w:r>
          </w:p>
        </w:tc>
        <w:tc>
          <w:tcPr>
            <w:tcW w:w="1276" w:type="dxa"/>
            <w:vAlign w:val="center"/>
          </w:tcPr>
          <w:p w14:paraId="074C2B65" w14:textId="77777777" w:rsidR="00D93768" w:rsidRPr="00D45826" w:rsidRDefault="00CE521D" w:rsidP="00FE51AC">
            <w:pPr>
              <w:spacing w:before="60" w:after="60"/>
              <w:jc w:val="right"/>
              <w:rPr>
                <w:b/>
                <w:bCs/>
                <w:noProof/>
                <w:sz w:val="20"/>
                <w:szCs w:val="20"/>
              </w:rPr>
            </w:pPr>
            <w:r w:rsidRPr="009534DA">
              <w:rPr>
                <w:b/>
                <w:noProof/>
                <w:sz w:val="20"/>
              </w:rPr>
              <w:t>0,498</w:t>
            </w:r>
          </w:p>
        </w:tc>
        <w:tc>
          <w:tcPr>
            <w:tcW w:w="1276" w:type="dxa"/>
            <w:vAlign w:val="center"/>
          </w:tcPr>
          <w:p w14:paraId="10298175" w14:textId="77777777" w:rsidR="00D93768" w:rsidRPr="009534DA" w:rsidRDefault="00D93768" w:rsidP="00FE51AC">
            <w:pPr>
              <w:spacing w:before="60" w:after="60"/>
              <w:jc w:val="center"/>
              <w:rPr>
                <w:b/>
                <w:bCs/>
                <w:noProof/>
                <w:sz w:val="20"/>
                <w:szCs w:val="20"/>
              </w:rPr>
            </w:pPr>
            <w:r w:rsidRPr="009534DA">
              <w:rPr>
                <w:b/>
                <w:noProof/>
                <w:sz w:val="20"/>
              </w:rPr>
              <w:t>3,771</w:t>
            </w:r>
          </w:p>
        </w:tc>
      </w:tr>
      <w:tr w:rsidR="00D93768" w:rsidRPr="00D45826" w14:paraId="6349ECF1" w14:textId="77777777" w:rsidTr="00FE51AC">
        <w:trPr>
          <w:cantSplit/>
          <w:trHeight w:val="700"/>
        </w:trPr>
        <w:tc>
          <w:tcPr>
            <w:tcW w:w="3659" w:type="dxa"/>
            <w:vAlign w:val="center"/>
          </w:tcPr>
          <w:p w14:paraId="091320B5" w14:textId="77777777" w:rsidR="00D93768" w:rsidRPr="00D45826" w:rsidRDefault="00D93768" w:rsidP="00FE51AC">
            <w:pPr>
              <w:spacing w:before="60" w:after="60"/>
              <w:jc w:val="left"/>
              <w:rPr>
                <w:noProof/>
                <w:sz w:val="20"/>
              </w:rPr>
            </w:pPr>
            <w:r w:rsidRPr="00D45826">
              <w:rPr>
                <w:noProof/>
                <w:sz w:val="20"/>
              </w:rPr>
              <w:t xml:space="preserve">Credite acoperite de taxe </w:t>
            </w:r>
          </w:p>
          <w:p w14:paraId="3DDA7EB2" w14:textId="77777777" w:rsidR="00D93768" w:rsidRPr="00D45826" w:rsidRDefault="00D93768" w:rsidP="00FE51AC">
            <w:pPr>
              <w:spacing w:before="60" w:after="60"/>
              <w:jc w:val="left"/>
              <w:rPr>
                <w:noProof/>
                <w:sz w:val="20"/>
              </w:rPr>
            </w:pPr>
            <w:r w:rsidRPr="00D45826">
              <w:rPr>
                <w:noProof/>
                <w:sz w:val="20"/>
              </w:rPr>
              <w:t>(dacă este cazul)</w:t>
            </w:r>
          </w:p>
        </w:tc>
        <w:tc>
          <w:tcPr>
            <w:tcW w:w="1141" w:type="dxa"/>
            <w:vAlign w:val="center"/>
          </w:tcPr>
          <w:p w14:paraId="023B3C53" w14:textId="77777777" w:rsidR="00D93768" w:rsidRPr="00D45826" w:rsidRDefault="00D93768" w:rsidP="00FE51AC">
            <w:pPr>
              <w:spacing w:before="60" w:after="60"/>
              <w:jc w:val="right"/>
              <w:rPr>
                <w:noProof/>
                <w:sz w:val="20"/>
              </w:rPr>
            </w:pPr>
            <w:r w:rsidRPr="00D45826">
              <w:rPr>
                <w:noProof/>
                <w:sz w:val="20"/>
              </w:rPr>
              <w:t>0,000</w:t>
            </w:r>
          </w:p>
        </w:tc>
        <w:tc>
          <w:tcPr>
            <w:tcW w:w="1141" w:type="dxa"/>
            <w:vAlign w:val="center"/>
          </w:tcPr>
          <w:p w14:paraId="3585DE78" w14:textId="77777777" w:rsidR="00D93768" w:rsidRPr="00D45826" w:rsidRDefault="00D93768" w:rsidP="00FE51AC">
            <w:pPr>
              <w:spacing w:before="60" w:after="60"/>
              <w:jc w:val="right"/>
              <w:rPr>
                <w:noProof/>
                <w:sz w:val="20"/>
              </w:rPr>
            </w:pPr>
            <w:r w:rsidRPr="00D45826">
              <w:rPr>
                <w:noProof/>
                <w:sz w:val="20"/>
              </w:rPr>
              <w:t>0,000</w:t>
            </w:r>
          </w:p>
        </w:tc>
        <w:tc>
          <w:tcPr>
            <w:tcW w:w="1141" w:type="dxa"/>
            <w:vAlign w:val="center"/>
          </w:tcPr>
          <w:p w14:paraId="6BB482C7" w14:textId="77777777" w:rsidR="00D93768" w:rsidRPr="00D45826" w:rsidRDefault="00CE521D" w:rsidP="00FE51AC">
            <w:pPr>
              <w:spacing w:before="60" w:after="60"/>
              <w:jc w:val="right"/>
              <w:rPr>
                <w:noProof/>
                <w:sz w:val="20"/>
              </w:rPr>
            </w:pPr>
            <w:r w:rsidRPr="00D45826">
              <w:rPr>
                <w:noProof/>
                <w:sz w:val="20"/>
              </w:rPr>
              <w:t>0,498</w:t>
            </w:r>
          </w:p>
        </w:tc>
        <w:tc>
          <w:tcPr>
            <w:tcW w:w="1276" w:type="dxa"/>
            <w:vAlign w:val="center"/>
          </w:tcPr>
          <w:p w14:paraId="0709ED54" w14:textId="77777777" w:rsidR="00D93768" w:rsidRPr="00D45826" w:rsidRDefault="00CE521D" w:rsidP="00FE51AC">
            <w:pPr>
              <w:spacing w:before="60" w:after="60"/>
              <w:jc w:val="right"/>
              <w:rPr>
                <w:b/>
                <w:bCs/>
                <w:noProof/>
                <w:sz w:val="20"/>
                <w:szCs w:val="20"/>
              </w:rPr>
            </w:pPr>
            <w:r w:rsidRPr="009534DA">
              <w:rPr>
                <w:b/>
                <w:noProof/>
                <w:sz w:val="20"/>
              </w:rPr>
              <w:t>0,498</w:t>
            </w:r>
          </w:p>
        </w:tc>
        <w:tc>
          <w:tcPr>
            <w:tcW w:w="1276" w:type="dxa"/>
            <w:vAlign w:val="center"/>
          </w:tcPr>
          <w:p w14:paraId="22E26BAF" w14:textId="77777777" w:rsidR="00D93768" w:rsidRPr="009534DA" w:rsidRDefault="00D93768" w:rsidP="00FE51AC">
            <w:pPr>
              <w:spacing w:before="60" w:after="60"/>
              <w:jc w:val="center"/>
              <w:rPr>
                <w:b/>
                <w:bCs/>
                <w:noProof/>
                <w:sz w:val="20"/>
                <w:szCs w:val="20"/>
              </w:rPr>
            </w:pPr>
            <w:r w:rsidRPr="009534DA">
              <w:rPr>
                <w:b/>
                <w:noProof/>
                <w:sz w:val="20"/>
              </w:rPr>
              <w:t>3,771</w:t>
            </w:r>
          </w:p>
        </w:tc>
      </w:tr>
      <w:tr w:rsidR="00D93768" w:rsidRPr="00D45826" w14:paraId="5CB88BBC" w14:textId="77777777" w:rsidTr="00FE51AC">
        <w:trPr>
          <w:cantSplit/>
          <w:trHeight w:val="700"/>
        </w:trPr>
        <w:tc>
          <w:tcPr>
            <w:tcW w:w="3659" w:type="dxa"/>
            <w:vAlign w:val="center"/>
          </w:tcPr>
          <w:p w14:paraId="2613C79F" w14:textId="77777777" w:rsidR="00D93768" w:rsidRPr="00D45826" w:rsidRDefault="00D93768" w:rsidP="00FE51AC">
            <w:pPr>
              <w:spacing w:before="60" w:after="60"/>
              <w:jc w:val="left"/>
              <w:rPr>
                <w:noProof/>
                <w:sz w:val="20"/>
              </w:rPr>
            </w:pPr>
            <w:r w:rsidRPr="00D45826">
              <w:rPr>
                <w:noProof/>
                <w:sz w:val="20"/>
              </w:rPr>
              <w:t xml:space="preserve">Credite cofinanțate </w:t>
            </w:r>
          </w:p>
          <w:p w14:paraId="5FDDF215" w14:textId="77777777" w:rsidR="00D93768" w:rsidRPr="00D45826" w:rsidRDefault="00D93768" w:rsidP="00FE51AC">
            <w:pPr>
              <w:spacing w:before="60" w:after="60"/>
              <w:jc w:val="left"/>
              <w:rPr>
                <w:noProof/>
                <w:sz w:val="20"/>
              </w:rPr>
            </w:pPr>
            <w:r w:rsidRPr="00D45826">
              <w:rPr>
                <w:noProof/>
                <w:sz w:val="20"/>
              </w:rPr>
              <w:t>(dacă este cazul)</w:t>
            </w:r>
          </w:p>
        </w:tc>
        <w:tc>
          <w:tcPr>
            <w:tcW w:w="1141" w:type="dxa"/>
            <w:vAlign w:val="center"/>
          </w:tcPr>
          <w:p w14:paraId="609CE8DE" w14:textId="77777777" w:rsidR="00D93768" w:rsidRPr="00D45826" w:rsidRDefault="00D93768" w:rsidP="00FE51AC">
            <w:pPr>
              <w:spacing w:before="60" w:after="60"/>
              <w:jc w:val="right"/>
              <w:rPr>
                <w:noProof/>
                <w:sz w:val="20"/>
              </w:rPr>
            </w:pPr>
            <w:r w:rsidRPr="00D45826">
              <w:rPr>
                <w:noProof/>
                <w:sz w:val="20"/>
              </w:rPr>
              <w:t>0,000</w:t>
            </w:r>
          </w:p>
        </w:tc>
        <w:tc>
          <w:tcPr>
            <w:tcW w:w="1141" w:type="dxa"/>
            <w:vAlign w:val="center"/>
          </w:tcPr>
          <w:p w14:paraId="7E9E734C" w14:textId="77777777" w:rsidR="00D93768" w:rsidRPr="00D45826" w:rsidRDefault="00D93768" w:rsidP="00FE51AC">
            <w:pPr>
              <w:spacing w:before="60" w:after="60"/>
              <w:jc w:val="right"/>
              <w:rPr>
                <w:noProof/>
                <w:sz w:val="20"/>
              </w:rPr>
            </w:pPr>
            <w:r w:rsidRPr="00D45826">
              <w:rPr>
                <w:noProof/>
                <w:sz w:val="20"/>
              </w:rPr>
              <w:t>0,000</w:t>
            </w:r>
          </w:p>
        </w:tc>
        <w:tc>
          <w:tcPr>
            <w:tcW w:w="1141" w:type="dxa"/>
            <w:vAlign w:val="center"/>
          </w:tcPr>
          <w:p w14:paraId="1FBA24F8" w14:textId="77777777" w:rsidR="00D93768" w:rsidRPr="00D45826" w:rsidRDefault="00D93768" w:rsidP="00FE51AC">
            <w:pPr>
              <w:spacing w:before="60" w:after="60"/>
              <w:jc w:val="right"/>
              <w:rPr>
                <w:noProof/>
                <w:sz w:val="20"/>
              </w:rPr>
            </w:pPr>
            <w:r w:rsidRPr="00D45826">
              <w:rPr>
                <w:noProof/>
                <w:sz w:val="20"/>
              </w:rPr>
              <w:t>0,000</w:t>
            </w:r>
          </w:p>
        </w:tc>
        <w:tc>
          <w:tcPr>
            <w:tcW w:w="1276" w:type="dxa"/>
            <w:vAlign w:val="center"/>
          </w:tcPr>
          <w:p w14:paraId="43290966" w14:textId="77777777" w:rsidR="00D93768" w:rsidRPr="00D45826" w:rsidRDefault="00D93768" w:rsidP="00FE51AC">
            <w:pPr>
              <w:spacing w:before="60" w:after="60"/>
              <w:jc w:val="right"/>
              <w:rPr>
                <w:b/>
                <w:bCs/>
                <w:noProof/>
                <w:sz w:val="20"/>
                <w:szCs w:val="20"/>
              </w:rPr>
            </w:pPr>
            <w:r w:rsidRPr="009534DA">
              <w:rPr>
                <w:b/>
                <w:noProof/>
                <w:sz w:val="20"/>
              </w:rPr>
              <w:t>0,000</w:t>
            </w:r>
          </w:p>
        </w:tc>
        <w:tc>
          <w:tcPr>
            <w:tcW w:w="1276" w:type="dxa"/>
            <w:vAlign w:val="center"/>
          </w:tcPr>
          <w:p w14:paraId="185A5697" w14:textId="77777777" w:rsidR="00D93768" w:rsidRPr="009534DA" w:rsidRDefault="00D93768" w:rsidP="00FE51AC">
            <w:pPr>
              <w:spacing w:before="60" w:after="60"/>
              <w:jc w:val="center"/>
              <w:rPr>
                <w:b/>
                <w:bCs/>
                <w:noProof/>
                <w:sz w:val="20"/>
                <w:szCs w:val="20"/>
              </w:rPr>
            </w:pPr>
            <w:r w:rsidRPr="009534DA">
              <w:rPr>
                <w:b/>
                <w:noProof/>
                <w:sz w:val="20"/>
              </w:rPr>
              <w:t>0,000</w:t>
            </w:r>
          </w:p>
        </w:tc>
      </w:tr>
      <w:tr w:rsidR="00D93768" w:rsidRPr="00D45826" w14:paraId="6458F825" w14:textId="77777777" w:rsidTr="00FE51AC">
        <w:trPr>
          <w:cantSplit/>
          <w:trHeight w:val="700"/>
        </w:trPr>
        <w:tc>
          <w:tcPr>
            <w:tcW w:w="3659" w:type="dxa"/>
            <w:vAlign w:val="center"/>
          </w:tcPr>
          <w:p w14:paraId="2ED5A3EF" w14:textId="77777777" w:rsidR="00D93768" w:rsidRPr="00D45826" w:rsidRDefault="00D93768" w:rsidP="00FE51AC">
            <w:pPr>
              <w:spacing w:before="60" w:after="60"/>
              <w:jc w:val="left"/>
              <w:rPr>
                <w:b/>
                <w:bCs/>
                <w:noProof/>
                <w:sz w:val="20"/>
              </w:rPr>
            </w:pPr>
            <w:r w:rsidRPr="009534DA">
              <w:rPr>
                <w:b/>
                <w:noProof/>
                <w:sz w:val="20"/>
              </w:rPr>
              <w:t>TOTAL credite</w:t>
            </w:r>
          </w:p>
        </w:tc>
        <w:tc>
          <w:tcPr>
            <w:tcW w:w="1141" w:type="dxa"/>
            <w:vAlign w:val="center"/>
          </w:tcPr>
          <w:p w14:paraId="54FECC3C" w14:textId="77777777" w:rsidR="00D93768" w:rsidRPr="00D45826" w:rsidRDefault="00D93768" w:rsidP="00FE51AC">
            <w:pPr>
              <w:spacing w:before="60" w:after="60"/>
              <w:jc w:val="right"/>
              <w:rPr>
                <w:b/>
                <w:bCs/>
                <w:noProof/>
                <w:sz w:val="20"/>
              </w:rPr>
            </w:pPr>
            <w:r w:rsidRPr="009534DA">
              <w:rPr>
                <w:b/>
                <w:noProof/>
                <w:sz w:val="20"/>
              </w:rPr>
              <w:t>0,000</w:t>
            </w:r>
          </w:p>
        </w:tc>
        <w:tc>
          <w:tcPr>
            <w:tcW w:w="1141" w:type="dxa"/>
            <w:vAlign w:val="center"/>
          </w:tcPr>
          <w:p w14:paraId="4DEDED6B" w14:textId="77777777" w:rsidR="00D93768" w:rsidRPr="00D45826" w:rsidRDefault="00D93768" w:rsidP="00FE51AC">
            <w:pPr>
              <w:spacing w:before="60" w:after="60"/>
              <w:jc w:val="right"/>
              <w:rPr>
                <w:b/>
                <w:bCs/>
                <w:noProof/>
                <w:sz w:val="20"/>
              </w:rPr>
            </w:pPr>
            <w:r w:rsidRPr="009534DA">
              <w:rPr>
                <w:b/>
                <w:noProof/>
                <w:sz w:val="20"/>
              </w:rPr>
              <w:t>0,000</w:t>
            </w:r>
          </w:p>
        </w:tc>
        <w:tc>
          <w:tcPr>
            <w:tcW w:w="1141" w:type="dxa"/>
            <w:vAlign w:val="center"/>
          </w:tcPr>
          <w:p w14:paraId="3BB9F09F" w14:textId="77777777" w:rsidR="00D93768" w:rsidRPr="00D45826" w:rsidRDefault="00CE521D" w:rsidP="00FE51AC">
            <w:pPr>
              <w:spacing w:before="60" w:after="60"/>
              <w:jc w:val="right"/>
              <w:rPr>
                <w:b/>
                <w:bCs/>
                <w:noProof/>
                <w:sz w:val="20"/>
              </w:rPr>
            </w:pPr>
            <w:r w:rsidRPr="009534DA">
              <w:rPr>
                <w:b/>
                <w:noProof/>
                <w:sz w:val="20"/>
              </w:rPr>
              <w:t>0,996</w:t>
            </w:r>
          </w:p>
        </w:tc>
        <w:tc>
          <w:tcPr>
            <w:tcW w:w="1276" w:type="dxa"/>
            <w:vAlign w:val="center"/>
          </w:tcPr>
          <w:p w14:paraId="6750D9ED" w14:textId="77777777" w:rsidR="00D93768" w:rsidRPr="00D45826" w:rsidRDefault="00CE521D" w:rsidP="00FE51AC">
            <w:pPr>
              <w:spacing w:before="60" w:after="60"/>
              <w:jc w:val="right"/>
              <w:rPr>
                <w:b/>
                <w:bCs/>
                <w:noProof/>
                <w:sz w:val="20"/>
              </w:rPr>
            </w:pPr>
            <w:r w:rsidRPr="009534DA">
              <w:rPr>
                <w:b/>
                <w:noProof/>
                <w:sz w:val="20"/>
              </w:rPr>
              <w:t>0,996</w:t>
            </w:r>
          </w:p>
        </w:tc>
        <w:tc>
          <w:tcPr>
            <w:tcW w:w="1276" w:type="dxa"/>
            <w:vAlign w:val="center"/>
          </w:tcPr>
          <w:p w14:paraId="23C554F5" w14:textId="77777777" w:rsidR="00D93768" w:rsidRPr="009534DA" w:rsidRDefault="00D93768" w:rsidP="00FE51AC">
            <w:pPr>
              <w:spacing w:before="60" w:after="60"/>
              <w:jc w:val="center"/>
              <w:rPr>
                <w:b/>
                <w:bCs/>
                <w:noProof/>
                <w:sz w:val="20"/>
              </w:rPr>
            </w:pPr>
            <w:r w:rsidRPr="009534DA">
              <w:rPr>
                <w:b/>
                <w:noProof/>
                <w:sz w:val="20"/>
              </w:rPr>
              <w:t>7,541</w:t>
            </w:r>
          </w:p>
        </w:tc>
      </w:tr>
    </w:tbl>
    <w:p w14:paraId="443485AC" w14:textId="77777777" w:rsidR="00D93768" w:rsidRPr="009534DA" w:rsidRDefault="00D93768" w:rsidP="00D93768">
      <w:pPr>
        <w:pStyle w:val="ManualHeading2"/>
        <w:ind w:left="0" w:firstLine="0"/>
        <w:rPr>
          <w:bCs/>
          <w:noProof/>
          <w:szCs w:val="24"/>
        </w:rPr>
      </w:pPr>
      <w:bookmarkStart w:id="162" w:name="_Toc514938059"/>
      <w:bookmarkStart w:id="163" w:name="_Toc520485057"/>
      <w:bookmarkStart w:id="164" w:name="_Toc160804602"/>
      <w:bookmarkStart w:id="165" w:name="_Toc219283531"/>
      <w:r w:rsidRPr="009534DA">
        <w:rPr>
          <w:noProof/>
        </w:rPr>
        <w:t>3.3.</w:t>
      </w:r>
      <w:r w:rsidRPr="009534DA">
        <w:rPr>
          <w:noProof/>
        </w:rPr>
        <w:tab/>
        <w:t>Impactul estimat asupra veniturilor</w:t>
      </w:r>
      <w:bookmarkEnd w:id="162"/>
      <w:bookmarkEnd w:id="163"/>
      <w:bookmarkEnd w:id="164"/>
      <w:bookmarkEnd w:id="165"/>
      <w:r w:rsidRPr="009534DA">
        <w:rPr>
          <w:noProof/>
        </w:rPr>
        <w:t xml:space="preserve"> </w:t>
      </w:r>
    </w:p>
    <w:p w14:paraId="2DF8F658" w14:textId="77777777" w:rsidR="00D93768" w:rsidRPr="00D45826" w:rsidRDefault="00D93768" w:rsidP="00D93768">
      <w:pPr>
        <w:pStyle w:val="ListDash1"/>
        <w:rPr>
          <w:noProof/>
        </w:rPr>
      </w:pPr>
      <w:r w:rsidRPr="00D45826">
        <w:rPr>
          <w:rFonts w:ascii="Wingdings" w:hAnsi="Wingdings"/>
          <w:noProof/>
        </w:rPr>
        <w:t></w:t>
      </w:r>
      <w:r w:rsidRPr="00D45826">
        <w:rPr>
          <w:noProof/>
        </w:rPr>
        <w:tab/>
        <w:t>Propunerea/inițiativa nu are impact financiar asupra veniturilor.</w:t>
      </w:r>
    </w:p>
    <w:p w14:paraId="430F6629" w14:textId="77777777" w:rsidR="00D93768" w:rsidRPr="00D45826" w:rsidRDefault="00D93768" w:rsidP="00D93768">
      <w:pPr>
        <w:pStyle w:val="ListDash1"/>
        <w:rPr>
          <w:noProof/>
        </w:rPr>
      </w:pPr>
      <w:r w:rsidRPr="00D45826">
        <w:rPr>
          <w:rFonts w:ascii="Wingdings" w:hAnsi="Wingdings"/>
          <w:noProof/>
        </w:rPr>
        <w:t></w:t>
      </w:r>
      <w:r w:rsidRPr="00D45826">
        <w:rPr>
          <w:noProof/>
        </w:rPr>
        <w:tab/>
        <w:t>Propunerea/inițiativa are următorul impact financiar:</w:t>
      </w:r>
    </w:p>
    <w:p w14:paraId="40CF04B7" w14:textId="77777777" w:rsidR="00D93768" w:rsidRPr="00D45826" w:rsidRDefault="00D93768" w:rsidP="00D93768">
      <w:pPr>
        <w:pStyle w:val="ListNumberLevel3"/>
        <w:tabs>
          <w:tab w:val="clear" w:pos="2126"/>
          <w:tab w:val="num" w:pos="1843"/>
        </w:tabs>
        <w:rPr>
          <w:noProof/>
        </w:rPr>
      </w:pPr>
      <w:r w:rsidRPr="00D45826">
        <w:rPr>
          <w:rFonts w:ascii="Wingdings" w:hAnsi="Wingdings"/>
          <w:noProof/>
        </w:rPr>
        <w:t></w:t>
      </w:r>
      <w:r w:rsidRPr="00D45826">
        <w:rPr>
          <w:noProof/>
        </w:rPr>
        <w:tab/>
        <w:t xml:space="preserve">asupra resurselor proprii </w:t>
      </w:r>
    </w:p>
    <w:p w14:paraId="60F4C7CE" w14:textId="77777777" w:rsidR="00D93768" w:rsidRPr="00D45826" w:rsidRDefault="00D93768" w:rsidP="00D93768">
      <w:pPr>
        <w:pStyle w:val="ListNumberLevel3"/>
        <w:tabs>
          <w:tab w:val="clear" w:pos="2126"/>
          <w:tab w:val="num" w:pos="1843"/>
        </w:tabs>
        <w:rPr>
          <w:noProof/>
        </w:rPr>
      </w:pPr>
      <w:r w:rsidRPr="00D45826">
        <w:rPr>
          <w:rFonts w:ascii="Wingdings" w:hAnsi="Wingdings"/>
          <w:noProof/>
        </w:rPr>
        <w:t></w:t>
      </w:r>
      <w:r w:rsidRPr="00D45826">
        <w:rPr>
          <w:noProof/>
        </w:rPr>
        <w:tab/>
        <w:t>asupra altor venituri</w:t>
      </w:r>
    </w:p>
    <w:p w14:paraId="29A2162F" w14:textId="77777777" w:rsidR="00D93768" w:rsidRPr="00D45826" w:rsidRDefault="00D93768" w:rsidP="00D93768">
      <w:pPr>
        <w:pStyle w:val="ListNumberLevel3"/>
        <w:tabs>
          <w:tab w:val="clear" w:pos="2126"/>
          <w:tab w:val="num" w:pos="1843"/>
        </w:tabs>
        <w:rPr>
          <w:noProof/>
        </w:rPr>
      </w:pPr>
      <w:r w:rsidRPr="00D45826">
        <w:rPr>
          <w:rFonts w:ascii="Wingdings" w:hAnsi="Wingdings"/>
          <w:noProof/>
        </w:rPr>
        <w:t></w:t>
      </w:r>
      <w:r w:rsidRPr="00D45826">
        <w:rPr>
          <w:noProof/>
        </w:rPr>
        <w:tab/>
        <w:t>vă rugăm să precizați dacă veniturile sunt alocate unor linii de cheltuieli</w:t>
      </w:r>
    </w:p>
    <w:p w14:paraId="4A39D593" w14:textId="7892DA9D" w:rsidR="00D93768" w:rsidRPr="009534DA" w:rsidRDefault="00D93768" w:rsidP="00D749D5">
      <w:pPr>
        <w:keepNext/>
        <w:keepLines/>
        <w:ind w:left="4320"/>
        <w:jc w:val="right"/>
        <w:rPr>
          <w:i/>
          <w:noProof/>
          <w:sz w:val="20"/>
          <w:szCs w:val="20"/>
        </w:rPr>
      </w:pPr>
      <w:r w:rsidRPr="00D45826">
        <w:rPr>
          <w:noProof/>
          <w:sz w:val="20"/>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61"/>
      </w:tblGrid>
      <w:tr w:rsidR="00D93768" w:rsidRPr="00D45826" w14:paraId="2A4CF60F" w14:textId="77777777" w:rsidTr="00FE51AC">
        <w:trPr>
          <w:trHeight w:val="388"/>
        </w:trPr>
        <w:tc>
          <w:tcPr>
            <w:tcW w:w="1422" w:type="pct"/>
            <w:vMerge w:val="restart"/>
            <w:vAlign w:val="center"/>
          </w:tcPr>
          <w:p w14:paraId="27C353B4" w14:textId="77777777" w:rsidR="00D93768" w:rsidRPr="00D45826" w:rsidRDefault="00D93768" w:rsidP="00D749D5">
            <w:pPr>
              <w:keepNext/>
              <w:keepLines/>
              <w:spacing w:before="40" w:after="40"/>
              <w:rPr>
                <w:noProof/>
                <w:sz w:val="18"/>
              </w:rPr>
            </w:pPr>
            <w:r w:rsidRPr="00D45826">
              <w:rPr>
                <w:noProof/>
                <w:sz w:val="18"/>
              </w:rPr>
              <w:t>Linia bugetară pentru venituri:</w:t>
            </w:r>
          </w:p>
        </w:tc>
        <w:tc>
          <w:tcPr>
            <w:tcW w:w="868" w:type="pct"/>
            <w:vMerge w:val="restart"/>
            <w:vAlign w:val="center"/>
          </w:tcPr>
          <w:p w14:paraId="0B6ED811" w14:textId="77777777" w:rsidR="00D93768" w:rsidRPr="00D45826" w:rsidRDefault="00D93768" w:rsidP="00D749D5">
            <w:pPr>
              <w:keepNext/>
              <w:keepLines/>
              <w:jc w:val="center"/>
              <w:rPr>
                <w:noProof/>
                <w:sz w:val="18"/>
              </w:rPr>
            </w:pPr>
            <w:r w:rsidRPr="00D45826">
              <w:rPr>
                <w:noProof/>
                <w:sz w:val="18"/>
              </w:rPr>
              <w:t>Credite disponibile pentru exercițiul financiar în curs</w:t>
            </w:r>
          </w:p>
        </w:tc>
        <w:tc>
          <w:tcPr>
            <w:tcW w:w="2709" w:type="pct"/>
            <w:gridSpan w:val="4"/>
            <w:vAlign w:val="center"/>
          </w:tcPr>
          <w:p w14:paraId="3663B614" w14:textId="77777777" w:rsidR="00D93768" w:rsidRPr="00D45826" w:rsidRDefault="00D93768" w:rsidP="00D749D5">
            <w:pPr>
              <w:keepNext/>
              <w:keepLines/>
              <w:jc w:val="center"/>
              <w:rPr>
                <w:noProof/>
                <w:sz w:val="18"/>
              </w:rPr>
            </w:pPr>
            <w:r w:rsidRPr="00D45826">
              <w:rPr>
                <w:noProof/>
                <w:sz w:val="18"/>
              </w:rPr>
              <w:t>Impactul propunerii/inițiativei</w:t>
            </w:r>
            <w:r w:rsidRPr="00D45826">
              <w:rPr>
                <w:rStyle w:val="FootnoteReference"/>
                <w:noProof/>
                <w:sz w:val="18"/>
              </w:rPr>
              <w:footnoteReference w:id="74"/>
            </w:r>
          </w:p>
        </w:tc>
      </w:tr>
      <w:tr w:rsidR="00D93768" w:rsidRPr="00D45826" w14:paraId="582652B2" w14:textId="77777777" w:rsidTr="00FE51AC">
        <w:trPr>
          <w:trHeight w:val="388"/>
        </w:trPr>
        <w:tc>
          <w:tcPr>
            <w:tcW w:w="1422" w:type="pct"/>
            <w:vMerge/>
          </w:tcPr>
          <w:p w14:paraId="65885A4A" w14:textId="77777777" w:rsidR="00D93768" w:rsidRPr="00D45826" w:rsidRDefault="00D93768" w:rsidP="00FE51AC">
            <w:pPr>
              <w:spacing w:before="40" w:after="40"/>
              <w:rPr>
                <w:noProof/>
                <w:sz w:val="18"/>
              </w:rPr>
            </w:pPr>
          </w:p>
        </w:tc>
        <w:tc>
          <w:tcPr>
            <w:tcW w:w="868" w:type="pct"/>
            <w:vMerge/>
          </w:tcPr>
          <w:p w14:paraId="3AFCB59B" w14:textId="77777777" w:rsidR="00D93768" w:rsidRPr="009534DA" w:rsidRDefault="00D93768" w:rsidP="00FE51AC">
            <w:pPr>
              <w:spacing w:beforeLines="40" w:before="96" w:afterLines="40" w:after="96"/>
              <w:rPr>
                <w:i/>
                <w:noProof/>
                <w:sz w:val="18"/>
              </w:rPr>
            </w:pPr>
          </w:p>
        </w:tc>
        <w:tc>
          <w:tcPr>
            <w:tcW w:w="911" w:type="pct"/>
            <w:vAlign w:val="center"/>
          </w:tcPr>
          <w:p w14:paraId="0BCFC44B" w14:textId="77777777" w:rsidR="00D93768" w:rsidRPr="00D45826" w:rsidRDefault="00D93768" w:rsidP="00FE51AC">
            <w:pPr>
              <w:jc w:val="center"/>
              <w:rPr>
                <w:noProof/>
                <w:sz w:val="18"/>
              </w:rPr>
            </w:pPr>
            <w:r w:rsidRPr="00D45826">
              <w:rPr>
                <w:noProof/>
                <w:sz w:val="18"/>
              </w:rPr>
              <w:t xml:space="preserve">Anul </w:t>
            </w:r>
            <w:r w:rsidRPr="009534DA">
              <w:rPr>
                <w:b/>
                <w:noProof/>
                <w:sz w:val="18"/>
              </w:rPr>
              <w:t>2024</w:t>
            </w:r>
          </w:p>
        </w:tc>
        <w:tc>
          <w:tcPr>
            <w:tcW w:w="562" w:type="pct"/>
            <w:vAlign w:val="center"/>
          </w:tcPr>
          <w:p w14:paraId="3CAA2193" w14:textId="77777777" w:rsidR="00D93768" w:rsidRPr="00D45826" w:rsidRDefault="00D93768" w:rsidP="00FE51AC">
            <w:pPr>
              <w:jc w:val="center"/>
              <w:rPr>
                <w:noProof/>
                <w:sz w:val="18"/>
              </w:rPr>
            </w:pPr>
            <w:r w:rsidRPr="00D45826">
              <w:rPr>
                <w:noProof/>
                <w:sz w:val="18"/>
              </w:rPr>
              <w:t xml:space="preserve">Anul </w:t>
            </w:r>
            <w:r w:rsidRPr="009534DA">
              <w:rPr>
                <w:b/>
                <w:noProof/>
                <w:sz w:val="18"/>
              </w:rPr>
              <w:t>2025</w:t>
            </w:r>
          </w:p>
        </w:tc>
        <w:tc>
          <w:tcPr>
            <w:tcW w:w="557" w:type="pct"/>
            <w:vAlign w:val="center"/>
          </w:tcPr>
          <w:p w14:paraId="65D6E44F" w14:textId="77777777" w:rsidR="00D93768" w:rsidRPr="00D45826" w:rsidRDefault="00D93768" w:rsidP="00FE51AC">
            <w:pPr>
              <w:jc w:val="center"/>
              <w:rPr>
                <w:noProof/>
                <w:sz w:val="18"/>
              </w:rPr>
            </w:pPr>
            <w:r w:rsidRPr="00D45826">
              <w:rPr>
                <w:noProof/>
                <w:sz w:val="18"/>
              </w:rPr>
              <w:t xml:space="preserve">Anul </w:t>
            </w:r>
            <w:r w:rsidRPr="009534DA">
              <w:rPr>
                <w:b/>
                <w:noProof/>
                <w:sz w:val="18"/>
              </w:rPr>
              <w:t>2026</w:t>
            </w:r>
          </w:p>
        </w:tc>
        <w:tc>
          <w:tcPr>
            <w:tcW w:w="677" w:type="pct"/>
            <w:vAlign w:val="center"/>
          </w:tcPr>
          <w:p w14:paraId="000197B9" w14:textId="77777777" w:rsidR="00D93768" w:rsidRPr="00D45826" w:rsidRDefault="00D93768" w:rsidP="00FE51AC">
            <w:pPr>
              <w:jc w:val="center"/>
              <w:rPr>
                <w:noProof/>
                <w:sz w:val="18"/>
              </w:rPr>
            </w:pPr>
            <w:r w:rsidRPr="00D45826">
              <w:rPr>
                <w:noProof/>
                <w:sz w:val="18"/>
              </w:rPr>
              <w:t xml:space="preserve">Anul </w:t>
            </w:r>
            <w:r w:rsidRPr="009534DA">
              <w:rPr>
                <w:b/>
                <w:noProof/>
                <w:sz w:val="18"/>
              </w:rPr>
              <w:t>2027</w:t>
            </w:r>
          </w:p>
        </w:tc>
      </w:tr>
      <w:tr w:rsidR="00D93768" w:rsidRPr="00D45826" w14:paraId="2F99B526" w14:textId="77777777" w:rsidTr="00FE51AC">
        <w:trPr>
          <w:trHeight w:val="388"/>
        </w:trPr>
        <w:tc>
          <w:tcPr>
            <w:tcW w:w="1422" w:type="pct"/>
            <w:vAlign w:val="center"/>
          </w:tcPr>
          <w:p w14:paraId="513F633C" w14:textId="77777777" w:rsidR="00D93768" w:rsidRPr="00D45826" w:rsidRDefault="00D93768" w:rsidP="00FE51AC">
            <w:pPr>
              <w:spacing w:before="40" w:after="40"/>
              <w:rPr>
                <w:noProof/>
                <w:sz w:val="18"/>
              </w:rPr>
            </w:pPr>
            <w:r w:rsidRPr="00D45826">
              <w:rPr>
                <w:noProof/>
                <w:sz w:val="18"/>
              </w:rPr>
              <w:t>Articolul ………….</w:t>
            </w:r>
          </w:p>
        </w:tc>
        <w:tc>
          <w:tcPr>
            <w:tcW w:w="868" w:type="pct"/>
          </w:tcPr>
          <w:p w14:paraId="07CEE412" w14:textId="77777777" w:rsidR="00D93768" w:rsidRPr="009534DA" w:rsidRDefault="00D93768" w:rsidP="00FE51AC">
            <w:pPr>
              <w:spacing w:beforeLines="40" w:before="96" w:afterLines="40" w:after="96"/>
              <w:jc w:val="center"/>
              <w:rPr>
                <w:i/>
                <w:noProof/>
                <w:sz w:val="18"/>
              </w:rPr>
            </w:pPr>
          </w:p>
        </w:tc>
        <w:tc>
          <w:tcPr>
            <w:tcW w:w="911" w:type="pct"/>
          </w:tcPr>
          <w:p w14:paraId="27102FE7" w14:textId="77777777" w:rsidR="00D93768" w:rsidRPr="00D45826" w:rsidRDefault="00D93768" w:rsidP="00FE51AC">
            <w:pPr>
              <w:spacing w:beforeLines="40" w:before="96" w:afterLines="40" w:after="96"/>
              <w:jc w:val="center"/>
              <w:rPr>
                <w:noProof/>
                <w:sz w:val="18"/>
              </w:rPr>
            </w:pPr>
          </w:p>
        </w:tc>
        <w:tc>
          <w:tcPr>
            <w:tcW w:w="562" w:type="pct"/>
          </w:tcPr>
          <w:p w14:paraId="330A6E96" w14:textId="77777777" w:rsidR="00D93768" w:rsidRPr="00D45826" w:rsidRDefault="00D93768" w:rsidP="00FE51AC">
            <w:pPr>
              <w:spacing w:beforeLines="40" w:before="96" w:afterLines="40" w:after="96"/>
              <w:jc w:val="center"/>
              <w:rPr>
                <w:noProof/>
                <w:sz w:val="18"/>
              </w:rPr>
            </w:pPr>
          </w:p>
        </w:tc>
        <w:tc>
          <w:tcPr>
            <w:tcW w:w="557" w:type="pct"/>
          </w:tcPr>
          <w:p w14:paraId="324136C7" w14:textId="77777777" w:rsidR="00D93768" w:rsidRPr="00D45826" w:rsidRDefault="00D93768" w:rsidP="00FE51AC">
            <w:pPr>
              <w:spacing w:beforeLines="40" w:before="96" w:afterLines="40" w:after="96"/>
              <w:jc w:val="center"/>
              <w:rPr>
                <w:noProof/>
                <w:sz w:val="18"/>
              </w:rPr>
            </w:pPr>
          </w:p>
        </w:tc>
        <w:tc>
          <w:tcPr>
            <w:tcW w:w="677" w:type="pct"/>
          </w:tcPr>
          <w:p w14:paraId="0ADF324F" w14:textId="77777777" w:rsidR="00D93768" w:rsidRPr="00D45826" w:rsidRDefault="00D93768" w:rsidP="00FE51AC">
            <w:pPr>
              <w:spacing w:beforeLines="40" w:before="96" w:afterLines="40" w:after="96"/>
              <w:jc w:val="center"/>
              <w:rPr>
                <w:noProof/>
                <w:sz w:val="18"/>
              </w:rPr>
            </w:pPr>
          </w:p>
        </w:tc>
      </w:tr>
    </w:tbl>
    <w:p w14:paraId="36C75257" w14:textId="77777777" w:rsidR="00D93768" w:rsidRPr="00D45826" w:rsidRDefault="00D93768" w:rsidP="00D93768">
      <w:pPr>
        <w:pStyle w:val="Text1"/>
        <w:rPr>
          <w:noProof/>
          <w:color w:val="000000" w:themeColor="text1"/>
          <w:szCs w:val="24"/>
        </w:rPr>
      </w:pPr>
      <w:r w:rsidRPr="00D45826">
        <w:rPr>
          <w:noProof/>
        </w:rPr>
        <w:t xml:space="preserve">Pentru veniturile </w:t>
      </w:r>
      <w:r w:rsidRPr="00D45826">
        <w:rPr>
          <w:noProof/>
          <w:color w:val="000000" w:themeColor="text1"/>
        </w:rPr>
        <w:t>alocate, a se preciza linia (liniile) bugetară (bugetare) de cheltuieli afectată (afectate)</w:t>
      </w:r>
      <w:r w:rsidRPr="00D45826">
        <w:rPr>
          <w:noProof/>
        </w:rPr>
        <w:t>.</w:t>
      </w:r>
    </w:p>
    <w:p w14:paraId="17AE9DCA"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w:t>
      </w:r>
    </w:p>
    <w:p w14:paraId="20E7FB1E" w14:textId="77777777" w:rsidR="00D93768" w:rsidRPr="00D45826" w:rsidRDefault="00D93768" w:rsidP="00D93768">
      <w:pPr>
        <w:pStyle w:val="Text1"/>
        <w:rPr>
          <w:noProof/>
          <w:color w:val="000000" w:themeColor="text1"/>
          <w:szCs w:val="24"/>
        </w:rPr>
      </w:pPr>
      <w:r w:rsidRPr="00D45826">
        <w:rPr>
          <w:noProof/>
          <w:color w:val="000000" w:themeColor="text1"/>
        </w:rPr>
        <w:t>Alte observații (de exemplu, metoda/formula utilizată pentru calcularea impactului asupra veniturilor sau orice alte informații).</w:t>
      </w:r>
    </w:p>
    <w:p w14:paraId="7E99723B" w14:textId="77777777" w:rsidR="00D93768" w:rsidRPr="00D45826"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D45826">
        <w:rPr>
          <w:noProof/>
          <w:color w:val="000000" w:themeColor="text1"/>
        </w:rPr>
        <w:t>[...]</w:t>
      </w:r>
    </w:p>
    <w:p w14:paraId="5FC03472" w14:textId="77777777" w:rsidR="00D93768" w:rsidRPr="009534DA" w:rsidRDefault="00D93768" w:rsidP="00D93768">
      <w:pPr>
        <w:pStyle w:val="ManualHeading1"/>
        <w:spacing w:line="259" w:lineRule="auto"/>
        <w:rPr>
          <w:smallCaps w:val="0"/>
          <w:noProof/>
          <w:color w:val="000000" w:themeColor="text1"/>
        </w:rPr>
      </w:pPr>
      <w:bookmarkStart w:id="166" w:name="_Toc219283532"/>
      <w:r w:rsidRPr="009534DA">
        <w:rPr>
          <w:noProof/>
          <w:color w:val="000000" w:themeColor="text1"/>
        </w:rPr>
        <w:t>4.</w:t>
      </w:r>
      <w:r w:rsidRPr="009534DA">
        <w:rPr>
          <w:noProof/>
        </w:rPr>
        <w:tab/>
      </w:r>
      <w:r w:rsidRPr="009534DA">
        <w:rPr>
          <w:noProof/>
          <w:color w:val="000000" w:themeColor="text1"/>
        </w:rPr>
        <w:t>Dimensiunile digitale</w:t>
      </w:r>
      <w:bookmarkEnd w:id="166"/>
      <w:r w:rsidRPr="009534DA">
        <w:rPr>
          <w:noProof/>
          <w:color w:val="000000" w:themeColor="text1"/>
        </w:rPr>
        <w:t xml:space="preserve"> </w:t>
      </w:r>
    </w:p>
    <w:p w14:paraId="6BA8F2B8" w14:textId="77777777" w:rsidR="00D93768" w:rsidRPr="00D45826" w:rsidRDefault="00D93768" w:rsidP="00D93768">
      <w:pPr>
        <w:pStyle w:val="Text1"/>
        <w:pBdr>
          <w:top w:val="single" w:sz="4" w:space="1" w:color="000000"/>
          <w:left w:val="single" w:sz="4" w:space="0" w:color="000000"/>
          <w:bottom w:val="single" w:sz="4" w:space="1" w:color="000000"/>
          <w:right w:val="single" w:sz="4" w:space="4" w:color="000000"/>
        </w:pBdr>
        <w:spacing w:line="259" w:lineRule="auto"/>
        <w:ind w:left="-142"/>
        <w:rPr>
          <w:noProof/>
          <w:color w:val="000000" w:themeColor="text1"/>
        </w:rPr>
      </w:pPr>
      <w:r w:rsidRPr="00D45826">
        <w:rPr>
          <w:noProof/>
          <w:color w:val="000000" w:themeColor="text1"/>
        </w:rPr>
        <w:t>Activitatea care urmează să fie desfășurată de ERA va conduce la modificarea instrumentelor și a registrelor informatice existente ale ERA și, prin urmare, are o dimensiune digitală. Detaliile în acest sens nu se cunosc în această etapă.</w:t>
      </w:r>
    </w:p>
    <w:p w14:paraId="4B747FF8" w14:textId="77777777" w:rsidR="00D93768" w:rsidRPr="009534DA" w:rsidRDefault="00D93768" w:rsidP="00D93768">
      <w:pPr>
        <w:pStyle w:val="ManualHeading2"/>
        <w:rPr>
          <w:noProof/>
          <w:color w:val="000000" w:themeColor="text1"/>
        </w:rPr>
      </w:pPr>
      <w:bookmarkStart w:id="167" w:name="_Toc167220302"/>
      <w:bookmarkStart w:id="168" w:name="_Toc167265072"/>
      <w:bookmarkStart w:id="169" w:name="_Toc219283533"/>
      <w:r w:rsidRPr="009534DA">
        <w:rPr>
          <w:noProof/>
          <w:color w:val="000000" w:themeColor="text1"/>
        </w:rPr>
        <w:t>4.1.</w:t>
      </w:r>
      <w:r w:rsidRPr="009534DA">
        <w:rPr>
          <w:noProof/>
        </w:rPr>
        <w:tab/>
      </w:r>
      <w:r w:rsidRPr="009534DA">
        <w:rPr>
          <w:noProof/>
          <w:color w:val="000000" w:themeColor="text1"/>
        </w:rPr>
        <w:t>Cerințe cu relevanță digitală</w:t>
      </w:r>
      <w:bookmarkEnd w:id="167"/>
      <w:bookmarkEnd w:id="168"/>
      <w:bookmarkEnd w:id="169"/>
    </w:p>
    <w:tbl>
      <w:tblPr>
        <w:tblStyle w:val="TableGrid"/>
        <w:tblW w:w="9072" w:type="dxa"/>
        <w:tblInd w:w="-5" w:type="dxa"/>
        <w:tblLayout w:type="fixed"/>
        <w:tblLook w:val="06A0" w:firstRow="1" w:lastRow="0" w:firstColumn="1" w:lastColumn="0" w:noHBand="1" w:noVBand="1"/>
      </w:tblPr>
      <w:tblGrid>
        <w:gridCol w:w="9072"/>
      </w:tblGrid>
      <w:tr w:rsidR="00D93768" w:rsidRPr="00D45826" w14:paraId="04A36D69" w14:textId="77777777" w:rsidTr="00FE51AC">
        <w:trPr>
          <w:trHeight w:val="300"/>
        </w:trPr>
        <w:tc>
          <w:tcPr>
            <w:tcW w:w="9072" w:type="dxa"/>
          </w:tcPr>
          <w:p w14:paraId="4F5E2223" w14:textId="77777777" w:rsidR="00D93768" w:rsidRPr="00D45826" w:rsidRDefault="00D93768" w:rsidP="00FE51AC">
            <w:pPr>
              <w:rPr>
                <w:noProof/>
                <w:color w:val="000000" w:themeColor="text1"/>
              </w:rPr>
            </w:pPr>
            <w:r w:rsidRPr="00D45826">
              <w:rPr>
                <w:noProof/>
                <w:color w:val="000000" w:themeColor="text1"/>
              </w:rPr>
              <w:t xml:space="preserve">Articolul 14 din prezenta propunere de regulament prevede că Comisia poate institui, prin adoptarea unui act de punere în aplicare al Comisiei, un sistem digital de informații privind mobilitatea militară, securizat și restricționat, care urmează să fie implementat până în 2030. Acesta din urmă va contribui la simplificarea și automatizarea semnificativă a proceselor de transport militar, în special pentru operațiunile de transport militar transfrontalier. De exemplu, acest sistem digital ar urma să includă în special aspectele vamale pentru formularul UE 302 în temeiul Regulamentului (UE) 202X/XXXX [privind reforma vamală]. [Această nouă soluție digitală este operată și întreținută de Comisie] și, odată ce devine operațională, statele membre o utilizează pentru toate procedurile reglementate de prezentul capitol și pentru formalitățile vamale legate de formularul UE 302 menționat în prezentul regulament. </w:t>
            </w:r>
          </w:p>
          <w:p w14:paraId="695078C5" w14:textId="77777777" w:rsidR="00D93768" w:rsidRPr="00D45826" w:rsidRDefault="00D93768" w:rsidP="00FE51AC">
            <w:pPr>
              <w:rPr>
                <w:noProof/>
                <w:color w:val="000000" w:themeColor="text1"/>
              </w:rPr>
            </w:pPr>
            <w:r w:rsidRPr="00D45826">
              <w:rPr>
                <w:noProof/>
                <w:color w:val="000000" w:themeColor="text1"/>
              </w:rPr>
              <w:t>Articolul 16 prevede că autoritățile vamale ale statelor membre și Autoritatea vamală a UE utilizează sistemul digital de informații privind mobilitatea militară menționat la articolul 14, odată ce va fi operațional, în scopul schimbului și stocării de informații legate de formularul UE 302, pe baza cerințelor comune în materie de date definite în conformitate cu articolul 33 din Regulamentul (UE) 202X/XXXX [privind reforma vamală]. Autoritățile vamale ale statelor membre și Autoritatea vamală a UE au acces la acest sistem pentru a-și îndeplini obligațiile vamale în contextul mobilității militare.</w:t>
            </w:r>
          </w:p>
          <w:p w14:paraId="4F361886" w14:textId="77777777" w:rsidR="0048296D" w:rsidRPr="00D45826" w:rsidRDefault="0048296D" w:rsidP="00FE51AC">
            <w:pPr>
              <w:rPr>
                <w:noProof/>
                <w:color w:val="000000" w:themeColor="text1"/>
              </w:rPr>
            </w:pPr>
            <w:r w:rsidRPr="00D45826">
              <w:rPr>
                <w:noProof/>
              </w:rPr>
              <w:t>Pentru a facilita interoperabilitatea și schimbul de date între sisteme, se acordă prioritate utilizării formatelor standardizate (și anume JSON, JSON-LD, RDF și XML) pentru digitalizarea formularului. În plus, se instituie un cadru eficace de guvernanță a datelor pentru a asigura gestionarea și standardizarea calității datelor, garantând astfel acuratețea, fiabilitatea și coerența între diferitele sisteme și entități.</w:t>
            </w:r>
          </w:p>
          <w:p w14:paraId="6957A94A" w14:textId="123E7C2C" w:rsidR="00D93768" w:rsidRPr="00D45826" w:rsidRDefault="00D93768" w:rsidP="00FE51AC">
            <w:pPr>
              <w:rPr>
                <w:noProof/>
                <w:color w:val="000000" w:themeColor="text1"/>
              </w:rPr>
            </w:pPr>
            <w:r w:rsidRPr="00D45826">
              <w:rPr>
                <w:noProof/>
                <w:color w:val="000000" w:themeColor="text1"/>
              </w:rPr>
              <w:t xml:space="preserve">Articolul 35 prevede, de asemenea, posibilitatea instituirii de către Comisie a unei rezerve de solidaritate pentru a facilita executarea operațiunilor de transport militar. Această rezervă de solidaritate ar putea necesita dezvoltarea unui instrument digital securizat pentru gestionarea rezervei de solidaritate, pe baza instrumentului existent utilizat de DG ECHO în cadrul Centrului european de coordonare a răspunsului. </w:t>
            </w:r>
          </w:p>
          <w:p w14:paraId="63066934" w14:textId="77777777" w:rsidR="0048296D" w:rsidRPr="00D45826" w:rsidRDefault="0048296D" w:rsidP="00FE51AC">
            <w:pPr>
              <w:rPr>
                <w:noProof/>
                <w:color w:val="000000" w:themeColor="text1"/>
              </w:rPr>
            </w:pPr>
          </w:p>
          <w:tbl>
            <w:tblPr>
              <w:tblStyle w:val="TableGridLight"/>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5"/>
              <w:gridCol w:w="1953"/>
              <w:gridCol w:w="1814"/>
              <w:gridCol w:w="1815"/>
              <w:gridCol w:w="1815"/>
            </w:tblGrid>
            <w:tr w:rsidR="00D93768" w:rsidRPr="00D45826" w14:paraId="7347DF78" w14:textId="77777777" w:rsidTr="00E83B63">
              <w:tc>
                <w:tcPr>
                  <w:tcW w:w="1675" w:type="dxa"/>
                  <w:vAlign w:val="center"/>
                </w:tcPr>
                <w:p w14:paraId="07FECA42" w14:textId="77777777" w:rsidR="00D93768" w:rsidRPr="00D45826" w:rsidRDefault="00D93768" w:rsidP="00FE51AC">
                  <w:pPr>
                    <w:jc w:val="center"/>
                    <w:rPr>
                      <w:b/>
                      <w:i/>
                      <w:noProof/>
                      <w:color w:val="000000" w:themeColor="text1"/>
                    </w:rPr>
                  </w:pPr>
                  <w:r w:rsidRPr="009534DA">
                    <w:rPr>
                      <w:b/>
                      <w:i/>
                      <w:noProof/>
                      <w:color w:val="000000" w:themeColor="text1"/>
                    </w:rPr>
                    <w:t>Trimitere la cerință</w:t>
                  </w:r>
                </w:p>
              </w:tc>
              <w:tc>
                <w:tcPr>
                  <w:tcW w:w="1953" w:type="dxa"/>
                  <w:vAlign w:val="center"/>
                </w:tcPr>
                <w:p w14:paraId="54A1FBB3" w14:textId="77777777" w:rsidR="00D93768" w:rsidRPr="00D45826" w:rsidRDefault="00D93768" w:rsidP="00FE51AC">
                  <w:pPr>
                    <w:jc w:val="center"/>
                    <w:rPr>
                      <w:b/>
                      <w:i/>
                      <w:noProof/>
                      <w:color w:val="000000" w:themeColor="text1"/>
                    </w:rPr>
                  </w:pPr>
                  <w:r w:rsidRPr="009534DA">
                    <w:rPr>
                      <w:b/>
                      <w:i/>
                      <w:noProof/>
                      <w:color w:val="000000" w:themeColor="text1"/>
                    </w:rPr>
                    <w:t>Descrierea cerinței</w:t>
                  </w:r>
                </w:p>
              </w:tc>
              <w:tc>
                <w:tcPr>
                  <w:tcW w:w="1814" w:type="dxa"/>
                  <w:vAlign w:val="center"/>
                </w:tcPr>
                <w:p w14:paraId="6541E4EE" w14:textId="77777777" w:rsidR="00D93768" w:rsidRPr="00D45826" w:rsidRDefault="00D93768" w:rsidP="00FE51AC">
                  <w:pPr>
                    <w:jc w:val="center"/>
                    <w:rPr>
                      <w:b/>
                      <w:i/>
                      <w:noProof/>
                      <w:color w:val="000000" w:themeColor="text1"/>
                    </w:rPr>
                  </w:pPr>
                  <w:r w:rsidRPr="009534DA">
                    <w:rPr>
                      <w:b/>
                      <w:i/>
                      <w:noProof/>
                      <w:color w:val="000000" w:themeColor="text1"/>
                    </w:rPr>
                    <w:t>Actorii afectați sau vizați de cerință</w:t>
                  </w:r>
                </w:p>
              </w:tc>
              <w:tc>
                <w:tcPr>
                  <w:tcW w:w="1815" w:type="dxa"/>
                  <w:vAlign w:val="center"/>
                </w:tcPr>
                <w:p w14:paraId="2BF875AC" w14:textId="77777777" w:rsidR="00D93768" w:rsidRPr="00D45826" w:rsidRDefault="00D93768" w:rsidP="00FE51AC">
                  <w:pPr>
                    <w:jc w:val="center"/>
                    <w:rPr>
                      <w:b/>
                      <w:i/>
                      <w:noProof/>
                      <w:color w:val="000000" w:themeColor="text1"/>
                    </w:rPr>
                  </w:pPr>
                  <w:r w:rsidRPr="009534DA">
                    <w:rPr>
                      <w:b/>
                      <w:i/>
                      <w:noProof/>
                      <w:color w:val="000000" w:themeColor="text1"/>
                    </w:rPr>
                    <w:t>Procese la nivel înalt</w:t>
                  </w:r>
                </w:p>
              </w:tc>
              <w:tc>
                <w:tcPr>
                  <w:tcW w:w="1815" w:type="dxa"/>
                  <w:vAlign w:val="center"/>
                </w:tcPr>
                <w:p w14:paraId="75C720F2" w14:textId="77777777" w:rsidR="00D93768" w:rsidRPr="009534DA" w:rsidRDefault="00D93768" w:rsidP="00FE51AC">
                  <w:pPr>
                    <w:jc w:val="center"/>
                    <w:rPr>
                      <w:b/>
                      <w:i/>
                      <w:noProof/>
                      <w:color w:val="000000" w:themeColor="text1"/>
                    </w:rPr>
                  </w:pPr>
                  <w:r w:rsidRPr="009534DA">
                    <w:rPr>
                      <w:b/>
                      <w:i/>
                      <w:noProof/>
                      <w:color w:val="000000" w:themeColor="text1"/>
                    </w:rPr>
                    <w:t>Categorii</w:t>
                  </w:r>
                </w:p>
              </w:tc>
            </w:tr>
            <w:tr w:rsidR="00D93768" w:rsidRPr="00D45826" w14:paraId="3F0E55CF" w14:textId="77777777" w:rsidTr="00E83B63">
              <w:tc>
                <w:tcPr>
                  <w:tcW w:w="1675" w:type="dxa"/>
                  <w:vAlign w:val="center"/>
                </w:tcPr>
                <w:p w14:paraId="2754ECAA" w14:textId="77777777" w:rsidR="00D93768" w:rsidRPr="00D45826" w:rsidRDefault="00D93768" w:rsidP="00FE51AC">
                  <w:pPr>
                    <w:rPr>
                      <w:noProof/>
                      <w:color w:val="000000" w:themeColor="text1"/>
                    </w:rPr>
                  </w:pPr>
                  <w:r w:rsidRPr="00D45826">
                    <w:rPr>
                      <w:noProof/>
                      <w:color w:val="000000" w:themeColor="text1"/>
                    </w:rPr>
                    <w:t>Articolul 14</w:t>
                  </w:r>
                </w:p>
              </w:tc>
              <w:tc>
                <w:tcPr>
                  <w:tcW w:w="1953" w:type="dxa"/>
                  <w:vAlign w:val="center"/>
                </w:tcPr>
                <w:p w14:paraId="00080928" w14:textId="77777777" w:rsidR="00D93768" w:rsidRPr="00D45826" w:rsidRDefault="00D93768" w:rsidP="00FE51AC">
                  <w:pPr>
                    <w:rPr>
                      <w:noProof/>
                      <w:color w:val="000000" w:themeColor="text1"/>
                    </w:rPr>
                  </w:pPr>
                  <w:r w:rsidRPr="00D45826">
                    <w:rPr>
                      <w:noProof/>
                      <w:color w:val="000000" w:themeColor="text1"/>
                    </w:rPr>
                    <w:t>Instituirea datelor aferente sistemului digital de informații privind mobilitatea militară – </w:t>
                  </w:r>
                  <w:r w:rsidRPr="009534DA">
                    <w:rPr>
                      <w:i/>
                      <w:noProof/>
                      <w:color w:val="000000" w:themeColor="text1"/>
                    </w:rPr>
                    <w:t>sub rezerva adoptării actului de punere în aplicare</w:t>
                  </w:r>
                </w:p>
              </w:tc>
              <w:tc>
                <w:tcPr>
                  <w:tcW w:w="1814" w:type="dxa"/>
                  <w:vAlign w:val="center"/>
                </w:tcPr>
                <w:p w14:paraId="4F53FD60" w14:textId="5877ACAF" w:rsidR="00D93768" w:rsidRPr="00D45826" w:rsidRDefault="00D93768" w:rsidP="00FE51AC">
                  <w:pPr>
                    <w:rPr>
                      <w:noProof/>
                      <w:color w:val="000000" w:themeColor="text1"/>
                    </w:rPr>
                  </w:pPr>
                  <w:r w:rsidRPr="00D45826">
                    <w:rPr>
                      <w:noProof/>
                      <w:color w:val="000000" w:themeColor="text1"/>
                    </w:rPr>
                    <w:t>Comisia, statele membre, autoritățile vamale ale statelor membre, autoritățile militare, Autoritatea vamală a Uniunii Europene</w:t>
                  </w:r>
                </w:p>
              </w:tc>
              <w:tc>
                <w:tcPr>
                  <w:tcW w:w="1815" w:type="dxa"/>
                  <w:vAlign w:val="center"/>
                </w:tcPr>
                <w:p w14:paraId="642C2E68" w14:textId="77777777" w:rsidR="00D93768" w:rsidRPr="00D45826" w:rsidRDefault="00D93768" w:rsidP="00FE51AC">
                  <w:pPr>
                    <w:rPr>
                      <w:noProof/>
                      <w:color w:val="000000" w:themeColor="text1"/>
                    </w:rPr>
                  </w:pPr>
                  <w:r w:rsidRPr="00D45826">
                    <w:rPr>
                      <w:noProof/>
                      <w:color w:val="000000" w:themeColor="text1"/>
                    </w:rPr>
                    <w:t>Instituirea serviciului public digital</w:t>
                  </w:r>
                </w:p>
              </w:tc>
              <w:tc>
                <w:tcPr>
                  <w:tcW w:w="1815" w:type="dxa"/>
                  <w:vAlign w:val="center"/>
                </w:tcPr>
                <w:p w14:paraId="0DFD2DCA" w14:textId="77777777" w:rsidR="00D93768" w:rsidRPr="00D45826" w:rsidRDefault="00D93768" w:rsidP="00FE51AC">
                  <w:pPr>
                    <w:rPr>
                      <w:noProof/>
                      <w:color w:val="000000" w:themeColor="text1"/>
                    </w:rPr>
                  </w:pPr>
                  <w:r w:rsidRPr="00D45826">
                    <w:rPr>
                      <w:noProof/>
                      <w:color w:val="000000" w:themeColor="text1"/>
                    </w:rPr>
                    <w:t>Date</w:t>
                  </w:r>
                </w:p>
                <w:p w14:paraId="44D26856" w14:textId="77777777" w:rsidR="00D93768" w:rsidRPr="00D45826" w:rsidRDefault="00D93768" w:rsidP="00FE51AC">
                  <w:pPr>
                    <w:rPr>
                      <w:noProof/>
                      <w:color w:val="000000" w:themeColor="text1"/>
                    </w:rPr>
                  </w:pPr>
                  <w:r w:rsidRPr="00D45826">
                    <w:rPr>
                      <w:noProof/>
                      <w:color w:val="000000" w:themeColor="text1"/>
                    </w:rPr>
                    <w:t>Soluție digitală</w:t>
                  </w:r>
                </w:p>
                <w:p w14:paraId="56F98FCB" w14:textId="77777777" w:rsidR="00D93768" w:rsidRPr="00D45826" w:rsidRDefault="00D93768" w:rsidP="00FE51AC">
                  <w:pPr>
                    <w:rPr>
                      <w:noProof/>
                      <w:color w:val="000000" w:themeColor="text1"/>
                    </w:rPr>
                  </w:pPr>
                  <w:r w:rsidRPr="00D45826">
                    <w:rPr>
                      <w:noProof/>
                      <w:color w:val="000000" w:themeColor="text1"/>
                    </w:rPr>
                    <w:t>Serviciul public digital</w:t>
                  </w:r>
                </w:p>
              </w:tc>
            </w:tr>
            <w:tr w:rsidR="00D93768" w:rsidRPr="00D45826" w14:paraId="16A8AEA7" w14:textId="77777777" w:rsidTr="00E83B63">
              <w:tc>
                <w:tcPr>
                  <w:tcW w:w="1675" w:type="dxa"/>
                  <w:vAlign w:val="center"/>
                </w:tcPr>
                <w:p w14:paraId="23FEB1BB" w14:textId="77777777" w:rsidR="00D93768" w:rsidRPr="00D45826" w:rsidRDefault="00D93768" w:rsidP="00FE51AC">
                  <w:pPr>
                    <w:rPr>
                      <w:noProof/>
                      <w:color w:val="000000" w:themeColor="text1"/>
                    </w:rPr>
                  </w:pPr>
                  <w:r w:rsidRPr="00D45826">
                    <w:rPr>
                      <w:noProof/>
                      <w:color w:val="000000" w:themeColor="text1"/>
                    </w:rPr>
                    <w:t>Articolul 16</w:t>
                  </w:r>
                </w:p>
              </w:tc>
              <w:tc>
                <w:tcPr>
                  <w:tcW w:w="1953" w:type="dxa"/>
                  <w:vAlign w:val="center"/>
                </w:tcPr>
                <w:p w14:paraId="7CF50A01" w14:textId="3FAA9BB5" w:rsidR="00D93768" w:rsidRPr="00D45826" w:rsidRDefault="00D93768" w:rsidP="00FE51AC">
                  <w:pPr>
                    <w:rPr>
                      <w:noProof/>
                      <w:color w:val="000000" w:themeColor="text1"/>
                    </w:rPr>
                  </w:pPr>
                  <w:r w:rsidRPr="00D45826">
                    <w:rPr>
                      <w:noProof/>
                      <w:color w:val="000000" w:themeColor="text1"/>
                    </w:rPr>
                    <w:t>Digitalizarea formularului UE 302 – </w:t>
                  </w:r>
                  <w:r w:rsidRPr="009534DA">
                    <w:rPr>
                      <w:i/>
                      <w:noProof/>
                      <w:color w:val="000000" w:themeColor="text1"/>
                    </w:rPr>
                    <w:t>sub rezerva adoptării actului de punere în aplicare de instituire a sistemului digital de informații privind mobilitatea militară și sub rezerva adoptării Regulamentului (UE) 202X/XXXX de instituire a Codului vamal al Uniunii, de înființare a Autorității vamale a Uniunii Europene și de abrogare a Regulamentului (UE) nr. 952/2013 și a actului de punere în aplicare/delegat de instituire a modelului de date vamale al UE</w:t>
                  </w:r>
                  <w:r w:rsidRPr="00D45826">
                    <w:rPr>
                      <w:noProof/>
                      <w:color w:val="000000" w:themeColor="text1"/>
                    </w:rPr>
                    <w:t>.</w:t>
                  </w:r>
                </w:p>
              </w:tc>
              <w:tc>
                <w:tcPr>
                  <w:tcW w:w="1814" w:type="dxa"/>
                  <w:vAlign w:val="center"/>
                </w:tcPr>
                <w:p w14:paraId="5F8DB59B" w14:textId="62C41593" w:rsidR="00D93768" w:rsidRPr="00D45826" w:rsidRDefault="00D93768" w:rsidP="00FE51AC">
                  <w:pPr>
                    <w:rPr>
                      <w:noProof/>
                      <w:color w:val="000000" w:themeColor="text1"/>
                    </w:rPr>
                  </w:pPr>
                  <w:r w:rsidRPr="00D45826">
                    <w:rPr>
                      <w:noProof/>
                      <w:color w:val="000000" w:themeColor="text1"/>
                    </w:rPr>
                    <w:t>Autoritățile vamale ale SM, Autoritatea vamală a Uniunii Europene.</w:t>
                  </w:r>
                </w:p>
              </w:tc>
              <w:tc>
                <w:tcPr>
                  <w:tcW w:w="1815" w:type="dxa"/>
                  <w:vAlign w:val="center"/>
                </w:tcPr>
                <w:p w14:paraId="5A7CF537" w14:textId="77777777" w:rsidR="00D93768" w:rsidRPr="00D45826" w:rsidRDefault="00D93768" w:rsidP="00FE51AC">
                  <w:pPr>
                    <w:rPr>
                      <w:noProof/>
                      <w:color w:val="000000" w:themeColor="text1"/>
                    </w:rPr>
                  </w:pPr>
                  <w:r w:rsidRPr="00D45826">
                    <w:rPr>
                      <w:noProof/>
                      <w:color w:val="000000" w:themeColor="text1"/>
                    </w:rPr>
                    <w:t>Schimbul și stocarea de informații</w:t>
                  </w:r>
                </w:p>
              </w:tc>
              <w:tc>
                <w:tcPr>
                  <w:tcW w:w="1815" w:type="dxa"/>
                  <w:vAlign w:val="center"/>
                </w:tcPr>
                <w:p w14:paraId="06D82D21" w14:textId="77777777" w:rsidR="00D93768" w:rsidRPr="00D45826" w:rsidRDefault="00D93768" w:rsidP="00FE51AC">
                  <w:pPr>
                    <w:rPr>
                      <w:noProof/>
                      <w:color w:val="000000" w:themeColor="text1"/>
                    </w:rPr>
                  </w:pPr>
                  <w:r w:rsidRPr="00D45826">
                    <w:rPr>
                      <w:noProof/>
                      <w:color w:val="000000" w:themeColor="text1"/>
                    </w:rPr>
                    <w:t xml:space="preserve">Date </w:t>
                  </w:r>
                </w:p>
                <w:p w14:paraId="2E47FEEA" w14:textId="77777777" w:rsidR="00D93768" w:rsidRPr="00D45826" w:rsidRDefault="00D93768" w:rsidP="00FE51AC">
                  <w:pPr>
                    <w:rPr>
                      <w:noProof/>
                      <w:color w:val="000000" w:themeColor="text1"/>
                    </w:rPr>
                  </w:pPr>
                  <w:r w:rsidRPr="00D45826">
                    <w:rPr>
                      <w:noProof/>
                      <w:color w:val="000000" w:themeColor="text1"/>
                    </w:rPr>
                    <w:t>Soluție digitală</w:t>
                  </w:r>
                </w:p>
                <w:p w14:paraId="1B0B2C21" w14:textId="77777777" w:rsidR="00D93768" w:rsidRPr="00D45826" w:rsidRDefault="00D93768" w:rsidP="00FE51AC">
                  <w:pPr>
                    <w:rPr>
                      <w:noProof/>
                      <w:color w:val="000000" w:themeColor="text1"/>
                    </w:rPr>
                  </w:pPr>
                  <w:r w:rsidRPr="00D45826">
                    <w:rPr>
                      <w:noProof/>
                      <w:color w:val="000000" w:themeColor="text1"/>
                    </w:rPr>
                    <w:t>Serviciul public digital</w:t>
                  </w:r>
                </w:p>
              </w:tc>
            </w:tr>
            <w:tr w:rsidR="00D93768" w:rsidRPr="00D45826" w14:paraId="44DE04E3" w14:textId="77777777" w:rsidTr="00E83B63">
              <w:tc>
                <w:tcPr>
                  <w:tcW w:w="1675" w:type="dxa"/>
                </w:tcPr>
                <w:p w14:paraId="60410D24" w14:textId="77777777" w:rsidR="00D93768" w:rsidRPr="00D45826" w:rsidRDefault="00D93768" w:rsidP="00FE51AC">
                  <w:pPr>
                    <w:rPr>
                      <w:noProof/>
                      <w:color w:val="000000" w:themeColor="text1"/>
                    </w:rPr>
                  </w:pPr>
                  <w:r w:rsidRPr="00D45826">
                    <w:rPr>
                      <w:noProof/>
                      <w:color w:val="000000" w:themeColor="text1"/>
                    </w:rPr>
                    <w:t>Articolul 35</w:t>
                  </w:r>
                </w:p>
              </w:tc>
              <w:tc>
                <w:tcPr>
                  <w:tcW w:w="1953" w:type="dxa"/>
                </w:tcPr>
                <w:p w14:paraId="3AA1FB11" w14:textId="77777777" w:rsidR="00D93768" w:rsidRPr="00D45826" w:rsidRDefault="00D93768" w:rsidP="00FE51AC">
                  <w:pPr>
                    <w:rPr>
                      <w:noProof/>
                      <w:color w:val="000000" w:themeColor="text1"/>
                    </w:rPr>
                  </w:pPr>
                  <w:r w:rsidRPr="00D45826">
                    <w:rPr>
                      <w:noProof/>
                      <w:color w:val="000000" w:themeColor="text1"/>
                    </w:rPr>
                    <w:t>Instituirea unei rezerve de solidaritate (capacități de transport ale statelor membre și capacități de transport ale Uniunii înregistrate în mod voluntar pentru a facilita executarea operațiunilor de transport militar) – </w:t>
                  </w:r>
                  <w:r w:rsidRPr="009534DA">
                    <w:rPr>
                      <w:i/>
                      <w:noProof/>
                      <w:color w:val="000000" w:themeColor="text1"/>
                    </w:rPr>
                    <w:t>sub rezerva adoptării actului de punere în aplicare</w:t>
                  </w:r>
                </w:p>
              </w:tc>
              <w:tc>
                <w:tcPr>
                  <w:tcW w:w="1814" w:type="dxa"/>
                </w:tcPr>
                <w:p w14:paraId="73297E9C" w14:textId="77777777" w:rsidR="00D93768" w:rsidRPr="00D45826" w:rsidRDefault="00D93768" w:rsidP="00FE51AC">
                  <w:pPr>
                    <w:rPr>
                      <w:noProof/>
                      <w:color w:val="000000" w:themeColor="text1"/>
                    </w:rPr>
                  </w:pPr>
                  <w:r w:rsidRPr="00D45826">
                    <w:rPr>
                      <w:noProof/>
                      <w:color w:val="000000" w:themeColor="text1"/>
                    </w:rPr>
                    <w:t xml:space="preserve">Comisia, SM </w:t>
                  </w:r>
                </w:p>
              </w:tc>
              <w:tc>
                <w:tcPr>
                  <w:tcW w:w="1815" w:type="dxa"/>
                </w:tcPr>
                <w:p w14:paraId="19EB12CC" w14:textId="77777777" w:rsidR="00D93768" w:rsidRPr="00D45826" w:rsidRDefault="00D93768" w:rsidP="00FE51AC">
                  <w:pPr>
                    <w:rPr>
                      <w:noProof/>
                      <w:color w:val="000000" w:themeColor="text1"/>
                    </w:rPr>
                  </w:pPr>
                  <w:r w:rsidRPr="00D45826">
                    <w:rPr>
                      <w:noProof/>
                      <w:color w:val="000000" w:themeColor="text1"/>
                    </w:rPr>
                    <w:t>Instituirea serviciului public digital</w:t>
                  </w:r>
                </w:p>
              </w:tc>
              <w:tc>
                <w:tcPr>
                  <w:tcW w:w="1815" w:type="dxa"/>
                </w:tcPr>
                <w:p w14:paraId="6A3CD3C7" w14:textId="77777777" w:rsidR="00D93768" w:rsidRPr="00D45826" w:rsidRDefault="00D93768" w:rsidP="00FE51AC">
                  <w:pPr>
                    <w:rPr>
                      <w:noProof/>
                      <w:color w:val="000000" w:themeColor="text1"/>
                    </w:rPr>
                  </w:pPr>
                  <w:r w:rsidRPr="00D45826">
                    <w:rPr>
                      <w:noProof/>
                      <w:color w:val="000000" w:themeColor="text1"/>
                    </w:rPr>
                    <w:t>Date</w:t>
                  </w:r>
                </w:p>
                <w:p w14:paraId="3A9577EC" w14:textId="77777777" w:rsidR="00D93768" w:rsidRPr="00D45826" w:rsidRDefault="00D93768" w:rsidP="00FE51AC">
                  <w:pPr>
                    <w:rPr>
                      <w:noProof/>
                      <w:color w:val="000000" w:themeColor="text1"/>
                    </w:rPr>
                  </w:pPr>
                  <w:r w:rsidRPr="00D45826">
                    <w:rPr>
                      <w:noProof/>
                      <w:color w:val="000000" w:themeColor="text1"/>
                    </w:rPr>
                    <w:t>Soluție digitală</w:t>
                  </w:r>
                </w:p>
                <w:p w14:paraId="13267187" w14:textId="77777777" w:rsidR="00D93768" w:rsidRPr="00D45826" w:rsidRDefault="00D93768" w:rsidP="00FE51AC">
                  <w:pPr>
                    <w:rPr>
                      <w:noProof/>
                      <w:color w:val="000000" w:themeColor="text1"/>
                    </w:rPr>
                  </w:pPr>
                  <w:r w:rsidRPr="00D45826">
                    <w:rPr>
                      <w:noProof/>
                      <w:color w:val="000000" w:themeColor="text1"/>
                    </w:rPr>
                    <w:t>Serviciul public digital</w:t>
                  </w:r>
                </w:p>
              </w:tc>
            </w:tr>
          </w:tbl>
          <w:p w14:paraId="2DA30B0C" w14:textId="77777777" w:rsidR="00D93768" w:rsidRPr="00D45826" w:rsidRDefault="00D93768" w:rsidP="00FE51AC">
            <w:pPr>
              <w:rPr>
                <w:noProof/>
                <w:color w:val="000000" w:themeColor="text1"/>
              </w:rPr>
            </w:pPr>
          </w:p>
          <w:p w14:paraId="62EBA19A" w14:textId="77777777" w:rsidR="00D93768" w:rsidRPr="00D45826" w:rsidRDefault="00D93768" w:rsidP="00FE51AC">
            <w:pPr>
              <w:rPr>
                <w:noProof/>
                <w:color w:val="000000" w:themeColor="text1"/>
              </w:rPr>
            </w:pPr>
          </w:p>
        </w:tc>
      </w:tr>
    </w:tbl>
    <w:p w14:paraId="0CA90E2B" w14:textId="77777777" w:rsidR="00D93768" w:rsidRPr="00D45826" w:rsidRDefault="00D93768" w:rsidP="00D93768">
      <w:pPr>
        <w:pStyle w:val="Text1"/>
        <w:ind w:left="0"/>
        <w:rPr>
          <w:noProof/>
          <w:color w:val="000000" w:themeColor="text1"/>
        </w:rPr>
      </w:pPr>
    </w:p>
    <w:p w14:paraId="4C9143DD" w14:textId="77777777" w:rsidR="00D93768" w:rsidRPr="009534DA" w:rsidRDefault="00D93768" w:rsidP="00D93768">
      <w:pPr>
        <w:pStyle w:val="ManualHeading2"/>
        <w:rPr>
          <w:noProof/>
          <w:color w:val="000000" w:themeColor="text1"/>
        </w:rPr>
      </w:pPr>
      <w:bookmarkStart w:id="170" w:name="_Toc167220303"/>
      <w:bookmarkStart w:id="171" w:name="_Toc167265073"/>
      <w:bookmarkStart w:id="172" w:name="_Toc219283534"/>
      <w:r w:rsidRPr="009534DA">
        <w:rPr>
          <w:noProof/>
          <w:color w:val="000000" w:themeColor="text1"/>
        </w:rPr>
        <w:t>4.2.</w:t>
      </w:r>
      <w:r w:rsidRPr="009534DA">
        <w:rPr>
          <w:noProof/>
        </w:rPr>
        <w:tab/>
      </w:r>
      <w:r w:rsidRPr="009534DA">
        <w:rPr>
          <w:noProof/>
          <w:color w:val="000000" w:themeColor="text1"/>
        </w:rPr>
        <w:t>Date</w:t>
      </w:r>
      <w:bookmarkEnd w:id="170"/>
      <w:bookmarkEnd w:id="171"/>
      <w:bookmarkEnd w:id="172"/>
    </w:p>
    <w:tbl>
      <w:tblPr>
        <w:tblStyle w:val="TableGrid"/>
        <w:tblW w:w="0" w:type="auto"/>
        <w:tblInd w:w="-108" w:type="dxa"/>
        <w:tblLook w:val="04A0" w:firstRow="1" w:lastRow="0" w:firstColumn="1" w:lastColumn="0" w:noHBand="0" w:noVBand="1"/>
      </w:tblPr>
      <w:tblGrid>
        <w:gridCol w:w="9063"/>
      </w:tblGrid>
      <w:tr w:rsidR="00D93768" w:rsidRPr="00D45826" w14:paraId="3B6C2AD4" w14:textId="77777777" w:rsidTr="00FE51AC">
        <w:tc>
          <w:tcPr>
            <w:tcW w:w="9063" w:type="dxa"/>
          </w:tcPr>
          <w:p w14:paraId="7BE5509F" w14:textId="77777777" w:rsidR="00D93768" w:rsidRPr="00D45826" w:rsidRDefault="00D93768" w:rsidP="00FE51AC">
            <w:pPr>
              <w:rPr>
                <w:noProof/>
                <w:color w:val="000000" w:themeColor="text1"/>
              </w:rPr>
            </w:pPr>
            <w:r w:rsidRPr="00D45826">
              <w:rPr>
                <w:noProof/>
                <w:color w:val="000000" w:themeColor="text1"/>
              </w:rPr>
              <w:t>Orice autoritate publică și militară care utilizează potențialul sistem digital de informații privind mobilitatea militară pentru colectarea, prelucrarea, generarea, schimbul sau partajarea de date legate de operațiunile de transport militar face acest lucru cu respectarea strictă a legislației, a reglementărilor și a normelor specifice aplicabile care reglementează gestionarea informațiilor sensibile și clasificate. Același lucru ar urma să fie valabil și pentru colectarea, prelucrarea, generarea, schimbul sau partajarea de date legate de instrumentul digital securizat care ar putea fi creat pentru a gestiona posibila rezervă de solidaritate.</w:t>
            </w:r>
          </w:p>
          <w:p w14:paraId="2752CDB6" w14:textId="77777777" w:rsidR="00D93768" w:rsidRPr="00D45826" w:rsidRDefault="00D93768" w:rsidP="00FE51AC">
            <w:pPr>
              <w:rPr>
                <w:noProof/>
                <w:color w:val="000000" w:themeColor="text1"/>
              </w:rPr>
            </w:pPr>
            <w:r w:rsidRPr="00D45826">
              <w:rPr>
                <w:noProof/>
                <w:color w:val="000000" w:themeColor="text1"/>
              </w:rPr>
              <w:t>Digitalizarea formularului UE 302 va fi în conformitate cu modelul de date vamale al UE instituit în cadrul reformei vamale.</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0"/>
              <w:gridCol w:w="2433"/>
              <w:gridCol w:w="3250"/>
            </w:tblGrid>
            <w:tr w:rsidR="00D93768" w:rsidRPr="00D45826" w14:paraId="0D17902B" w14:textId="77777777" w:rsidTr="00FE51AC">
              <w:tc>
                <w:tcPr>
                  <w:tcW w:w="3017" w:type="dxa"/>
                  <w:vAlign w:val="center"/>
                </w:tcPr>
                <w:p w14:paraId="2EAA92F7" w14:textId="77777777" w:rsidR="00D93768" w:rsidRPr="00D45826" w:rsidRDefault="00D93768" w:rsidP="00FE51AC">
                  <w:pPr>
                    <w:jc w:val="center"/>
                    <w:rPr>
                      <w:i/>
                      <w:iCs/>
                      <w:noProof/>
                      <w:color w:val="000000" w:themeColor="text1"/>
                    </w:rPr>
                  </w:pPr>
                  <w:r w:rsidRPr="009534DA">
                    <w:rPr>
                      <w:b/>
                      <w:i/>
                      <w:noProof/>
                      <w:color w:val="000000" w:themeColor="text1"/>
                    </w:rPr>
                    <w:t>Tipul de date</w:t>
                  </w:r>
                </w:p>
              </w:tc>
              <w:tc>
                <w:tcPr>
                  <w:tcW w:w="3018" w:type="dxa"/>
                  <w:vAlign w:val="center"/>
                </w:tcPr>
                <w:p w14:paraId="60D4CB05" w14:textId="77777777" w:rsidR="00D93768" w:rsidRPr="00D45826" w:rsidRDefault="00D93768" w:rsidP="00FE51AC">
                  <w:pPr>
                    <w:jc w:val="center"/>
                    <w:rPr>
                      <w:i/>
                      <w:iCs/>
                      <w:noProof/>
                      <w:color w:val="000000" w:themeColor="text1"/>
                    </w:rPr>
                  </w:pPr>
                  <w:r w:rsidRPr="009534DA">
                    <w:rPr>
                      <w:b/>
                      <w:i/>
                      <w:noProof/>
                      <w:color w:val="000000" w:themeColor="text1"/>
                    </w:rPr>
                    <w:t>Trimitere la cerință (cerințe)</w:t>
                  </w:r>
                </w:p>
              </w:tc>
              <w:tc>
                <w:tcPr>
                  <w:tcW w:w="3018" w:type="dxa"/>
                  <w:vAlign w:val="center"/>
                </w:tcPr>
                <w:p w14:paraId="5E7D6EFC" w14:textId="77777777" w:rsidR="00D93768" w:rsidRPr="009534DA" w:rsidRDefault="00D93768" w:rsidP="00FE51AC">
                  <w:pPr>
                    <w:jc w:val="center"/>
                    <w:rPr>
                      <w:i/>
                      <w:iCs/>
                      <w:noProof/>
                      <w:color w:val="000000" w:themeColor="text1"/>
                    </w:rPr>
                  </w:pPr>
                  <w:r w:rsidRPr="009534DA">
                    <w:rPr>
                      <w:b/>
                      <w:i/>
                      <w:noProof/>
                      <w:color w:val="000000" w:themeColor="text1"/>
                    </w:rPr>
                    <w:t>Standard și/sau specificație (dacă este cazul)</w:t>
                  </w:r>
                </w:p>
              </w:tc>
            </w:tr>
            <w:tr w:rsidR="00D93768" w:rsidRPr="00D45826" w14:paraId="15BC4AA8" w14:textId="77777777" w:rsidTr="00FE51AC">
              <w:tc>
                <w:tcPr>
                  <w:tcW w:w="3017" w:type="dxa"/>
                  <w:vAlign w:val="center"/>
                </w:tcPr>
                <w:p w14:paraId="5C027432" w14:textId="77777777" w:rsidR="00D93768" w:rsidRPr="00D45826" w:rsidRDefault="00D93768" w:rsidP="00FE51AC">
                  <w:pPr>
                    <w:rPr>
                      <w:noProof/>
                      <w:color w:val="000000" w:themeColor="text1"/>
                    </w:rPr>
                  </w:pPr>
                  <w:r w:rsidRPr="00D45826">
                    <w:rPr>
                      <w:noProof/>
                      <w:color w:val="000000" w:themeColor="text1"/>
                    </w:rPr>
                    <w:t>Datele aferente sistemului digital de informații privind mobilitatea militară – </w:t>
                  </w:r>
                  <w:r w:rsidRPr="009534DA">
                    <w:rPr>
                      <w:i/>
                      <w:noProof/>
                      <w:color w:val="000000" w:themeColor="text1"/>
                    </w:rPr>
                    <w:t>sub rezerva adoptării actului de punere în aplicare prin care se instituie sistemul</w:t>
                  </w:r>
                </w:p>
              </w:tc>
              <w:tc>
                <w:tcPr>
                  <w:tcW w:w="3018" w:type="dxa"/>
                  <w:vAlign w:val="center"/>
                </w:tcPr>
                <w:p w14:paraId="6530934E" w14:textId="77777777" w:rsidR="00D93768" w:rsidRPr="00D45826" w:rsidRDefault="00D93768" w:rsidP="00FE51AC">
                  <w:pPr>
                    <w:rPr>
                      <w:noProof/>
                      <w:color w:val="000000" w:themeColor="text1"/>
                    </w:rPr>
                  </w:pPr>
                  <w:r w:rsidRPr="00D45826">
                    <w:rPr>
                      <w:noProof/>
                      <w:color w:val="000000" w:themeColor="text1"/>
                    </w:rPr>
                    <w:t>Articolul 14</w:t>
                  </w:r>
                </w:p>
              </w:tc>
              <w:tc>
                <w:tcPr>
                  <w:tcW w:w="3018" w:type="dxa"/>
                  <w:vAlign w:val="center"/>
                </w:tcPr>
                <w:p w14:paraId="138FFBD1" w14:textId="0F24430D" w:rsidR="00D93768" w:rsidRPr="00D45826" w:rsidRDefault="00D93768" w:rsidP="00FE51AC">
                  <w:pPr>
                    <w:rPr>
                      <w:noProof/>
                      <w:color w:val="000000" w:themeColor="text1"/>
                    </w:rPr>
                  </w:pPr>
                </w:p>
              </w:tc>
            </w:tr>
            <w:tr w:rsidR="00D93768" w:rsidRPr="00D45826" w14:paraId="3110241F" w14:textId="77777777" w:rsidTr="00FE51AC">
              <w:tc>
                <w:tcPr>
                  <w:tcW w:w="3017" w:type="dxa"/>
                </w:tcPr>
                <w:p w14:paraId="7388DEAD" w14:textId="29BA203D" w:rsidR="00D93768" w:rsidRPr="00D45826" w:rsidRDefault="00D93768" w:rsidP="00FE51AC">
                  <w:pPr>
                    <w:rPr>
                      <w:noProof/>
                      <w:color w:val="000000" w:themeColor="text1"/>
                    </w:rPr>
                  </w:pPr>
                  <w:r w:rsidRPr="00D45826">
                    <w:rPr>
                      <w:noProof/>
                      <w:color w:val="000000" w:themeColor="text1"/>
                    </w:rPr>
                    <w:t>Formularul UE 302 digitalizat – </w:t>
                  </w:r>
                  <w:r w:rsidRPr="009534DA">
                    <w:rPr>
                      <w:i/>
                      <w:noProof/>
                      <w:color w:val="000000" w:themeColor="text1"/>
                    </w:rPr>
                    <w:t>sub rezerva adoptării actului de punere în aplicare de instituire a sistemului digital de informații privind mobilitatea militară și sub rezerva adoptării Regulamentului (UE) 202X/XXXX de instituire a Codului vamal al Uniunii, de înființare a Autorității vamale a Uniunii Europene și de abrogare a Regulamentului (UE) nr. 952/2013 și a actelor delegate și de punere în aplicare de instituire a modelului de date vamale al UE</w:t>
                  </w:r>
                  <w:r w:rsidRPr="00D45826">
                    <w:rPr>
                      <w:noProof/>
                      <w:color w:val="000000" w:themeColor="text1"/>
                    </w:rPr>
                    <w:t>.</w:t>
                  </w:r>
                  <w:r w:rsidR="009534DA">
                    <w:rPr>
                      <w:i/>
                      <w:noProof/>
                      <w:color w:val="000000" w:themeColor="text1"/>
                    </w:rPr>
                    <w:t xml:space="preserve"> </w:t>
                  </w:r>
                </w:p>
              </w:tc>
              <w:tc>
                <w:tcPr>
                  <w:tcW w:w="3018" w:type="dxa"/>
                </w:tcPr>
                <w:p w14:paraId="64D39645" w14:textId="77777777" w:rsidR="00D93768" w:rsidRPr="00D45826" w:rsidRDefault="00D93768" w:rsidP="00FE51AC">
                  <w:pPr>
                    <w:rPr>
                      <w:noProof/>
                      <w:color w:val="000000" w:themeColor="text1"/>
                    </w:rPr>
                  </w:pPr>
                  <w:r w:rsidRPr="00D45826">
                    <w:rPr>
                      <w:noProof/>
                      <w:color w:val="000000" w:themeColor="text1"/>
                    </w:rPr>
                    <w:t>Articolul 16</w:t>
                  </w:r>
                </w:p>
              </w:tc>
              <w:tc>
                <w:tcPr>
                  <w:tcW w:w="3018" w:type="dxa"/>
                </w:tcPr>
                <w:p w14:paraId="2438C5FC" w14:textId="77777777" w:rsidR="00D93768" w:rsidRPr="00D45826" w:rsidRDefault="00D93768" w:rsidP="00FE51AC">
                  <w:pPr>
                    <w:rPr>
                      <w:noProof/>
                      <w:color w:val="000000" w:themeColor="text1"/>
                    </w:rPr>
                  </w:pPr>
                  <w:r w:rsidRPr="00D45826">
                    <w:rPr>
                      <w:noProof/>
                      <w:color w:val="000000" w:themeColor="text1"/>
                    </w:rPr>
                    <w:t>Pe baza cerințelor comune în materie de date definite în conformitate cu articolul 36 din Regulamentul (UE) 202X/XXXX [privind reforma vamală]</w:t>
                  </w:r>
                </w:p>
              </w:tc>
            </w:tr>
            <w:tr w:rsidR="00D93768" w:rsidRPr="00D45826" w14:paraId="6B00C0F8" w14:textId="77777777" w:rsidTr="00FE51AC">
              <w:tc>
                <w:tcPr>
                  <w:tcW w:w="3017" w:type="dxa"/>
                </w:tcPr>
                <w:p w14:paraId="53468F5A" w14:textId="77777777" w:rsidR="00D93768" w:rsidRPr="00D45826" w:rsidRDefault="00D93768" w:rsidP="00FE51AC">
                  <w:pPr>
                    <w:rPr>
                      <w:noProof/>
                      <w:color w:val="000000" w:themeColor="text1"/>
                    </w:rPr>
                  </w:pPr>
                  <w:r w:rsidRPr="00D45826">
                    <w:rPr>
                      <w:noProof/>
                      <w:color w:val="000000" w:themeColor="text1"/>
                    </w:rPr>
                    <w:t>Registrul rezervei de solidaritate – </w:t>
                  </w:r>
                  <w:r w:rsidRPr="009534DA">
                    <w:rPr>
                      <w:i/>
                      <w:noProof/>
                      <w:color w:val="000000" w:themeColor="text1"/>
                    </w:rPr>
                    <w:t>sub rezerva adoptării actului de punere în aplicare de instituire a registrului</w:t>
                  </w:r>
                </w:p>
              </w:tc>
              <w:tc>
                <w:tcPr>
                  <w:tcW w:w="3018" w:type="dxa"/>
                </w:tcPr>
                <w:p w14:paraId="54F66495" w14:textId="77777777" w:rsidR="00D93768" w:rsidRPr="00D45826" w:rsidRDefault="00D93768" w:rsidP="00FE51AC">
                  <w:pPr>
                    <w:rPr>
                      <w:noProof/>
                      <w:color w:val="000000" w:themeColor="text1"/>
                    </w:rPr>
                  </w:pPr>
                  <w:r w:rsidRPr="00D45826">
                    <w:rPr>
                      <w:noProof/>
                      <w:color w:val="000000" w:themeColor="text1"/>
                    </w:rPr>
                    <w:t>Articolul 35</w:t>
                  </w:r>
                </w:p>
              </w:tc>
              <w:tc>
                <w:tcPr>
                  <w:tcW w:w="3018" w:type="dxa"/>
                </w:tcPr>
                <w:p w14:paraId="0B7D8FC2" w14:textId="77777777" w:rsidR="00D93768" w:rsidRPr="00D45826" w:rsidRDefault="00D93768" w:rsidP="00FE51AC">
                  <w:pPr>
                    <w:rPr>
                      <w:noProof/>
                      <w:color w:val="000000" w:themeColor="text1"/>
                    </w:rPr>
                  </w:pPr>
                  <w:r w:rsidRPr="00D45826">
                    <w:rPr>
                      <w:noProof/>
                      <w:color w:val="000000" w:themeColor="text1"/>
                    </w:rPr>
                    <w:t>//</w:t>
                  </w:r>
                </w:p>
              </w:tc>
            </w:tr>
          </w:tbl>
          <w:p w14:paraId="16F7CC7A" w14:textId="77777777" w:rsidR="00D93768" w:rsidRPr="00D45826" w:rsidRDefault="00D93768" w:rsidP="00FE51AC">
            <w:pPr>
              <w:rPr>
                <w:noProof/>
                <w:color w:val="000000" w:themeColor="text1"/>
              </w:rPr>
            </w:pPr>
          </w:p>
        </w:tc>
      </w:tr>
      <w:tr w:rsidR="00D93768" w:rsidRPr="00D45826" w14:paraId="7255E845" w14:textId="77777777" w:rsidTr="00FE51AC">
        <w:tc>
          <w:tcPr>
            <w:tcW w:w="9063" w:type="dxa"/>
          </w:tcPr>
          <w:p w14:paraId="3FB3DDEF" w14:textId="77777777" w:rsidR="00D93768" w:rsidRPr="00D45826" w:rsidRDefault="00D93768" w:rsidP="00FE51AC">
            <w:pPr>
              <w:rPr>
                <w:noProof/>
                <w:color w:val="000000" w:themeColor="text1"/>
              </w:rPr>
            </w:pPr>
          </w:p>
        </w:tc>
      </w:tr>
    </w:tbl>
    <w:p w14:paraId="64BCA616" w14:textId="77777777" w:rsidR="00D93768" w:rsidRPr="009534DA" w:rsidRDefault="00D93768" w:rsidP="00D93768">
      <w:pPr>
        <w:pStyle w:val="ManualHeading2"/>
        <w:rPr>
          <w:noProof/>
          <w:color w:val="000000" w:themeColor="text1"/>
        </w:rPr>
      </w:pPr>
      <w:bookmarkStart w:id="173" w:name="_Toc167220305"/>
      <w:bookmarkStart w:id="174" w:name="_Toc167265074"/>
      <w:bookmarkStart w:id="175" w:name="_Toc219283535"/>
      <w:r w:rsidRPr="009534DA">
        <w:rPr>
          <w:noProof/>
          <w:color w:val="000000" w:themeColor="text1"/>
        </w:rPr>
        <w:t>4.3.</w:t>
      </w:r>
      <w:r w:rsidRPr="009534DA">
        <w:rPr>
          <w:noProof/>
        </w:rPr>
        <w:tab/>
      </w:r>
      <w:r w:rsidRPr="009534DA">
        <w:rPr>
          <w:noProof/>
          <w:color w:val="000000" w:themeColor="text1"/>
        </w:rPr>
        <w:t>Soluții digitale</w:t>
      </w:r>
      <w:bookmarkEnd w:id="173"/>
      <w:bookmarkEnd w:id="174"/>
      <w:bookmarkEnd w:id="175"/>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D93768" w:rsidRPr="00D45826" w14:paraId="100BEED8" w14:textId="77777777" w:rsidTr="00FE51AC">
        <w:tc>
          <w:tcPr>
            <w:tcW w:w="9067" w:type="dxa"/>
          </w:tcPr>
          <w:p w14:paraId="343C801F" w14:textId="3DCFADBB" w:rsidR="00D93768" w:rsidRPr="00D45826" w:rsidRDefault="00D93768" w:rsidP="00FE51AC">
            <w:pPr>
              <w:spacing w:line="259" w:lineRule="auto"/>
              <w:rPr>
                <w:noProof/>
                <w:color w:val="000000" w:themeColor="text1"/>
              </w:rPr>
            </w:pPr>
            <w:r w:rsidRPr="00D45826">
              <w:rPr>
                <w:noProof/>
                <w:color w:val="000000" w:themeColor="text1"/>
              </w:rPr>
              <w:t>Specificațiile și modulele tehnice ale potențialului sistem digital de informații privind mobilitatea militară vor trebui să fie definite pe baza consultanței oferite de Grupul privind transportul pentru mobilitate militară. În ceea ce privește aspectele vamale legate de digitalizarea formularului UE 302, instrumentul va fi dezvoltat pe baza legislației vamale aplicabile a UE și la recomandarea autorităților vamale ale UE și a Autorității vamale a Uniunii Europene, în cooperare cu Comisia. Având în vedere caracterul sensibil al datelor prelucrate prin intermediul potențialului sistem digital de informații privind mobilitatea militară, această soluție digitală va fi concepută și pusă în aplicare cu un accent deosebit pe securitatea cibernetică, cu respectarea celor mai stricte și actualizate standarde și bune practici.</w:t>
            </w:r>
            <w:r w:rsidR="009534DA">
              <w:rPr>
                <w:noProof/>
                <w:color w:val="000000" w:themeColor="text1"/>
              </w:rPr>
              <w:t xml:space="preserve"> </w:t>
            </w:r>
            <w:r w:rsidRPr="00D45826">
              <w:rPr>
                <w:noProof/>
                <w:color w:val="000000" w:themeColor="text1"/>
              </w:rPr>
              <w:t>Aceeași abordare ar urma să se aplice și în cazul instrumentului digital securizat care ar putea fi creat pentru a gestiona posibila rezervă de solidaritate.</w:t>
            </w:r>
          </w:p>
        </w:tc>
      </w:tr>
    </w:tbl>
    <w:p w14:paraId="34D6962F" w14:textId="77777777" w:rsidR="00D93768" w:rsidRPr="009534DA" w:rsidRDefault="00D93768" w:rsidP="00D93768">
      <w:pPr>
        <w:pStyle w:val="ManualHeading2"/>
        <w:rPr>
          <w:noProof/>
          <w:color w:val="000000" w:themeColor="text1"/>
        </w:rPr>
      </w:pPr>
      <w:bookmarkStart w:id="176" w:name="_Toc219283536"/>
      <w:r w:rsidRPr="009534DA">
        <w:rPr>
          <w:noProof/>
          <w:color w:val="000000" w:themeColor="text1"/>
        </w:rPr>
        <w:t>Alinierea la Strategia europeană privind datele</w:t>
      </w:r>
      <w:bookmarkEnd w:id="176"/>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3"/>
      </w:tblGrid>
      <w:tr w:rsidR="00D93768" w:rsidRPr="00D45826" w14:paraId="34738B1C" w14:textId="77777777" w:rsidTr="00FE51AC">
        <w:tc>
          <w:tcPr>
            <w:tcW w:w="9289" w:type="dxa"/>
          </w:tcPr>
          <w:p w14:paraId="274C4804" w14:textId="317F2386" w:rsidR="00D93768" w:rsidRPr="00D45826" w:rsidRDefault="00D93768" w:rsidP="00FE51AC">
            <w:pPr>
              <w:rPr>
                <w:noProof/>
                <w:color w:val="000000" w:themeColor="text1"/>
              </w:rPr>
            </w:pPr>
            <w:r w:rsidRPr="00D45826">
              <w:rPr>
                <w:noProof/>
                <w:color w:val="000000" w:themeColor="text1"/>
              </w:rPr>
              <w:t>Orice autoritate publică ce utilizează potențialul sistem digital de informații privind mobilitatea militară pentru colectarea, prelucrarea, generarea, schimbul sau partajarea de date legate de operațiunile de transport militar face acest lucru cu respectarea strictă a legislației, a reglementărilor și a normelor specifice aplicabile care reglementează gestionarea informațiilor sensibile și clasificate. Același lucru ar urma să fie valabil și pentru colectarea, prelucrarea, generarea, schimbul sau partajarea de date legate de instrumentul digital securizat care ar putea fi creat pentru a gestiona posibila rezervă de solidaritate.</w:t>
            </w:r>
          </w:p>
        </w:tc>
      </w:tr>
    </w:tbl>
    <w:p w14:paraId="4FAC79DA" w14:textId="77777777" w:rsidR="00D93768" w:rsidRPr="00D45826" w:rsidRDefault="00D93768" w:rsidP="00D93768">
      <w:pPr>
        <w:rPr>
          <w:noProof/>
          <w:color w:val="000000" w:themeColor="text1"/>
        </w:rPr>
      </w:pPr>
    </w:p>
    <w:p w14:paraId="26CB8161" w14:textId="77777777" w:rsidR="00D93768" w:rsidRPr="00D45826" w:rsidRDefault="00D93768" w:rsidP="00D93768">
      <w:pPr>
        <w:pStyle w:val="ManualHeading2"/>
        <w:rPr>
          <w:rStyle w:val="Emphasis"/>
          <w:b w:val="0"/>
          <w:bCs/>
          <w:i w:val="0"/>
          <w:iCs w:val="0"/>
          <w:noProof/>
          <w:color w:val="000000" w:themeColor="text1"/>
        </w:rPr>
      </w:pPr>
      <w:bookmarkStart w:id="177" w:name="_Toc167220304"/>
      <w:bookmarkStart w:id="178" w:name="_Toc167265075"/>
      <w:bookmarkStart w:id="179" w:name="_Toc219283537"/>
      <w:r w:rsidRPr="009534DA">
        <w:rPr>
          <w:rStyle w:val="Emphasis"/>
          <w:noProof/>
          <w:color w:val="000000" w:themeColor="text1"/>
        </w:rPr>
        <w:t>4.4.</w:t>
      </w:r>
      <w:r w:rsidRPr="009534DA">
        <w:rPr>
          <w:noProof/>
        </w:rPr>
        <w:tab/>
      </w:r>
      <w:r w:rsidRPr="009534DA">
        <w:rPr>
          <w:rStyle w:val="Emphasis"/>
          <w:noProof/>
          <w:color w:val="000000" w:themeColor="text1"/>
        </w:rPr>
        <w:t>Evaluarea interoperabilității</w:t>
      </w:r>
      <w:bookmarkEnd w:id="177"/>
      <w:bookmarkEnd w:id="178"/>
      <w:bookmarkEnd w:id="179"/>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D93768" w:rsidRPr="00D45826" w14:paraId="51BF015B" w14:textId="77777777" w:rsidTr="00FE51AC">
        <w:trPr>
          <w:trHeight w:val="300"/>
        </w:trPr>
        <w:tc>
          <w:tcPr>
            <w:tcW w:w="9067" w:type="dxa"/>
          </w:tcPr>
          <w:p w14:paraId="682F3044" w14:textId="77777777" w:rsidR="00D93768" w:rsidRPr="00D45826" w:rsidRDefault="00D93768" w:rsidP="00FE51AC">
            <w:pPr>
              <w:rPr>
                <w:noProof/>
                <w:color w:val="000000" w:themeColor="text1"/>
              </w:rPr>
            </w:pPr>
            <w:r w:rsidRPr="00D45826">
              <w:rPr>
                <w:noProof/>
                <w:color w:val="000000" w:themeColor="text1"/>
              </w:rPr>
              <w:t>Potențialul</w:t>
            </w:r>
            <w:r w:rsidRPr="00D45826">
              <w:rPr>
                <w:rStyle w:val="diff-single-moved-from"/>
                <w:noProof/>
                <w:color w:val="000000" w:themeColor="text1"/>
              </w:rPr>
              <w:t xml:space="preserve"> </w:t>
            </w:r>
            <w:r w:rsidRPr="00D45826">
              <w:rPr>
                <w:noProof/>
                <w:color w:val="000000" w:themeColor="text1"/>
              </w:rPr>
              <w:t>sistem digital de informații privind mobilitatea militară poate necesita o interacțiune transfrontalieră între statele membre, între entitățile UE sau între entitățile UE și organismele din sectorul public, cum ar fi autoritățile vamale. Potențialul</w:t>
            </w:r>
            <w:r w:rsidRPr="00D45826">
              <w:rPr>
                <w:rStyle w:val="diff-single-moved-from"/>
                <w:noProof/>
                <w:color w:val="000000" w:themeColor="text1"/>
              </w:rPr>
              <w:t xml:space="preserve"> </w:t>
            </w:r>
            <w:r w:rsidRPr="00D45826">
              <w:rPr>
                <w:noProof/>
                <w:color w:val="000000" w:themeColor="text1"/>
              </w:rPr>
              <w:t>sistem digital de informații privind mobilitatea militară poate avea un efect asupra „interoperabilității transfrontaliere”. Implicațiile aferente vor depinde de specificațiile și modulele tehnice pe care le poate implica potențialul</w:t>
            </w:r>
            <w:r w:rsidRPr="00D45826">
              <w:rPr>
                <w:rStyle w:val="diff-single-moved-from"/>
                <w:noProof/>
                <w:color w:val="000000" w:themeColor="text1"/>
              </w:rPr>
              <w:t xml:space="preserve"> </w:t>
            </w:r>
            <w:r w:rsidRPr="00D45826">
              <w:rPr>
                <w:noProof/>
                <w:color w:val="000000" w:themeColor="text1"/>
              </w:rPr>
              <w:t xml:space="preserve">sistem digital de informații privind mobilitatea militară. </w:t>
            </w:r>
          </w:p>
          <w:p w14:paraId="755B8C39" w14:textId="77445CD7" w:rsidR="00D93768" w:rsidRPr="00D45826" w:rsidRDefault="00D93768" w:rsidP="00FE51AC">
            <w:pPr>
              <w:rPr>
                <w:noProof/>
                <w:color w:val="000000" w:themeColor="text1"/>
              </w:rPr>
            </w:pPr>
            <w:r w:rsidRPr="00D45826">
              <w:rPr>
                <w:noProof/>
                <w:color w:val="000000" w:themeColor="text1"/>
              </w:rPr>
              <w:t xml:space="preserve">Ar trebui avută în vedere, de asemenea, interoperabilitatea potențialului sistem digital de informații privind mobilitatea </w:t>
            </w:r>
            <w:r w:rsidR="0069401C" w:rsidRPr="00D45826">
              <w:rPr>
                <w:noProof/>
                <w:color w:val="000000" w:themeColor="text1"/>
              </w:rPr>
              <w:t xml:space="preserve">militară </w:t>
            </w:r>
            <w:r w:rsidRPr="00D45826">
              <w:rPr>
                <w:noProof/>
                <w:color w:val="000000" w:themeColor="text1"/>
              </w:rPr>
              <w:t>cu alte instrumente și organisme relevante ale cadrului NATO, fără a aduce atingere dispozițiilor conexe din legislația vamală a UE.</w:t>
            </w:r>
            <w:r w:rsidR="009534DA">
              <w:rPr>
                <w:noProof/>
                <w:color w:val="000000" w:themeColor="text1"/>
              </w:rPr>
              <w:t xml:space="preserve"> </w:t>
            </w:r>
          </w:p>
          <w:p w14:paraId="541F59A5" w14:textId="77777777" w:rsidR="00D93768" w:rsidRPr="00D45826" w:rsidRDefault="00D93768" w:rsidP="00FE51AC">
            <w:pPr>
              <w:rPr>
                <w:noProof/>
                <w:color w:val="000000" w:themeColor="text1"/>
              </w:rPr>
            </w:pPr>
            <w:r w:rsidRPr="00D45826">
              <w:rPr>
                <w:noProof/>
                <w:color w:val="000000" w:themeColor="text1"/>
              </w:rPr>
              <w:t>O abordare similară ar urma să se aplice și în cazul instrumentului digital securizat care ar putea fi creat pentru a gestiona posibila rezervă de solidaritate.</w:t>
            </w:r>
          </w:p>
        </w:tc>
      </w:tr>
    </w:tbl>
    <w:p w14:paraId="27A3E7E9" w14:textId="77777777" w:rsidR="00D93768" w:rsidRPr="009534DA" w:rsidRDefault="00D93768" w:rsidP="00D93768">
      <w:pPr>
        <w:pStyle w:val="ManualHeading2"/>
        <w:rPr>
          <w:noProof/>
          <w:color w:val="000000" w:themeColor="text1"/>
        </w:rPr>
      </w:pPr>
      <w:bookmarkStart w:id="180" w:name="_Toc167220306"/>
      <w:bookmarkStart w:id="181" w:name="_Toc167265076"/>
      <w:bookmarkStart w:id="182" w:name="_Toc219283538"/>
      <w:r w:rsidRPr="009534DA">
        <w:rPr>
          <w:noProof/>
          <w:color w:val="000000" w:themeColor="text1"/>
        </w:rPr>
        <w:t>4.5.</w:t>
      </w:r>
      <w:r w:rsidRPr="009534DA">
        <w:rPr>
          <w:noProof/>
        </w:rPr>
        <w:tab/>
      </w:r>
      <w:r w:rsidRPr="009534DA">
        <w:rPr>
          <w:noProof/>
          <w:color w:val="000000" w:themeColor="text1"/>
        </w:rPr>
        <w:t>Măsuri de sprijinire a implementării digitale</w:t>
      </w:r>
      <w:bookmarkEnd w:id="180"/>
      <w:bookmarkEnd w:id="181"/>
      <w:bookmarkEnd w:id="182"/>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D93768" w:rsidRPr="00D45826" w14:paraId="01020F7A" w14:textId="77777777" w:rsidTr="00FE51AC">
        <w:tc>
          <w:tcPr>
            <w:tcW w:w="9067" w:type="dxa"/>
          </w:tcPr>
          <w:p w14:paraId="5604A60B" w14:textId="7BD237A3" w:rsidR="00D93768" w:rsidRPr="00D45826" w:rsidRDefault="00D93768" w:rsidP="00FE51AC">
            <w:pPr>
              <w:rPr>
                <w:noProof/>
                <w:color w:val="000000" w:themeColor="text1"/>
              </w:rPr>
            </w:pPr>
            <w:r w:rsidRPr="00D45826">
              <w:rPr>
                <w:noProof/>
                <w:color w:val="000000" w:themeColor="text1"/>
              </w:rPr>
              <w:t>Comisia poate adopta un act de punere în aplicare pentru a institui</w:t>
            </w:r>
            <w:r w:rsidRPr="00D45826">
              <w:rPr>
                <w:rStyle w:val="diff-single-moved-from"/>
                <w:noProof/>
                <w:color w:val="000000" w:themeColor="text1"/>
              </w:rPr>
              <w:t xml:space="preserve"> </w:t>
            </w:r>
            <w:r w:rsidRPr="00D45826">
              <w:rPr>
                <w:noProof/>
                <w:color w:val="000000" w:themeColor="text1"/>
              </w:rPr>
              <w:t>sistemul digital de informații privind mobilitatea militară. Pe baza consultanței oferite de Grupul privind transportul pentru mobilitate militară,</w:t>
            </w:r>
            <w:r w:rsidRPr="00D45826">
              <w:rPr>
                <w:rStyle w:val="diff-single-moved-from"/>
                <w:noProof/>
                <w:color w:val="000000" w:themeColor="text1"/>
              </w:rPr>
              <w:t xml:space="preserve"> </w:t>
            </w:r>
            <w:r w:rsidRPr="00D45826">
              <w:rPr>
                <w:noProof/>
                <w:color w:val="000000" w:themeColor="text1"/>
              </w:rPr>
              <w:t xml:space="preserve">fără a aduce atingere dispozițiilor conexe din legislația vamală a UE și eventualelor recomandări din partea autorităților vamale, actul de punere în aplicare al Comisiei ar trebui să prevadă specificații și module în acest sens. Eventuala finanțare din viitorul Fond european pentru competitivitate, în cadrul următorului CFM 2028-2034, ar trebui să sprijine dezvoltarea, implementarea și funcționarea acestei potențiale soluții digitale. </w:t>
            </w:r>
          </w:p>
          <w:p w14:paraId="0B62CA04" w14:textId="77777777" w:rsidR="00D93768" w:rsidRPr="00D45826" w:rsidRDefault="00D93768" w:rsidP="00FE51AC">
            <w:pPr>
              <w:rPr>
                <w:noProof/>
                <w:color w:val="000000" w:themeColor="text1"/>
              </w:rPr>
            </w:pPr>
            <w:r w:rsidRPr="00D45826">
              <w:rPr>
                <w:noProof/>
                <w:color w:val="000000" w:themeColor="text1"/>
              </w:rPr>
              <w:t xml:space="preserve">Instrumentul digital securizat care ar putea fi creat pentru a gestiona posibila rezervă de solidaritate ar putea fi sprijinit cu finanțare din Programul privind industria europeană de apărare. </w:t>
            </w:r>
          </w:p>
          <w:p w14:paraId="67ECC302" w14:textId="77777777" w:rsidR="00D93768" w:rsidRPr="00D45826" w:rsidRDefault="00D93768" w:rsidP="00FE51AC">
            <w:pPr>
              <w:rPr>
                <w:noProof/>
                <w:color w:val="000000" w:themeColor="text1"/>
              </w:rPr>
            </w:pPr>
          </w:p>
        </w:tc>
      </w:tr>
    </w:tbl>
    <w:p w14:paraId="47187670" w14:textId="77777777" w:rsidR="00D93768" w:rsidRPr="009534DA" w:rsidRDefault="00D93768" w:rsidP="00D93768">
      <w:pPr>
        <w:rPr>
          <w:i/>
          <w:noProof/>
          <w:color w:val="000000" w:themeColor="text1"/>
        </w:rPr>
      </w:pPr>
      <w:r w:rsidRPr="009534DA">
        <w:rPr>
          <w:i/>
          <w:noProof/>
          <w:color w:val="000000" w:themeColor="text1"/>
        </w:rPr>
        <w:t>Descriere la nivel înalt a soluțiilor digitale</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1162"/>
        <w:gridCol w:w="1445"/>
        <w:gridCol w:w="1221"/>
        <w:gridCol w:w="1549"/>
        <w:gridCol w:w="1194"/>
        <w:gridCol w:w="1300"/>
      </w:tblGrid>
      <w:tr w:rsidR="00D93768" w:rsidRPr="00D45826" w14:paraId="2D8163A0" w14:textId="77777777" w:rsidTr="00FE51AC">
        <w:trPr>
          <w:trHeight w:val="300"/>
        </w:trPr>
        <w:tc>
          <w:tcPr>
            <w:tcW w:w="0" w:type="auto"/>
            <w:vAlign w:val="center"/>
          </w:tcPr>
          <w:p w14:paraId="10848C98" w14:textId="77777777" w:rsidR="00D93768" w:rsidRPr="00D45826" w:rsidRDefault="00D93768" w:rsidP="00FE51AC">
            <w:pPr>
              <w:spacing w:before="0" w:after="0"/>
              <w:jc w:val="center"/>
              <w:rPr>
                <w:b/>
                <w:bCs/>
                <w:noProof/>
                <w:color w:val="000000"/>
                <w:szCs w:val="24"/>
              </w:rPr>
            </w:pPr>
            <w:r w:rsidRPr="009534DA">
              <w:rPr>
                <w:b/>
                <w:noProof/>
                <w:color w:val="000000"/>
              </w:rPr>
              <w:t>Soluție digitală</w:t>
            </w:r>
          </w:p>
        </w:tc>
        <w:tc>
          <w:tcPr>
            <w:tcW w:w="0" w:type="auto"/>
            <w:vAlign w:val="center"/>
          </w:tcPr>
          <w:p w14:paraId="4812635B" w14:textId="77777777" w:rsidR="00D93768" w:rsidRPr="00D45826" w:rsidRDefault="00D93768" w:rsidP="00FE51AC">
            <w:pPr>
              <w:jc w:val="center"/>
              <w:rPr>
                <w:b/>
                <w:bCs/>
                <w:noProof/>
                <w:szCs w:val="24"/>
              </w:rPr>
            </w:pPr>
            <w:r w:rsidRPr="009534DA">
              <w:rPr>
                <w:b/>
                <w:noProof/>
              </w:rPr>
              <w:t>Trimitere (trimiteri) la cerință (cerințe)</w:t>
            </w:r>
          </w:p>
        </w:tc>
        <w:tc>
          <w:tcPr>
            <w:tcW w:w="0" w:type="auto"/>
            <w:vAlign w:val="center"/>
          </w:tcPr>
          <w:p w14:paraId="047A867C" w14:textId="77777777" w:rsidR="00D93768" w:rsidRPr="00D45826" w:rsidRDefault="00D93768" w:rsidP="00FE51AC">
            <w:pPr>
              <w:spacing w:before="0" w:after="0"/>
              <w:jc w:val="center"/>
              <w:rPr>
                <w:b/>
                <w:bCs/>
                <w:noProof/>
                <w:color w:val="000000"/>
                <w:szCs w:val="24"/>
              </w:rPr>
            </w:pPr>
            <w:r w:rsidRPr="009534DA">
              <w:rPr>
                <w:b/>
                <w:noProof/>
                <w:color w:val="000000"/>
              </w:rPr>
              <w:t>Principalele funcționalități obligatorii</w:t>
            </w:r>
          </w:p>
        </w:tc>
        <w:tc>
          <w:tcPr>
            <w:tcW w:w="0" w:type="auto"/>
            <w:vAlign w:val="center"/>
          </w:tcPr>
          <w:p w14:paraId="6B85F027" w14:textId="77777777" w:rsidR="00D93768" w:rsidRPr="00D45826" w:rsidRDefault="00D93768" w:rsidP="00FE51AC">
            <w:pPr>
              <w:jc w:val="center"/>
              <w:rPr>
                <w:b/>
                <w:bCs/>
                <w:noProof/>
                <w:color w:val="000000" w:themeColor="text1"/>
                <w:szCs w:val="24"/>
              </w:rPr>
            </w:pPr>
            <w:r w:rsidRPr="009534DA">
              <w:rPr>
                <w:b/>
                <w:noProof/>
                <w:color w:val="000000" w:themeColor="text1"/>
              </w:rPr>
              <w:t>Organismul responsabil</w:t>
            </w:r>
          </w:p>
        </w:tc>
        <w:tc>
          <w:tcPr>
            <w:tcW w:w="0" w:type="auto"/>
            <w:vAlign w:val="center"/>
          </w:tcPr>
          <w:p w14:paraId="0C5AEF59" w14:textId="77777777" w:rsidR="00D93768" w:rsidRPr="00D45826" w:rsidRDefault="00D93768" w:rsidP="00FE51AC">
            <w:pPr>
              <w:spacing w:before="0" w:after="0"/>
              <w:jc w:val="center"/>
              <w:rPr>
                <w:b/>
                <w:bCs/>
                <w:noProof/>
                <w:color w:val="000000"/>
                <w:szCs w:val="24"/>
              </w:rPr>
            </w:pPr>
            <w:r w:rsidRPr="009534DA">
              <w:rPr>
                <w:b/>
                <w:noProof/>
                <w:color w:val="000000"/>
              </w:rPr>
              <w:t>Cum este asigurată accesibilitatea?</w:t>
            </w:r>
          </w:p>
        </w:tc>
        <w:tc>
          <w:tcPr>
            <w:tcW w:w="0" w:type="auto"/>
            <w:vAlign w:val="center"/>
          </w:tcPr>
          <w:p w14:paraId="179CE175" w14:textId="77777777" w:rsidR="00D93768" w:rsidRPr="00D45826" w:rsidRDefault="00D93768" w:rsidP="00FE51AC">
            <w:pPr>
              <w:spacing w:before="0" w:after="0"/>
              <w:jc w:val="center"/>
              <w:rPr>
                <w:b/>
                <w:bCs/>
                <w:noProof/>
                <w:color w:val="000000"/>
                <w:szCs w:val="24"/>
              </w:rPr>
            </w:pPr>
            <w:r w:rsidRPr="009534DA">
              <w:rPr>
                <w:b/>
                <w:noProof/>
                <w:color w:val="000000"/>
              </w:rPr>
              <w:t>Cum se ia în considerare potențialul de reutilizare?</w:t>
            </w:r>
          </w:p>
        </w:tc>
        <w:tc>
          <w:tcPr>
            <w:tcW w:w="0" w:type="auto"/>
            <w:vAlign w:val="center"/>
          </w:tcPr>
          <w:p w14:paraId="7881FADA" w14:textId="77777777" w:rsidR="00D93768" w:rsidRPr="009534DA" w:rsidRDefault="00D93768" w:rsidP="00FE51AC">
            <w:pPr>
              <w:spacing w:before="0" w:after="0"/>
              <w:jc w:val="center"/>
              <w:rPr>
                <w:b/>
                <w:bCs/>
                <w:noProof/>
                <w:color w:val="000000"/>
                <w:szCs w:val="24"/>
              </w:rPr>
            </w:pPr>
            <w:r w:rsidRPr="009534DA">
              <w:rPr>
                <w:b/>
                <w:noProof/>
                <w:color w:val="000000"/>
              </w:rPr>
              <w:t>Utilizarea tehnologiilor IA (dacă este cazul)</w:t>
            </w:r>
          </w:p>
        </w:tc>
      </w:tr>
      <w:tr w:rsidR="00D93768" w:rsidRPr="00D45826" w14:paraId="5020E59B" w14:textId="77777777" w:rsidTr="00FE51AC">
        <w:trPr>
          <w:trHeight w:val="300"/>
        </w:trPr>
        <w:tc>
          <w:tcPr>
            <w:tcW w:w="0" w:type="auto"/>
          </w:tcPr>
          <w:p w14:paraId="57D7B04A" w14:textId="77777777" w:rsidR="00D93768" w:rsidRPr="00D45826" w:rsidRDefault="00D93768" w:rsidP="00FE51AC">
            <w:pPr>
              <w:jc w:val="left"/>
              <w:rPr>
                <w:noProof/>
              </w:rPr>
            </w:pPr>
            <w:r w:rsidRPr="00D45826">
              <w:rPr>
                <w:noProof/>
              </w:rPr>
              <w:t>Sistemul digital de informații privind mobilitatea militară – </w:t>
            </w:r>
            <w:r w:rsidRPr="009534DA">
              <w:rPr>
                <w:i/>
                <w:noProof/>
              </w:rPr>
              <w:t>sub rezerva adoptării actului de punere în aplicare prin care se instituie sistemul</w:t>
            </w:r>
          </w:p>
        </w:tc>
        <w:tc>
          <w:tcPr>
            <w:tcW w:w="0" w:type="auto"/>
          </w:tcPr>
          <w:p w14:paraId="0892E572" w14:textId="77777777" w:rsidR="00D93768" w:rsidRPr="00D45826" w:rsidRDefault="00D93768" w:rsidP="00FE51AC">
            <w:pPr>
              <w:jc w:val="left"/>
              <w:rPr>
                <w:noProof/>
              </w:rPr>
            </w:pPr>
            <w:r w:rsidRPr="00D45826">
              <w:rPr>
                <w:noProof/>
              </w:rPr>
              <w:t>Articolul 14</w:t>
            </w:r>
          </w:p>
        </w:tc>
        <w:tc>
          <w:tcPr>
            <w:tcW w:w="0" w:type="auto"/>
          </w:tcPr>
          <w:p w14:paraId="067902BC" w14:textId="77777777" w:rsidR="00D93768" w:rsidRPr="009534DA" w:rsidRDefault="00D93768" w:rsidP="00FE51AC">
            <w:pPr>
              <w:jc w:val="left"/>
              <w:rPr>
                <w:i/>
                <w:iCs/>
                <w:noProof/>
              </w:rPr>
            </w:pPr>
            <w:r w:rsidRPr="009534DA">
              <w:rPr>
                <w:i/>
                <w:noProof/>
              </w:rPr>
              <w:t>Sub rezerva actului de punere în aplicare de instituire a sistemului digital de informații privind mobilitatea militară</w:t>
            </w:r>
          </w:p>
          <w:p w14:paraId="6B6AA23D" w14:textId="77777777" w:rsidR="00D93768" w:rsidRPr="00D45826" w:rsidRDefault="00D93768" w:rsidP="00FE51AC">
            <w:pPr>
              <w:jc w:val="left"/>
              <w:rPr>
                <w:noProof/>
              </w:rPr>
            </w:pPr>
            <w:r w:rsidRPr="00D45826">
              <w:rPr>
                <w:noProof/>
              </w:rPr>
              <w:t>SM urmează să îl utilizeze pentru toate procedurile legate de cadrul uniform pentru mobilitatea militară în temeiul capitolului I.</w:t>
            </w:r>
          </w:p>
          <w:p w14:paraId="74DEE3FC" w14:textId="77777777" w:rsidR="00D93768" w:rsidRPr="00D45826" w:rsidRDefault="00D93768" w:rsidP="00FE51AC">
            <w:pPr>
              <w:jc w:val="left"/>
              <w:rPr>
                <w:noProof/>
              </w:rPr>
            </w:pPr>
            <w:r w:rsidRPr="00D45826">
              <w:rPr>
                <w:noProof/>
              </w:rPr>
              <w:t>Schimbul și stocarea de informații referitoare la formularul UE 302</w:t>
            </w:r>
          </w:p>
        </w:tc>
        <w:tc>
          <w:tcPr>
            <w:tcW w:w="0" w:type="auto"/>
          </w:tcPr>
          <w:p w14:paraId="25DD350E" w14:textId="77777777" w:rsidR="00D93768" w:rsidRPr="00D45826" w:rsidRDefault="00D93768" w:rsidP="00FE51AC">
            <w:pPr>
              <w:jc w:val="left"/>
              <w:rPr>
                <w:noProof/>
              </w:rPr>
            </w:pPr>
            <w:r w:rsidRPr="00D45826">
              <w:rPr>
                <w:noProof/>
              </w:rPr>
              <w:t>Comisia</w:t>
            </w:r>
          </w:p>
        </w:tc>
        <w:tc>
          <w:tcPr>
            <w:tcW w:w="0" w:type="auto"/>
          </w:tcPr>
          <w:p w14:paraId="32493354" w14:textId="77777777" w:rsidR="00D93768" w:rsidRPr="00D45826" w:rsidRDefault="00D93768" w:rsidP="00FE51AC">
            <w:pPr>
              <w:jc w:val="left"/>
              <w:rPr>
                <w:noProof/>
              </w:rPr>
            </w:pPr>
            <w:r w:rsidRPr="00D45826">
              <w:rPr>
                <w:noProof/>
              </w:rPr>
              <w:t>//</w:t>
            </w:r>
          </w:p>
        </w:tc>
        <w:tc>
          <w:tcPr>
            <w:tcW w:w="0" w:type="auto"/>
          </w:tcPr>
          <w:p w14:paraId="3D42DDCE" w14:textId="77777777" w:rsidR="00D93768" w:rsidRPr="00D45826" w:rsidRDefault="00D93768" w:rsidP="00FE51AC">
            <w:pPr>
              <w:jc w:val="left"/>
              <w:rPr>
                <w:noProof/>
              </w:rPr>
            </w:pPr>
            <w:r w:rsidRPr="00D45826">
              <w:rPr>
                <w:noProof/>
              </w:rPr>
              <w:t>//</w:t>
            </w:r>
          </w:p>
        </w:tc>
        <w:tc>
          <w:tcPr>
            <w:tcW w:w="0" w:type="auto"/>
          </w:tcPr>
          <w:p w14:paraId="4943FBD5" w14:textId="77777777" w:rsidR="00D93768" w:rsidRPr="00D45826" w:rsidRDefault="00D93768" w:rsidP="00FE51AC">
            <w:pPr>
              <w:jc w:val="left"/>
              <w:rPr>
                <w:noProof/>
              </w:rPr>
            </w:pPr>
            <w:r w:rsidRPr="00D45826">
              <w:rPr>
                <w:noProof/>
              </w:rPr>
              <w:t>//</w:t>
            </w:r>
          </w:p>
        </w:tc>
      </w:tr>
      <w:tr w:rsidR="00D93768" w:rsidRPr="00D45826" w14:paraId="59451693" w14:textId="77777777" w:rsidTr="00FE51AC">
        <w:trPr>
          <w:trHeight w:val="300"/>
        </w:trPr>
        <w:tc>
          <w:tcPr>
            <w:tcW w:w="0" w:type="auto"/>
          </w:tcPr>
          <w:p w14:paraId="1915533D" w14:textId="77777777" w:rsidR="00D93768" w:rsidRPr="00D45826" w:rsidRDefault="00D93768" w:rsidP="00FE51AC">
            <w:pPr>
              <w:jc w:val="left"/>
              <w:rPr>
                <w:noProof/>
              </w:rPr>
            </w:pPr>
            <w:r w:rsidRPr="00D45826">
              <w:rPr>
                <w:noProof/>
              </w:rPr>
              <w:t>Registrul rezervei de solidaritate și instrumentul de gestionare securizat – </w:t>
            </w:r>
            <w:r w:rsidRPr="009534DA">
              <w:rPr>
                <w:i/>
                <w:noProof/>
              </w:rPr>
              <w:t>sub rezerva adoptării actului de punere în aplicare de instituire a registrului</w:t>
            </w:r>
          </w:p>
        </w:tc>
        <w:tc>
          <w:tcPr>
            <w:tcW w:w="0" w:type="auto"/>
          </w:tcPr>
          <w:p w14:paraId="6226FC29" w14:textId="77777777" w:rsidR="00D93768" w:rsidRPr="00D45826" w:rsidRDefault="00D93768" w:rsidP="00FE51AC">
            <w:pPr>
              <w:jc w:val="left"/>
              <w:rPr>
                <w:noProof/>
              </w:rPr>
            </w:pPr>
            <w:r w:rsidRPr="00D45826">
              <w:rPr>
                <w:noProof/>
              </w:rPr>
              <w:t>Articolul 35</w:t>
            </w:r>
          </w:p>
        </w:tc>
        <w:tc>
          <w:tcPr>
            <w:tcW w:w="0" w:type="auto"/>
          </w:tcPr>
          <w:p w14:paraId="0CA4A928" w14:textId="77777777" w:rsidR="00D93768" w:rsidRPr="00D45826" w:rsidRDefault="00D93768" w:rsidP="00FE51AC">
            <w:pPr>
              <w:pStyle w:val="Point1letter"/>
              <w:numPr>
                <w:ilvl w:val="3"/>
                <w:numId w:val="0"/>
              </w:numPr>
              <w:jc w:val="left"/>
              <w:rPr>
                <w:noProof/>
              </w:rPr>
            </w:pPr>
            <w:r w:rsidRPr="009534DA">
              <w:rPr>
                <w:i/>
                <w:noProof/>
              </w:rPr>
              <w:t>Sub rezerva actului de punere în aplicare de instituire a registrului</w:t>
            </w:r>
            <w:r w:rsidRPr="00D45826">
              <w:rPr>
                <w:noProof/>
              </w:rPr>
              <w:t xml:space="preserve"> </w:t>
            </w:r>
          </w:p>
          <w:p w14:paraId="23FA2B77" w14:textId="77777777" w:rsidR="00D93768" w:rsidRPr="00D45826" w:rsidRDefault="00D93768" w:rsidP="00FE51AC">
            <w:pPr>
              <w:pStyle w:val="Point1letter"/>
              <w:numPr>
                <w:ilvl w:val="3"/>
                <w:numId w:val="0"/>
              </w:numPr>
              <w:jc w:val="left"/>
              <w:rPr>
                <w:noProof/>
              </w:rPr>
            </w:pPr>
            <w:r w:rsidRPr="00D45826">
              <w:rPr>
                <w:noProof/>
              </w:rPr>
              <w:t xml:space="preserve">Înregistrarea capacităților de transport ale SM și ale Uniunii </w:t>
            </w:r>
          </w:p>
          <w:p w14:paraId="4F623618" w14:textId="77777777" w:rsidR="00D93768" w:rsidRPr="00D45826" w:rsidRDefault="00D93768" w:rsidP="00FE51AC">
            <w:pPr>
              <w:pStyle w:val="Point1letter"/>
              <w:numPr>
                <w:ilvl w:val="3"/>
                <w:numId w:val="0"/>
              </w:numPr>
              <w:jc w:val="left"/>
              <w:rPr>
                <w:noProof/>
              </w:rPr>
            </w:pPr>
            <w:r w:rsidRPr="00D45826">
              <w:rPr>
                <w:noProof/>
              </w:rPr>
              <w:t>Capacitatea operațională 24 de ore pe zi, 7 zile pe săptămână</w:t>
            </w:r>
          </w:p>
          <w:p w14:paraId="05C20399" w14:textId="77777777" w:rsidR="00D93768" w:rsidRPr="00D45826" w:rsidRDefault="00D93768" w:rsidP="00FE51AC">
            <w:pPr>
              <w:pStyle w:val="Point1letter"/>
              <w:numPr>
                <w:ilvl w:val="3"/>
                <w:numId w:val="0"/>
              </w:numPr>
              <w:jc w:val="left"/>
              <w:rPr>
                <w:noProof/>
              </w:rPr>
            </w:pPr>
          </w:p>
        </w:tc>
        <w:tc>
          <w:tcPr>
            <w:tcW w:w="0" w:type="auto"/>
          </w:tcPr>
          <w:p w14:paraId="7F10C5FE" w14:textId="77777777" w:rsidR="00D93768" w:rsidRPr="00D45826" w:rsidRDefault="00D93768" w:rsidP="00FE51AC">
            <w:pPr>
              <w:jc w:val="left"/>
              <w:rPr>
                <w:noProof/>
              </w:rPr>
            </w:pPr>
            <w:r w:rsidRPr="00D45826">
              <w:rPr>
                <w:noProof/>
              </w:rPr>
              <w:t>Comisia</w:t>
            </w:r>
          </w:p>
        </w:tc>
        <w:tc>
          <w:tcPr>
            <w:tcW w:w="0" w:type="auto"/>
          </w:tcPr>
          <w:p w14:paraId="41889111" w14:textId="77777777" w:rsidR="00D93768" w:rsidRPr="00D45826" w:rsidRDefault="00D93768" w:rsidP="00FE51AC">
            <w:pPr>
              <w:jc w:val="left"/>
              <w:rPr>
                <w:noProof/>
              </w:rPr>
            </w:pPr>
            <w:r w:rsidRPr="00D45826">
              <w:rPr>
                <w:noProof/>
              </w:rPr>
              <w:t>//</w:t>
            </w:r>
          </w:p>
        </w:tc>
        <w:tc>
          <w:tcPr>
            <w:tcW w:w="0" w:type="auto"/>
          </w:tcPr>
          <w:p w14:paraId="2F321351" w14:textId="77777777" w:rsidR="00D93768" w:rsidRPr="00D45826" w:rsidRDefault="00D93768" w:rsidP="00FE51AC">
            <w:pPr>
              <w:jc w:val="left"/>
              <w:rPr>
                <w:noProof/>
              </w:rPr>
            </w:pPr>
            <w:r w:rsidRPr="00D45826">
              <w:rPr>
                <w:noProof/>
              </w:rPr>
              <w:t>//</w:t>
            </w:r>
          </w:p>
        </w:tc>
        <w:tc>
          <w:tcPr>
            <w:tcW w:w="0" w:type="auto"/>
          </w:tcPr>
          <w:p w14:paraId="2F1BD19C" w14:textId="77777777" w:rsidR="00D93768" w:rsidRPr="00D45826" w:rsidRDefault="00D93768" w:rsidP="00FE51AC">
            <w:pPr>
              <w:jc w:val="left"/>
              <w:rPr>
                <w:noProof/>
              </w:rPr>
            </w:pPr>
            <w:r w:rsidRPr="00D45826">
              <w:rPr>
                <w:noProof/>
              </w:rPr>
              <w:t>//</w:t>
            </w:r>
          </w:p>
        </w:tc>
      </w:tr>
    </w:tbl>
    <w:p w14:paraId="4A7FFB7D" w14:textId="77777777" w:rsidR="00D93768" w:rsidRPr="009534DA" w:rsidRDefault="00D93768" w:rsidP="00D93768">
      <w:pPr>
        <w:rPr>
          <w:i/>
          <w:noProof/>
        </w:rPr>
      </w:pPr>
      <w:r w:rsidRPr="009534DA">
        <w:rPr>
          <w:i/>
          <w:noProof/>
        </w:rPr>
        <w:t>Pentru fiecare soluție digitală, explicații privind modul în care soluția digitală respectă politicile digitale și actele legislative aplicabile</w:t>
      </w:r>
    </w:p>
    <w:p w14:paraId="2ADFCE71" w14:textId="77777777" w:rsidR="00D93768" w:rsidRPr="009534DA" w:rsidRDefault="00D93768" w:rsidP="00D93768">
      <w:pPr>
        <w:rPr>
          <w:i/>
          <w:noProof/>
        </w:rPr>
      </w:pPr>
    </w:p>
    <w:p w14:paraId="66FF8B55" w14:textId="77777777" w:rsidR="00D93768" w:rsidRPr="009534DA" w:rsidRDefault="00D93768" w:rsidP="00D93768">
      <w:pPr>
        <w:rPr>
          <w:b/>
          <w:noProof/>
          <w:u w:val="single"/>
        </w:rPr>
      </w:pPr>
      <w:r w:rsidRPr="009534DA">
        <w:rPr>
          <w:b/>
          <w:noProof/>
          <w:u w:val="single"/>
        </w:rPr>
        <w:t>Soluția digitală nr. 1</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6813"/>
      </w:tblGrid>
      <w:tr w:rsidR="00D93768" w:rsidRPr="00D45826" w14:paraId="566BB121" w14:textId="77777777" w:rsidTr="00FE51AC">
        <w:tc>
          <w:tcPr>
            <w:tcW w:w="0" w:type="auto"/>
          </w:tcPr>
          <w:p w14:paraId="74912440" w14:textId="77777777" w:rsidR="00D93768" w:rsidRPr="00D45826" w:rsidRDefault="00D93768" w:rsidP="00FE51AC">
            <w:pPr>
              <w:jc w:val="left"/>
              <w:rPr>
                <w:b/>
                <w:noProof/>
              </w:rPr>
            </w:pPr>
            <w:r w:rsidRPr="009534DA">
              <w:rPr>
                <w:b/>
                <w:noProof/>
              </w:rPr>
              <w:t>Politica digitală și/sau sectorială (atunci când sunt aplicabile)</w:t>
            </w:r>
          </w:p>
        </w:tc>
        <w:tc>
          <w:tcPr>
            <w:tcW w:w="0" w:type="auto"/>
          </w:tcPr>
          <w:p w14:paraId="7F28AC6C" w14:textId="77777777" w:rsidR="00D93768" w:rsidRPr="009534DA" w:rsidRDefault="00D93768" w:rsidP="00FE51AC">
            <w:pPr>
              <w:jc w:val="left"/>
              <w:rPr>
                <w:b/>
                <w:noProof/>
              </w:rPr>
            </w:pPr>
            <w:r w:rsidRPr="009534DA">
              <w:rPr>
                <w:b/>
                <w:noProof/>
              </w:rPr>
              <w:t>Explicarea modului în care se aliniază</w:t>
            </w:r>
          </w:p>
        </w:tc>
      </w:tr>
      <w:tr w:rsidR="00D93768" w:rsidRPr="00D45826" w14:paraId="1A754E3E" w14:textId="77777777" w:rsidTr="00FE51AC">
        <w:tc>
          <w:tcPr>
            <w:tcW w:w="0" w:type="auto"/>
          </w:tcPr>
          <w:p w14:paraId="7C772F9A" w14:textId="77777777" w:rsidR="00D93768" w:rsidRPr="009534DA" w:rsidRDefault="00D93768" w:rsidP="00FE51AC">
            <w:pPr>
              <w:jc w:val="left"/>
              <w:rPr>
                <w:b/>
                <w:i/>
                <w:noProof/>
              </w:rPr>
            </w:pPr>
            <w:r w:rsidRPr="009534DA">
              <w:rPr>
                <w:b/>
                <w:i/>
                <w:noProof/>
              </w:rPr>
              <w:t>Regulamentul privind IA</w:t>
            </w:r>
          </w:p>
        </w:tc>
        <w:tc>
          <w:tcPr>
            <w:tcW w:w="0" w:type="auto"/>
          </w:tcPr>
          <w:p w14:paraId="036A2760" w14:textId="77777777" w:rsidR="00D93768" w:rsidRPr="00D45826" w:rsidRDefault="00D93768" w:rsidP="00FE51AC">
            <w:pPr>
              <w:jc w:val="left"/>
              <w:rPr>
                <w:noProof/>
              </w:rPr>
            </w:pPr>
            <w:r w:rsidRPr="00D45826">
              <w:rPr>
                <w:noProof/>
              </w:rPr>
              <w:t>//</w:t>
            </w:r>
          </w:p>
        </w:tc>
      </w:tr>
      <w:tr w:rsidR="00D93768" w:rsidRPr="00D45826" w14:paraId="41F9B53C" w14:textId="77777777" w:rsidTr="00FE51AC">
        <w:tc>
          <w:tcPr>
            <w:tcW w:w="0" w:type="auto"/>
          </w:tcPr>
          <w:p w14:paraId="21475520" w14:textId="77777777" w:rsidR="00D93768" w:rsidRPr="009534DA" w:rsidRDefault="00D93768" w:rsidP="00FE51AC">
            <w:pPr>
              <w:jc w:val="left"/>
              <w:rPr>
                <w:b/>
                <w:i/>
                <w:noProof/>
                <w:color w:val="000000" w:themeColor="text1"/>
              </w:rPr>
            </w:pPr>
            <w:r w:rsidRPr="009534DA">
              <w:rPr>
                <w:b/>
                <w:i/>
                <w:noProof/>
                <w:color w:val="000000" w:themeColor="text1"/>
              </w:rPr>
              <w:t>Cadrul UE privind securitatea cibernetică</w:t>
            </w:r>
          </w:p>
        </w:tc>
        <w:tc>
          <w:tcPr>
            <w:tcW w:w="0" w:type="auto"/>
          </w:tcPr>
          <w:p w14:paraId="489973BB" w14:textId="77777777" w:rsidR="00D93768" w:rsidRPr="00D45826" w:rsidRDefault="00D93768" w:rsidP="00FE51AC">
            <w:pPr>
              <w:jc w:val="left"/>
              <w:rPr>
                <w:noProof/>
                <w:color w:val="000000" w:themeColor="text1"/>
              </w:rPr>
            </w:pPr>
            <w:r w:rsidRPr="00D45826">
              <w:rPr>
                <w:noProof/>
                <w:color w:val="000000" w:themeColor="text1"/>
              </w:rPr>
              <w:t xml:space="preserve">Orice autoritate publică ce utilizează potențialul sistem digital de informații privind mobilitatea pentru colectarea, prelucrarea, generarea, schimbul sau partajarea de date legate de operațiunile de transport militar face acest lucru cu respectarea strictă a legislației, a reglementărilor și a normelor specifice aplicabile care reglementează gestionarea informațiilor sensibile și clasificate. </w:t>
            </w:r>
          </w:p>
        </w:tc>
      </w:tr>
      <w:tr w:rsidR="00D93768" w:rsidRPr="00D45826" w14:paraId="6412A499" w14:textId="77777777" w:rsidTr="00FE51AC">
        <w:tc>
          <w:tcPr>
            <w:tcW w:w="0" w:type="auto"/>
          </w:tcPr>
          <w:p w14:paraId="23AA92A5" w14:textId="77777777" w:rsidR="00D93768" w:rsidRPr="009534DA" w:rsidRDefault="00D93768" w:rsidP="00FE51AC">
            <w:pPr>
              <w:jc w:val="left"/>
              <w:rPr>
                <w:b/>
                <w:i/>
                <w:noProof/>
                <w:color w:val="000000" w:themeColor="text1"/>
              </w:rPr>
            </w:pPr>
            <w:r w:rsidRPr="009534DA">
              <w:rPr>
                <w:b/>
                <w:i/>
                <w:noProof/>
                <w:color w:val="000000" w:themeColor="text1"/>
              </w:rPr>
              <w:t>eIDAS</w:t>
            </w:r>
          </w:p>
        </w:tc>
        <w:tc>
          <w:tcPr>
            <w:tcW w:w="0" w:type="auto"/>
          </w:tcPr>
          <w:p w14:paraId="61C8813B" w14:textId="77777777" w:rsidR="00D93768" w:rsidRPr="00D45826" w:rsidRDefault="00D93768" w:rsidP="00FE51AC">
            <w:pPr>
              <w:jc w:val="left"/>
              <w:rPr>
                <w:noProof/>
                <w:color w:val="000000" w:themeColor="text1"/>
              </w:rPr>
            </w:pPr>
            <w:r w:rsidRPr="00D45826">
              <w:rPr>
                <w:noProof/>
                <w:color w:val="000000" w:themeColor="text1"/>
              </w:rPr>
              <w:t>//</w:t>
            </w:r>
          </w:p>
        </w:tc>
      </w:tr>
      <w:tr w:rsidR="00D93768" w:rsidRPr="00D45826" w14:paraId="2C380F65" w14:textId="77777777" w:rsidTr="00FE51AC">
        <w:tc>
          <w:tcPr>
            <w:tcW w:w="0" w:type="auto"/>
          </w:tcPr>
          <w:p w14:paraId="3A417E90" w14:textId="77777777" w:rsidR="00D93768" w:rsidRPr="009534DA" w:rsidRDefault="00D93768" w:rsidP="00FE51AC">
            <w:pPr>
              <w:jc w:val="left"/>
              <w:rPr>
                <w:b/>
                <w:i/>
                <w:noProof/>
                <w:color w:val="000000" w:themeColor="text1"/>
              </w:rPr>
            </w:pPr>
            <w:r w:rsidRPr="009534DA">
              <w:rPr>
                <w:b/>
                <w:i/>
                <w:noProof/>
                <w:color w:val="000000" w:themeColor="text1"/>
              </w:rPr>
              <w:t>Portalul digital unic și IMI</w:t>
            </w:r>
          </w:p>
        </w:tc>
        <w:tc>
          <w:tcPr>
            <w:tcW w:w="0" w:type="auto"/>
          </w:tcPr>
          <w:p w14:paraId="7DA13340" w14:textId="77777777" w:rsidR="00D93768" w:rsidRPr="00D45826" w:rsidRDefault="00D93768" w:rsidP="00FE51AC">
            <w:pPr>
              <w:jc w:val="left"/>
              <w:rPr>
                <w:noProof/>
                <w:color w:val="000000" w:themeColor="text1"/>
              </w:rPr>
            </w:pPr>
            <w:r w:rsidRPr="00D45826">
              <w:rPr>
                <w:noProof/>
                <w:color w:val="000000" w:themeColor="text1"/>
              </w:rPr>
              <w:t>//</w:t>
            </w:r>
          </w:p>
        </w:tc>
      </w:tr>
      <w:tr w:rsidR="00D93768" w:rsidRPr="00D45826" w14:paraId="5A4E4F0A" w14:textId="77777777" w:rsidTr="00FE51AC">
        <w:tc>
          <w:tcPr>
            <w:tcW w:w="0" w:type="auto"/>
          </w:tcPr>
          <w:p w14:paraId="7DB353F4" w14:textId="77777777" w:rsidR="00D93768" w:rsidRPr="009534DA" w:rsidRDefault="00D93768" w:rsidP="00FE51AC">
            <w:pPr>
              <w:jc w:val="left"/>
              <w:rPr>
                <w:b/>
                <w:i/>
                <w:noProof/>
                <w:color w:val="000000" w:themeColor="text1"/>
              </w:rPr>
            </w:pPr>
            <w:r w:rsidRPr="009534DA">
              <w:rPr>
                <w:b/>
                <w:i/>
                <w:noProof/>
                <w:color w:val="000000" w:themeColor="text1"/>
              </w:rPr>
              <w:t>Altele</w:t>
            </w:r>
          </w:p>
        </w:tc>
        <w:tc>
          <w:tcPr>
            <w:tcW w:w="0" w:type="auto"/>
          </w:tcPr>
          <w:p w14:paraId="63A8B5AB" w14:textId="77777777" w:rsidR="00D93768" w:rsidRPr="00D45826" w:rsidRDefault="00D93768" w:rsidP="00FE51AC">
            <w:pPr>
              <w:jc w:val="left"/>
              <w:rPr>
                <w:rFonts w:eastAsia="Calibri"/>
                <w:noProof/>
                <w:color w:val="000000" w:themeColor="text1"/>
              </w:rPr>
            </w:pPr>
            <w:r w:rsidRPr="00D45826">
              <w:rPr>
                <w:noProof/>
                <w:color w:val="000000" w:themeColor="text1"/>
              </w:rPr>
              <w:t>//</w:t>
            </w:r>
          </w:p>
        </w:tc>
      </w:tr>
    </w:tbl>
    <w:p w14:paraId="093B1E62" w14:textId="77777777" w:rsidR="00D93768" w:rsidRPr="009534DA" w:rsidRDefault="00D93768" w:rsidP="00D93768">
      <w:pPr>
        <w:rPr>
          <w:i/>
          <w:noProof/>
          <w:color w:val="000000" w:themeColor="text1"/>
        </w:rPr>
      </w:pPr>
    </w:p>
    <w:p w14:paraId="3C0950B8" w14:textId="77777777" w:rsidR="00D93768" w:rsidRPr="009534DA" w:rsidRDefault="00D93768" w:rsidP="00D93768">
      <w:pPr>
        <w:rPr>
          <w:b/>
          <w:noProof/>
          <w:color w:val="000000" w:themeColor="text1"/>
          <w:u w:val="single"/>
        </w:rPr>
      </w:pPr>
      <w:r w:rsidRPr="009534DA">
        <w:rPr>
          <w:b/>
          <w:noProof/>
          <w:color w:val="000000" w:themeColor="text1"/>
          <w:u w:val="single"/>
        </w:rPr>
        <w:t>Soluția digitală nr. 2</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3"/>
        <w:gridCol w:w="6635"/>
      </w:tblGrid>
      <w:tr w:rsidR="00D93768" w:rsidRPr="00D45826" w14:paraId="3F573DAC" w14:textId="77777777" w:rsidTr="00FE51AC">
        <w:tc>
          <w:tcPr>
            <w:tcW w:w="0" w:type="auto"/>
          </w:tcPr>
          <w:p w14:paraId="4C6A88BF" w14:textId="77777777" w:rsidR="00D93768" w:rsidRPr="00D45826" w:rsidRDefault="00D93768" w:rsidP="00FE51AC">
            <w:pPr>
              <w:jc w:val="left"/>
              <w:rPr>
                <w:b/>
                <w:noProof/>
                <w:color w:val="000000" w:themeColor="text1"/>
              </w:rPr>
            </w:pPr>
            <w:r w:rsidRPr="009534DA">
              <w:rPr>
                <w:b/>
                <w:noProof/>
                <w:color w:val="000000" w:themeColor="text1"/>
              </w:rPr>
              <w:t>Politica digitală și/sau sectorială (atunci când sunt aplicabile)</w:t>
            </w:r>
          </w:p>
        </w:tc>
        <w:tc>
          <w:tcPr>
            <w:tcW w:w="0" w:type="auto"/>
          </w:tcPr>
          <w:p w14:paraId="2E0CE26D" w14:textId="77777777" w:rsidR="00D93768" w:rsidRPr="009534DA" w:rsidRDefault="00D93768" w:rsidP="00FE51AC">
            <w:pPr>
              <w:jc w:val="left"/>
              <w:rPr>
                <w:b/>
                <w:noProof/>
                <w:color w:val="000000" w:themeColor="text1"/>
              </w:rPr>
            </w:pPr>
            <w:r w:rsidRPr="009534DA">
              <w:rPr>
                <w:b/>
                <w:noProof/>
                <w:color w:val="000000" w:themeColor="text1"/>
              </w:rPr>
              <w:t>Explicarea modului în care se aliniază</w:t>
            </w:r>
          </w:p>
        </w:tc>
      </w:tr>
      <w:tr w:rsidR="00D93768" w:rsidRPr="00D45826" w14:paraId="05C3FAF5" w14:textId="77777777" w:rsidTr="00FE51AC">
        <w:tc>
          <w:tcPr>
            <w:tcW w:w="0" w:type="auto"/>
          </w:tcPr>
          <w:p w14:paraId="10E5D3AB" w14:textId="77777777" w:rsidR="00D93768" w:rsidRPr="00D45826" w:rsidRDefault="00D93768" w:rsidP="00FE51AC">
            <w:pPr>
              <w:jc w:val="left"/>
              <w:rPr>
                <w:noProof/>
                <w:color w:val="000000" w:themeColor="text1"/>
              </w:rPr>
            </w:pPr>
            <w:r w:rsidRPr="009534DA">
              <w:rPr>
                <w:b/>
                <w:i/>
                <w:noProof/>
                <w:color w:val="000000" w:themeColor="text1"/>
              </w:rPr>
              <w:t>Regulamentul privind IA</w:t>
            </w:r>
          </w:p>
        </w:tc>
        <w:tc>
          <w:tcPr>
            <w:tcW w:w="0" w:type="auto"/>
          </w:tcPr>
          <w:p w14:paraId="5BF5F4FA" w14:textId="77777777" w:rsidR="00D93768" w:rsidRPr="00D45826" w:rsidRDefault="00D93768" w:rsidP="00FE51AC">
            <w:pPr>
              <w:jc w:val="left"/>
              <w:rPr>
                <w:noProof/>
                <w:color w:val="000000" w:themeColor="text1"/>
              </w:rPr>
            </w:pPr>
            <w:r w:rsidRPr="00D45826">
              <w:rPr>
                <w:noProof/>
                <w:color w:val="000000" w:themeColor="text1"/>
              </w:rPr>
              <w:t>//</w:t>
            </w:r>
          </w:p>
        </w:tc>
      </w:tr>
      <w:tr w:rsidR="00D93768" w:rsidRPr="00D45826" w14:paraId="327A5BEF" w14:textId="77777777" w:rsidTr="00FE51AC">
        <w:tc>
          <w:tcPr>
            <w:tcW w:w="0" w:type="auto"/>
          </w:tcPr>
          <w:p w14:paraId="4A7F3E34" w14:textId="77777777" w:rsidR="00D93768" w:rsidRPr="00D45826" w:rsidRDefault="00D93768" w:rsidP="00FE51AC">
            <w:pPr>
              <w:jc w:val="left"/>
              <w:rPr>
                <w:noProof/>
                <w:color w:val="000000" w:themeColor="text1"/>
              </w:rPr>
            </w:pPr>
            <w:r w:rsidRPr="009534DA">
              <w:rPr>
                <w:b/>
                <w:i/>
                <w:noProof/>
                <w:color w:val="000000" w:themeColor="text1"/>
              </w:rPr>
              <w:t>Cadrul UE privind securitatea cibernetică</w:t>
            </w:r>
          </w:p>
        </w:tc>
        <w:tc>
          <w:tcPr>
            <w:tcW w:w="0" w:type="auto"/>
          </w:tcPr>
          <w:p w14:paraId="0E822962" w14:textId="77777777" w:rsidR="00D93768" w:rsidRPr="00D45826" w:rsidRDefault="00D93768" w:rsidP="00FE51AC">
            <w:pPr>
              <w:jc w:val="left"/>
              <w:rPr>
                <w:noProof/>
                <w:color w:val="000000" w:themeColor="text1"/>
              </w:rPr>
            </w:pPr>
            <w:r w:rsidRPr="00D45826">
              <w:rPr>
                <w:noProof/>
                <w:color w:val="000000" w:themeColor="text1"/>
              </w:rPr>
              <w:t>Colectarea, prelucrarea, generarea, schimbul sau partajarea de date legate de rezerva de solidaritate se efectuează cu respectarea strictă a legislației, a reglementărilor și a normelor specifice aplicabile care reglementează gestionarea informațiilor sensibile și clasificate.</w:t>
            </w:r>
          </w:p>
        </w:tc>
      </w:tr>
      <w:tr w:rsidR="00D93768" w:rsidRPr="00D45826" w14:paraId="1D5B49BA" w14:textId="77777777" w:rsidTr="00FE51AC">
        <w:tc>
          <w:tcPr>
            <w:tcW w:w="0" w:type="auto"/>
          </w:tcPr>
          <w:p w14:paraId="1B25B6AB" w14:textId="77777777" w:rsidR="00D93768" w:rsidRPr="00D45826" w:rsidRDefault="00D93768" w:rsidP="00FE51AC">
            <w:pPr>
              <w:jc w:val="left"/>
              <w:rPr>
                <w:noProof/>
                <w:color w:val="000000" w:themeColor="text1"/>
              </w:rPr>
            </w:pPr>
            <w:r w:rsidRPr="009534DA">
              <w:rPr>
                <w:b/>
                <w:i/>
                <w:noProof/>
                <w:color w:val="000000" w:themeColor="text1"/>
              </w:rPr>
              <w:t>eIDAS</w:t>
            </w:r>
          </w:p>
        </w:tc>
        <w:tc>
          <w:tcPr>
            <w:tcW w:w="0" w:type="auto"/>
          </w:tcPr>
          <w:p w14:paraId="10DD859B" w14:textId="77777777" w:rsidR="00D93768" w:rsidRPr="00D45826" w:rsidRDefault="00D93768" w:rsidP="00FE51AC">
            <w:pPr>
              <w:jc w:val="left"/>
              <w:rPr>
                <w:noProof/>
                <w:color w:val="000000" w:themeColor="text1"/>
              </w:rPr>
            </w:pPr>
            <w:r w:rsidRPr="00D45826">
              <w:rPr>
                <w:noProof/>
                <w:color w:val="000000" w:themeColor="text1"/>
              </w:rPr>
              <w:t>//</w:t>
            </w:r>
          </w:p>
        </w:tc>
      </w:tr>
      <w:tr w:rsidR="00D93768" w:rsidRPr="00D45826" w14:paraId="3F333B21" w14:textId="77777777" w:rsidTr="00FE51AC">
        <w:tc>
          <w:tcPr>
            <w:tcW w:w="0" w:type="auto"/>
          </w:tcPr>
          <w:p w14:paraId="522823CF" w14:textId="77777777" w:rsidR="00D93768" w:rsidRPr="00D45826" w:rsidRDefault="00D93768" w:rsidP="00FE51AC">
            <w:pPr>
              <w:jc w:val="left"/>
              <w:rPr>
                <w:noProof/>
                <w:color w:val="000000" w:themeColor="text1"/>
              </w:rPr>
            </w:pPr>
            <w:r w:rsidRPr="009534DA">
              <w:rPr>
                <w:b/>
                <w:i/>
                <w:noProof/>
                <w:color w:val="000000" w:themeColor="text1"/>
              </w:rPr>
              <w:t>Portalul digital unic și IMI</w:t>
            </w:r>
          </w:p>
        </w:tc>
        <w:tc>
          <w:tcPr>
            <w:tcW w:w="0" w:type="auto"/>
          </w:tcPr>
          <w:p w14:paraId="68F2A1BA" w14:textId="77777777" w:rsidR="00D93768" w:rsidRPr="00D45826" w:rsidRDefault="00D93768" w:rsidP="00FE51AC">
            <w:pPr>
              <w:jc w:val="left"/>
              <w:rPr>
                <w:noProof/>
                <w:color w:val="000000" w:themeColor="text1"/>
              </w:rPr>
            </w:pPr>
            <w:r w:rsidRPr="00D45826">
              <w:rPr>
                <w:noProof/>
                <w:color w:val="000000" w:themeColor="text1"/>
              </w:rPr>
              <w:t>//</w:t>
            </w:r>
          </w:p>
        </w:tc>
      </w:tr>
      <w:tr w:rsidR="00D93768" w:rsidRPr="00D45826" w14:paraId="2902106D" w14:textId="77777777" w:rsidTr="00FE51AC">
        <w:tc>
          <w:tcPr>
            <w:tcW w:w="0" w:type="auto"/>
          </w:tcPr>
          <w:p w14:paraId="2B7043AC" w14:textId="77777777" w:rsidR="00D93768" w:rsidRPr="00D45826" w:rsidRDefault="00D93768" w:rsidP="00FE51AC">
            <w:pPr>
              <w:jc w:val="left"/>
              <w:rPr>
                <w:noProof/>
                <w:color w:val="000000" w:themeColor="text1"/>
              </w:rPr>
            </w:pPr>
            <w:r w:rsidRPr="009534DA">
              <w:rPr>
                <w:b/>
                <w:i/>
                <w:noProof/>
                <w:color w:val="000000" w:themeColor="text1"/>
              </w:rPr>
              <w:t>Altele</w:t>
            </w:r>
          </w:p>
        </w:tc>
        <w:tc>
          <w:tcPr>
            <w:tcW w:w="0" w:type="auto"/>
          </w:tcPr>
          <w:p w14:paraId="0CE0D96E" w14:textId="77777777" w:rsidR="00D93768" w:rsidRPr="00D45826" w:rsidRDefault="00D93768" w:rsidP="00FE51AC">
            <w:pPr>
              <w:jc w:val="left"/>
              <w:rPr>
                <w:rFonts w:eastAsia="Calibri"/>
                <w:noProof/>
                <w:color w:val="000000" w:themeColor="text1"/>
              </w:rPr>
            </w:pPr>
            <w:r w:rsidRPr="00D45826">
              <w:rPr>
                <w:noProof/>
                <w:color w:val="000000" w:themeColor="text1"/>
              </w:rPr>
              <w:t>//</w:t>
            </w:r>
          </w:p>
        </w:tc>
      </w:tr>
    </w:tbl>
    <w:p w14:paraId="4F3CF9AB" w14:textId="77777777" w:rsidR="00D93768" w:rsidRPr="00D45826" w:rsidRDefault="00D93768" w:rsidP="00D93768">
      <w:pPr>
        <w:rPr>
          <w:noProof/>
          <w:color w:val="000000" w:themeColor="text1"/>
        </w:rPr>
      </w:pPr>
    </w:p>
    <w:p w14:paraId="7142E751" w14:textId="77777777" w:rsidR="00D93768" w:rsidRPr="009534DA" w:rsidRDefault="00D93768" w:rsidP="00D93768">
      <w:pPr>
        <w:rPr>
          <w:b/>
          <w:bCs/>
          <w:noProof/>
          <w:color w:val="000000" w:themeColor="text1"/>
          <w:szCs w:val="24"/>
        </w:rPr>
      </w:pPr>
      <w:r w:rsidRPr="009534DA">
        <w:rPr>
          <w:b/>
          <w:noProof/>
          <w:color w:val="000000" w:themeColor="text1"/>
        </w:rPr>
        <w:t>4.4. Evaluarea interoperabilității</w:t>
      </w:r>
    </w:p>
    <w:p w14:paraId="2EB0F23B" w14:textId="77777777" w:rsidR="00D93768" w:rsidRPr="009534DA" w:rsidRDefault="00D93768" w:rsidP="00D93768">
      <w:pPr>
        <w:rPr>
          <w:i/>
          <w:noProof/>
          <w:color w:val="000000" w:themeColor="text1"/>
        </w:rPr>
      </w:pPr>
      <w:r w:rsidRPr="009534DA">
        <w:rPr>
          <w:i/>
          <w:noProof/>
          <w:color w:val="000000" w:themeColor="text1"/>
        </w:rPr>
        <w:t>Descriere la nivel înalt a serviciului (serviciilor) public(e) digital(e) afectat(e) de cerințe</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983"/>
        <w:gridCol w:w="1575"/>
        <w:gridCol w:w="2035"/>
        <w:gridCol w:w="2327"/>
      </w:tblGrid>
      <w:tr w:rsidR="00D93768" w:rsidRPr="00D45826" w14:paraId="4B450DC2" w14:textId="77777777" w:rsidTr="00FE51AC">
        <w:trPr>
          <w:trHeight w:val="300"/>
        </w:trPr>
        <w:tc>
          <w:tcPr>
            <w:tcW w:w="0" w:type="auto"/>
          </w:tcPr>
          <w:p w14:paraId="5549992C" w14:textId="77777777" w:rsidR="00D93768" w:rsidRPr="00D45826" w:rsidRDefault="00D93768" w:rsidP="00FE51AC">
            <w:pPr>
              <w:spacing w:before="0" w:after="0"/>
              <w:jc w:val="left"/>
              <w:rPr>
                <w:b/>
                <w:bCs/>
                <w:noProof/>
                <w:color w:val="000000" w:themeColor="text1"/>
                <w:szCs w:val="24"/>
              </w:rPr>
            </w:pPr>
            <w:r w:rsidRPr="009534DA">
              <w:rPr>
                <w:b/>
                <w:noProof/>
                <w:color w:val="000000" w:themeColor="text1"/>
              </w:rPr>
              <w:t>Serviciul public digital sau categoria de servicii publice digitale</w:t>
            </w:r>
          </w:p>
        </w:tc>
        <w:tc>
          <w:tcPr>
            <w:tcW w:w="0" w:type="auto"/>
          </w:tcPr>
          <w:p w14:paraId="038621BA" w14:textId="77777777" w:rsidR="00D93768" w:rsidRPr="00D45826" w:rsidRDefault="00D93768" w:rsidP="00FE51AC">
            <w:pPr>
              <w:jc w:val="left"/>
              <w:rPr>
                <w:b/>
                <w:bCs/>
                <w:noProof/>
                <w:color w:val="000000" w:themeColor="text1"/>
                <w:szCs w:val="24"/>
              </w:rPr>
            </w:pPr>
            <w:r w:rsidRPr="009534DA">
              <w:rPr>
                <w:b/>
                <w:noProof/>
                <w:color w:val="000000" w:themeColor="text1"/>
              </w:rPr>
              <w:t>Descriere</w:t>
            </w:r>
          </w:p>
        </w:tc>
        <w:tc>
          <w:tcPr>
            <w:tcW w:w="0" w:type="auto"/>
          </w:tcPr>
          <w:p w14:paraId="4BC88FE5" w14:textId="77777777" w:rsidR="00D93768" w:rsidRPr="00D45826" w:rsidRDefault="00D93768" w:rsidP="00FE51AC">
            <w:pPr>
              <w:jc w:val="left"/>
              <w:rPr>
                <w:b/>
                <w:bCs/>
                <w:noProof/>
                <w:color w:val="000000" w:themeColor="text1"/>
                <w:szCs w:val="24"/>
              </w:rPr>
            </w:pPr>
            <w:r w:rsidRPr="009534DA">
              <w:rPr>
                <w:b/>
                <w:noProof/>
                <w:color w:val="000000" w:themeColor="text1"/>
              </w:rPr>
              <w:t>Trimitere (trimiteri) la cerință (cerințe)</w:t>
            </w:r>
          </w:p>
        </w:tc>
        <w:tc>
          <w:tcPr>
            <w:tcW w:w="0" w:type="auto"/>
            <w:shd w:val="clear" w:color="auto" w:fill="7F7F7F" w:themeFill="text1" w:themeFillTint="80"/>
          </w:tcPr>
          <w:p w14:paraId="68452E4A" w14:textId="77777777" w:rsidR="00D93768" w:rsidRPr="009534DA" w:rsidRDefault="00D93768" w:rsidP="00FE51AC">
            <w:pPr>
              <w:jc w:val="left"/>
              <w:rPr>
                <w:b/>
                <w:bCs/>
                <w:noProof/>
                <w:color w:val="000000" w:themeColor="text1"/>
                <w:szCs w:val="24"/>
              </w:rPr>
            </w:pPr>
            <w:r w:rsidRPr="009534DA">
              <w:rPr>
                <w:b/>
                <w:noProof/>
                <w:color w:val="000000" w:themeColor="text1"/>
              </w:rPr>
              <w:t xml:space="preserve">Soluție (soluții) pentru Europa interoperabilă </w:t>
            </w:r>
          </w:p>
          <w:p w14:paraId="410DAE84" w14:textId="77777777" w:rsidR="00D93768" w:rsidRPr="00D45826" w:rsidRDefault="00D93768" w:rsidP="00FE51AC">
            <w:pPr>
              <w:jc w:val="left"/>
              <w:rPr>
                <w:b/>
                <w:bCs/>
                <w:noProof/>
                <w:color w:val="000000" w:themeColor="text1"/>
                <w:szCs w:val="24"/>
              </w:rPr>
            </w:pPr>
            <w:r w:rsidRPr="009534DA">
              <w:rPr>
                <w:b/>
                <w:noProof/>
                <w:color w:val="000000" w:themeColor="text1"/>
              </w:rPr>
              <w:t>(NU SE APLICĂ)</w:t>
            </w:r>
          </w:p>
        </w:tc>
        <w:tc>
          <w:tcPr>
            <w:tcW w:w="0" w:type="auto"/>
          </w:tcPr>
          <w:p w14:paraId="44ECCB6E" w14:textId="77777777" w:rsidR="00D93768" w:rsidRPr="009534DA" w:rsidRDefault="00D93768" w:rsidP="00FE51AC">
            <w:pPr>
              <w:jc w:val="left"/>
              <w:rPr>
                <w:b/>
                <w:bCs/>
                <w:noProof/>
                <w:color w:val="000000" w:themeColor="text1"/>
                <w:szCs w:val="24"/>
              </w:rPr>
            </w:pPr>
            <w:r w:rsidRPr="009534DA">
              <w:rPr>
                <w:b/>
                <w:noProof/>
                <w:color w:val="000000" w:themeColor="text1"/>
              </w:rPr>
              <w:t>Altă (alte) soluție (soluții) de interoperabilitate</w:t>
            </w:r>
          </w:p>
        </w:tc>
      </w:tr>
      <w:tr w:rsidR="00D93768" w:rsidRPr="00D45826" w14:paraId="7BE7E586" w14:textId="77777777" w:rsidTr="00FE51AC">
        <w:trPr>
          <w:trHeight w:val="300"/>
        </w:trPr>
        <w:tc>
          <w:tcPr>
            <w:tcW w:w="0" w:type="auto"/>
          </w:tcPr>
          <w:p w14:paraId="332D9A4D" w14:textId="77777777" w:rsidR="00D93768" w:rsidRPr="00D45826" w:rsidRDefault="00D93768" w:rsidP="00FE51AC">
            <w:pPr>
              <w:jc w:val="left"/>
              <w:rPr>
                <w:noProof/>
                <w:color w:val="000000" w:themeColor="text1"/>
                <w:szCs w:val="24"/>
              </w:rPr>
            </w:pPr>
            <w:r w:rsidRPr="00D45826">
              <w:rPr>
                <w:noProof/>
                <w:color w:val="000000" w:themeColor="text1"/>
              </w:rPr>
              <w:t>Serviciul public digital nr. 1:</w:t>
            </w:r>
          </w:p>
        </w:tc>
        <w:tc>
          <w:tcPr>
            <w:tcW w:w="0" w:type="auto"/>
          </w:tcPr>
          <w:p w14:paraId="7785591B" w14:textId="77777777" w:rsidR="00D93768" w:rsidRPr="00D45826" w:rsidRDefault="00D93768" w:rsidP="00FE51AC">
            <w:pPr>
              <w:jc w:val="left"/>
              <w:rPr>
                <w:noProof/>
                <w:color w:val="000000" w:themeColor="text1"/>
                <w:szCs w:val="24"/>
              </w:rPr>
            </w:pPr>
            <w:r w:rsidRPr="00D45826">
              <w:rPr>
                <w:noProof/>
                <w:color w:val="000000" w:themeColor="text1"/>
              </w:rPr>
              <w:t>//</w:t>
            </w:r>
          </w:p>
        </w:tc>
        <w:tc>
          <w:tcPr>
            <w:tcW w:w="0" w:type="auto"/>
          </w:tcPr>
          <w:p w14:paraId="51B8588B" w14:textId="77777777" w:rsidR="00D93768" w:rsidRPr="00D45826" w:rsidRDefault="00D93768" w:rsidP="00FE51AC">
            <w:pPr>
              <w:jc w:val="left"/>
              <w:rPr>
                <w:noProof/>
                <w:color w:val="000000" w:themeColor="text1"/>
                <w:szCs w:val="24"/>
              </w:rPr>
            </w:pPr>
            <w:r w:rsidRPr="00D45826">
              <w:rPr>
                <w:noProof/>
                <w:color w:val="000000" w:themeColor="text1"/>
              </w:rPr>
              <w:t>//</w:t>
            </w:r>
          </w:p>
        </w:tc>
        <w:tc>
          <w:tcPr>
            <w:tcW w:w="0" w:type="auto"/>
            <w:shd w:val="clear" w:color="auto" w:fill="7F7F7F" w:themeFill="text1" w:themeFillTint="80"/>
          </w:tcPr>
          <w:p w14:paraId="2829B087" w14:textId="77777777" w:rsidR="00D93768" w:rsidRPr="00D45826" w:rsidRDefault="00D93768" w:rsidP="00FE51AC">
            <w:pPr>
              <w:jc w:val="left"/>
              <w:rPr>
                <w:noProof/>
                <w:color w:val="000000" w:themeColor="text1"/>
                <w:szCs w:val="24"/>
              </w:rPr>
            </w:pPr>
            <w:r w:rsidRPr="00D45826">
              <w:rPr>
                <w:noProof/>
                <w:color w:val="000000" w:themeColor="text1"/>
              </w:rPr>
              <w:t>//</w:t>
            </w:r>
          </w:p>
        </w:tc>
        <w:tc>
          <w:tcPr>
            <w:tcW w:w="0" w:type="auto"/>
          </w:tcPr>
          <w:p w14:paraId="6265F153" w14:textId="77777777" w:rsidR="00D93768" w:rsidRPr="00D45826" w:rsidRDefault="00D93768" w:rsidP="00FE51AC">
            <w:pPr>
              <w:jc w:val="left"/>
              <w:rPr>
                <w:noProof/>
                <w:color w:val="000000" w:themeColor="text1"/>
                <w:szCs w:val="24"/>
              </w:rPr>
            </w:pPr>
            <w:r w:rsidRPr="00D45826">
              <w:rPr>
                <w:noProof/>
                <w:color w:val="000000" w:themeColor="text1"/>
              </w:rPr>
              <w:t>//</w:t>
            </w:r>
          </w:p>
        </w:tc>
      </w:tr>
      <w:tr w:rsidR="00D93768" w:rsidRPr="00D45826" w14:paraId="03D7E4E4" w14:textId="77777777" w:rsidTr="00FE51AC">
        <w:trPr>
          <w:trHeight w:val="300"/>
        </w:trPr>
        <w:tc>
          <w:tcPr>
            <w:tcW w:w="0" w:type="auto"/>
          </w:tcPr>
          <w:p w14:paraId="0A5D46DC" w14:textId="77777777" w:rsidR="00D93768" w:rsidRPr="00D45826" w:rsidRDefault="00D93768" w:rsidP="00FE51AC">
            <w:pPr>
              <w:jc w:val="left"/>
              <w:rPr>
                <w:rFonts w:eastAsia="Calibri"/>
                <w:noProof/>
                <w:color w:val="000000" w:themeColor="text1"/>
                <w:szCs w:val="24"/>
              </w:rPr>
            </w:pPr>
            <w:r w:rsidRPr="00D45826">
              <w:rPr>
                <w:noProof/>
                <w:color w:val="000000" w:themeColor="text1"/>
              </w:rPr>
              <w:t xml:space="preserve">Categoria serviciilor publice digitale în conformitate cu </w:t>
            </w:r>
            <w:hyperlink r:id="rId18" w:history="1">
              <w:r w:rsidRPr="00D45826">
                <w:rPr>
                  <w:rStyle w:val="Hyperlink"/>
                  <w:noProof/>
                  <w:color w:val="000000" w:themeColor="text1"/>
                </w:rPr>
                <w:t>COFOG</w:t>
              </w:r>
            </w:hyperlink>
            <w:r w:rsidRPr="00D45826">
              <w:rPr>
                <w:noProof/>
                <w:color w:val="000000" w:themeColor="text1"/>
              </w:rPr>
              <w:t xml:space="preserve"> #1</w:t>
            </w:r>
          </w:p>
        </w:tc>
        <w:tc>
          <w:tcPr>
            <w:tcW w:w="0" w:type="auto"/>
          </w:tcPr>
          <w:p w14:paraId="37741F18" w14:textId="77777777" w:rsidR="00D93768" w:rsidRPr="00D45826" w:rsidRDefault="00D93768" w:rsidP="00FE51AC">
            <w:pPr>
              <w:jc w:val="left"/>
              <w:rPr>
                <w:noProof/>
                <w:color w:val="000000" w:themeColor="text1"/>
                <w:szCs w:val="24"/>
              </w:rPr>
            </w:pPr>
            <w:r w:rsidRPr="00D45826">
              <w:rPr>
                <w:noProof/>
                <w:color w:val="000000" w:themeColor="text1"/>
              </w:rPr>
              <w:t>//</w:t>
            </w:r>
          </w:p>
        </w:tc>
        <w:tc>
          <w:tcPr>
            <w:tcW w:w="0" w:type="auto"/>
          </w:tcPr>
          <w:p w14:paraId="7CD9A5E5" w14:textId="77777777" w:rsidR="00D93768" w:rsidRPr="00D45826" w:rsidRDefault="00D93768" w:rsidP="00FE51AC">
            <w:pPr>
              <w:jc w:val="left"/>
              <w:rPr>
                <w:noProof/>
                <w:color w:val="000000" w:themeColor="text1"/>
                <w:szCs w:val="24"/>
              </w:rPr>
            </w:pPr>
            <w:r w:rsidRPr="00D45826">
              <w:rPr>
                <w:noProof/>
                <w:color w:val="000000" w:themeColor="text1"/>
              </w:rPr>
              <w:t>//</w:t>
            </w:r>
          </w:p>
        </w:tc>
        <w:tc>
          <w:tcPr>
            <w:tcW w:w="0" w:type="auto"/>
            <w:shd w:val="clear" w:color="auto" w:fill="7F7F7F" w:themeFill="text1" w:themeFillTint="80"/>
          </w:tcPr>
          <w:p w14:paraId="44BE3BA6" w14:textId="77777777" w:rsidR="00D93768" w:rsidRPr="00D45826" w:rsidRDefault="00D93768" w:rsidP="00FE51AC">
            <w:pPr>
              <w:jc w:val="left"/>
              <w:rPr>
                <w:noProof/>
                <w:color w:val="000000" w:themeColor="text1"/>
                <w:szCs w:val="24"/>
              </w:rPr>
            </w:pPr>
            <w:r w:rsidRPr="00D45826">
              <w:rPr>
                <w:noProof/>
                <w:color w:val="000000" w:themeColor="text1"/>
              </w:rPr>
              <w:t>//</w:t>
            </w:r>
          </w:p>
        </w:tc>
        <w:tc>
          <w:tcPr>
            <w:tcW w:w="0" w:type="auto"/>
          </w:tcPr>
          <w:p w14:paraId="51033A14" w14:textId="77777777" w:rsidR="00D93768" w:rsidRPr="00D45826" w:rsidRDefault="00D93768" w:rsidP="00FE51AC">
            <w:pPr>
              <w:jc w:val="left"/>
              <w:rPr>
                <w:noProof/>
                <w:color w:val="000000" w:themeColor="text1"/>
                <w:szCs w:val="24"/>
              </w:rPr>
            </w:pPr>
            <w:r w:rsidRPr="00D45826">
              <w:rPr>
                <w:noProof/>
                <w:color w:val="000000" w:themeColor="text1"/>
              </w:rPr>
              <w:t>//</w:t>
            </w:r>
          </w:p>
        </w:tc>
      </w:tr>
    </w:tbl>
    <w:p w14:paraId="0C74A738" w14:textId="77777777" w:rsidR="00D93768" w:rsidRPr="009534DA" w:rsidRDefault="00D93768" w:rsidP="00D93768">
      <w:pPr>
        <w:rPr>
          <w:i/>
          <w:iCs/>
          <w:noProof/>
          <w:color w:val="000000" w:themeColor="text1"/>
        </w:rPr>
      </w:pPr>
    </w:p>
    <w:p w14:paraId="723FBF25" w14:textId="77777777" w:rsidR="00D93768" w:rsidRPr="009534DA" w:rsidRDefault="00D93768" w:rsidP="00D93768">
      <w:pPr>
        <w:rPr>
          <w:b/>
          <w:bCs/>
          <w:noProof/>
          <w:color w:val="000000" w:themeColor="text1"/>
          <w:szCs w:val="24"/>
          <w:u w:val="single"/>
        </w:rPr>
      </w:pPr>
      <w:r w:rsidRPr="009534DA">
        <w:rPr>
          <w:i/>
          <w:noProof/>
          <w:color w:val="000000" w:themeColor="text1"/>
        </w:rPr>
        <w:t>Impactul cerinței (cerințelor) asupra interoperabilității transfrontaliere din perspectiva serviciului public digital</w:t>
      </w:r>
    </w:p>
    <w:p w14:paraId="1294EA4D" w14:textId="77777777" w:rsidR="00D93768" w:rsidRPr="009534DA" w:rsidRDefault="00D93768" w:rsidP="00D93768">
      <w:pPr>
        <w:rPr>
          <w:b/>
          <w:bCs/>
          <w:noProof/>
          <w:color w:val="000000" w:themeColor="text1"/>
          <w:szCs w:val="24"/>
          <w:u w:val="single"/>
        </w:rPr>
      </w:pPr>
      <w:r w:rsidRPr="009534DA">
        <w:rPr>
          <w:b/>
          <w:noProof/>
          <w:color w:val="000000" w:themeColor="text1"/>
          <w:u w:val="single"/>
        </w:rPr>
        <w:t xml:space="preserve">Serviciul public digital nr. 1: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6"/>
        <w:gridCol w:w="1236"/>
        <w:gridCol w:w="2381"/>
      </w:tblGrid>
      <w:tr w:rsidR="00D93768" w:rsidRPr="00D45826" w14:paraId="59EB0B34" w14:textId="77777777" w:rsidTr="00FE51AC">
        <w:tc>
          <w:tcPr>
            <w:tcW w:w="0" w:type="auto"/>
          </w:tcPr>
          <w:p w14:paraId="75ED4930" w14:textId="77777777" w:rsidR="00D93768" w:rsidRPr="00D45826" w:rsidRDefault="00D93768" w:rsidP="00FE51AC">
            <w:pPr>
              <w:jc w:val="left"/>
              <w:rPr>
                <w:b/>
                <w:bCs/>
                <w:noProof/>
                <w:color w:val="000000" w:themeColor="text1"/>
                <w:szCs w:val="24"/>
              </w:rPr>
            </w:pPr>
            <w:r w:rsidRPr="009534DA">
              <w:rPr>
                <w:b/>
                <w:noProof/>
                <w:color w:val="000000" w:themeColor="text1"/>
              </w:rPr>
              <w:t>Evaluare</w:t>
            </w:r>
          </w:p>
        </w:tc>
        <w:tc>
          <w:tcPr>
            <w:tcW w:w="0" w:type="auto"/>
          </w:tcPr>
          <w:p w14:paraId="2B1D9FA3" w14:textId="77777777" w:rsidR="00D93768" w:rsidRPr="00D45826" w:rsidRDefault="00D93768" w:rsidP="00FE51AC">
            <w:pPr>
              <w:jc w:val="left"/>
              <w:rPr>
                <w:b/>
                <w:bCs/>
                <w:noProof/>
                <w:color w:val="000000" w:themeColor="text1"/>
                <w:szCs w:val="24"/>
              </w:rPr>
            </w:pPr>
            <w:r w:rsidRPr="009534DA">
              <w:rPr>
                <w:b/>
                <w:noProof/>
                <w:color w:val="000000" w:themeColor="text1"/>
              </w:rPr>
              <w:t>Măsură (măsuri)</w:t>
            </w:r>
          </w:p>
        </w:tc>
        <w:tc>
          <w:tcPr>
            <w:tcW w:w="0" w:type="auto"/>
          </w:tcPr>
          <w:p w14:paraId="2A820AF4" w14:textId="77777777" w:rsidR="00D93768" w:rsidRPr="009534DA" w:rsidRDefault="00D93768" w:rsidP="00FE51AC">
            <w:pPr>
              <w:jc w:val="left"/>
              <w:rPr>
                <w:b/>
                <w:bCs/>
                <w:noProof/>
                <w:color w:val="000000" w:themeColor="text1"/>
                <w:szCs w:val="24"/>
              </w:rPr>
            </w:pPr>
            <w:r w:rsidRPr="009534DA">
              <w:rPr>
                <w:b/>
                <w:noProof/>
                <w:color w:val="000000" w:themeColor="text1"/>
              </w:rPr>
              <w:t>Bariere potențiale rămase (dacă este cazul)</w:t>
            </w:r>
          </w:p>
        </w:tc>
      </w:tr>
      <w:tr w:rsidR="00D93768" w:rsidRPr="00D45826" w14:paraId="20F06578" w14:textId="77777777" w:rsidTr="00FE51AC">
        <w:tc>
          <w:tcPr>
            <w:tcW w:w="0" w:type="auto"/>
          </w:tcPr>
          <w:p w14:paraId="2919BE8E" w14:textId="77777777" w:rsidR="00D93768" w:rsidRPr="009534DA" w:rsidRDefault="00D93768" w:rsidP="00FE51AC">
            <w:pPr>
              <w:spacing w:before="0"/>
              <w:jc w:val="left"/>
              <w:rPr>
                <w:rFonts w:eastAsiaTheme="minorEastAsia"/>
                <w:b/>
                <w:bCs/>
                <w:noProof/>
                <w:color w:val="000000" w:themeColor="text1"/>
                <w:szCs w:val="24"/>
              </w:rPr>
            </w:pPr>
            <w:r w:rsidRPr="009534DA">
              <w:rPr>
                <w:b/>
                <w:noProof/>
                <w:color w:val="000000" w:themeColor="text1"/>
              </w:rPr>
              <w:t xml:space="preserve">Alinierea la politicile digitale și sectoriale existente </w:t>
            </w:r>
          </w:p>
          <w:p w14:paraId="5BB0204E" w14:textId="77777777" w:rsidR="00D93768" w:rsidRPr="009534DA" w:rsidRDefault="00D93768" w:rsidP="00FE51AC">
            <w:pPr>
              <w:spacing w:before="0"/>
              <w:jc w:val="left"/>
              <w:rPr>
                <w:b/>
                <w:bCs/>
                <w:noProof/>
                <w:color w:val="000000" w:themeColor="text1"/>
                <w:szCs w:val="24"/>
              </w:rPr>
            </w:pPr>
            <w:r w:rsidRPr="009534DA">
              <w:rPr>
                <w:b/>
                <w:noProof/>
                <w:color w:val="000000" w:themeColor="text1"/>
              </w:rPr>
              <w:t>Vă rugăm să enumerați politicile digitale și sectoriale aplicabile identificate</w:t>
            </w:r>
          </w:p>
        </w:tc>
        <w:tc>
          <w:tcPr>
            <w:tcW w:w="0" w:type="auto"/>
          </w:tcPr>
          <w:p w14:paraId="0ED43E8F" w14:textId="77777777" w:rsidR="00D93768" w:rsidRPr="00D45826" w:rsidRDefault="00D93768" w:rsidP="00FE51AC">
            <w:pPr>
              <w:pStyle w:val="ListParagraph"/>
              <w:spacing w:before="0"/>
              <w:ind w:left="360"/>
              <w:jc w:val="left"/>
              <w:rPr>
                <w:i/>
                <w:iCs/>
                <w:noProof/>
                <w:color w:val="000000" w:themeColor="text1"/>
                <w:szCs w:val="24"/>
              </w:rPr>
            </w:pPr>
            <w:r w:rsidRPr="009534DA">
              <w:rPr>
                <w:i/>
                <w:noProof/>
                <w:color w:val="000000" w:themeColor="text1"/>
              </w:rPr>
              <w:t>//</w:t>
            </w:r>
          </w:p>
        </w:tc>
        <w:tc>
          <w:tcPr>
            <w:tcW w:w="0" w:type="auto"/>
          </w:tcPr>
          <w:p w14:paraId="7F70AED7" w14:textId="77777777" w:rsidR="00D93768" w:rsidRPr="009534DA" w:rsidRDefault="00D93768" w:rsidP="00FE51AC">
            <w:pPr>
              <w:pStyle w:val="ListParagraph"/>
              <w:tabs>
                <w:tab w:val="left" w:pos="5678"/>
              </w:tabs>
              <w:spacing w:before="0"/>
              <w:ind w:left="360"/>
              <w:jc w:val="left"/>
              <w:rPr>
                <w:i/>
                <w:iCs/>
                <w:noProof/>
                <w:color w:val="000000" w:themeColor="text1"/>
                <w:szCs w:val="24"/>
              </w:rPr>
            </w:pPr>
            <w:r w:rsidRPr="009534DA">
              <w:rPr>
                <w:i/>
                <w:noProof/>
                <w:color w:val="000000" w:themeColor="text1"/>
              </w:rPr>
              <w:t>//</w:t>
            </w:r>
          </w:p>
        </w:tc>
      </w:tr>
      <w:tr w:rsidR="00D93768" w:rsidRPr="00D45826" w14:paraId="1D24188E" w14:textId="77777777" w:rsidTr="00FE51AC">
        <w:tc>
          <w:tcPr>
            <w:tcW w:w="0" w:type="auto"/>
          </w:tcPr>
          <w:p w14:paraId="41716DB5" w14:textId="77777777" w:rsidR="00D93768" w:rsidRPr="009534DA" w:rsidRDefault="00D93768" w:rsidP="00FE51AC">
            <w:pPr>
              <w:jc w:val="left"/>
              <w:rPr>
                <w:rFonts w:eastAsiaTheme="minorEastAsia"/>
                <w:b/>
                <w:bCs/>
                <w:noProof/>
                <w:color w:val="000000" w:themeColor="text1"/>
                <w:szCs w:val="24"/>
              </w:rPr>
            </w:pPr>
            <w:r w:rsidRPr="009534DA">
              <w:rPr>
                <w:b/>
                <w:noProof/>
                <w:color w:val="000000" w:themeColor="text1"/>
              </w:rPr>
              <w:t>Măsurile organizatorice în vederea unei furnizări transfrontaliere fără probleme a serviciilor publice digitale</w:t>
            </w:r>
          </w:p>
          <w:p w14:paraId="378A8CAD" w14:textId="77777777" w:rsidR="00D93768" w:rsidRPr="009534DA" w:rsidRDefault="00D93768" w:rsidP="00FE51AC">
            <w:pPr>
              <w:jc w:val="left"/>
              <w:rPr>
                <w:b/>
                <w:bCs/>
                <w:noProof/>
                <w:color w:val="000000" w:themeColor="text1"/>
                <w:szCs w:val="24"/>
              </w:rPr>
            </w:pPr>
            <w:r w:rsidRPr="009534DA">
              <w:rPr>
                <w:b/>
                <w:noProof/>
                <w:color w:val="000000" w:themeColor="text1"/>
              </w:rPr>
              <w:t>Vă rugăm să enumerați măsurile de guvernanță prevăzute</w:t>
            </w:r>
          </w:p>
        </w:tc>
        <w:tc>
          <w:tcPr>
            <w:tcW w:w="0" w:type="auto"/>
          </w:tcPr>
          <w:p w14:paraId="59438D1B" w14:textId="77777777" w:rsidR="00D93768" w:rsidRPr="00D45826" w:rsidRDefault="00D93768" w:rsidP="00FE51AC">
            <w:pPr>
              <w:pStyle w:val="ListParagraph"/>
              <w:ind w:left="360"/>
              <w:jc w:val="left"/>
              <w:rPr>
                <w:i/>
                <w:iCs/>
                <w:noProof/>
                <w:color w:val="000000" w:themeColor="text1"/>
                <w:szCs w:val="24"/>
              </w:rPr>
            </w:pPr>
            <w:r w:rsidRPr="009534DA">
              <w:rPr>
                <w:i/>
                <w:noProof/>
                <w:color w:val="000000" w:themeColor="text1"/>
              </w:rPr>
              <w:t>//</w:t>
            </w:r>
          </w:p>
        </w:tc>
        <w:tc>
          <w:tcPr>
            <w:tcW w:w="0" w:type="auto"/>
          </w:tcPr>
          <w:p w14:paraId="0F8930DC" w14:textId="77777777" w:rsidR="00D93768" w:rsidRPr="009534DA" w:rsidRDefault="00D93768" w:rsidP="00FE51AC">
            <w:pPr>
              <w:pStyle w:val="ListParagraph"/>
              <w:tabs>
                <w:tab w:val="left" w:pos="5678"/>
              </w:tabs>
              <w:spacing w:before="0"/>
              <w:ind w:left="360"/>
              <w:jc w:val="left"/>
              <w:rPr>
                <w:i/>
                <w:iCs/>
                <w:noProof/>
                <w:color w:val="000000" w:themeColor="text1"/>
                <w:szCs w:val="24"/>
              </w:rPr>
            </w:pPr>
            <w:r w:rsidRPr="009534DA">
              <w:rPr>
                <w:i/>
                <w:noProof/>
                <w:color w:val="000000" w:themeColor="text1"/>
              </w:rPr>
              <w:t>//</w:t>
            </w:r>
          </w:p>
        </w:tc>
      </w:tr>
      <w:tr w:rsidR="00D93768" w:rsidRPr="00D45826" w14:paraId="22140BCF" w14:textId="77777777" w:rsidTr="00FE51AC">
        <w:tc>
          <w:tcPr>
            <w:tcW w:w="0" w:type="auto"/>
          </w:tcPr>
          <w:p w14:paraId="0CCEAEA5" w14:textId="77777777" w:rsidR="00D93768" w:rsidRPr="009534DA" w:rsidRDefault="00D93768" w:rsidP="00FE51AC">
            <w:pPr>
              <w:jc w:val="left"/>
              <w:rPr>
                <w:rFonts w:eastAsiaTheme="minorEastAsia"/>
                <w:b/>
                <w:bCs/>
                <w:noProof/>
                <w:color w:val="000000" w:themeColor="text1"/>
                <w:szCs w:val="24"/>
              </w:rPr>
            </w:pPr>
            <w:r w:rsidRPr="009534DA">
              <w:rPr>
                <w:b/>
                <w:noProof/>
                <w:color w:val="000000" w:themeColor="text1"/>
              </w:rPr>
              <w:t>Măsurile luate pentru a asigura o înțelegere comună a datelor</w:t>
            </w:r>
          </w:p>
          <w:p w14:paraId="700EA61D" w14:textId="77777777" w:rsidR="00D93768" w:rsidRPr="009534DA" w:rsidRDefault="00D93768" w:rsidP="00FE51AC">
            <w:pPr>
              <w:jc w:val="left"/>
              <w:rPr>
                <w:b/>
                <w:bCs/>
                <w:noProof/>
                <w:color w:val="000000" w:themeColor="text1"/>
                <w:szCs w:val="24"/>
              </w:rPr>
            </w:pPr>
            <w:r w:rsidRPr="009534DA">
              <w:rPr>
                <w:b/>
                <w:noProof/>
                <w:color w:val="000000" w:themeColor="text1"/>
              </w:rPr>
              <w:t>Vă rugăm să enumerați măsurile respective</w:t>
            </w:r>
          </w:p>
        </w:tc>
        <w:tc>
          <w:tcPr>
            <w:tcW w:w="0" w:type="auto"/>
          </w:tcPr>
          <w:p w14:paraId="7D078CE2" w14:textId="77777777" w:rsidR="00D93768" w:rsidRPr="00D45826" w:rsidRDefault="00D93768" w:rsidP="00FE51AC">
            <w:pPr>
              <w:pStyle w:val="ListParagraph"/>
              <w:spacing w:before="0"/>
              <w:ind w:left="360"/>
              <w:jc w:val="left"/>
              <w:rPr>
                <w:i/>
                <w:iCs/>
                <w:noProof/>
                <w:color w:val="000000" w:themeColor="text1"/>
                <w:szCs w:val="24"/>
              </w:rPr>
            </w:pPr>
            <w:r w:rsidRPr="009534DA">
              <w:rPr>
                <w:i/>
                <w:noProof/>
                <w:color w:val="000000" w:themeColor="text1"/>
              </w:rPr>
              <w:t>//</w:t>
            </w:r>
          </w:p>
        </w:tc>
        <w:tc>
          <w:tcPr>
            <w:tcW w:w="0" w:type="auto"/>
          </w:tcPr>
          <w:p w14:paraId="25B4BF1A" w14:textId="77777777" w:rsidR="00D93768" w:rsidRPr="009534DA" w:rsidRDefault="00D93768" w:rsidP="00FE51AC">
            <w:pPr>
              <w:pStyle w:val="ListParagraph"/>
              <w:tabs>
                <w:tab w:val="left" w:pos="5678"/>
              </w:tabs>
              <w:spacing w:before="0"/>
              <w:ind w:left="360"/>
              <w:jc w:val="left"/>
              <w:rPr>
                <w:i/>
                <w:iCs/>
                <w:noProof/>
                <w:color w:val="000000" w:themeColor="text1"/>
                <w:szCs w:val="24"/>
              </w:rPr>
            </w:pPr>
            <w:r w:rsidRPr="009534DA">
              <w:rPr>
                <w:i/>
                <w:noProof/>
                <w:color w:val="000000" w:themeColor="text1"/>
              </w:rPr>
              <w:t>//</w:t>
            </w:r>
          </w:p>
        </w:tc>
      </w:tr>
      <w:tr w:rsidR="00D93768" w:rsidRPr="00D45826" w14:paraId="203B508C" w14:textId="77777777" w:rsidTr="00FE51AC">
        <w:tc>
          <w:tcPr>
            <w:tcW w:w="0" w:type="auto"/>
          </w:tcPr>
          <w:p w14:paraId="7615C2FC" w14:textId="77777777" w:rsidR="00D93768" w:rsidRPr="009534DA" w:rsidRDefault="00D93768" w:rsidP="00FE51AC">
            <w:pPr>
              <w:jc w:val="left"/>
              <w:rPr>
                <w:rFonts w:eastAsiaTheme="minorEastAsia"/>
                <w:b/>
                <w:bCs/>
                <w:noProof/>
                <w:color w:val="000000" w:themeColor="text1"/>
                <w:szCs w:val="24"/>
              </w:rPr>
            </w:pPr>
            <w:r w:rsidRPr="009534DA">
              <w:rPr>
                <w:b/>
                <w:noProof/>
                <w:color w:val="000000" w:themeColor="text1"/>
              </w:rPr>
              <w:t>Utilizarea specificațiilor și a standardelor tehnice deschise stabilite de comun acord</w:t>
            </w:r>
          </w:p>
          <w:p w14:paraId="3BE645FE" w14:textId="77777777" w:rsidR="00D93768" w:rsidRPr="009534DA" w:rsidRDefault="00D93768" w:rsidP="00FE51AC">
            <w:pPr>
              <w:jc w:val="left"/>
              <w:rPr>
                <w:b/>
                <w:bCs/>
                <w:noProof/>
                <w:color w:val="000000" w:themeColor="text1"/>
                <w:szCs w:val="24"/>
              </w:rPr>
            </w:pPr>
            <w:r w:rsidRPr="009534DA">
              <w:rPr>
                <w:b/>
                <w:noProof/>
                <w:color w:val="000000" w:themeColor="text1"/>
              </w:rPr>
              <w:t>Vă rugăm să enumerați măsurile respective</w:t>
            </w:r>
          </w:p>
        </w:tc>
        <w:tc>
          <w:tcPr>
            <w:tcW w:w="0" w:type="auto"/>
          </w:tcPr>
          <w:p w14:paraId="0C17F246" w14:textId="77777777" w:rsidR="00D93768" w:rsidRPr="00D45826" w:rsidRDefault="00D93768" w:rsidP="00FE51AC">
            <w:pPr>
              <w:pStyle w:val="ListParagraph"/>
              <w:spacing w:before="0"/>
              <w:ind w:left="360"/>
              <w:jc w:val="left"/>
              <w:rPr>
                <w:i/>
                <w:iCs/>
                <w:noProof/>
                <w:color w:val="000000" w:themeColor="text1"/>
                <w:szCs w:val="24"/>
              </w:rPr>
            </w:pPr>
            <w:r w:rsidRPr="009534DA">
              <w:rPr>
                <w:i/>
                <w:noProof/>
                <w:color w:val="000000" w:themeColor="text1"/>
              </w:rPr>
              <w:t>//</w:t>
            </w:r>
          </w:p>
        </w:tc>
        <w:tc>
          <w:tcPr>
            <w:tcW w:w="0" w:type="auto"/>
          </w:tcPr>
          <w:p w14:paraId="0DB62879" w14:textId="77777777" w:rsidR="00D93768" w:rsidRPr="009534DA" w:rsidRDefault="00D93768" w:rsidP="00FE51AC">
            <w:pPr>
              <w:pStyle w:val="ListParagraph"/>
              <w:tabs>
                <w:tab w:val="left" w:pos="5678"/>
              </w:tabs>
              <w:spacing w:before="0"/>
              <w:ind w:left="360"/>
              <w:jc w:val="left"/>
              <w:rPr>
                <w:i/>
                <w:iCs/>
                <w:noProof/>
                <w:color w:val="000000" w:themeColor="text1"/>
                <w:szCs w:val="24"/>
              </w:rPr>
            </w:pPr>
            <w:r w:rsidRPr="009534DA">
              <w:rPr>
                <w:i/>
                <w:noProof/>
                <w:color w:val="000000" w:themeColor="text1"/>
              </w:rPr>
              <w:t>//</w:t>
            </w:r>
          </w:p>
        </w:tc>
      </w:tr>
    </w:tbl>
    <w:p w14:paraId="1E8DD33E" w14:textId="77777777" w:rsidR="00D93768" w:rsidRPr="00D45826" w:rsidRDefault="00D93768" w:rsidP="00D93768">
      <w:pPr>
        <w:rPr>
          <w:noProof/>
          <w:color w:val="000000" w:themeColor="text1"/>
        </w:rPr>
      </w:pPr>
    </w:p>
    <w:p w14:paraId="41EDB6D5" w14:textId="77777777" w:rsidR="00D93768" w:rsidRPr="009534DA" w:rsidRDefault="00D93768" w:rsidP="00D93768">
      <w:pPr>
        <w:rPr>
          <w:b/>
          <w:bCs/>
          <w:noProof/>
          <w:color w:val="000000" w:themeColor="text1"/>
          <w:szCs w:val="24"/>
        </w:rPr>
      </w:pPr>
    </w:p>
    <w:p w14:paraId="578BE3E4" w14:textId="77777777" w:rsidR="00D93768" w:rsidRPr="009534DA" w:rsidRDefault="00D93768" w:rsidP="00D93768">
      <w:pPr>
        <w:rPr>
          <w:b/>
          <w:bCs/>
          <w:noProof/>
          <w:color w:val="000000" w:themeColor="text1"/>
          <w:szCs w:val="24"/>
        </w:rPr>
      </w:pPr>
      <w:r w:rsidRPr="009534DA">
        <w:rPr>
          <w:b/>
          <w:noProof/>
          <w:color w:val="000000" w:themeColor="text1"/>
        </w:rPr>
        <w:t>4.5. Măsuri de sprijinire a implementării digitale</w:t>
      </w:r>
    </w:p>
    <w:p w14:paraId="2CB28BDA" w14:textId="77777777" w:rsidR="00D93768" w:rsidRPr="009534DA" w:rsidRDefault="00D93768" w:rsidP="00D93768">
      <w:pPr>
        <w:rPr>
          <w:i/>
          <w:iCs/>
          <w:noProof/>
          <w:color w:val="000000" w:themeColor="text1"/>
          <w:szCs w:val="24"/>
        </w:rPr>
      </w:pPr>
      <w:r w:rsidRPr="009534DA">
        <w:rPr>
          <w:i/>
          <w:noProof/>
          <w:color w:val="000000" w:themeColor="text1"/>
        </w:rPr>
        <w:t>Descriere la nivel înalt a măsurilor care sprijină implementarea digitală</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1366"/>
        <w:gridCol w:w="984"/>
        <w:gridCol w:w="1102"/>
        <w:gridCol w:w="1246"/>
      </w:tblGrid>
      <w:tr w:rsidR="00D93768" w:rsidRPr="00D45826" w14:paraId="5FBFC5DC" w14:textId="77777777" w:rsidTr="00FE51AC">
        <w:trPr>
          <w:trHeight w:val="300"/>
        </w:trPr>
        <w:tc>
          <w:tcPr>
            <w:tcW w:w="0" w:type="auto"/>
          </w:tcPr>
          <w:p w14:paraId="58AC04DB" w14:textId="77777777" w:rsidR="00D93768" w:rsidRPr="00D45826" w:rsidRDefault="00D93768" w:rsidP="00FE51AC">
            <w:pPr>
              <w:jc w:val="left"/>
              <w:rPr>
                <w:b/>
                <w:bCs/>
                <w:noProof/>
                <w:color w:val="000000" w:themeColor="text1"/>
                <w:szCs w:val="24"/>
              </w:rPr>
            </w:pPr>
            <w:r w:rsidRPr="009534DA">
              <w:rPr>
                <w:b/>
                <w:noProof/>
                <w:color w:val="000000" w:themeColor="text1"/>
              </w:rPr>
              <w:t>Descrierea măsurii</w:t>
            </w:r>
          </w:p>
        </w:tc>
        <w:tc>
          <w:tcPr>
            <w:tcW w:w="0" w:type="auto"/>
          </w:tcPr>
          <w:p w14:paraId="5A433D84" w14:textId="77777777" w:rsidR="00D93768" w:rsidRPr="00D45826" w:rsidRDefault="00D93768" w:rsidP="00FE51AC">
            <w:pPr>
              <w:jc w:val="left"/>
              <w:rPr>
                <w:b/>
                <w:bCs/>
                <w:noProof/>
                <w:color w:val="000000" w:themeColor="text1"/>
                <w:szCs w:val="24"/>
              </w:rPr>
            </w:pPr>
            <w:r w:rsidRPr="009534DA">
              <w:rPr>
                <w:b/>
                <w:noProof/>
                <w:color w:val="000000" w:themeColor="text1"/>
              </w:rPr>
              <w:t xml:space="preserve">Trimitere (trimiteri) la cerință (cerințe) </w:t>
            </w:r>
          </w:p>
        </w:tc>
        <w:tc>
          <w:tcPr>
            <w:tcW w:w="0" w:type="auto"/>
          </w:tcPr>
          <w:p w14:paraId="609BE9BC" w14:textId="77777777" w:rsidR="00D93768" w:rsidRPr="009534DA" w:rsidRDefault="00D93768" w:rsidP="00FE51AC">
            <w:pPr>
              <w:jc w:val="left"/>
              <w:rPr>
                <w:b/>
                <w:bCs/>
                <w:noProof/>
                <w:color w:val="000000" w:themeColor="text1"/>
                <w:szCs w:val="24"/>
              </w:rPr>
            </w:pPr>
            <w:r w:rsidRPr="009534DA">
              <w:rPr>
                <w:b/>
                <w:noProof/>
                <w:color w:val="000000" w:themeColor="text1"/>
              </w:rPr>
              <w:t xml:space="preserve">Rolul Comisiei </w:t>
            </w:r>
          </w:p>
          <w:p w14:paraId="5862CA01" w14:textId="77777777" w:rsidR="00D93768" w:rsidRPr="00D45826" w:rsidRDefault="00D93768" w:rsidP="00FE51AC">
            <w:pPr>
              <w:jc w:val="left"/>
              <w:rPr>
                <w:b/>
                <w:bCs/>
                <w:noProof/>
                <w:color w:val="000000" w:themeColor="text1"/>
                <w:szCs w:val="24"/>
              </w:rPr>
            </w:pPr>
            <w:r w:rsidRPr="00D45826">
              <w:rPr>
                <w:noProof/>
                <w:color w:val="000000" w:themeColor="text1"/>
              </w:rPr>
              <w:t>(dacă este cazul)</w:t>
            </w:r>
          </w:p>
        </w:tc>
        <w:tc>
          <w:tcPr>
            <w:tcW w:w="0" w:type="auto"/>
          </w:tcPr>
          <w:p w14:paraId="60EC7A1A" w14:textId="77777777" w:rsidR="00D93768" w:rsidRPr="009534DA" w:rsidRDefault="00D93768" w:rsidP="00FE51AC">
            <w:pPr>
              <w:jc w:val="left"/>
              <w:rPr>
                <w:b/>
                <w:bCs/>
                <w:noProof/>
                <w:color w:val="000000" w:themeColor="text1"/>
                <w:szCs w:val="24"/>
              </w:rPr>
            </w:pPr>
            <w:r w:rsidRPr="009534DA">
              <w:rPr>
                <w:b/>
                <w:noProof/>
                <w:color w:val="000000" w:themeColor="text1"/>
              </w:rPr>
              <w:t>Actorii care urmează să fie implicați</w:t>
            </w:r>
          </w:p>
          <w:p w14:paraId="6B152D4E" w14:textId="77777777" w:rsidR="00D93768" w:rsidRPr="00D45826" w:rsidRDefault="00D93768" w:rsidP="00FE51AC">
            <w:pPr>
              <w:jc w:val="left"/>
              <w:rPr>
                <w:noProof/>
                <w:color w:val="000000" w:themeColor="text1"/>
                <w:szCs w:val="24"/>
              </w:rPr>
            </w:pPr>
            <w:r w:rsidRPr="00D45826">
              <w:rPr>
                <w:noProof/>
                <w:color w:val="000000" w:themeColor="text1"/>
              </w:rPr>
              <w:t>(dacă este cazul)</w:t>
            </w:r>
          </w:p>
        </w:tc>
        <w:tc>
          <w:tcPr>
            <w:tcW w:w="0" w:type="auto"/>
          </w:tcPr>
          <w:p w14:paraId="2677FED3" w14:textId="77777777" w:rsidR="00D93768" w:rsidRPr="009534DA" w:rsidRDefault="00D93768" w:rsidP="00FE51AC">
            <w:pPr>
              <w:jc w:val="left"/>
              <w:rPr>
                <w:b/>
                <w:bCs/>
                <w:noProof/>
                <w:color w:val="000000" w:themeColor="text1"/>
                <w:szCs w:val="24"/>
              </w:rPr>
            </w:pPr>
            <w:r w:rsidRPr="009534DA">
              <w:rPr>
                <w:b/>
                <w:noProof/>
                <w:color w:val="000000" w:themeColor="text1"/>
              </w:rPr>
              <w:t>Calendarul preconizat</w:t>
            </w:r>
          </w:p>
          <w:p w14:paraId="6477B74C" w14:textId="77777777" w:rsidR="00D93768" w:rsidRPr="00D45826" w:rsidRDefault="00D93768" w:rsidP="00FE51AC">
            <w:pPr>
              <w:jc w:val="left"/>
              <w:rPr>
                <w:noProof/>
                <w:color w:val="000000" w:themeColor="text1"/>
                <w:szCs w:val="24"/>
              </w:rPr>
            </w:pPr>
            <w:r w:rsidRPr="00D45826">
              <w:rPr>
                <w:noProof/>
                <w:color w:val="000000" w:themeColor="text1"/>
              </w:rPr>
              <w:t>(dacă este cazul)</w:t>
            </w:r>
          </w:p>
        </w:tc>
      </w:tr>
      <w:tr w:rsidR="00D93768" w:rsidRPr="00D45826" w14:paraId="409016EC" w14:textId="77777777" w:rsidTr="00FE51AC">
        <w:trPr>
          <w:trHeight w:val="300"/>
        </w:trPr>
        <w:tc>
          <w:tcPr>
            <w:tcW w:w="0" w:type="auto"/>
          </w:tcPr>
          <w:p w14:paraId="5B166E4C" w14:textId="77777777" w:rsidR="00D93768" w:rsidRPr="00D45826" w:rsidRDefault="00D93768" w:rsidP="00FE51AC">
            <w:pPr>
              <w:jc w:val="left"/>
              <w:rPr>
                <w:noProof/>
                <w:color w:val="000000" w:themeColor="text1"/>
              </w:rPr>
            </w:pPr>
            <w:r w:rsidRPr="00D45826">
              <w:rPr>
                <w:noProof/>
                <w:color w:val="000000" w:themeColor="text1"/>
              </w:rPr>
              <w:t>Act de punere în aplicare pentru instituirea unui sistem digital de informații privind mobilitatea militară, securizat și restricționat</w:t>
            </w:r>
          </w:p>
          <w:p w14:paraId="06925099" w14:textId="77777777" w:rsidR="00D93768" w:rsidRPr="00D45826" w:rsidRDefault="00D93768" w:rsidP="00FE51AC">
            <w:pPr>
              <w:jc w:val="left"/>
              <w:rPr>
                <w:noProof/>
                <w:color w:val="000000" w:themeColor="text1"/>
              </w:rPr>
            </w:pPr>
            <w:r w:rsidRPr="00D45826">
              <w:rPr>
                <w:noProof/>
                <w:color w:val="000000" w:themeColor="text1"/>
              </w:rPr>
              <w:t xml:space="preserve">Specificațiile și modulele tehnice ale potențialului sistem digital de informații privind mobilitatea vor trebui să fie definite pe baza consultanței oferite de Grupul privind transportul pentru mobilitate militară. </w:t>
            </w:r>
          </w:p>
          <w:p w14:paraId="362AC224" w14:textId="77777777" w:rsidR="00D93768" w:rsidRPr="00D45826" w:rsidRDefault="00D93768" w:rsidP="00FE51AC">
            <w:pPr>
              <w:jc w:val="left"/>
              <w:rPr>
                <w:noProof/>
                <w:color w:val="000000" w:themeColor="text1"/>
              </w:rPr>
            </w:pPr>
            <w:r w:rsidRPr="00D45826">
              <w:rPr>
                <w:noProof/>
                <w:color w:val="000000" w:themeColor="text1"/>
              </w:rPr>
              <w:t>Având în vedere caracterul sensibil al datelor prelucrate prin intermediul potențialului sistem digital de informații privind mobilitatea, această soluție digitală va fi concepută și pusă în aplicare cu un accent deosebit pe securitatea cibernetică, cu respectarea celor mai stricte și actualizate standarde și bune practici.</w:t>
            </w:r>
          </w:p>
          <w:p w14:paraId="2166C0A3" w14:textId="77777777" w:rsidR="00D93768" w:rsidRPr="00D45826" w:rsidRDefault="00D93768" w:rsidP="00FE51AC">
            <w:pPr>
              <w:jc w:val="left"/>
              <w:rPr>
                <w:noProof/>
                <w:color w:val="000000" w:themeColor="text1"/>
              </w:rPr>
            </w:pPr>
            <w:r w:rsidRPr="00D45826">
              <w:rPr>
                <w:noProof/>
                <w:color w:val="000000" w:themeColor="text1"/>
                <w:u w:val="single"/>
              </w:rPr>
              <w:t>Interoperabilitatea</w:t>
            </w:r>
            <w:r w:rsidRPr="00D45826">
              <w:rPr>
                <w:noProof/>
                <w:color w:val="000000" w:themeColor="text1"/>
              </w:rPr>
              <w:t xml:space="preserve"> Potențialul sistem digital de informații privind mobilitatea poate necesita o interacțiune transfrontalieră între statele membre, între entitățile UE sau între entitățile UE și organismele din sectorul public, cum ar fi autoritățile vamale. Potențialul sistem digital de informații privind mobilitatea poate avea un efect asupra „interoperabilității transfrontaliere”. Implicațiile aferente vor depinde de specificațiile și modulele tehnice pe care le poate implica potențialul sistem digital de informații privind mobilitatea.</w:t>
            </w:r>
          </w:p>
          <w:p w14:paraId="7DF8F3B8" w14:textId="77777777" w:rsidR="00D93768" w:rsidRPr="00D45826" w:rsidRDefault="00D93768" w:rsidP="00FE51AC">
            <w:pPr>
              <w:jc w:val="left"/>
              <w:rPr>
                <w:noProof/>
                <w:color w:val="000000" w:themeColor="text1"/>
              </w:rPr>
            </w:pPr>
            <w:r w:rsidRPr="00D45826">
              <w:rPr>
                <w:noProof/>
                <w:color w:val="000000" w:themeColor="text1"/>
              </w:rPr>
              <w:t>Pe baza consultanței oferite de Grupul privind transportul pentru mobilitate militară, actul de punere în aplicare al Comisiei ar trebui să prevadă diferitele specificații și module tehnice. Eventuala finanțare din viitorul Fond european pentru competitivitate, în cadrul următorului CFM 2028-2034, ar trebui să sprijine dezvoltarea, implementarea și funcționarea acestei potențiale soluții digitale.</w:t>
            </w:r>
          </w:p>
        </w:tc>
        <w:tc>
          <w:tcPr>
            <w:tcW w:w="0" w:type="auto"/>
          </w:tcPr>
          <w:p w14:paraId="52AAD71F" w14:textId="77777777" w:rsidR="00D93768" w:rsidRPr="00D45826" w:rsidRDefault="00D93768" w:rsidP="00FE51AC">
            <w:pPr>
              <w:jc w:val="left"/>
              <w:rPr>
                <w:noProof/>
                <w:color w:val="000000" w:themeColor="text1"/>
              </w:rPr>
            </w:pPr>
            <w:r w:rsidRPr="00D45826">
              <w:rPr>
                <w:noProof/>
                <w:color w:val="000000" w:themeColor="text1"/>
              </w:rPr>
              <w:t>Articolul 14</w:t>
            </w:r>
          </w:p>
        </w:tc>
        <w:tc>
          <w:tcPr>
            <w:tcW w:w="0" w:type="auto"/>
          </w:tcPr>
          <w:p w14:paraId="7F0BB512" w14:textId="77777777" w:rsidR="00D93768" w:rsidRPr="00D45826" w:rsidRDefault="00D93768" w:rsidP="00FE51AC">
            <w:pPr>
              <w:jc w:val="left"/>
              <w:rPr>
                <w:noProof/>
                <w:color w:val="000000" w:themeColor="text1"/>
              </w:rPr>
            </w:pPr>
            <w:r w:rsidRPr="00D45826">
              <w:rPr>
                <w:noProof/>
                <w:color w:val="000000" w:themeColor="text1"/>
              </w:rPr>
              <w:t>Poate adopta actul</w:t>
            </w:r>
          </w:p>
        </w:tc>
        <w:tc>
          <w:tcPr>
            <w:tcW w:w="0" w:type="auto"/>
          </w:tcPr>
          <w:p w14:paraId="7F2E7A8E" w14:textId="77777777" w:rsidR="00D93768" w:rsidRPr="00D45826" w:rsidRDefault="00D93768" w:rsidP="00FE51AC">
            <w:pPr>
              <w:jc w:val="left"/>
              <w:rPr>
                <w:noProof/>
                <w:color w:val="000000" w:themeColor="text1"/>
              </w:rPr>
            </w:pPr>
            <w:r w:rsidRPr="00D45826">
              <w:rPr>
                <w:noProof/>
                <w:color w:val="000000" w:themeColor="text1"/>
              </w:rPr>
              <w:t>//</w:t>
            </w:r>
          </w:p>
        </w:tc>
        <w:tc>
          <w:tcPr>
            <w:tcW w:w="0" w:type="auto"/>
          </w:tcPr>
          <w:p w14:paraId="3520A614" w14:textId="77777777" w:rsidR="00D93768" w:rsidRPr="00D45826" w:rsidRDefault="00D93768" w:rsidP="00FE51AC">
            <w:pPr>
              <w:jc w:val="left"/>
              <w:rPr>
                <w:noProof/>
                <w:color w:val="000000" w:themeColor="text1"/>
              </w:rPr>
            </w:pPr>
            <w:r w:rsidRPr="00D45826">
              <w:rPr>
                <w:noProof/>
                <w:color w:val="000000" w:themeColor="text1"/>
              </w:rPr>
              <w:t>//</w:t>
            </w:r>
          </w:p>
        </w:tc>
      </w:tr>
      <w:tr w:rsidR="00D93768" w:rsidRPr="00D45826" w14:paraId="0AC2AE54" w14:textId="77777777" w:rsidTr="00FE51AC">
        <w:trPr>
          <w:trHeight w:val="300"/>
        </w:trPr>
        <w:tc>
          <w:tcPr>
            <w:tcW w:w="0" w:type="auto"/>
          </w:tcPr>
          <w:p w14:paraId="72CC2469" w14:textId="77777777" w:rsidR="00D93768" w:rsidRPr="00D45826" w:rsidRDefault="00D93768" w:rsidP="00FE51AC">
            <w:pPr>
              <w:jc w:val="left"/>
              <w:rPr>
                <w:noProof/>
                <w:color w:val="000000" w:themeColor="text1"/>
              </w:rPr>
            </w:pPr>
            <w:r w:rsidRPr="00D45826">
              <w:rPr>
                <w:noProof/>
                <w:color w:val="000000" w:themeColor="text1"/>
              </w:rPr>
              <w:t>Act de punere în aplicare, în conformitate cu procedura de examinare menționată la articolul 45 alineatul (3), de instituire a unei rezerve de solidaritate pentru a facilita executarea operațiunilor de transport militar.</w:t>
            </w:r>
          </w:p>
          <w:p w14:paraId="1C9DD7B1" w14:textId="77777777" w:rsidR="00D93768" w:rsidRPr="00D45826" w:rsidRDefault="00D93768" w:rsidP="00FE51AC">
            <w:pPr>
              <w:jc w:val="left"/>
              <w:rPr>
                <w:noProof/>
                <w:color w:val="000000" w:themeColor="text1"/>
              </w:rPr>
            </w:pPr>
            <w:r w:rsidRPr="00D45826">
              <w:rPr>
                <w:noProof/>
                <w:color w:val="000000" w:themeColor="text1"/>
              </w:rPr>
              <w:t>Având în vedere caracterul sensibil al datelor, această soluție digitală va fi concepută și pusă în aplicare cu un accent deosebit pe securitatea cibernetică, cu respectarea celor mai stricte și actualizate standarde și bune practici.</w:t>
            </w:r>
          </w:p>
          <w:p w14:paraId="6E686B67" w14:textId="7173FC2F" w:rsidR="00D93768" w:rsidRPr="00D45826" w:rsidRDefault="00D93768" w:rsidP="00FE51AC">
            <w:pPr>
              <w:jc w:val="left"/>
              <w:rPr>
                <w:noProof/>
                <w:color w:val="000000" w:themeColor="text1"/>
              </w:rPr>
            </w:pPr>
            <w:r w:rsidRPr="00D45826">
              <w:rPr>
                <w:noProof/>
                <w:color w:val="000000" w:themeColor="text1"/>
              </w:rPr>
              <w:t xml:space="preserve">De asemenea, ar trebui avută în vedere și asigurată </w:t>
            </w:r>
            <w:r w:rsidRPr="00D45826">
              <w:rPr>
                <w:noProof/>
                <w:color w:val="000000" w:themeColor="text1"/>
                <w:u w:val="single"/>
              </w:rPr>
              <w:t>interoperabilitatea</w:t>
            </w:r>
            <w:r w:rsidRPr="00D45826">
              <w:rPr>
                <w:noProof/>
                <w:color w:val="000000" w:themeColor="text1"/>
              </w:rPr>
              <w:t xml:space="preserve"> registrului/instrumentului securizat cu alte instrumente și organisme relevante ale cadrului NATO.</w:t>
            </w:r>
            <w:r w:rsidR="009534DA">
              <w:rPr>
                <w:noProof/>
                <w:color w:val="000000" w:themeColor="text1"/>
              </w:rPr>
              <w:t xml:space="preserve"> </w:t>
            </w:r>
          </w:p>
          <w:p w14:paraId="36ED40E9" w14:textId="77777777" w:rsidR="00D93768" w:rsidRPr="00D45826" w:rsidRDefault="00D93768" w:rsidP="00FE51AC">
            <w:pPr>
              <w:jc w:val="left"/>
              <w:rPr>
                <w:rFonts w:eastAsia="Calibri"/>
                <w:noProof/>
                <w:color w:val="000000" w:themeColor="text1"/>
              </w:rPr>
            </w:pPr>
            <w:r w:rsidRPr="00D45826">
              <w:rPr>
                <w:noProof/>
                <w:color w:val="000000" w:themeColor="text1"/>
              </w:rPr>
              <w:t>Instrumentul digital securizat care ar putea fi creat pentru a gestiona posibila rezervă de solidaritate ar putea fi sprijinit cu finanțare din Programul privind industria europeană de apărare.</w:t>
            </w:r>
          </w:p>
        </w:tc>
        <w:tc>
          <w:tcPr>
            <w:tcW w:w="0" w:type="auto"/>
          </w:tcPr>
          <w:p w14:paraId="46DFF31A" w14:textId="77777777" w:rsidR="00D93768" w:rsidRPr="00D45826" w:rsidRDefault="00D93768" w:rsidP="00FE51AC">
            <w:pPr>
              <w:jc w:val="left"/>
              <w:rPr>
                <w:noProof/>
                <w:color w:val="000000" w:themeColor="text1"/>
              </w:rPr>
            </w:pPr>
            <w:r w:rsidRPr="00D45826">
              <w:rPr>
                <w:noProof/>
                <w:color w:val="000000" w:themeColor="text1"/>
              </w:rPr>
              <w:t>Articolul 38 alineatul (1)</w:t>
            </w:r>
          </w:p>
        </w:tc>
        <w:tc>
          <w:tcPr>
            <w:tcW w:w="0" w:type="auto"/>
          </w:tcPr>
          <w:p w14:paraId="187DF8BA" w14:textId="77777777" w:rsidR="00D93768" w:rsidRPr="00D45826" w:rsidRDefault="00D93768" w:rsidP="00FE51AC">
            <w:pPr>
              <w:jc w:val="left"/>
              <w:rPr>
                <w:noProof/>
                <w:color w:val="000000" w:themeColor="text1"/>
              </w:rPr>
            </w:pPr>
            <w:r w:rsidRPr="00D45826">
              <w:rPr>
                <w:noProof/>
                <w:color w:val="000000" w:themeColor="text1"/>
              </w:rPr>
              <w:t>Poate adopta actul</w:t>
            </w:r>
          </w:p>
        </w:tc>
        <w:tc>
          <w:tcPr>
            <w:tcW w:w="0" w:type="auto"/>
          </w:tcPr>
          <w:p w14:paraId="33BBA79A" w14:textId="77777777" w:rsidR="00D93768" w:rsidRPr="00D45826" w:rsidRDefault="00D93768" w:rsidP="00FE51AC">
            <w:pPr>
              <w:jc w:val="left"/>
              <w:rPr>
                <w:noProof/>
                <w:color w:val="000000" w:themeColor="text1"/>
              </w:rPr>
            </w:pPr>
            <w:r w:rsidRPr="00D45826">
              <w:rPr>
                <w:noProof/>
                <w:color w:val="000000" w:themeColor="text1"/>
              </w:rPr>
              <w:t>//</w:t>
            </w:r>
          </w:p>
        </w:tc>
        <w:tc>
          <w:tcPr>
            <w:tcW w:w="0" w:type="auto"/>
          </w:tcPr>
          <w:p w14:paraId="411982FB" w14:textId="77777777" w:rsidR="00D93768" w:rsidRPr="00D45826" w:rsidRDefault="00D93768" w:rsidP="00FE51AC">
            <w:pPr>
              <w:jc w:val="left"/>
              <w:rPr>
                <w:noProof/>
                <w:color w:val="000000" w:themeColor="text1"/>
              </w:rPr>
            </w:pPr>
            <w:r w:rsidRPr="00D45826">
              <w:rPr>
                <w:noProof/>
                <w:color w:val="000000" w:themeColor="text1"/>
              </w:rPr>
              <w:t>//</w:t>
            </w:r>
          </w:p>
        </w:tc>
      </w:tr>
      <w:tr w:rsidR="00D93768" w:rsidRPr="00D45826" w14:paraId="59DE2C45" w14:textId="77777777" w:rsidTr="00FE51AC">
        <w:trPr>
          <w:trHeight w:val="300"/>
        </w:trPr>
        <w:tc>
          <w:tcPr>
            <w:tcW w:w="0" w:type="auto"/>
          </w:tcPr>
          <w:p w14:paraId="69A68981" w14:textId="77777777" w:rsidR="00D93768" w:rsidRPr="00D45826" w:rsidRDefault="00D93768" w:rsidP="00FE51AC">
            <w:pPr>
              <w:jc w:val="left"/>
              <w:rPr>
                <w:rFonts w:eastAsia="Calibri"/>
                <w:noProof/>
                <w:color w:val="000000" w:themeColor="text1"/>
              </w:rPr>
            </w:pPr>
            <w:r w:rsidRPr="00D45826">
              <w:rPr>
                <w:noProof/>
                <w:color w:val="000000" w:themeColor="text1"/>
              </w:rPr>
              <w:t xml:space="preserve">Orientări care să definească tipurile și să precizeze numărul de capacități de transport esențiale necesare pentru rezerva de solidaritate </w:t>
            </w:r>
          </w:p>
        </w:tc>
        <w:tc>
          <w:tcPr>
            <w:tcW w:w="0" w:type="auto"/>
          </w:tcPr>
          <w:p w14:paraId="34F61486" w14:textId="77777777" w:rsidR="00D93768" w:rsidRPr="00D45826" w:rsidRDefault="00D93768" w:rsidP="00FE51AC">
            <w:pPr>
              <w:jc w:val="left"/>
              <w:rPr>
                <w:noProof/>
                <w:color w:val="000000" w:themeColor="text1"/>
              </w:rPr>
            </w:pPr>
            <w:r w:rsidRPr="00D45826">
              <w:rPr>
                <w:noProof/>
                <w:color w:val="000000" w:themeColor="text1"/>
              </w:rPr>
              <w:t>Articolul 35 alineatul (2)</w:t>
            </w:r>
          </w:p>
        </w:tc>
        <w:tc>
          <w:tcPr>
            <w:tcW w:w="0" w:type="auto"/>
          </w:tcPr>
          <w:p w14:paraId="5F7E196B" w14:textId="77777777" w:rsidR="00D93768" w:rsidRPr="00D45826" w:rsidRDefault="00D93768" w:rsidP="00FE51AC">
            <w:pPr>
              <w:jc w:val="left"/>
              <w:rPr>
                <w:noProof/>
                <w:color w:val="000000" w:themeColor="text1"/>
              </w:rPr>
            </w:pPr>
            <w:r w:rsidRPr="00D45826">
              <w:rPr>
                <w:noProof/>
                <w:color w:val="000000" w:themeColor="text1"/>
              </w:rPr>
              <w:t>Poate adopta orientări</w:t>
            </w:r>
          </w:p>
        </w:tc>
        <w:tc>
          <w:tcPr>
            <w:tcW w:w="0" w:type="auto"/>
          </w:tcPr>
          <w:p w14:paraId="03A1F551" w14:textId="77777777" w:rsidR="00D93768" w:rsidRPr="00D45826" w:rsidRDefault="00D93768" w:rsidP="00FE51AC">
            <w:pPr>
              <w:jc w:val="left"/>
              <w:rPr>
                <w:noProof/>
                <w:color w:val="000000" w:themeColor="text1"/>
              </w:rPr>
            </w:pPr>
            <w:r w:rsidRPr="00D45826">
              <w:rPr>
                <w:noProof/>
                <w:color w:val="000000" w:themeColor="text1"/>
              </w:rPr>
              <w:t>//</w:t>
            </w:r>
          </w:p>
        </w:tc>
        <w:tc>
          <w:tcPr>
            <w:tcW w:w="0" w:type="auto"/>
          </w:tcPr>
          <w:p w14:paraId="774CD6ED" w14:textId="77777777" w:rsidR="00D93768" w:rsidRPr="00D45826" w:rsidRDefault="00D93768" w:rsidP="00FE51AC">
            <w:pPr>
              <w:jc w:val="left"/>
              <w:rPr>
                <w:noProof/>
                <w:color w:val="000000" w:themeColor="text1"/>
              </w:rPr>
            </w:pPr>
            <w:r w:rsidRPr="00D45826">
              <w:rPr>
                <w:noProof/>
                <w:color w:val="000000" w:themeColor="text1"/>
              </w:rPr>
              <w:t>//</w:t>
            </w:r>
          </w:p>
        </w:tc>
      </w:tr>
    </w:tbl>
    <w:p w14:paraId="3B553BBE" w14:textId="77777777" w:rsidR="00C809CC" w:rsidRPr="00D45826" w:rsidRDefault="00C809CC" w:rsidP="00C809CC">
      <w:pPr>
        <w:rPr>
          <w:noProof/>
          <w:lang w:eastAsia="en-GB"/>
        </w:rPr>
      </w:pPr>
    </w:p>
    <w:sectPr w:rsidR="00C809CC" w:rsidRPr="00D45826" w:rsidSect="001E354A">
      <w:headerReference w:type="default" r:id="rId19"/>
      <w:footerReference w:type="default" r:id="rId2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6F49B7" w14:textId="77777777" w:rsidR="00BF4784" w:rsidRPr="00D45826" w:rsidRDefault="00BF4784" w:rsidP="00A30C2E">
      <w:pPr>
        <w:spacing w:before="0" w:after="0"/>
      </w:pPr>
      <w:r w:rsidRPr="00D45826">
        <w:separator/>
      </w:r>
    </w:p>
  </w:endnote>
  <w:endnote w:type="continuationSeparator" w:id="0">
    <w:p w14:paraId="6E1052C6" w14:textId="77777777" w:rsidR="00BF4784" w:rsidRPr="00D45826" w:rsidRDefault="00BF4784" w:rsidP="00A30C2E">
      <w:pPr>
        <w:spacing w:before="0" w:after="0"/>
      </w:pPr>
      <w:r w:rsidRPr="00D45826">
        <w:continuationSeparator/>
      </w:r>
    </w:p>
  </w:endnote>
  <w:endnote w:type="continuationNotice" w:id="1">
    <w:p w14:paraId="72DF7A68" w14:textId="77777777" w:rsidR="00BF4784" w:rsidRPr="00D45826" w:rsidRDefault="00BF478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Cambri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7B622" w14:textId="7E0AFB05" w:rsidR="001E354A" w:rsidRPr="001E354A" w:rsidRDefault="001E354A" w:rsidP="001E354A">
    <w:pPr>
      <w:pStyle w:val="Footer"/>
      <w:rPr>
        <w:rFonts w:ascii="Arial" w:hAnsi="Arial" w:cs="Arial"/>
        <w:b/>
        <w:sz w:val="48"/>
      </w:rPr>
    </w:pPr>
    <w:r w:rsidRPr="001E354A">
      <w:rPr>
        <w:rFonts w:ascii="Arial" w:hAnsi="Arial" w:cs="Arial"/>
        <w:b/>
        <w:sz w:val="48"/>
      </w:rPr>
      <w:t>RO</w:t>
    </w:r>
    <w:r w:rsidRPr="001E354A">
      <w:rPr>
        <w:rFonts w:ascii="Arial" w:hAnsi="Arial" w:cs="Arial"/>
        <w:b/>
        <w:sz w:val="48"/>
      </w:rPr>
      <w:tab/>
    </w:r>
    <w:r w:rsidRPr="001E354A">
      <w:rPr>
        <w:rFonts w:ascii="Arial" w:hAnsi="Arial" w:cs="Arial"/>
        <w:b/>
        <w:sz w:val="48"/>
      </w:rPr>
      <w:tab/>
    </w:r>
    <w:r w:rsidRPr="001E354A">
      <w:tab/>
    </w:r>
    <w:r w:rsidRPr="001E354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76B82" w14:textId="043A0616" w:rsidR="001E354A" w:rsidRPr="001E354A" w:rsidRDefault="001E354A" w:rsidP="001E354A">
    <w:pPr>
      <w:pStyle w:val="Footer"/>
      <w:rPr>
        <w:rFonts w:ascii="Arial" w:hAnsi="Arial" w:cs="Arial"/>
        <w:b/>
        <w:sz w:val="48"/>
      </w:rPr>
    </w:pPr>
    <w:r w:rsidRPr="001E354A">
      <w:rPr>
        <w:rFonts w:ascii="Arial" w:hAnsi="Arial" w:cs="Arial"/>
        <w:b/>
        <w:sz w:val="48"/>
      </w:rPr>
      <w:t>RO</w:t>
    </w:r>
    <w:r w:rsidRPr="001E354A">
      <w:rPr>
        <w:rFonts w:ascii="Arial" w:hAnsi="Arial" w:cs="Arial"/>
        <w:b/>
        <w:sz w:val="48"/>
      </w:rPr>
      <w:tab/>
    </w:r>
    <w:r w:rsidRPr="001E354A">
      <w:rPr>
        <w:rFonts w:ascii="Arial" w:hAnsi="Arial" w:cs="Arial"/>
        <w:b/>
        <w:sz w:val="48"/>
      </w:rPr>
      <w:tab/>
    </w:r>
    <w:r w:rsidRPr="001E354A">
      <w:tab/>
    </w:r>
    <w:r w:rsidRPr="001E354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B2DCC" w14:textId="77777777" w:rsidR="001E354A" w:rsidRDefault="001E35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001BF" w14:textId="6A2FBF4B" w:rsidR="001E354A" w:rsidRPr="001E354A" w:rsidRDefault="001E354A" w:rsidP="001E354A">
    <w:pPr>
      <w:pStyle w:val="Footer"/>
      <w:rPr>
        <w:rFonts w:ascii="Arial" w:hAnsi="Arial" w:cs="Arial"/>
        <w:b/>
        <w:sz w:val="48"/>
      </w:rPr>
    </w:pPr>
    <w:r w:rsidRPr="001E354A">
      <w:rPr>
        <w:rFonts w:ascii="Arial" w:hAnsi="Arial" w:cs="Arial"/>
        <w:b/>
        <w:sz w:val="48"/>
      </w:rPr>
      <w:t>RO</w:t>
    </w:r>
    <w:r w:rsidRPr="001E354A">
      <w:rPr>
        <w:rFonts w:ascii="Arial" w:hAnsi="Arial" w:cs="Arial"/>
        <w:b/>
        <w:sz w:val="48"/>
      </w:rPr>
      <w:tab/>
    </w:r>
    <w:r>
      <w:fldChar w:fldCharType="begin"/>
    </w:r>
    <w:r>
      <w:instrText xml:space="preserve"> PAGE  \* MERGEFORMAT </w:instrText>
    </w:r>
    <w:r>
      <w:fldChar w:fldCharType="separate"/>
    </w:r>
    <w:r w:rsidR="003926A0">
      <w:rPr>
        <w:noProof/>
      </w:rPr>
      <w:t>67</w:t>
    </w:r>
    <w:r>
      <w:fldChar w:fldCharType="end"/>
    </w:r>
    <w:r>
      <w:tab/>
    </w:r>
    <w:r w:rsidRPr="001E354A">
      <w:tab/>
    </w:r>
    <w:r w:rsidRPr="001E354A">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7B28D" w14:textId="77777777" w:rsidR="001E354A" w:rsidRDefault="001E354A" w:rsidP="001E35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0D088" w14:textId="245A547E" w:rsidR="001E354A" w:rsidRPr="001E354A" w:rsidRDefault="001E354A" w:rsidP="001E354A">
    <w:pPr>
      <w:pStyle w:val="FooterLandscape"/>
      <w:rPr>
        <w:rFonts w:ascii="Arial" w:hAnsi="Arial" w:cs="Arial"/>
        <w:b/>
        <w:sz w:val="48"/>
      </w:rPr>
    </w:pPr>
    <w:r w:rsidRPr="001E354A">
      <w:rPr>
        <w:rFonts w:ascii="Arial" w:hAnsi="Arial" w:cs="Arial"/>
        <w:b/>
        <w:sz w:val="48"/>
      </w:rPr>
      <w:t>RO</w:t>
    </w:r>
    <w:r w:rsidRPr="001E354A">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1E354A">
      <w:tab/>
    </w:r>
    <w:r w:rsidRPr="001E354A">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3030E" w14:textId="30272730" w:rsidR="001E354A" w:rsidRPr="001E354A" w:rsidRDefault="001E354A" w:rsidP="001E354A">
    <w:pPr>
      <w:pStyle w:val="Footer"/>
      <w:rPr>
        <w:rFonts w:ascii="Arial" w:hAnsi="Arial" w:cs="Arial"/>
        <w:b/>
        <w:sz w:val="48"/>
      </w:rPr>
    </w:pPr>
    <w:r w:rsidRPr="001E354A">
      <w:rPr>
        <w:rFonts w:ascii="Arial" w:hAnsi="Arial" w:cs="Arial"/>
        <w:b/>
        <w:sz w:val="48"/>
      </w:rPr>
      <w:t>RO</w:t>
    </w:r>
    <w:r w:rsidRPr="001E354A">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1E354A">
      <w:tab/>
    </w:r>
    <w:r w:rsidRPr="001E354A">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CA3CE" w14:textId="77777777" w:rsidR="00BF4784" w:rsidRPr="00D45826" w:rsidRDefault="00BF4784" w:rsidP="00A30C2E">
      <w:pPr>
        <w:spacing w:before="0" w:after="0"/>
      </w:pPr>
      <w:r w:rsidRPr="00D45826">
        <w:separator/>
      </w:r>
    </w:p>
  </w:footnote>
  <w:footnote w:type="continuationSeparator" w:id="0">
    <w:p w14:paraId="491DE475" w14:textId="77777777" w:rsidR="00BF4784" w:rsidRPr="00D45826" w:rsidRDefault="00BF4784" w:rsidP="00A30C2E">
      <w:pPr>
        <w:spacing w:before="0" w:after="0"/>
      </w:pPr>
      <w:r w:rsidRPr="00D45826">
        <w:continuationSeparator/>
      </w:r>
    </w:p>
  </w:footnote>
  <w:footnote w:type="continuationNotice" w:id="1">
    <w:p w14:paraId="0E47B676" w14:textId="77777777" w:rsidR="00BF4784" w:rsidRPr="00D45826" w:rsidRDefault="00BF4784">
      <w:pPr>
        <w:spacing w:before="0" w:after="0"/>
      </w:pPr>
    </w:p>
  </w:footnote>
  <w:footnote w:id="2">
    <w:p w14:paraId="015E5435" w14:textId="77777777" w:rsidR="001E24F3" w:rsidRPr="00D45826" w:rsidRDefault="00840EE2">
      <w:pPr>
        <w:pStyle w:val="FootnoteText"/>
      </w:pPr>
      <w:r w:rsidRPr="00D45826">
        <w:rPr>
          <w:rStyle w:val="FootnoteReference"/>
        </w:rPr>
        <w:t>(1)</w:t>
      </w:r>
      <w:r w:rsidRPr="00D45826">
        <w:tab/>
        <w:t>JOIN(2025) 120 final – Cartea albă privind pregătirea pentru apărare a Europei 2030.</w:t>
      </w:r>
    </w:p>
  </w:footnote>
  <w:footnote w:id="3">
    <w:p w14:paraId="1AD12104" w14:textId="77777777" w:rsidR="001E24F3" w:rsidRPr="00D45826" w:rsidRDefault="00840EE2">
      <w:pPr>
        <w:pStyle w:val="FootnoteText"/>
      </w:pPr>
      <w:r w:rsidRPr="00D45826">
        <w:rPr>
          <w:rStyle w:val="FootnoteReference"/>
        </w:rPr>
        <w:t>(2)</w:t>
      </w:r>
      <w:r w:rsidRPr="00D45826">
        <w:tab/>
        <w:t>JOIN(2025) 27 final – COMUNICARE COMUNĂ CĂTRE PARLAMENTUL EUROPEAN, CONSILIUL EUROPEAN ȘI CONSILIU – Menținerea păcii – Foaia de parcurs privind pregătirea pentru apărare 2030.</w:t>
      </w:r>
    </w:p>
  </w:footnote>
  <w:footnote w:id="4">
    <w:p w14:paraId="63EC4CED" w14:textId="77777777" w:rsidR="001E24F3" w:rsidRPr="00D45826" w:rsidRDefault="00840EE2">
      <w:pPr>
        <w:pStyle w:val="FootnoteText"/>
      </w:pPr>
      <w:r w:rsidRPr="00D45826">
        <w:rPr>
          <w:rStyle w:val="FootnoteReference"/>
        </w:rPr>
        <w:t>(3)</w:t>
      </w:r>
      <w:r w:rsidRPr="00D45826">
        <w:tab/>
        <w:t>Documentul EUCO 12/25 – reuniunea Consiliului European (26 iunie 2025) – Concluzii.</w:t>
      </w:r>
    </w:p>
  </w:footnote>
  <w:footnote w:id="5">
    <w:p w14:paraId="7B500775" w14:textId="77777777" w:rsidR="001E24F3" w:rsidRPr="00D45826" w:rsidRDefault="00840EE2">
      <w:pPr>
        <w:pStyle w:val="FootnoteText"/>
      </w:pPr>
      <w:r w:rsidRPr="00D45826">
        <w:rPr>
          <w:rStyle w:val="FootnoteReference"/>
        </w:rPr>
        <w:t>(4)</w:t>
      </w:r>
      <w:r w:rsidRPr="00D45826">
        <w:tab/>
        <w:t xml:space="preserve">JOIN(2018) 5 – COMUNICARE COMUNĂ CĂTRE PARLAMENTUL EUROPEAN ȘI CONSILIU privind Planul de acțiune vizând mobilitatea militară. </w:t>
      </w:r>
    </w:p>
  </w:footnote>
  <w:footnote w:id="6">
    <w:p w14:paraId="483B167A" w14:textId="77777777" w:rsidR="001E24F3" w:rsidRPr="00D45826" w:rsidRDefault="00840EE2">
      <w:pPr>
        <w:pStyle w:val="FootnoteText"/>
      </w:pPr>
      <w:r w:rsidRPr="00D45826">
        <w:rPr>
          <w:rStyle w:val="FootnoteReference"/>
        </w:rPr>
        <w:t>(5)</w:t>
      </w:r>
      <w:r w:rsidRPr="00D45826">
        <w:tab/>
        <w:t>JOIN(2022) 48 – COMUNICARE COMUNĂ CĂTRE PARLAMENTUL EUROPEAN ȘI CONSILIU – Planul de acțiune vizând mobilitatea militară 2.0.</w:t>
      </w:r>
    </w:p>
  </w:footnote>
  <w:footnote w:id="7">
    <w:p w14:paraId="1DDA33A5" w14:textId="77777777" w:rsidR="001E24F3" w:rsidRPr="00D45826" w:rsidRDefault="00840EE2">
      <w:pPr>
        <w:pStyle w:val="FootnoteText"/>
      </w:pPr>
      <w:r w:rsidRPr="00D45826">
        <w:rPr>
          <w:rStyle w:val="FootnoteReference"/>
        </w:rPr>
        <w:t>(6)</w:t>
      </w:r>
      <w:r w:rsidRPr="00D45826">
        <w:tab/>
        <w:t>Concluziile Consiliului privind securitatea și apărarea UE, 27 mai 2024 (9225/24).</w:t>
      </w:r>
    </w:p>
  </w:footnote>
  <w:footnote w:id="8">
    <w:p w14:paraId="56FBF4F1" w14:textId="77777777" w:rsidR="001E24F3" w:rsidRPr="00D45826" w:rsidRDefault="00840EE2">
      <w:pPr>
        <w:pStyle w:val="FootnoteText"/>
      </w:pPr>
      <w:r w:rsidRPr="00D45826">
        <w:rPr>
          <w:rStyle w:val="FootnoteReference"/>
        </w:rPr>
        <w:t>(7)</w:t>
      </w:r>
      <w:r w:rsidRPr="00D45826">
        <w:tab/>
        <w:t>Regulamentul (UE) 2024/1679 al Parlamentului European și al Consiliului din 13 iunie 2024 privind orientările Uniunii pentru dezvoltarea rețelei transeuropene de transport – PE/56/2024/ADD/1.</w:t>
      </w:r>
    </w:p>
  </w:footnote>
  <w:footnote w:id="9">
    <w:p w14:paraId="1AF09DA4" w14:textId="77777777" w:rsidR="001E24F3" w:rsidRPr="00D45826" w:rsidRDefault="00840EE2">
      <w:pPr>
        <w:pStyle w:val="FootnoteText"/>
      </w:pPr>
      <w:r w:rsidRPr="00D45826">
        <w:rPr>
          <w:rStyle w:val="FootnoteReference"/>
        </w:rPr>
        <w:t>(8)</w:t>
      </w:r>
      <w:r w:rsidRPr="00D45826">
        <w:tab/>
        <w:t>Regulamentul (UE) 2021/1153 al Parlamentului European și al Consiliului din 7 iulie 2021 de instituire a Mecanismului pentru interconectarea Europei și de abrogare a Regulamentelor (UE) nr. 1316/2013 și (UE) nr. 283/2014 – PE/52/2021/INIT.</w:t>
      </w:r>
    </w:p>
  </w:footnote>
  <w:footnote w:id="10">
    <w:p w14:paraId="1BDC591F" w14:textId="77777777" w:rsidR="002C7AA5" w:rsidRPr="00D45826" w:rsidRDefault="002C7AA5">
      <w:pPr>
        <w:pStyle w:val="FootnoteText"/>
      </w:pPr>
      <w:r w:rsidRPr="00D45826">
        <w:rPr>
          <w:rStyle w:val="FootnoteReference"/>
        </w:rPr>
        <w:footnoteRef/>
      </w:r>
      <w:r w:rsidRPr="00D45826">
        <w:tab/>
        <w:t>22 de state membre au participat la această cerere de propuneri cu 112 proiecte, pentru o cofinanțare totală solicitată din partea UE în valoare de 3,7 miliarde EUR, în cele din urmă, alocându-se 807 milioane EUR pentru sprijinirea a 38 de proiecte în 18 state membre.</w:t>
      </w:r>
    </w:p>
  </w:footnote>
  <w:footnote w:id="11">
    <w:p w14:paraId="6F53CB1B" w14:textId="77777777" w:rsidR="001E24F3" w:rsidRPr="00D45826" w:rsidRDefault="00840EE2">
      <w:pPr>
        <w:pStyle w:val="FootnoteText"/>
      </w:pPr>
      <w:r w:rsidRPr="00D45826">
        <w:rPr>
          <w:rStyle w:val="FootnoteReference"/>
        </w:rPr>
        <w:t>(9)</w:t>
      </w:r>
      <w:r w:rsidRPr="00D45826">
        <w:tab/>
        <w:t>COMUNICARE A COMISIEI CĂTRE PARLAMENTUL EUROPEAN, CONSILIUL EUROPEAN, CONSILIU, COMITETUL ECONOMIC ȘI SOCIAL EUROPEAN ȘI COMITETUL REGIUNILOR – Un buget dinamic al UE pentru prioritățile viitorului – cadrul financiar multianual 2028-2034 – COM(2021) 550.</w:t>
      </w:r>
    </w:p>
  </w:footnote>
  <w:footnote w:id="12">
    <w:p w14:paraId="7CA3CAA2" w14:textId="08E6AECB" w:rsidR="001E24F3" w:rsidRPr="00D45826" w:rsidRDefault="00840EE2">
      <w:pPr>
        <w:pStyle w:val="FootnoteText"/>
      </w:pPr>
      <w:r w:rsidRPr="00D45826">
        <w:rPr>
          <w:rStyle w:val="FootnoteReference"/>
        </w:rPr>
        <w:t>(10)</w:t>
      </w:r>
      <w:r w:rsidRPr="00D45826">
        <w:tab/>
      </w:r>
      <w:r w:rsidR="00FC6B5F" w:rsidRPr="00D45826">
        <w:t xml:space="preserve">Propunere de </w:t>
      </w:r>
      <w:r w:rsidRPr="00D45826">
        <w:t>Regulament</w:t>
      </w:r>
      <w:r w:rsidR="00FC6B5F" w:rsidRPr="00D45826">
        <w:t xml:space="preserve"> al</w:t>
      </w:r>
      <w:r w:rsidRPr="00D45826">
        <w:t xml:space="preserve"> Consiliului de instituire a Instrumentului „Acțiunea pentru securitatea Europei” (SAFE) prin consolidarea industriei europene de apărare [COM(2025) 122 final 2025/0122 (NLE), 19 martie 2025]. </w:t>
      </w:r>
    </w:p>
  </w:footnote>
  <w:footnote w:id="13">
    <w:p w14:paraId="32A1A48F" w14:textId="77777777" w:rsidR="001E24F3" w:rsidRPr="00D45826" w:rsidRDefault="00840EE2">
      <w:pPr>
        <w:pStyle w:val="FootnoteText"/>
      </w:pPr>
      <w:r w:rsidRPr="00D45826">
        <w:rPr>
          <w:rStyle w:val="FootnoteReference"/>
        </w:rPr>
        <w:t>(11)</w:t>
      </w:r>
      <w:r w:rsidRPr="00D45826">
        <w:tab/>
        <w:t>Regulamentul (UE) 2021/697 al Parlamentului European și al Consiliului din 29 aprilie 2021 de instituire a Fondului european de apărare și de abrogare a Regulamentului (UE) 2018/1092 – PE/11/2021/INIT.</w:t>
      </w:r>
    </w:p>
  </w:footnote>
  <w:footnote w:id="14">
    <w:p w14:paraId="7E32D797" w14:textId="77777777" w:rsidR="000F02E7" w:rsidRPr="00D45826" w:rsidRDefault="000F02E7" w:rsidP="00225316">
      <w:pPr>
        <w:pStyle w:val="FootnoteText"/>
      </w:pPr>
      <w:r w:rsidRPr="00D45826">
        <w:rPr>
          <w:rStyle w:val="FootnoteReference"/>
        </w:rPr>
        <w:footnoteRef/>
      </w:r>
      <w:r w:rsidRPr="00D45826">
        <w:tab/>
        <w:t>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w:t>
      </w:r>
    </w:p>
  </w:footnote>
  <w:footnote w:id="15">
    <w:p w14:paraId="7F85AD4B" w14:textId="77777777" w:rsidR="00225316" w:rsidRPr="00D45826" w:rsidRDefault="00225316" w:rsidP="00225316">
      <w:pPr>
        <w:pStyle w:val="FootnoteText"/>
      </w:pPr>
      <w:r w:rsidRPr="00D45826">
        <w:rPr>
          <w:rStyle w:val="FootnoteReference"/>
        </w:rPr>
        <w:footnoteRef/>
      </w:r>
      <w:r w:rsidRPr="00D45826">
        <w:tab/>
        <w:t>Propunere de REGULAMENT AL PARLAMENTULUI EUROPEAN ȘI AL CONSILIULUI de instituire a programului-cadru pentru cercetare și inovare Orizont Europa pentru perioada 2028-2034, de stabilire a normelor sale de participare și de diseminare și de abrogare a Regulamentului (UE) 2021/695 [COM(2025) 543 final].</w:t>
      </w:r>
    </w:p>
  </w:footnote>
  <w:footnote w:id="16">
    <w:p w14:paraId="465616C0" w14:textId="77777777" w:rsidR="001E24F3" w:rsidRPr="00D45826" w:rsidRDefault="00840EE2">
      <w:pPr>
        <w:pStyle w:val="FootnoteText"/>
      </w:pPr>
      <w:r w:rsidRPr="00D45826">
        <w:rPr>
          <w:rStyle w:val="FootnoteReference"/>
        </w:rPr>
        <w:t>(12)</w:t>
      </w:r>
      <w:r w:rsidRPr="00D45826">
        <w:tab/>
        <w:t>Propunere de REGULAMENT AL PARLAMENTULUI EUROPEAN ȘI AL CONSILIULUI de instituire a Fondului european pentru competitivitate („FEC”), inclusiv a programului specific pentru activități de cercetare și inovare în domeniul apărării, de abrogare a Regulamentelor (UE) 2021/522, (UE) 2021/694, (UE) 2021/697, (UE) 2021/783, de abrogare a unor dispoziții ale Regulamentelor (UE) 2021/696, (UE) 2023/588 și de modificare a Regulamentului (UE) [EDIP] [COM(2025) 555 final].</w:t>
      </w:r>
    </w:p>
  </w:footnote>
  <w:footnote w:id="17">
    <w:p w14:paraId="6FB38B01" w14:textId="77777777" w:rsidR="001E24F3" w:rsidRPr="00D45826" w:rsidRDefault="00840EE2">
      <w:pPr>
        <w:pStyle w:val="FootnoteText"/>
      </w:pPr>
      <w:r w:rsidRPr="00D45826">
        <w:rPr>
          <w:rStyle w:val="FootnoteReference"/>
        </w:rPr>
        <w:t>(13)</w:t>
      </w:r>
      <w:r w:rsidRPr="00D45826">
        <w:tab/>
        <w:t>COMUNICARE COMUNĂ CĂTRE PARLAMENTUL EUROPEAN, CONSILIUL EUROPEAN, CONSILIU, COMITETUL ECONOMIC ȘI SOCIAL EUROPEAN ȘI COMITETUL REGIUNILOR referitoare la Strategia europeană privind o Uniune a pregătirii [JOIN(2025) 130].</w:t>
      </w:r>
    </w:p>
  </w:footnote>
  <w:footnote w:id="18">
    <w:p w14:paraId="55E89B99" w14:textId="77777777" w:rsidR="001E24F3" w:rsidRPr="00D45826" w:rsidRDefault="00840EE2">
      <w:pPr>
        <w:pStyle w:val="FootnoteText"/>
      </w:pPr>
      <w:r w:rsidRPr="00D45826">
        <w:rPr>
          <w:rStyle w:val="FootnoteReference"/>
        </w:rPr>
        <w:t>(14)</w:t>
      </w:r>
      <w:r w:rsidRPr="00D45826">
        <w:tab/>
        <w:t>COMUNICARE A COMISIEI CĂTRE PARLAMENTUL EUROPEAN, CONSILIU, COMITETUL ECONOMIC ȘI SOCIAL EUROPEAN ȘI COMITETUL REGIUNILOR Strategia de constituire de stocuri la nivelul UE: stimularea pregătirii materiale a UE pentru situații de criză [COM(2025) 528 final].</w:t>
      </w:r>
    </w:p>
  </w:footnote>
  <w:footnote w:id="19">
    <w:p w14:paraId="57A62EB2" w14:textId="77777777" w:rsidR="001E24F3" w:rsidRPr="00D45826" w:rsidRDefault="00840EE2">
      <w:pPr>
        <w:pStyle w:val="FootnoteText"/>
      </w:pPr>
      <w:r w:rsidRPr="00D45826">
        <w:rPr>
          <w:rStyle w:val="FootnoteReference"/>
        </w:rPr>
        <w:t>(15)</w:t>
      </w:r>
      <w:r w:rsidRPr="00D45826">
        <w:tab/>
        <w:t>REGULAMENTUL (UE) 2021/836 AL PARLAMENTULUI EUROPEAN ȘI AL CONSILIULUI din 20 mai 2021 de modificare a Deciziei nr. 1313/2013/UE privind un mecanism de protecție civilă al Uniunii.</w:t>
      </w:r>
    </w:p>
  </w:footnote>
  <w:footnote w:id="20">
    <w:p w14:paraId="1D5A5502" w14:textId="77777777" w:rsidR="001E24F3" w:rsidRPr="00D45826" w:rsidRDefault="00840EE2">
      <w:pPr>
        <w:pStyle w:val="FootnoteText"/>
      </w:pPr>
      <w:r w:rsidRPr="00D45826">
        <w:rPr>
          <w:rStyle w:val="FootnoteReference"/>
        </w:rPr>
        <w:t>(17)</w:t>
      </w:r>
      <w:r w:rsidRPr="00D45826">
        <w:tab/>
        <w:t>Directiva (UE) 2022/2557 a Parlamentului European și a Consiliului din 14 decembrie 2022 privind reziliența entităților critice și de abrogare a Directivei 2008/114/CE a Consiliului – PE/51/2022/REV/1.</w:t>
      </w:r>
    </w:p>
  </w:footnote>
  <w:footnote w:id="21">
    <w:p w14:paraId="2D7BE83F" w14:textId="77777777" w:rsidR="001E24F3" w:rsidRPr="00D45826" w:rsidRDefault="00840EE2">
      <w:pPr>
        <w:pStyle w:val="FootnoteText"/>
      </w:pPr>
      <w:r w:rsidRPr="00D45826">
        <w:rPr>
          <w:rStyle w:val="FootnoteReference"/>
        </w:rPr>
        <w:t>(18)</w:t>
      </w:r>
      <w:r w:rsidRPr="00D45826">
        <w:tab/>
        <w:t>Regulamentul (UE) nr. 952/2013 al Parlamentului European și al Consiliului din 9 octombrie 2013 de stabilire a Codului vamal al Uniunii.</w:t>
      </w:r>
    </w:p>
  </w:footnote>
  <w:footnote w:id="22">
    <w:p w14:paraId="05898D69" w14:textId="77777777" w:rsidR="001E24F3" w:rsidRPr="00D45826" w:rsidRDefault="00840EE2">
      <w:pPr>
        <w:pStyle w:val="FootnoteText"/>
      </w:pPr>
      <w:r w:rsidRPr="00D45826">
        <w:rPr>
          <w:rStyle w:val="FootnoteReference"/>
        </w:rPr>
        <w:t>(19)</w:t>
      </w:r>
      <w:r w:rsidRPr="00D45826">
        <w:tab/>
        <w:t>Curtea de Conturi Europeană, Raportul special 04/2025 – Mobilitatea militară în UE – Deficiențele de concepție și obstacolele întâmpinate încetinesc progresele.</w:t>
      </w:r>
    </w:p>
  </w:footnote>
  <w:footnote w:id="23">
    <w:p w14:paraId="0902A46E" w14:textId="77777777" w:rsidR="001E24F3" w:rsidRPr="00D45826" w:rsidRDefault="00840EE2">
      <w:pPr>
        <w:pStyle w:val="FootnoteText"/>
      </w:pPr>
      <w:r w:rsidRPr="00D45826">
        <w:rPr>
          <w:rStyle w:val="FootnoteReference"/>
        </w:rPr>
        <w:t>(20)</w:t>
      </w:r>
      <w:r w:rsidRPr="00D45826">
        <w:tab/>
        <w:t>BUSOLA STRATEGICĂ PENTRU SECURITATE ȘI APĂRARE (2022).</w:t>
      </w:r>
    </w:p>
  </w:footnote>
  <w:footnote w:id="24">
    <w:p w14:paraId="456AB4AD" w14:textId="77777777" w:rsidR="001E24F3" w:rsidRPr="00D45826" w:rsidRDefault="00840EE2">
      <w:pPr>
        <w:pStyle w:val="FootnoteText"/>
      </w:pPr>
      <w:r w:rsidRPr="00D45826">
        <w:rPr>
          <w:rStyle w:val="FootnoteReference"/>
        </w:rPr>
        <w:t>(1)</w:t>
      </w:r>
      <w:r w:rsidRPr="00D45826">
        <w:tab/>
        <w:t>JO C [...], [...], p. [...].</w:t>
      </w:r>
    </w:p>
  </w:footnote>
  <w:footnote w:id="25">
    <w:p w14:paraId="29A22AD7" w14:textId="77777777" w:rsidR="001E24F3" w:rsidRPr="00D45826" w:rsidRDefault="00840EE2">
      <w:pPr>
        <w:pStyle w:val="FootnoteText"/>
      </w:pPr>
      <w:r w:rsidRPr="00D45826">
        <w:rPr>
          <w:rStyle w:val="FootnoteReference"/>
        </w:rPr>
        <w:t>(2)</w:t>
      </w:r>
      <w:r w:rsidRPr="00D45826">
        <w:tab/>
        <w:t>JO C [...], [...], p. [...].</w:t>
      </w:r>
    </w:p>
  </w:footnote>
  <w:footnote w:id="26">
    <w:p w14:paraId="4D52335A" w14:textId="77777777" w:rsidR="001E24F3" w:rsidRPr="00D45826" w:rsidRDefault="00840EE2">
      <w:pPr>
        <w:pStyle w:val="FootnoteText"/>
      </w:pPr>
      <w:r w:rsidRPr="00D45826">
        <w:rPr>
          <w:rStyle w:val="FootnoteReference"/>
        </w:rPr>
        <w:t>(4)</w:t>
      </w:r>
      <w:r w:rsidRPr="00D45826">
        <w:tab/>
        <w:t>JOIN(2025) 120 final – Cartea albă privind pregătirea pentru apărare a Europei 2030.</w:t>
      </w:r>
    </w:p>
  </w:footnote>
  <w:footnote w:id="27">
    <w:p w14:paraId="6588D4D7" w14:textId="77777777" w:rsidR="00726EED" w:rsidRPr="00D45826" w:rsidRDefault="00726EED" w:rsidP="00726EED">
      <w:pPr>
        <w:pStyle w:val="FootnoteText"/>
      </w:pPr>
      <w:r w:rsidRPr="00D45826">
        <w:rPr>
          <w:rStyle w:val="FootnoteReference"/>
        </w:rPr>
        <w:t>(3)</w:t>
      </w:r>
      <w:r w:rsidRPr="00D45826">
        <w:tab/>
        <w:t>Concluziile Consiliului European, EUCO 12/25, 26 iunie 2025.</w:t>
      </w:r>
    </w:p>
  </w:footnote>
  <w:footnote w:id="28">
    <w:p w14:paraId="4D5A3171" w14:textId="77777777" w:rsidR="001E24F3" w:rsidRPr="00D45826" w:rsidRDefault="00840EE2">
      <w:pPr>
        <w:pStyle w:val="FootnoteText"/>
      </w:pPr>
      <w:r w:rsidRPr="00D45826">
        <w:rPr>
          <w:rStyle w:val="FootnoteReference"/>
        </w:rPr>
        <w:t>(7)</w:t>
      </w:r>
      <w:r w:rsidRPr="00D45826">
        <w:tab/>
        <w:t>Concluziile Consiliului privind securitatea și apărarea UE, 27 mai 2024 (9225/24).</w:t>
      </w:r>
    </w:p>
  </w:footnote>
  <w:footnote w:id="29">
    <w:p w14:paraId="1827A720" w14:textId="77777777" w:rsidR="001E24F3" w:rsidRPr="00D45826" w:rsidRDefault="00840EE2">
      <w:pPr>
        <w:pStyle w:val="FootnoteText"/>
      </w:pPr>
      <w:r w:rsidRPr="00D45826">
        <w:rPr>
          <w:rStyle w:val="FootnoteReference"/>
        </w:rPr>
        <w:t>(8)</w:t>
      </w:r>
      <w:r w:rsidRPr="00D45826">
        <w:tab/>
        <w:t>Directiva 96/53/CE a Consiliului din 25 iulie 1996 de stabilire, pentru anumite vehicule rutiere care circulă în interiorul Comunității, a dimensiunilor maxime autorizate în traficul național și internațional și a greutății maxime autorizate în traficul internațional (JO L 235, 17.9.1996, p. 59, ELI: http://data.europa.eu/eli/dir/1996/53/oj).</w:t>
      </w:r>
    </w:p>
  </w:footnote>
  <w:footnote w:id="30">
    <w:p w14:paraId="44433FC1" w14:textId="77777777" w:rsidR="001E24F3" w:rsidRPr="00D45826" w:rsidRDefault="00840EE2">
      <w:pPr>
        <w:pStyle w:val="FootnoteText"/>
      </w:pPr>
      <w:r w:rsidRPr="00D45826">
        <w:rPr>
          <w:rStyle w:val="FootnoteReference"/>
        </w:rPr>
        <w:t>(9)</w:t>
      </w:r>
      <w:r w:rsidRPr="00D45826">
        <w:tab/>
        <w:t>Regulamentul (CE) nr. 1072/2009 al Parlamentului European și al Consiliului din 21 octombrie 2009 privind normele comune pentru accesul la piața transportului rutier internațional de mărfuri (JO L 300, 14.11.2009, p. 72, ELI: http://data.europa.eu/eli/reg/2009/1072/oj).</w:t>
      </w:r>
    </w:p>
  </w:footnote>
  <w:footnote w:id="31">
    <w:p w14:paraId="62F1B3BD" w14:textId="77777777" w:rsidR="001E24F3" w:rsidRPr="00D45826" w:rsidRDefault="00840EE2">
      <w:pPr>
        <w:pStyle w:val="FootnoteText"/>
      </w:pPr>
      <w:r w:rsidRPr="00D45826">
        <w:rPr>
          <w:rStyle w:val="FootnoteReference"/>
        </w:rPr>
        <w:t>(10)</w:t>
      </w:r>
      <w:r w:rsidRPr="00D45826">
        <w:tab/>
        <w:t>COMUNICARE COMUNĂ CĂTRE PARLAMENTUL EUROPEAN ȘI CONSILIU privind Planul de acțiune vizând mobilitatea militară JOIN(2018) 5.</w:t>
      </w:r>
    </w:p>
  </w:footnote>
  <w:footnote w:id="32">
    <w:p w14:paraId="6D8957B0" w14:textId="77777777" w:rsidR="001E24F3" w:rsidRPr="00D45826" w:rsidRDefault="00840EE2">
      <w:pPr>
        <w:pStyle w:val="FootnoteText"/>
      </w:pPr>
      <w:r w:rsidRPr="00D45826">
        <w:rPr>
          <w:rStyle w:val="FootnoteReference"/>
        </w:rPr>
        <w:t>(11)</w:t>
      </w:r>
      <w:r w:rsidRPr="00D45826">
        <w:tab/>
        <w:t>Concluziile Consiliului privind securitatea și apărarea UE (9225/24).</w:t>
      </w:r>
    </w:p>
  </w:footnote>
  <w:footnote w:id="33">
    <w:p w14:paraId="48F5E8B5" w14:textId="77777777" w:rsidR="001E24F3" w:rsidRPr="00D45826" w:rsidRDefault="00840EE2">
      <w:pPr>
        <w:pStyle w:val="FootnoteText"/>
      </w:pPr>
      <w:r w:rsidRPr="00D45826">
        <w:rPr>
          <w:rStyle w:val="FootnoteReference"/>
        </w:rPr>
        <w:t>(12)</w:t>
      </w:r>
      <w:r w:rsidRPr="00D45826">
        <w:tab/>
        <w:t>Propunere de REGULAMENT AL PARLAMENTULUI EUROPEAN ȘI AL CONSILIULUI privind utilizarea capacităților de infrastructură feroviară în spațiul feroviar unic european [Propunerea de regulament privind capacitățile feroviare].</w:t>
      </w:r>
    </w:p>
  </w:footnote>
  <w:footnote w:id="34">
    <w:p w14:paraId="1CED45A4" w14:textId="77777777" w:rsidR="001E24F3" w:rsidRPr="00D45826" w:rsidRDefault="00840EE2">
      <w:pPr>
        <w:pStyle w:val="FootnoteText"/>
      </w:pPr>
      <w:r w:rsidRPr="00D45826">
        <w:rPr>
          <w:rStyle w:val="FootnoteReference"/>
        </w:rPr>
        <w:t>(13)</w:t>
      </w:r>
      <w:r w:rsidRPr="00D45826">
        <w:tab/>
        <w:t>Regulamentul (CE) nr. 1008/2008 al Parlamentului European și al Consiliului din 24 septembrie 2008 privind normele comune pentru operarea serviciilor aeriene în Comunitate (JO L 293, 31.10.2008, p. 3, ELI: http://data.europa.eu/eli/reg/2008/1008/oj).</w:t>
      </w:r>
    </w:p>
  </w:footnote>
  <w:footnote w:id="35">
    <w:p w14:paraId="55956EE8" w14:textId="77777777" w:rsidR="00B74C79" w:rsidRPr="00D45826" w:rsidRDefault="00B74C79" w:rsidP="00B74C79">
      <w:pPr>
        <w:pStyle w:val="FootnoteText"/>
      </w:pPr>
      <w:r w:rsidRPr="00D45826">
        <w:rPr>
          <w:rStyle w:val="FootnoteReference"/>
        </w:rPr>
        <w:t>(35)</w:t>
      </w:r>
      <w:r w:rsidRPr="00D45826">
        <w:tab/>
        <w:t xml:space="preserve">Regulamentul (CE) nr. 561/2006 al Parlamentului European și al Consiliului din 15 martie 2006 privind armonizarea anumitor dispoziții ale legislației sociale în domeniul transporturilor rutiere, de modificare a Regulamentelor (CEE) nr. 3821/85 și (CE) nr. 2135/98 ale Consiliului și de abrogare a Regulamentului (CEE) nr. 3820/85 al Consiliului (JO L 102, 11.4.2006, p. 1, ELI: </w:t>
      </w:r>
      <w:hyperlink r:id="rId1" w:history="1">
        <w:r w:rsidRPr="00D45826">
          <w:rPr>
            <w:rStyle w:val="Hyperlink"/>
          </w:rPr>
          <w:t>http://data.europa.eu/eli/reg/2006/561/oj</w:t>
        </w:r>
      </w:hyperlink>
      <w:r w:rsidRPr="00D45826">
        <w:t>).</w:t>
      </w:r>
    </w:p>
  </w:footnote>
  <w:footnote w:id="36">
    <w:p w14:paraId="60CC9B50" w14:textId="77777777" w:rsidR="001E24F3" w:rsidRPr="00D45826" w:rsidRDefault="00840EE2">
      <w:pPr>
        <w:pStyle w:val="FootnoteText"/>
      </w:pPr>
      <w:r w:rsidRPr="00D45826">
        <w:rPr>
          <w:rStyle w:val="FootnoteReference"/>
        </w:rPr>
        <w:t>(14)</w:t>
      </w:r>
      <w:r w:rsidRPr="00D45826">
        <w:tab/>
        <w:t>Directiva (UE) 2016/797 a Parlamentului European și a Consiliului din 11 mai 2016 privind interoperabilitatea sistemului feroviar în Uniunea Europeană (JO L 138, 26.5.2016, p. 44, ELI: http://data.europa.eu/eli/dir/2016/797/oj).</w:t>
      </w:r>
    </w:p>
  </w:footnote>
  <w:footnote w:id="37">
    <w:p w14:paraId="246F2E85" w14:textId="77777777" w:rsidR="001E24F3" w:rsidRPr="00D45826" w:rsidRDefault="00840EE2">
      <w:pPr>
        <w:pStyle w:val="FootnoteText"/>
      </w:pPr>
      <w:r w:rsidRPr="00D45826">
        <w:rPr>
          <w:rStyle w:val="FootnoteReference"/>
        </w:rPr>
        <w:t>(15)</w:t>
      </w:r>
      <w:r w:rsidRPr="00D45826">
        <w:tab/>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 ELI: http://data.europa.eu/eli/reg/2017/625/oj).</w:t>
      </w:r>
    </w:p>
  </w:footnote>
  <w:footnote w:id="38">
    <w:p w14:paraId="585871B7" w14:textId="77777777" w:rsidR="001E24F3" w:rsidRPr="00D45826" w:rsidRDefault="00840EE2">
      <w:pPr>
        <w:pStyle w:val="FootnoteText"/>
      </w:pPr>
      <w:r w:rsidRPr="00D45826">
        <w:rPr>
          <w:rStyle w:val="FootnoteReference"/>
        </w:rPr>
        <w:t>(16)</w:t>
      </w:r>
      <w:r w:rsidRPr="00D45826">
        <w:tab/>
        <w:t>Propunere de Regulament al Parlamentului European și al Consiliului de instituire a Codului vamal al Uniunii, de înființare a Autorității vamale a Uniunii Europene și de abrogare a Regulamentului (UE) nr. 952/2013.</w:t>
      </w:r>
    </w:p>
  </w:footnote>
  <w:footnote w:id="39">
    <w:p w14:paraId="540F6BAC" w14:textId="77777777" w:rsidR="002C6D05" w:rsidRPr="00D45826" w:rsidRDefault="002C6D05">
      <w:pPr>
        <w:pStyle w:val="FootnoteText"/>
      </w:pPr>
      <w:r w:rsidRPr="00D45826">
        <w:rPr>
          <w:rStyle w:val="FootnoteReference"/>
        </w:rPr>
        <w:footnoteRef/>
      </w:r>
      <w:r w:rsidRPr="00D45826">
        <w:tab/>
        <w:t>Documentul ST10440 – ADD1 intitulat „Cerințele militare pentru mobilitatea militară în interiorul UE și în afara acesteia”, aprobat de Consiliu la 26 iunie 2023 și la 23 octombrie 2023, precum și orice modificare ulterioară aprobată de Consiliu.</w:t>
      </w:r>
    </w:p>
  </w:footnote>
  <w:footnote w:id="40">
    <w:p w14:paraId="1173B6DD" w14:textId="77777777" w:rsidR="008B7A45" w:rsidRPr="00D45826" w:rsidRDefault="008B7A45" w:rsidP="008B7A45">
      <w:pPr>
        <w:pStyle w:val="FootnoteText"/>
      </w:pPr>
      <w:r w:rsidRPr="00D45826">
        <w:rPr>
          <w:rStyle w:val="FootnoteReference"/>
        </w:rPr>
        <w:t>(17)</w:t>
      </w:r>
      <w:r w:rsidRPr="00D45826">
        <w:tab/>
        <w:t xml:space="preserve">Directiva (UE) 2022/2557 a Parlamentului European și a Consiliului din 14 decembrie 2022 privind reziliența entităților critice și de abrogare a Directivei 2008/114/CE a Consiliului (JO L 333, 27.12.2022, p. 164, ELI: </w:t>
      </w:r>
      <w:hyperlink r:id="rId2" w:history="1">
        <w:r w:rsidRPr="00D45826">
          <w:rPr>
            <w:rStyle w:val="Hyperlink"/>
          </w:rPr>
          <w:t>http://data.europa.eu/eli/dir/2022/2557/oj</w:t>
        </w:r>
      </w:hyperlink>
      <w:r w:rsidRPr="00D45826">
        <w:t>).</w:t>
      </w:r>
    </w:p>
  </w:footnote>
  <w:footnote w:id="41">
    <w:p w14:paraId="69F2F0B8" w14:textId="77777777" w:rsidR="00B63744" w:rsidRPr="00D45826" w:rsidRDefault="00B63744">
      <w:pPr>
        <w:pStyle w:val="FootnoteText"/>
      </w:pPr>
      <w:r w:rsidRPr="00D45826">
        <w:rPr>
          <w:rStyle w:val="FootnoteReference"/>
        </w:rPr>
        <w:footnoteRef/>
      </w:r>
      <w:r w:rsidRPr="00D45826">
        <w:tab/>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80, ELI: </w:t>
      </w:r>
      <w:hyperlink r:id="rId3" w:tooltip="Oferă acces la acest document prin intermediul URI-ului pentru ELI aferent." w:history="1">
        <w:r w:rsidRPr="00D45826">
          <w:t>http://data.europa.eu/eli/dir/2022/2555/oj</w:t>
        </w:r>
      </w:hyperlink>
      <w:r w:rsidRPr="00D45826">
        <w:t>).</w:t>
      </w:r>
    </w:p>
  </w:footnote>
  <w:footnote w:id="42">
    <w:p w14:paraId="2809BE41" w14:textId="77777777" w:rsidR="009F0346" w:rsidRPr="00D45826" w:rsidRDefault="009F0346" w:rsidP="009F0346">
      <w:pPr>
        <w:pStyle w:val="FootnoteText"/>
      </w:pPr>
      <w:r w:rsidRPr="00D45826">
        <w:rPr>
          <w:rStyle w:val="FootnoteReference"/>
        </w:rPr>
        <w:footnoteRef/>
      </w:r>
      <w:r w:rsidRPr="00D45826">
        <w:tab/>
        <w:t>Regulamentul (UE) 2019/452 al Parlamentului European și al Consiliului din 19 martie 2019 de stabilire a unui cadru pentru examinarea investițiilor străine directe în Uniune (JO L 79I, 21.3.2019, p. 1, ELI: </w:t>
      </w:r>
      <w:hyperlink r:id="rId4" w:tooltip="Oferă acces la acest document prin intermediul URI-ului pentru ELI aferent." w:history="1">
        <w:r w:rsidRPr="00D45826">
          <w:t>http://data.europa.eu/eli/reg/2019/452/oj</w:t>
        </w:r>
      </w:hyperlink>
      <w:r w:rsidRPr="00D45826">
        <w:t>).</w:t>
      </w:r>
    </w:p>
  </w:footnote>
  <w:footnote w:id="43">
    <w:p w14:paraId="18D47D50" w14:textId="77777777" w:rsidR="001E24F3" w:rsidRPr="00D45826" w:rsidRDefault="00840EE2">
      <w:pPr>
        <w:pStyle w:val="FootnoteText"/>
      </w:pPr>
      <w:r w:rsidRPr="00D45826">
        <w:rPr>
          <w:rStyle w:val="FootnoteReference"/>
        </w:rPr>
        <w:t>(19)</w:t>
      </w:r>
      <w:r w:rsidRPr="00D45826">
        <w:tab/>
        <w:t xml:space="preserve">JO L 123, 12.5.2016, p. 1, ELI: </w:t>
      </w:r>
      <w:hyperlink r:id="rId5" w:history="1">
        <w:r w:rsidRPr="00D45826">
          <w:rPr>
            <w:rStyle w:val="Hyperlink"/>
          </w:rPr>
          <w:t>http://data.europa.eu/eli/agree_interinstit/2016/512/oj</w:t>
        </w:r>
      </w:hyperlink>
      <w:r w:rsidRPr="00D45826">
        <w:t>.</w:t>
      </w:r>
    </w:p>
  </w:footnote>
  <w:footnote w:id="44">
    <w:p w14:paraId="2AD8144B" w14:textId="77777777" w:rsidR="001E24F3" w:rsidRPr="00D45826" w:rsidRDefault="00840EE2">
      <w:pPr>
        <w:pStyle w:val="FootnoteText"/>
      </w:pPr>
      <w:r w:rsidRPr="00D45826">
        <w:rPr>
          <w:rStyle w:val="FootnoteReference"/>
        </w:rPr>
        <w:t>(20)</w:t>
      </w:r>
      <w:r w:rsidRPr="00D45826">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http://data.europa.eu/eli/reg/2011/182/oj).</w:t>
      </w:r>
    </w:p>
  </w:footnote>
  <w:footnote w:id="45">
    <w:p w14:paraId="3E8F5DDC" w14:textId="77777777" w:rsidR="001E24F3" w:rsidRPr="00D45826" w:rsidRDefault="00840EE2">
      <w:pPr>
        <w:pStyle w:val="FootnoteText"/>
      </w:pPr>
      <w:r w:rsidRPr="00D45826">
        <w:rPr>
          <w:rStyle w:val="FootnoteReference"/>
        </w:rPr>
        <w:t>(21)</w:t>
      </w:r>
      <w:r w:rsidRPr="00D45826">
        <w:tab/>
        <w:t>Regulamentul (UE) 2016/796 al Parlamentului European și al Consiliului din 11 mai 2016 privind Agenția Uniunii Europene pentru Căile Ferate și de abrogare a Regulamentului (CE) nr. 881/2004 (JO L 138, 26.5.2016, p. 1, ELI: http://data.europa.eu/eli/reg/2016/796/oj).</w:t>
      </w:r>
    </w:p>
  </w:footnote>
  <w:footnote w:id="46">
    <w:p w14:paraId="1D1087E2" w14:textId="77777777" w:rsidR="001E24F3" w:rsidRPr="00D45826" w:rsidRDefault="00840EE2">
      <w:pPr>
        <w:pStyle w:val="FootnoteText"/>
      </w:pPr>
      <w:r w:rsidRPr="00D45826">
        <w:rPr>
          <w:rStyle w:val="FootnoteReference"/>
        </w:rPr>
        <w:t>(22)</w:t>
      </w:r>
      <w:r w:rsidRPr="00D45826">
        <w:tab/>
        <w:t xml:space="preserve">Regulamentul (UE) 2024/2803 al Parlamentului European și al Consiliului din 23 octombrie 2024 privind punerea în aplicare a Cerului unic european (JO L, 2024/2803, 11.11.2024, ELI: </w:t>
      </w:r>
      <w:hyperlink r:id="rId6" w:history="1">
        <w:r w:rsidRPr="00D45826">
          <w:rPr>
            <w:rStyle w:val="Hyperlink"/>
          </w:rPr>
          <w:t>http://data.europa.eu/eli/reg/2024/2803/oj</w:t>
        </w:r>
      </w:hyperlink>
      <w:r w:rsidRPr="00D45826">
        <w:t>).</w:t>
      </w:r>
    </w:p>
  </w:footnote>
  <w:footnote w:id="47">
    <w:p w14:paraId="1E399D1B" w14:textId="77777777" w:rsidR="001E24F3" w:rsidRPr="00D45826" w:rsidRDefault="00840EE2">
      <w:pPr>
        <w:pStyle w:val="FootnoteText"/>
      </w:pPr>
      <w:r w:rsidRPr="00D45826">
        <w:rPr>
          <w:rStyle w:val="FootnoteReference"/>
        </w:rPr>
        <w:t>(23)</w:t>
      </w:r>
      <w:r w:rsidRPr="00D45826">
        <w:tab/>
        <w:t>Regulamentul (UE) 2018/1139 al Parlamentului European și al Consiliului din 4 iulie 2018 privind normele comune în domeniul aviației civile și de înființare a Agenției Uniunii Europene pentru Siguranța Aviației, de modificare a Regulamentelor (CE) nr. 2111/2005, (CE) nr. 1008/2008, (UE) nr. 996/2010, (UE) nr. 376/2014 și a Directivelor 2014/30/UE și 2014/53/UE ale Parlamentului European și ale Consiliului, precum și de abrogare a Regulamentelor (CE) nr. 552/2004 și (CE) nr. 216/2008 ale Parlamentului European și ale Consiliului și a Regulamentului (CEE) nr. 3922/91 al Consiliului (JO L 212, 22.8.2018, p. 1, ELI: http://data.europa.eu/eli/reg/2018/1139/oj).</w:t>
      </w:r>
    </w:p>
  </w:footnote>
  <w:footnote w:id="48">
    <w:p w14:paraId="234CCA89" w14:textId="77777777" w:rsidR="001E24F3" w:rsidRPr="00D45826" w:rsidRDefault="00840EE2">
      <w:pPr>
        <w:pStyle w:val="FootnoteText"/>
      </w:pPr>
      <w:r w:rsidRPr="00D45826">
        <w:rPr>
          <w:rStyle w:val="FootnoteReference"/>
        </w:rPr>
        <w:t>(24)</w:t>
      </w:r>
      <w:r w:rsidRPr="00D45826">
        <w:tab/>
        <w:t>Decizia (UE, Euratom) 2015/443 a Comisiei din 13 martie 2015 privind securitatea în cadrul Comisiei (JO L 72, 17.3.2015, p. 41, ELI: http://data.europa.eu/eli/dec/2015/443/oj).</w:t>
      </w:r>
    </w:p>
  </w:footnote>
  <w:footnote w:id="49">
    <w:p w14:paraId="5402A650" w14:textId="77777777" w:rsidR="001E24F3" w:rsidRPr="00D45826" w:rsidRDefault="00840EE2">
      <w:pPr>
        <w:pStyle w:val="FootnoteText"/>
      </w:pPr>
      <w:r w:rsidRPr="00D45826">
        <w:rPr>
          <w:rStyle w:val="FootnoteReference"/>
        </w:rPr>
        <w:t>(25)</w:t>
      </w:r>
      <w:r w:rsidRPr="00D45826">
        <w:tab/>
        <w:t>Decizia (UE, Euratom) 2015/444 a Comisiei din 13 martie 2015 privind normele de securitate pentru protecția informațiilor UE clasificate (JO L 72, 17.3.2015, p. 53, ELI: http://data.europa.eu/eli/dec/2015/444/oj).</w:t>
      </w:r>
    </w:p>
  </w:footnote>
  <w:footnote w:id="50">
    <w:p w14:paraId="04B31BEA" w14:textId="145822E4" w:rsidR="001E24F3" w:rsidRPr="00D45826" w:rsidRDefault="00840EE2">
      <w:pPr>
        <w:pStyle w:val="FootnoteText"/>
      </w:pPr>
      <w:r w:rsidRPr="00D45826">
        <w:rPr>
          <w:rStyle w:val="FootnoteReference"/>
        </w:rPr>
        <w:t>(26)</w:t>
      </w:r>
      <w:r w:rsidRPr="00D45826">
        <w:tab/>
        <w:t>Acord între statele membre ale Uniunii Europene, reunite în cadrul Consiliului, privind protecția informațiilor clasificate schimbate în interesul Uniunii Europene (JO</w:t>
      </w:r>
      <w:r w:rsidR="009534DA">
        <w:t> </w:t>
      </w:r>
      <w:r w:rsidRPr="00D45826">
        <w:t>C 202, 8.7.2011, p. 13).</w:t>
      </w:r>
    </w:p>
  </w:footnote>
  <w:footnote w:id="51">
    <w:p w14:paraId="6642931B" w14:textId="77777777" w:rsidR="001E24F3" w:rsidRPr="00D45826" w:rsidRDefault="00840EE2">
      <w:pPr>
        <w:pStyle w:val="FootnoteText"/>
      </w:pPr>
      <w:r w:rsidRPr="00D45826">
        <w:rPr>
          <w:rStyle w:val="FootnoteReference"/>
        </w:rPr>
        <w:t>(27)</w:t>
      </w:r>
      <w:r w:rsidRPr="00D45826">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http://data.europa.eu/eli/reg/2016/679/oj).</w:t>
      </w:r>
    </w:p>
  </w:footnote>
  <w:footnote w:id="52">
    <w:p w14:paraId="23126E5E" w14:textId="77777777" w:rsidR="001E24F3" w:rsidRPr="00D45826" w:rsidRDefault="00840EE2">
      <w:pPr>
        <w:pStyle w:val="FootnoteText"/>
      </w:pPr>
      <w:r w:rsidRPr="00D45826">
        <w:rPr>
          <w:rStyle w:val="FootnoteReference"/>
        </w:rPr>
        <w:t>(28)</w:t>
      </w:r>
      <w:r w:rsidRPr="00D45826">
        <w:tab/>
        <w:t>Directiva 2002/58/CE a Parlamentului European și a Consiliului din 12 iulie 2002 privind prelucrarea datelor personale și protejarea confidențialității în sectorul comunicațiilor publice (Directiva asupra confidențialității și comunicațiilor electronice) (JO L 201, 31.7.2002, p. 37, ELI: http://data.europa.eu/eli/dir/2002/58/oj).</w:t>
      </w:r>
    </w:p>
  </w:footnote>
  <w:footnote w:id="53">
    <w:p w14:paraId="1520D3C8" w14:textId="77777777" w:rsidR="001E24F3" w:rsidRPr="00D45826" w:rsidRDefault="00840EE2">
      <w:pPr>
        <w:pStyle w:val="FootnoteText"/>
      </w:pPr>
      <w:r w:rsidRPr="00D45826">
        <w:rPr>
          <w:rStyle w:val="FootnoteReference"/>
        </w:rPr>
        <w:t>(29)</w:t>
      </w:r>
      <w:r w:rsidRPr="00D45826">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http://data.europa.eu/eli/reg/2018/1725/oj).</w:t>
      </w:r>
    </w:p>
  </w:footnote>
  <w:footnote w:id="54">
    <w:p w14:paraId="27696C03" w14:textId="77777777" w:rsidR="001E24F3" w:rsidRPr="00D45826" w:rsidRDefault="00840EE2">
      <w:pPr>
        <w:pStyle w:val="FootnoteText"/>
      </w:pPr>
      <w:r w:rsidRPr="00D45826">
        <w:rPr>
          <w:rStyle w:val="FootnoteReference"/>
        </w:rPr>
        <w:t>(30)</w:t>
      </w:r>
      <w:r w:rsidRPr="00D45826">
        <w:tab/>
        <w:t>Regulamentul de punere în aplicare (UE) 2019/777 al Comisiei din 16 mai 2019 privind specificațiile comune pentru registrul de infrastructură feroviară și de abrogare a Deciziei de punere în aplicare 2014/880/UE (JO L 139I 27.5.2019, p. 312, ELI: http://data.europa.eu/eli/reg_impl/2019/777/oj).</w:t>
      </w:r>
    </w:p>
  </w:footnote>
  <w:footnote w:id="55">
    <w:p w14:paraId="12616617" w14:textId="77777777" w:rsidR="001E24F3" w:rsidRPr="00D45826" w:rsidRDefault="00840EE2">
      <w:pPr>
        <w:pStyle w:val="FootnoteText"/>
      </w:pPr>
      <w:r w:rsidRPr="00D45826">
        <w:rPr>
          <w:rStyle w:val="FootnoteReference"/>
        </w:rPr>
        <w:t>(31)</w:t>
      </w:r>
      <w:r w:rsidRPr="00D45826">
        <w:tab/>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 ELI: http://data.europa.eu/eli/reg/2002/178/oj).</w:t>
      </w:r>
    </w:p>
  </w:footnote>
  <w:footnote w:id="56">
    <w:p w14:paraId="3D964045" w14:textId="77777777" w:rsidR="001E24F3" w:rsidRPr="00D45826" w:rsidRDefault="00840EE2">
      <w:pPr>
        <w:pStyle w:val="FootnoteText"/>
      </w:pPr>
      <w:r w:rsidRPr="00D45826">
        <w:rPr>
          <w:rStyle w:val="FootnoteReference"/>
        </w:rPr>
        <w:t>(32)</w:t>
      </w:r>
      <w:r w:rsidRPr="00D45826">
        <w:tab/>
        <w:t xml:space="preserve">Directiva 2012/34/UE a Parlamentului European și a Consiliului din 21 noiembrie 2012 privind instituirea spațiului feroviar unic european (JO L 343, 14.12.2012, p. 32, ELI: </w:t>
      </w:r>
      <w:hyperlink r:id="rId7" w:history="1">
        <w:r w:rsidRPr="00D45826">
          <w:rPr>
            <w:rStyle w:val="Hyperlink"/>
          </w:rPr>
          <w:t>http://data.europa.eu/eli/dir/2012/34/oj</w:t>
        </w:r>
      </w:hyperlink>
      <w:r w:rsidRPr="00D45826">
        <w:t>).</w:t>
      </w:r>
    </w:p>
  </w:footnote>
  <w:footnote w:id="57">
    <w:p w14:paraId="482C6E95" w14:textId="77777777" w:rsidR="001E24F3" w:rsidRPr="00D45826" w:rsidRDefault="00840EE2">
      <w:pPr>
        <w:pStyle w:val="FootnoteText"/>
      </w:pPr>
      <w:r w:rsidRPr="00D45826">
        <w:rPr>
          <w:rStyle w:val="FootnoteReference"/>
        </w:rPr>
        <w:t>(34)</w:t>
      </w:r>
      <w:r w:rsidRPr="00D45826">
        <w:tab/>
        <w:t xml:space="preserve">Regulamentul delegat al Comisiei (UE) 2015/2446 din 28 iulie 2015 de completare a Regulamentului (UE) nr. 952/2013 al Parlamentului European și al Consiliului în ceea ce privește normele detaliate ale anumitor dispoziții ale Codului vamal al Uniunii (JO L 343, 29.12.2015, p. 1, ELI: </w:t>
      </w:r>
      <w:hyperlink r:id="rId8" w:history="1">
        <w:r w:rsidRPr="00D45826">
          <w:rPr>
            <w:rStyle w:val="Hyperlink"/>
          </w:rPr>
          <w:t>http://data.europa.eu/eli/reg_del/2015/2446/oj</w:t>
        </w:r>
      </w:hyperlink>
      <w:r w:rsidRPr="00D45826">
        <w:t>).</w:t>
      </w:r>
    </w:p>
  </w:footnote>
  <w:footnote w:id="58">
    <w:p w14:paraId="6B9B29F6" w14:textId="77777777" w:rsidR="001E24F3" w:rsidRPr="00D45826" w:rsidRDefault="00840EE2">
      <w:pPr>
        <w:pStyle w:val="FootnoteText"/>
      </w:pPr>
      <w:r w:rsidRPr="00D45826">
        <w:rPr>
          <w:rStyle w:val="FootnoteReference"/>
        </w:rPr>
        <w:t>(36)</w:t>
      </w:r>
      <w:r w:rsidRPr="00D45826">
        <w:tab/>
        <w:t>Directiva 2002/15/CE a Parlamentului European și a Consiliului din 11 martie 2002 privind organizarea timpului de lucru al persoanelor care efectuează activități mobile de transport rutier (JO L 80, 23.3.2002, p. 35, ELI: http://data.europa.eu/eli/dir/2002/15/oj).</w:t>
      </w:r>
    </w:p>
  </w:footnote>
  <w:footnote w:id="59">
    <w:p w14:paraId="3AA5A86C" w14:textId="77777777" w:rsidR="001E24F3" w:rsidRPr="00D45826" w:rsidRDefault="00840EE2">
      <w:pPr>
        <w:pStyle w:val="FootnoteText"/>
      </w:pPr>
      <w:r w:rsidRPr="00D45826">
        <w:rPr>
          <w:rStyle w:val="FootnoteReference"/>
        </w:rPr>
        <w:t>(37)</w:t>
      </w:r>
      <w:r w:rsidRPr="00D45826">
        <w:tab/>
        <w:t>Directiva (UE) 2016/798 a Parlamentului European și a Consiliului din 11 mai 2016 privind siguranța feroviară (JO L 138, 26.5.2016, p. 102, ELI: http://data.europa.eu/eli/dir/2016/798/oj).</w:t>
      </w:r>
    </w:p>
  </w:footnote>
  <w:footnote w:id="60">
    <w:p w14:paraId="003AFA00" w14:textId="77777777" w:rsidR="001E24F3" w:rsidRPr="00D45826" w:rsidRDefault="00840EE2">
      <w:pPr>
        <w:pStyle w:val="FootnoteText"/>
      </w:pPr>
      <w:r w:rsidRPr="00D45826">
        <w:rPr>
          <w:rStyle w:val="FootnoteReference"/>
        </w:rPr>
        <w:t>(38)</w:t>
      </w:r>
      <w:r w:rsidRPr="00D45826">
        <w:tab/>
        <w:t xml:space="preserve">Regulamentul (CE) nr. 2150/2005 al Comisiei din 23 decembrie 2005 de stabilire a unor norme comune pentru utilizarea flexibilă a spațiului aerian (JO L 342, 24.12.2005, p. 20, ELI: </w:t>
      </w:r>
      <w:hyperlink r:id="rId9" w:history="1">
        <w:r w:rsidRPr="00D45826">
          <w:rPr>
            <w:rStyle w:val="Hyperlink"/>
          </w:rPr>
          <w:t>http://data.europa.eu/eli/reg/2005/2150/oj</w:t>
        </w:r>
      </w:hyperlink>
      <w:r w:rsidRPr="00D45826">
        <w:t>).</w:t>
      </w:r>
    </w:p>
  </w:footnote>
  <w:footnote w:id="61">
    <w:p w14:paraId="71957F67" w14:textId="77777777" w:rsidR="003C3B0C" w:rsidRPr="00D45826" w:rsidRDefault="003C3B0C">
      <w:pPr>
        <w:pStyle w:val="FootnoteText"/>
      </w:pPr>
      <w:r w:rsidRPr="00D45826">
        <w:rPr>
          <w:rStyle w:val="FootnoteReference"/>
        </w:rPr>
        <w:footnoteRef/>
      </w:r>
      <w:r w:rsidRPr="00D45826">
        <w:tab/>
        <w:t>Regulamentul (UE) 2024/1679 al Parlamentului European și al Consiliului din 13 iunie 2024 privind orientările Uniunii pentru dezvoltarea rețelei transeuropene de transport, de modificare a Regulamentelor (UE) 2021/1153 și (UE) nr. 913/2010 și de abrogare a Regulamentului (UE) nr. 1315/2013 (JO L, 2024/1679, 28.6.2024, ELI: http://data.europa.eu/eli/reg/2024/1679/oj).</w:t>
      </w:r>
    </w:p>
  </w:footnote>
  <w:footnote w:id="62">
    <w:p w14:paraId="0F459579" w14:textId="77777777" w:rsidR="001E24F3" w:rsidRPr="00D45826" w:rsidRDefault="00840EE2">
      <w:pPr>
        <w:pStyle w:val="FootnoteText"/>
      </w:pPr>
      <w:r w:rsidRPr="00D45826">
        <w:rPr>
          <w:rStyle w:val="FootnoteReference"/>
        </w:rPr>
        <w:t>(39)</w:t>
      </w:r>
      <w:r w:rsidRPr="00D45826">
        <w:tab/>
        <w:t xml:space="preserve">Regulamentul (UE) 2017/352 al Parlamentului European și al Consiliului din 15 februarie 2017 de stabilire a unui cadru privind furnizarea de servicii portuare și a normelor comune privind transparența financiară a porturilor (JO L 57, 3.3.2017, p. 1, ELI: </w:t>
      </w:r>
      <w:hyperlink r:id="rId10" w:history="1">
        <w:r w:rsidRPr="00D45826">
          <w:rPr>
            <w:rStyle w:val="Hyperlink"/>
          </w:rPr>
          <w:t>http://data.europa.eu/eli/reg/2017/352/oj</w:t>
        </w:r>
      </w:hyperlink>
      <w:r w:rsidRPr="00D45826">
        <w:t>).</w:t>
      </w:r>
    </w:p>
  </w:footnote>
  <w:footnote w:id="63">
    <w:p w14:paraId="7B83F8FA" w14:textId="77777777" w:rsidR="00D93768" w:rsidRPr="00D45826" w:rsidRDefault="00D93768" w:rsidP="00D93768">
      <w:pPr>
        <w:pStyle w:val="FootnoteText"/>
      </w:pPr>
      <w:r w:rsidRPr="00D45826">
        <w:rPr>
          <w:rStyle w:val="FootnoteReference"/>
        </w:rPr>
        <w:footnoteRef/>
      </w:r>
      <w:r w:rsidRPr="00D45826">
        <w:tab/>
        <w:t>Astfel cum se menționează la articolul 58 alineatul (2) litera (a) sau (b) din Regulamentul financiar.</w:t>
      </w:r>
    </w:p>
  </w:footnote>
  <w:footnote w:id="64">
    <w:p w14:paraId="10F38D9A" w14:textId="77777777" w:rsidR="00D93768" w:rsidRPr="00D45826" w:rsidRDefault="00D93768" w:rsidP="00D93768">
      <w:pPr>
        <w:pStyle w:val="FootnoteText"/>
        <w:rPr>
          <w:szCs w:val="24"/>
        </w:rPr>
      </w:pPr>
      <w:r w:rsidRPr="00D45826">
        <w:rPr>
          <w:rStyle w:val="FootnoteReference"/>
        </w:rPr>
        <w:footnoteRef/>
      </w:r>
      <w:r w:rsidRPr="00D45826">
        <w:tab/>
        <w:t>Realizările se referă la produsele și serviciile care trebuie furnizate (de ex.: numărul de schimburi de studenți finanțate, numărul de km de drumuri construiți etc.).</w:t>
      </w:r>
    </w:p>
  </w:footnote>
  <w:footnote w:id="65">
    <w:p w14:paraId="6A8C0D4E" w14:textId="53287A77" w:rsidR="00D93768" w:rsidRPr="00D45826" w:rsidRDefault="00D93768" w:rsidP="00D93768">
      <w:pPr>
        <w:pStyle w:val="FootnoteText"/>
        <w:rPr>
          <w:szCs w:val="24"/>
        </w:rPr>
      </w:pPr>
      <w:r w:rsidRPr="00D45826">
        <w:rPr>
          <w:rStyle w:val="FootnoteReference"/>
        </w:rPr>
        <w:footnoteRef/>
      </w:r>
      <w:r w:rsidRPr="00D45826">
        <w:tab/>
        <w:t>Conform descrierii din secțiunea 1.3.2. „Obiectiv(e) specific(e)…”</w:t>
      </w:r>
      <w:r w:rsidR="002407CE">
        <w:t>.</w:t>
      </w:r>
    </w:p>
  </w:footnote>
  <w:footnote w:id="66">
    <w:p w14:paraId="19E76AAA" w14:textId="77777777" w:rsidR="00D93768" w:rsidRPr="00D45826" w:rsidRDefault="00D93768" w:rsidP="00D93768">
      <w:pPr>
        <w:pStyle w:val="FootnoteText"/>
      </w:pPr>
      <w:r w:rsidRPr="00D45826">
        <w:rPr>
          <w:rStyle w:val="FootnoteReference"/>
        </w:rPr>
        <w:footnoteRef/>
      </w:r>
      <w:r w:rsidRPr="00D45826">
        <w:tab/>
        <w:t>3 agenți temporari (grade AD) începând cu 2027 sunt finanțați din credite acoperite de taxe.</w:t>
      </w:r>
    </w:p>
  </w:footnote>
  <w:footnote w:id="67">
    <w:p w14:paraId="5DF3C2DD" w14:textId="77777777" w:rsidR="00D93768" w:rsidRPr="00D45826" w:rsidRDefault="00D93768" w:rsidP="00D93768">
      <w:pPr>
        <w:pStyle w:val="FootnoteText"/>
      </w:pPr>
      <w:r w:rsidRPr="00D45826">
        <w:rPr>
          <w:rStyle w:val="FootnoteReference"/>
        </w:rPr>
        <w:footnoteRef/>
      </w:r>
      <w:r w:rsidRPr="00D45826">
        <w:tab/>
        <w:t>3 agenți contractuali (FG IV) începând cu 2027 sunt finanțați din credite acoperite de taxe.</w:t>
      </w:r>
    </w:p>
  </w:footnote>
  <w:footnote w:id="68">
    <w:p w14:paraId="6B878095" w14:textId="77777777" w:rsidR="00D93768" w:rsidRPr="00D45826" w:rsidRDefault="00D93768" w:rsidP="00D93768">
      <w:pPr>
        <w:pStyle w:val="FootnoteText"/>
      </w:pPr>
      <w:r w:rsidRPr="00D45826">
        <w:rPr>
          <w:rStyle w:val="FootnoteReference"/>
        </w:rPr>
        <w:footnoteRef/>
      </w:r>
      <w:r w:rsidRPr="00D45826">
        <w:tab/>
        <w:t>2 agenți temporari (grade AD) începând cu 2027 sunt finanțați din credite acoperite de taxe.</w:t>
      </w:r>
    </w:p>
  </w:footnote>
  <w:footnote w:id="69">
    <w:p w14:paraId="485CCE56" w14:textId="77777777" w:rsidR="00D93768" w:rsidRPr="00D45826" w:rsidRDefault="00D93768" w:rsidP="00D93768">
      <w:pPr>
        <w:pStyle w:val="FootnoteText"/>
      </w:pPr>
      <w:r w:rsidRPr="00D45826">
        <w:rPr>
          <w:rStyle w:val="FootnoteReference"/>
        </w:rPr>
        <w:footnoteRef/>
      </w:r>
      <w:r w:rsidRPr="00D45826">
        <w:tab/>
        <w:t>1 agent contractual (FG IV) începând cu 2027 este finanțat din credite acoperite de taxe.</w:t>
      </w:r>
    </w:p>
    <w:p w14:paraId="2B649CF9" w14:textId="77777777" w:rsidR="00D93768" w:rsidRPr="00D45826" w:rsidRDefault="00D93768" w:rsidP="00D93768">
      <w:pPr>
        <w:pStyle w:val="FootnoteText"/>
      </w:pPr>
    </w:p>
  </w:footnote>
  <w:footnote w:id="70">
    <w:p w14:paraId="4DE6CD3B" w14:textId="77777777" w:rsidR="00D93768" w:rsidRPr="00D45826" w:rsidRDefault="00D93768" w:rsidP="00D93768">
      <w:pPr>
        <w:pStyle w:val="FootnoteText"/>
        <w:ind w:left="0" w:firstLine="0"/>
      </w:pPr>
      <w:r w:rsidRPr="00D45826">
        <w:rPr>
          <w:rStyle w:val="FootnoteReference"/>
        </w:rPr>
        <w:footnoteRef/>
      </w:r>
      <w:r w:rsidRPr="00D45826">
        <w:tab/>
        <w:t>Cifrele din această coloană iau în considerare cheltuielile salariale totale acoperite de contribuția de la bugetul UE pentru CFM 2028-2034 și 150 000 EUR anual pentru întreținerea sistemelor informatice, fără a aduce atingere negocierilor privind CFM 2028-2034.</w:t>
      </w:r>
    </w:p>
  </w:footnote>
  <w:footnote w:id="71">
    <w:p w14:paraId="2A5C22EE" w14:textId="77777777" w:rsidR="00D93768" w:rsidRPr="00D45826" w:rsidRDefault="00D93768" w:rsidP="00D93768">
      <w:pPr>
        <w:pStyle w:val="FootnoteText"/>
        <w:ind w:left="0" w:firstLine="0"/>
      </w:pPr>
      <w:r w:rsidRPr="00D45826">
        <w:rPr>
          <w:rStyle w:val="FootnoteReference"/>
        </w:rPr>
        <w:footnoteRef/>
      </w:r>
      <w:r w:rsidRPr="00D45826">
        <w:tab/>
        <w:t>Cifrele din această coloană iau în considerare cheltuielile salariale totale acoperite de contribuția de la bugetul UE pentru CFM 2028-2034, fără a aduce atingere negocierilor privind CFM 2028-2034.</w:t>
      </w:r>
    </w:p>
  </w:footnote>
  <w:footnote w:id="72">
    <w:p w14:paraId="2BB4DDC7" w14:textId="77777777" w:rsidR="00D93768" w:rsidRPr="00D45826" w:rsidRDefault="00D93768" w:rsidP="00D93768">
      <w:pPr>
        <w:pStyle w:val="FootnoteText"/>
        <w:ind w:left="0" w:firstLine="0"/>
      </w:pPr>
      <w:r w:rsidRPr="00D45826">
        <w:rPr>
          <w:rStyle w:val="FootnoteReference"/>
        </w:rPr>
        <w:footnoteRef/>
      </w:r>
      <w:r w:rsidRPr="00D45826">
        <w:tab/>
        <w:t>Cifrele din această coloană iau în considerare cheltuielile salariale totale acoperite de taxe pentru CFM 2028-2034, fără a aduce atingere negocierilor privind CFM 2028-2034.</w:t>
      </w:r>
    </w:p>
  </w:footnote>
  <w:footnote w:id="73">
    <w:p w14:paraId="54ACE28D" w14:textId="77777777" w:rsidR="00D93768" w:rsidRPr="00D45826" w:rsidRDefault="00D93768" w:rsidP="00D93768">
      <w:pPr>
        <w:pStyle w:val="FootnoteText"/>
        <w:ind w:left="0" w:firstLine="0"/>
      </w:pPr>
      <w:r w:rsidRPr="00D45826">
        <w:rPr>
          <w:rStyle w:val="FootnoteReference"/>
        </w:rPr>
        <w:footnoteRef/>
      </w:r>
      <w:r w:rsidRPr="00D45826">
        <w:tab/>
        <w:t>Cifrele din această coloană iau în considerare cheltuielile salariale totale acoperite de taxe pentru CFM 2028-2034, fără a aduce atingere negocierilor privind CFM 2028-2034.</w:t>
      </w:r>
    </w:p>
  </w:footnote>
  <w:footnote w:id="74">
    <w:p w14:paraId="077C0B1A" w14:textId="77777777" w:rsidR="00D93768" w:rsidRPr="001326B7" w:rsidRDefault="00D93768" w:rsidP="00D93768">
      <w:pPr>
        <w:pStyle w:val="FootnoteText"/>
        <w:rPr>
          <w:szCs w:val="24"/>
        </w:rPr>
      </w:pPr>
      <w:r w:rsidRPr="00D45826">
        <w:rPr>
          <w:rStyle w:val="FootnoteReference"/>
        </w:rPr>
        <w:footnoteRef/>
      </w:r>
      <w:r w:rsidRPr="00D45826">
        <w:tab/>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E30FE" w14:textId="77777777" w:rsidR="001E354A" w:rsidRDefault="001E35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59E48" w14:textId="77777777" w:rsidR="001E354A" w:rsidRDefault="001E354A" w:rsidP="001E35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D01EB" w14:textId="77777777" w:rsidR="001E354A" w:rsidRPr="001E354A" w:rsidRDefault="001E354A" w:rsidP="001E354A">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496C3" w14:textId="77777777" w:rsidR="001E354A" w:rsidRPr="001E354A" w:rsidRDefault="001E354A" w:rsidP="001E35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86013A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6904C7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68E2BC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CD043C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2"/>
  </w:num>
  <w:num w:numId="7">
    <w:abstractNumId w:val="21"/>
  </w:num>
  <w:num w:numId="8">
    <w:abstractNumId w:val="20"/>
  </w:num>
  <w:num w:numId="9">
    <w:abstractNumId w:val="29"/>
  </w:num>
  <w:num w:numId="10">
    <w:abstractNumId w:val="5"/>
  </w:num>
  <w:num w:numId="11">
    <w:abstractNumId w:val="14"/>
  </w:num>
  <w:num w:numId="12">
    <w:abstractNumId w:val="6"/>
  </w:num>
  <w:num w:numId="13">
    <w:abstractNumId w:val="15"/>
  </w:num>
  <w:num w:numId="14">
    <w:abstractNumId w:val="13"/>
  </w:num>
  <w:num w:numId="15">
    <w:abstractNumId w:val="22"/>
  </w:num>
  <w:num w:numId="16">
    <w:abstractNumId w:val="11"/>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16"/>
  </w:num>
  <w:num w:numId="20">
    <w:abstractNumId w:val="28"/>
  </w:num>
  <w:num w:numId="21">
    <w:abstractNumId w:val="10"/>
  </w:num>
  <w:num w:numId="22">
    <w:abstractNumId w:val="17"/>
  </w:num>
  <w:num w:numId="23">
    <w:abstractNumId w:val="18"/>
  </w:num>
  <w:num w:numId="24">
    <w:abstractNumId w:val="8"/>
  </w:num>
  <w:num w:numId="25">
    <w:abstractNumId w:val="27"/>
  </w:num>
  <w:num w:numId="26">
    <w:abstractNumId w:val="7"/>
  </w:num>
  <w:num w:numId="27">
    <w:abstractNumId w:val="19"/>
  </w:num>
  <w:num w:numId="28">
    <w:abstractNumId w:val="24"/>
  </w:num>
  <w:num w:numId="29">
    <w:abstractNumId w:val="25"/>
  </w:num>
  <w:num w:numId="30">
    <w:abstractNumId w:val="9"/>
  </w:num>
  <w:num w:numId="31">
    <w:abstractNumId w:val="23"/>
  </w:num>
  <w:num w:numId="32">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1-19 11:26: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0A176CF8-0124-4210-8CD4-3B643CF1F2EE"/>
    <w:docVar w:name="LW_COVERPAGE_TYPE" w:val="1"/>
    <w:docVar w:name="LW_CROSSREFERENCE" w:val="{SWD(2025) 847 final}"/>
    <w:docVar w:name="LW_DocType" w:val="COM"/>
    <w:docVar w:name="LW_EMISSION" w:val="19.11.2025"/>
    <w:docVar w:name="LW_EMISSION_ISODATE" w:val="2025-11-19"/>
    <w:docVar w:name="LW_EMISSION_LOCATION" w:val="BRX"/>
    <w:docVar w:name="LW_EMISSION_PREFIX" w:val="Bruxelles, "/>
    <w:docVar w:name="LW_EMISSION_SUFFIX" w:val=" "/>
    <w:docVar w:name="LW_ID_DOCSIGNATURE" w:val="SJ-023"/>
    <w:docVar w:name="LW_ID_DOCSTRUCTURE" w:val="COM/PL/ORG"/>
    <w:docVar w:name="LW_ID_DOCTYPE" w:val="SJ-023"/>
    <w:docVar w:name="LW_ID_STATUT" w:val="SJ-023"/>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847"/>
    <w:docVar w:name="LW_REF.II.NEW.CP_YEAR" w:val="2025"/>
    <w:docVar w:name="LW_REF.INST.NEW" w:val="COM"/>
    <w:docVar w:name="LW_REF.INST.NEW_ADOPTED" w:val="final"/>
    <w:docVar w:name="LW_REF.INST.NEW_TEXT" w:val="(2025) 84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stabilirea unui cadru de m\u259?suri pentru facilitarea transportului de echipamente, de bunuri \u537?i de personal militar în întreaga Uniune"/>
    <w:docVar w:name="LW_TYPE.DOC.CP" w:val="REGULAMENT AL PARLAMENTULUI EUROPEAN \u536?I AL CONSILIULUI"/>
    <w:docVar w:name="LwApiVersions" w:val="LW4CoDe 1.24.5.0; LW 9.2, Build 20251112"/>
  </w:docVars>
  <w:rsids>
    <w:rsidRoot w:val="0029533F"/>
    <w:rsid w:val="00000170"/>
    <w:rsid w:val="00000233"/>
    <w:rsid w:val="000004C1"/>
    <w:rsid w:val="00000534"/>
    <w:rsid w:val="00000651"/>
    <w:rsid w:val="000006BA"/>
    <w:rsid w:val="000007D4"/>
    <w:rsid w:val="0000089A"/>
    <w:rsid w:val="000008AF"/>
    <w:rsid w:val="0000095B"/>
    <w:rsid w:val="00000AB1"/>
    <w:rsid w:val="00000B1C"/>
    <w:rsid w:val="00000C54"/>
    <w:rsid w:val="00000CD5"/>
    <w:rsid w:val="00000D91"/>
    <w:rsid w:val="00000DBB"/>
    <w:rsid w:val="00000FCA"/>
    <w:rsid w:val="0000106F"/>
    <w:rsid w:val="000012E7"/>
    <w:rsid w:val="000012F7"/>
    <w:rsid w:val="0000134E"/>
    <w:rsid w:val="0000149B"/>
    <w:rsid w:val="000016D9"/>
    <w:rsid w:val="000017EB"/>
    <w:rsid w:val="00001844"/>
    <w:rsid w:val="0000189A"/>
    <w:rsid w:val="00001917"/>
    <w:rsid w:val="0000194F"/>
    <w:rsid w:val="000019AE"/>
    <w:rsid w:val="000019EA"/>
    <w:rsid w:val="00001B44"/>
    <w:rsid w:val="000020F2"/>
    <w:rsid w:val="00002289"/>
    <w:rsid w:val="000023B1"/>
    <w:rsid w:val="0000269E"/>
    <w:rsid w:val="000027B7"/>
    <w:rsid w:val="000027FC"/>
    <w:rsid w:val="00002814"/>
    <w:rsid w:val="00002AD9"/>
    <w:rsid w:val="00002B5A"/>
    <w:rsid w:val="00002C00"/>
    <w:rsid w:val="00002C38"/>
    <w:rsid w:val="00002DFC"/>
    <w:rsid w:val="00003056"/>
    <w:rsid w:val="000030D7"/>
    <w:rsid w:val="0000316F"/>
    <w:rsid w:val="0000320B"/>
    <w:rsid w:val="00003335"/>
    <w:rsid w:val="00003381"/>
    <w:rsid w:val="00003799"/>
    <w:rsid w:val="000037E1"/>
    <w:rsid w:val="000039CA"/>
    <w:rsid w:val="00003A0E"/>
    <w:rsid w:val="00003A6A"/>
    <w:rsid w:val="00003CB9"/>
    <w:rsid w:val="00003CD9"/>
    <w:rsid w:val="00003D95"/>
    <w:rsid w:val="00003E20"/>
    <w:rsid w:val="00003F5E"/>
    <w:rsid w:val="00004008"/>
    <w:rsid w:val="00004205"/>
    <w:rsid w:val="000043FA"/>
    <w:rsid w:val="00004473"/>
    <w:rsid w:val="00004530"/>
    <w:rsid w:val="000045C7"/>
    <w:rsid w:val="0000469A"/>
    <w:rsid w:val="0000473B"/>
    <w:rsid w:val="00004768"/>
    <w:rsid w:val="00004878"/>
    <w:rsid w:val="000048FA"/>
    <w:rsid w:val="000048FF"/>
    <w:rsid w:val="00004C13"/>
    <w:rsid w:val="000050B4"/>
    <w:rsid w:val="0000512D"/>
    <w:rsid w:val="000052C2"/>
    <w:rsid w:val="0000533F"/>
    <w:rsid w:val="0000534E"/>
    <w:rsid w:val="0000539D"/>
    <w:rsid w:val="000056E4"/>
    <w:rsid w:val="000056FE"/>
    <w:rsid w:val="00005702"/>
    <w:rsid w:val="000057DA"/>
    <w:rsid w:val="000058B3"/>
    <w:rsid w:val="000058F2"/>
    <w:rsid w:val="000059E3"/>
    <w:rsid w:val="00005A67"/>
    <w:rsid w:val="00005B27"/>
    <w:rsid w:val="00005DF4"/>
    <w:rsid w:val="00005E0E"/>
    <w:rsid w:val="00005E99"/>
    <w:rsid w:val="00005FBD"/>
    <w:rsid w:val="000060D0"/>
    <w:rsid w:val="0000613F"/>
    <w:rsid w:val="0000622E"/>
    <w:rsid w:val="0000634E"/>
    <w:rsid w:val="00006354"/>
    <w:rsid w:val="0000635B"/>
    <w:rsid w:val="0000637A"/>
    <w:rsid w:val="000063C1"/>
    <w:rsid w:val="00006668"/>
    <w:rsid w:val="000066E4"/>
    <w:rsid w:val="00006719"/>
    <w:rsid w:val="00006777"/>
    <w:rsid w:val="0000684E"/>
    <w:rsid w:val="0000693D"/>
    <w:rsid w:val="00006B58"/>
    <w:rsid w:val="00006D27"/>
    <w:rsid w:val="00006EAB"/>
    <w:rsid w:val="00006F49"/>
    <w:rsid w:val="00006F76"/>
    <w:rsid w:val="00006F91"/>
    <w:rsid w:val="00007127"/>
    <w:rsid w:val="000071B8"/>
    <w:rsid w:val="000071C0"/>
    <w:rsid w:val="0000733A"/>
    <w:rsid w:val="0000743C"/>
    <w:rsid w:val="0000745C"/>
    <w:rsid w:val="000074B7"/>
    <w:rsid w:val="00007600"/>
    <w:rsid w:val="00007790"/>
    <w:rsid w:val="00007814"/>
    <w:rsid w:val="00007916"/>
    <w:rsid w:val="000079B6"/>
    <w:rsid w:val="000079DB"/>
    <w:rsid w:val="00007A72"/>
    <w:rsid w:val="00007B4F"/>
    <w:rsid w:val="00007C4B"/>
    <w:rsid w:val="00007D91"/>
    <w:rsid w:val="00007FBA"/>
    <w:rsid w:val="00010394"/>
    <w:rsid w:val="000103DA"/>
    <w:rsid w:val="0001048B"/>
    <w:rsid w:val="00010558"/>
    <w:rsid w:val="00010750"/>
    <w:rsid w:val="0001077E"/>
    <w:rsid w:val="0001081C"/>
    <w:rsid w:val="00010948"/>
    <w:rsid w:val="00010AD1"/>
    <w:rsid w:val="00010B60"/>
    <w:rsid w:val="00010BD5"/>
    <w:rsid w:val="00010D29"/>
    <w:rsid w:val="00010E53"/>
    <w:rsid w:val="0001111A"/>
    <w:rsid w:val="000111A3"/>
    <w:rsid w:val="0001127D"/>
    <w:rsid w:val="000112A6"/>
    <w:rsid w:val="00011652"/>
    <w:rsid w:val="00011675"/>
    <w:rsid w:val="0001172C"/>
    <w:rsid w:val="00011867"/>
    <w:rsid w:val="00011A0F"/>
    <w:rsid w:val="00011A38"/>
    <w:rsid w:val="00011BC8"/>
    <w:rsid w:val="00011C8D"/>
    <w:rsid w:val="00011CE0"/>
    <w:rsid w:val="00011DA6"/>
    <w:rsid w:val="00011E00"/>
    <w:rsid w:val="00011E57"/>
    <w:rsid w:val="00011F48"/>
    <w:rsid w:val="00011F62"/>
    <w:rsid w:val="00012062"/>
    <w:rsid w:val="00012112"/>
    <w:rsid w:val="0001215C"/>
    <w:rsid w:val="00012469"/>
    <w:rsid w:val="00012555"/>
    <w:rsid w:val="00012593"/>
    <w:rsid w:val="00012976"/>
    <w:rsid w:val="000129E1"/>
    <w:rsid w:val="000129F0"/>
    <w:rsid w:val="00012AB8"/>
    <w:rsid w:val="00012C56"/>
    <w:rsid w:val="00012C6B"/>
    <w:rsid w:val="00012CF0"/>
    <w:rsid w:val="00012E2D"/>
    <w:rsid w:val="00012E2E"/>
    <w:rsid w:val="00012F49"/>
    <w:rsid w:val="000130E7"/>
    <w:rsid w:val="000134C8"/>
    <w:rsid w:val="00013541"/>
    <w:rsid w:val="000137F1"/>
    <w:rsid w:val="000137FB"/>
    <w:rsid w:val="00013996"/>
    <w:rsid w:val="000139C9"/>
    <w:rsid w:val="00013A42"/>
    <w:rsid w:val="00013AE4"/>
    <w:rsid w:val="00013DAC"/>
    <w:rsid w:val="00013E31"/>
    <w:rsid w:val="00013EA3"/>
    <w:rsid w:val="00013F1E"/>
    <w:rsid w:val="00013FA9"/>
    <w:rsid w:val="00014159"/>
    <w:rsid w:val="00014177"/>
    <w:rsid w:val="0001418D"/>
    <w:rsid w:val="000141DD"/>
    <w:rsid w:val="000145B6"/>
    <w:rsid w:val="00014772"/>
    <w:rsid w:val="0001488E"/>
    <w:rsid w:val="000149AF"/>
    <w:rsid w:val="00014AFA"/>
    <w:rsid w:val="00014B8E"/>
    <w:rsid w:val="00014E6E"/>
    <w:rsid w:val="00014FCA"/>
    <w:rsid w:val="0001508C"/>
    <w:rsid w:val="000150B7"/>
    <w:rsid w:val="00015102"/>
    <w:rsid w:val="00015133"/>
    <w:rsid w:val="000151EB"/>
    <w:rsid w:val="00015261"/>
    <w:rsid w:val="0001531D"/>
    <w:rsid w:val="0001540B"/>
    <w:rsid w:val="0001541C"/>
    <w:rsid w:val="00015527"/>
    <w:rsid w:val="00015590"/>
    <w:rsid w:val="0001583F"/>
    <w:rsid w:val="000158DD"/>
    <w:rsid w:val="000159A7"/>
    <w:rsid w:val="00015DBB"/>
    <w:rsid w:val="00015F5F"/>
    <w:rsid w:val="000160A5"/>
    <w:rsid w:val="0001622E"/>
    <w:rsid w:val="0001627D"/>
    <w:rsid w:val="0001646A"/>
    <w:rsid w:val="000164B4"/>
    <w:rsid w:val="00016621"/>
    <w:rsid w:val="0001683D"/>
    <w:rsid w:val="000169A0"/>
    <w:rsid w:val="000169B5"/>
    <w:rsid w:val="00016B1F"/>
    <w:rsid w:val="00016BD3"/>
    <w:rsid w:val="00016C1C"/>
    <w:rsid w:val="00016C2C"/>
    <w:rsid w:val="00016C3F"/>
    <w:rsid w:val="00016C51"/>
    <w:rsid w:val="00016D38"/>
    <w:rsid w:val="00016DA7"/>
    <w:rsid w:val="00016EFB"/>
    <w:rsid w:val="00016F62"/>
    <w:rsid w:val="00017223"/>
    <w:rsid w:val="00017301"/>
    <w:rsid w:val="000173B6"/>
    <w:rsid w:val="000173F4"/>
    <w:rsid w:val="000174B1"/>
    <w:rsid w:val="000174BB"/>
    <w:rsid w:val="00017566"/>
    <w:rsid w:val="0001785D"/>
    <w:rsid w:val="00017CE5"/>
    <w:rsid w:val="00017CF8"/>
    <w:rsid w:val="00017FCA"/>
    <w:rsid w:val="0002000B"/>
    <w:rsid w:val="0002011F"/>
    <w:rsid w:val="000201C3"/>
    <w:rsid w:val="000202D2"/>
    <w:rsid w:val="000203B3"/>
    <w:rsid w:val="0002040E"/>
    <w:rsid w:val="0002053D"/>
    <w:rsid w:val="000207AE"/>
    <w:rsid w:val="0002092B"/>
    <w:rsid w:val="00020C0E"/>
    <w:rsid w:val="00020C1D"/>
    <w:rsid w:val="00020D72"/>
    <w:rsid w:val="00020EA2"/>
    <w:rsid w:val="0002118F"/>
    <w:rsid w:val="00021257"/>
    <w:rsid w:val="000212E9"/>
    <w:rsid w:val="0002171A"/>
    <w:rsid w:val="0002192B"/>
    <w:rsid w:val="0002195F"/>
    <w:rsid w:val="000219E1"/>
    <w:rsid w:val="00021A15"/>
    <w:rsid w:val="00021D78"/>
    <w:rsid w:val="0002201F"/>
    <w:rsid w:val="00022046"/>
    <w:rsid w:val="0002205A"/>
    <w:rsid w:val="000220A9"/>
    <w:rsid w:val="00022148"/>
    <w:rsid w:val="00022443"/>
    <w:rsid w:val="00022465"/>
    <w:rsid w:val="00022562"/>
    <w:rsid w:val="000225A7"/>
    <w:rsid w:val="0002260E"/>
    <w:rsid w:val="0002277E"/>
    <w:rsid w:val="00022813"/>
    <w:rsid w:val="0002281B"/>
    <w:rsid w:val="000228C9"/>
    <w:rsid w:val="00022A51"/>
    <w:rsid w:val="00022A80"/>
    <w:rsid w:val="00022BA2"/>
    <w:rsid w:val="00022C1C"/>
    <w:rsid w:val="00022EEA"/>
    <w:rsid w:val="000230CD"/>
    <w:rsid w:val="00023189"/>
    <w:rsid w:val="0002321D"/>
    <w:rsid w:val="0002326C"/>
    <w:rsid w:val="00023605"/>
    <w:rsid w:val="00023651"/>
    <w:rsid w:val="00023748"/>
    <w:rsid w:val="0002375B"/>
    <w:rsid w:val="0002377A"/>
    <w:rsid w:val="00023890"/>
    <w:rsid w:val="000239AD"/>
    <w:rsid w:val="00023A33"/>
    <w:rsid w:val="00023AC1"/>
    <w:rsid w:val="00023BF1"/>
    <w:rsid w:val="00023CDB"/>
    <w:rsid w:val="00023D16"/>
    <w:rsid w:val="00023D27"/>
    <w:rsid w:val="00023DB2"/>
    <w:rsid w:val="00023EB6"/>
    <w:rsid w:val="00023F8E"/>
    <w:rsid w:val="000242AB"/>
    <w:rsid w:val="00024330"/>
    <w:rsid w:val="00024377"/>
    <w:rsid w:val="00024479"/>
    <w:rsid w:val="000244DD"/>
    <w:rsid w:val="0002451B"/>
    <w:rsid w:val="0002456F"/>
    <w:rsid w:val="000245F1"/>
    <w:rsid w:val="0002464F"/>
    <w:rsid w:val="000247C7"/>
    <w:rsid w:val="00024C5B"/>
    <w:rsid w:val="00024CFB"/>
    <w:rsid w:val="00024DFE"/>
    <w:rsid w:val="00024ED8"/>
    <w:rsid w:val="00025033"/>
    <w:rsid w:val="00025071"/>
    <w:rsid w:val="00025181"/>
    <w:rsid w:val="00025281"/>
    <w:rsid w:val="0002528D"/>
    <w:rsid w:val="0002557B"/>
    <w:rsid w:val="000255C7"/>
    <w:rsid w:val="00025644"/>
    <w:rsid w:val="0002564E"/>
    <w:rsid w:val="000256FD"/>
    <w:rsid w:val="0002575A"/>
    <w:rsid w:val="00025A4A"/>
    <w:rsid w:val="00025B4E"/>
    <w:rsid w:val="00025C70"/>
    <w:rsid w:val="00025DD1"/>
    <w:rsid w:val="00025E05"/>
    <w:rsid w:val="00025E20"/>
    <w:rsid w:val="00025EA5"/>
    <w:rsid w:val="00025EEA"/>
    <w:rsid w:val="000260A5"/>
    <w:rsid w:val="0002612A"/>
    <w:rsid w:val="0002632B"/>
    <w:rsid w:val="000263C4"/>
    <w:rsid w:val="0002643B"/>
    <w:rsid w:val="00026783"/>
    <w:rsid w:val="000267CF"/>
    <w:rsid w:val="00026851"/>
    <w:rsid w:val="00026890"/>
    <w:rsid w:val="00026980"/>
    <w:rsid w:val="00026C6F"/>
    <w:rsid w:val="00026CCB"/>
    <w:rsid w:val="00026E74"/>
    <w:rsid w:val="00026EB9"/>
    <w:rsid w:val="00027100"/>
    <w:rsid w:val="0002715D"/>
    <w:rsid w:val="000271C8"/>
    <w:rsid w:val="000271DC"/>
    <w:rsid w:val="000271FE"/>
    <w:rsid w:val="000274EC"/>
    <w:rsid w:val="0002783E"/>
    <w:rsid w:val="000278DB"/>
    <w:rsid w:val="00027ACA"/>
    <w:rsid w:val="00027AF7"/>
    <w:rsid w:val="00027D57"/>
    <w:rsid w:val="00027DB6"/>
    <w:rsid w:val="00027E41"/>
    <w:rsid w:val="00027F87"/>
    <w:rsid w:val="00030094"/>
    <w:rsid w:val="000300F7"/>
    <w:rsid w:val="00030165"/>
    <w:rsid w:val="0003020A"/>
    <w:rsid w:val="00030293"/>
    <w:rsid w:val="00030304"/>
    <w:rsid w:val="00030344"/>
    <w:rsid w:val="00030448"/>
    <w:rsid w:val="00030531"/>
    <w:rsid w:val="0003067C"/>
    <w:rsid w:val="00030690"/>
    <w:rsid w:val="00030758"/>
    <w:rsid w:val="0003093A"/>
    <w:rsid w:val="00030973"/>
    <w:rsid w:val="00030B5F"/>
    <w:rsid w:val="00030B97"/>
    <w:rsid w:val="00030C56"/>
    <w:rsid w:val="00030D1C"/>
    <w:rsid w:val="00030D98"/>
    <w:rsid w:val="0003113B"/>
    <w:rsid w:val="000312C4"/>
    <w:rsid w:val="000312FD"/>
    <w:rsid w:val="0003137E"/>
    <w:rsid w:val="00031496"/>
    <w:rsid w:val="000314C2"/>
    <w:rsid w:val="0003164F"/>
    <w:rsid w:val="00031736"/>
    <w:rsid w:val="000317AE"/>
    <w:rsid w:val="000317EB"/>
    <w:rsid w:val="000318DF"/>
    <w:rsid w:val="000318FB"/>
    <w:rsid w:val="00031974"/>
    <w:rsid w:val="00031984"/>
    <w:rsid w:val="000319B6"/>
    <w:rsid w:val="000319FF"/>
    <w:rsid w:val="00031B7C"/>
    <w:rsid w:val="00031C29"/>
    <w:rsid w:val="00031C9A"/>
    <w:rsid w:val="00031CC9"/>
    <w:rsid w:val="00031EEA"/>
    <w:rsid w:val="00031F05"/>
    <w:rsid w:val="00031FA2"/>
    <w:rsid w:val="00031FC6"/>
    <w:rsid w:val="00032090"/>
    <w:rsid w:val="00032131"/>
    <w:rsid w:val="000321A5"/>
    <w:rsid w:val="0003229A"/>
    <w:rsid w:val="000323B6"/>
    <w:rsid w:val="000324E9"/>
    <w:rsid w:val="00032891"/>
    <w:rsid w:val="000328D1"/>
    <w:rsid w:val="00032A74"/>
    <w:rsid w:val="00032C07"/>
    <w:rsid w:val="00032C95"/>
    <w:rsid w:val="00032D2B"/>
    <w:rsid w:val="00032DAB"/>
    <w:rsid w:val="00032EAF"/>
    <w:rsid w:val="00032F21"/>
    <w:rsid w:val="00032F9E"/>
    <w:rsid w:val="000330EB"/>
    <w:rsid w:val="00033102"/>
    <w:rsid w:val="00033122"/>
    <w:rsid w:val="000331A8"/>
    <w:rsid w:val="000331BF"/>
    <w:rsid w:val="000331C2"/>
    <w:rsid w:val="0003328F"/>
    <w:rsid w:val="00033450"/>
    <w:rsid w:val="0003369F"/>
    <w:rsid w:val="000337A9"/>
    <w:rsid w:val="00033B37"/>
    <w:rsid w:val="00033C4C"/>
    <w:rsid w:val="00033D74"/>
    <w:rsid w:val="00033E06"/>
    <w:rsid w:val="00033E9B"/>
    <w:rsid w:val="00033F65"/>
    <w:rsid w:val="0003405A"/>
    <w:rsid w:val="0003422A"/>
    <w:rsid w:val="0003433B"/>
    <w:rsid w:val="000343A0"/>
    <w:rsid w:val="000344E6"/>
    <w:rsid w:val="0003451C"/>
    <w:rsid w:val="0003457A"/>
    <w:rsid w:val="000345F2"/>
    <w:rsid w:val="00034736"/>
    <w:rsid w:val="0003473F"/>
    <w:rsid w:val="00034B4E"/>
    <w:rsid w:val="00034B9D"/>
    <w:rsid w:val="00034D7D"/>
    <w:rsid w:val="0003508A"/>
    <w:rsid w:val="00035103"/>
    <w:rsid w:val="0003532D"/>
    <w:rsid w:val="000354CA"/>
    <w:rsid w:val="000355F0"/>
    <w:rsid w:val="000355F7"/>
    <w:rsid w:val="00035729"/>
    <w:rsid w:val="00035876"/>
    <w:rsid w:val="00035A09"/>
    <w:rsid w:val="00035A2E"/>
    <w:rsid w:val="00035A5A"/>
    <w:rsid w:val="00035A7B"/>
    <w:rsid w:val="00035B8C"/>
    <w:rsid w:val="00035B8E"/>
    <w:rsid w:val="00035D19"/>
    <w:rsid w:val="00035E76"/>
    <w:rsid w:val="00035EC1"/>
    <w:rsid w:val="00035FD4"/>
    <w:rsid w:val="00035FEC"/>
    <w:rsid w:val="0003615F"/>
    <w:rsid w:val="000362F6"/>
    <w:rsid w:val="00036457"/>
    <w:rsid w:val="00036652"/>
    <w:rsid w:val="00036740"/>
    <w:rsid w:val="00036779"/>
    <w:rsid w:val="000367CD"/>
    <w:rsid w:val="0003681B"/>
    <w:rsid w:val="00036893"/>
    <w:rsid w:val="000369C2"/>
    <w:rsid w:val="00036A4B"/>
    <w:rsid w:val="00036C47"/>
    <w:rsid w:val="00036DB0"/>
    <w:rsid w:val="00036DB5"/>
    <w:rsid w:val="0003718C"/>
    <w:rsid w:val="00037198"/>
    <w:rsid w:val="000371A2"/>
    <w:rsid w:val="000372F0"/>
    <w:rsid w:val="0003745E"/>
    <w:rsid w:val="0003746A"/>
    <w:rsid w:val="000375A2"/>
    <w:rsid w:val="000375EA"/>
    <w:rsid w:val="000376A7"/>
    <w:rsid w:val="000377B9"/>
    <w:rsid w:val="00037882"/>
    <w:rsid w:val="00037B4A"/>
    <w:rsid w:val="00037BA0"/>
    <w:rsid w:val="00037D78"/>
    <w:rsid w:val="00037E39"/>
    <w:rsid w:val="00037F79"/>
    <w:rsid w:val="00037FF0"/>
    <w:rsid w:val="0004013D"/>
    <w:rsid w:val="0004020C"/>
    <w:rsid w:val="0004066A"/>
    <w:rsid w:val="000407B2"/>
    <w:rsid w:val="00040843"/>
    <w:rsid w:val="00040AB5"/>
    <w:rsid w:val="00040AB8"/>
    <w:rsid w:val="00040B50"/>
    <w:rsid w:val="00040BA9"/>
    <w:rsid w:val="00040F1C"/>
    <w:rsid w:val="0004108F"/>
    <w:rsid w:val="0004114C"/>
    <w:rsid w:val="000413ED"/>
    <w:rsid w:val="000414A5"/>
    <w:rsid w:val="000415C1"/>
    <w:rsid w:val="000416B9"/>
    <w:rsid w:val="0004181E"/>
    <w:rsid w:val="000418CB"/>
    <w:rsid w:val="000418FE"/>
    <w:rsid w:val="0004197B"/>
    <w:rsid w:val="000419C9"/>
    <w:rsid w:val="00041A8E"/>
    <w:rsid w:val="00041C26"/>
    <w:rsid w:val="00041D69"/>
    <w:rsid w:val="00041DDF"/>
    <w:rsid w:val="00041DF9"/>
    <w:rsid w:val="00042078"/>
    <w:rsid w:val="0004218C"/>
    <w:rsid w:val="00042207"/>
    <w:rsid w:val="00042208"/>
    <w:rsid w:val="0004224D"/>
    <w:rsid w:val="00042601"/>
    <w:rsid w:val="00042861"/>
    <w:rsid w:val="000428E4"/>
    <w:rsid w:val="0004290A"/>
    <w:rsid w:val="000429EF"/>
    <w:rsid w:val="00042A09"/>
    <w:rsid w:val="00042A7E"/>
    <w:rsid w:val="00042B98"/>
    <w:rsid w:val="00042B9A"/>
    <w:rsid w:val="00042B9D"/>
    <w:rsid w:val="00042CC0"/>
    <w:rsid w:val="00042D81"/>
    <w:rsid w:val="00042DC3"/>
    <w:rsid w:val="00042E1B"/>
    <w:rsid w:val="00042E67"/>
    <w:rsid w:val="00042FFC"/>
    <w:rsid w:val="000431B6"/>
    <w:rsid w:val="000433C6"/>
    <w:rsid w:val="00043482"/>
    <w:rsid w:val="000435C2"/>
    <w:rsid w:val="00043605"/>
    <w:rsid w:val="0004369B"/>
    <w:rsid w:val="000436FC"/>
    <w:rsid w:val="00043AA1"/>
    <w:rsid w:val="00043BD1"/>
    <w:rsid w:val="00043C5D"/>
    <w:rsid w:val="00044113"/>
    <w:rsid w:val="00044137"/>
    <w:rsid w:val="0004416D"/>
    <w:rsid w:val="00044186"/>
    <w:rsid w:val="00044313"/>
    <w:rsid w:val="000443F1"/>
    <w:rsid w:val="0004493F"/>
    <w:rsid w:val="00044A1C"/>
    <w:rsid w:val="00044A4F"/>
    <w:rsid w:val="00044A93"/>
    <w:rsid w:val="00044AEF"/>
    <w:rsid w:val="00044B09"/>
    <w:rsid w:val="00044B31"/>
    <w:rsid w:val="00044C1A"/>
    <w:rsid w:val="00044DD5"/>
    <w:rsid w:val="00044E21"/>
    <w:rsid w:val="00044E5D"/>
    <w:rsid w:val="00044F12"/>
    <w:rsid w:val="00044F60"/>
    <w:rsid w:val="00045092"/>
    <w:rsid w:val="000450D3"/>
    <w:rsid w:val="000451BD"/>
    <w:rsid w:val="000451EC"/>
    <w:rsid w:val="00045277"/>
    <w:rsid w:val="0004528B"/>
    <w:rsid w:val="000452E3"/>
    <w:rsid w:val="000453B7"/>
    <w:rsid w:val="000455F5"/>
    <w:rsid w:val="0004561D"/>
    <w:rsid w:val="00045732"/>
    <w:rsid w:val="00045736"/>
    <w:rsid w:val="000458A4"/>
    <w:rsid w:val="000458ED"/>
    <w:rsid w:val="000459CD"/>
    <w:rsid w:val="00045A5A"/>
    <w:rsid w:val="00045A61"/>
    <w:rsid w:val="00045BCE"/>
    <w:rsid w:val="00045C25"/>
    <w:rsid w:val="00045DA4"/>
    <w:rsid w:val="00045E6E"/>
    <w:rsid w:val="00045E73"/>
    <w:rsid w:val="00045F9F"/>
    <w:rsid w:val="00045FC2"/>
    <w:rsid w:val="0004607E"/>
    <w:rsid w:val="000460DF"/>
    <w:rsid w:val="0004627D"/>
    <w:rsid w:val="00046327"/>
    <w:rsid w:val="00046447"/>
    <w:rsid w:val="00046449"/>
    <w:rsid w:val="000464CC"/>
    <w:rsid w:val="00046660"/>
    <w:rsid w:val="00046685"/>
    <w:rsid w:val="00046797"/>
    <w:rsid w:val="0004679D"/>
    <w:rsid w:val="000467DD"/>
    <w:rsid w:val="000467EB"/>
    <w:rsid w:val="0004683C"/>
    <w:rsid w:val="00046A83"/>
    <w:rsid w:val="00046C2A"/>
    <w:rsid w:val="00046CFB"/>
    <w:rsid w:val="00046DC6"/>
    <w:rsid w:val="00046F3D"/>
    <w:rsid w:val="000471B9"/>
    <w:rsid w:val="0004731B"/>
    <w:rsid w:val="000473C8"/>
    <w:rsid w:val="00047425"/>
    <w:rsid w:val="0004746D"/>
    <w:rsid w:val="00047517"/>
    <w:rsid w:val="000475B3"/>
    <w:rsid w:val="00047689"/>
    <w:rsid w:val="00047745"/>
    <w:rsid w:val="00047812"/>
    <w:rsid w:val="00047B0C"/>
    <w:rsid w:val="00047BA1"/>
    <w:rsid w:val="00047C0F"/>
    <w:rsid w:val="00047DE6"/>
    <w:rsid w:val="00047DFF"/>
    <w:rsid w:val="00047E77"/>
    <w:rsid w:val="00047EF1"/>
    <w:rsid w:val="00050072"/>
    <w:rsid w:val="000500F2"/>
    <w:rsid w:val="0005011C"/>
    <w:rsid w:val="00050238"/>
    <w:rsid w:val="0005028D"/>
    <w:rsid w:val="0005036C"/>
    <w:rsid w:val="000504E1"/>
    <w:rsid w:val="0005053A"/>
    <w:rsid w:val="00050637"/>
    <w:rsid w:val="000506D8"/>
    <w:rsid w:val="000507B1"/>
    <w:rsid w:val="000507F5"/>
    <w:rsid w:val="0005082C"/>
    <w:rsid w:val="00050A33"/>
    <w:rsid w:val="00050ACA"/>
    <w:rsid w:val="00050B02"/>
    <w:rsid w:val="00050C4D"/>
    <w:rsid w:val="00050D0B"/>
    <w:rsid w:val="00050D22"/>
    <w:rsid w:val="00050F0D"/>
    <w:rsid w:val="00050FF3"/>
    <w:rsid w:val="0005103E"/>
    <w:rsid w:val="00051059"/>
    <w:rsid w:val="00051071"/>
    <w:rsid w:val="00051119"/>
    <w:rsid w:val="00051337"/>
    <w:rsid w:val="000514A3"/>
    <w:rsid w:val="00051531"/>
    <w:rsid w:val="0005154A"/>
    <w:rsid w:val="00051580"/>
    <w:rsid w:val="00051587"/>
    <w:rsid w:val="0005163A"/>
    <w:rsid w:val="00051647"/>
    <w:rsid w:val="0005195A"/>
    <w:rsid w:val="00051A6D"/>
    <w:rsid w:val="00051B47"/>
    <w:rsid w:val="00051B56"/>
    <w:rsid w:val="00051C9A"/>
    <w:rsid w:val="00051D9F"/>
    <w:rsid w:val="00051EEE"/>
    <w:rsid w:val="00051F1E"/>
    <w:rsid w:val="00052246"/>
    <w:rsid w:val="00052302"/>
    <w:rsid w:val="000523E9"/>
    <w:rsid w:val="00052478"/>
    <w:rsid w:val="000524B9"/>
    <w:rsid w:val="00052539"/>
    <w:rsid w:val="0005257C"/>
    <w:rsid w:val="00052659"/>
    <w:rsid w:val="000527BC"/>
    <w:rsid w:val="00052890"/>
    <w:rsid w:val="0005294D"/>
    <w:rsid w:val="00052ACB"/>
    <w:rsid w:val="00052B3D"/>
    <w:rsid w:val="00052B5A"/>
    <w:rsid w:val="00052B61"/>
    <w:rsid w:val="00052BE8"/>
    <w:rsid w:val="00052C15"/>
    <w:rsid w:val="00052DAE"/>
    <w:rsid w:val="00052E48"/>
    <w:rsid w:val="00052E63"/>
    <w:rsid w:val="00052F81"/>
    <w:rsid w:val="00052F91"/>
    <w:rsid w:val="00053011"/>
    <w:rsid w:val="00053093"/>
    <w:rsid w:val="000530B5"/>
    <w:rsid w:val="0005310B"/>
    <w:rsid w:val="00053130"/>
    <w:rsid w:val="00053378"/>
    <w:rsid w:val="000533FF"/>
    <w:rsid w:val="0005383E"/>
    <w:rsid w:val="00053863"/>
    <w:rsid w:val="00053AD4"/>
    <w:rsid w:val="00053AF2"/>
    <w:rsid w:val="00053BB7"/>
    <w:rsid w:val="00053BD5"/>
    <w:rsid w:val="00053C84"/>
    <w:rsid w:val="00053C98"/>
    <w:rsid w:val="00053F91"/>
    <w:rsid w:val="000541CE"/>
    <w:rsid w:val="00054339"/>
    <w:rsid w:val="00054565"/>
    <w:rsid w:val="000546B8"/>
    <w:rsid w:val="00054735"/>
    <w:rsid w:val="0005476D"/>
    <w:rsid w:val="0005477D"/>
    <w:rsid w:val="00054824"/>
    <w:rsid w:val="00054833"/>
    <w:rsid w:val="00054D56"/>
    <w:rsid w:val="00054D8E"/>
    <w:rsid w:val="00054DC9"/>
    <w:rsid w:val="00054DFC"/>
    <w:rsid w:val="00054E39"/>
    <w:rsid w:val="00054EE9"/>
    <w:rsid w:val="00054F23"/>
    <w:rsid w:val="00054F65"/>
    <w:rsid w:val="00054FE6"/>
    <w:rsid w:val="00055006"/>
    <w:rsid w:val="00055010"/>
    <w:rsid w:val="000550DE"/>
    <w:rsid w:val="000552CC"/>
    <w:rsid w:val="000553CD"/>
    <w:rsid w:val="00055482"/>
    <w:rsid w:val="000554EA"/>
    <w:rsid w:val="00055605"/>
    <w:rsid w:val="00055654"/>
    <w:rsid w:val="000556E7"/>
    <w:rsid w:val="00055730"/>
    <w:rsid w:val="000557DC"/>
    <w:rsid w:val="000557F2"/>
    <w:rsid w:val="0005583E"/>
    <w:rsid w:val="00055899"/>
    <w:rsid w:val="00055924"/>
    <w:rsid w:val="00055950"/>
    <w:rsid w:val="00055AD7"/>
    <w:rsid w:val="00055C6F"/>
    <w:rsid w:val="00055C95"/>
    <w:rsid w:val="00055EFA"/>
    <w:rsid w:val="00055F13"/>
    <w:rsid w:val="00055F22"/>
    <w:rsid w:val="00055F8B"/>
    <w:rsid w:val="00056028"/>
    <w:rsid w:val="000562AD"/>
    <w:rsid w:val="0005658A"/>
    <w:rsid w:val="00056709"/>
    <w:rsid w:val="0005673F"/>
    <w:rsid w:val="0005677B"/>
    <w:rsid w:val="00056803"/>
    <w:rsid w:val="0005683C"/>
    <w:rsid w:val="00056C35"/>
    <w:rsid w:val="00056C7A"/>
    <w:rsid w:val="00056E9E"/>
    <w:rsid w:val="00056EB6"/>
    <w:rsid w:val="00056F77"/>
    <w:rsid w:val="000570A1"/>
    <w:rsid w:val="000570D3"/>
    <w:rsid w:val="00057226"/>
    <w:rsid w:val="000573DF"/>
    <w:rsid w:val="00057421"/>
    <w:rsid w:val="00057485"/>
    <w:rsid w:val="000574D4"/>
    <w:rsid w:val="000574E9"/>
    <w:rsid w:val="00057579"/>
    <w:rsid w:val="000575EA"/>
    <w:rsid w:val="00057616"/>
    <w:rsid w:val="00057627"/>
    <w:rsid w:val="0005781B"/>
    <w:rsid w:val="000578F6"/>
    <w:rsid w:val="00057A66"/>
    <w:rsid w:val="00057C68"/>
    <w:rsid w:val="00057DE7"/>
    <w:rsid w:val="00057E4C"/>
    <w:rsid w:val="00057FEC"/>
    <w:rsid w:val="00057FF9"/>
    <w:rsid w:val="00060087"/>
    <w:rsid w:val="000601CE"/>
    <w:rsid w:val="0006020F"/>
    <w:rsid w:val="000602A3"/>
    <w:rsid w:val="00060319"/>
    <w:rsid w:val="00060360"/>
    <w:rsid w:val="000603D1"/>
    <w:rsid w:val="0006040F"/>
    <w:rsid w:val="00060458"/>
    <w:rsid w:val="0006062F"/>
    <w:rsid w:val="00060642"/>
    <w:rsid w:val="00060696"/>
    <w:rsid w:val="00060854"/>
    <w:rsid w:val="000608D6"/>
    <w:rsid w:val="00060A82"/>
    <w:rsid w:val="00060C17"/>
    <w:rsid w:val="00060C7A"/>
    <w:rsid w:val="00060CB6"/>
    <w:rsid w:val="00060D01"/>
    <w:rsid w:val="00060D61"/>
    <w:rsid w:val="00060DE2"/>
    <w:rsid w:val="00060E1D"/>
    <w:rsid w:val="00060EE6"/>
    <w:rsid w:val="0006108C"/>
    <w:rsid w:val="000610B3"/>
    <w:rsid w:val="000610EC"/>
    <w:rsid w:val="000611B4"/>
    <w:rsid w:val="000611EE"/>
    <w:rsid w:val="00061429"/>
    <w:rsid w:val="000616D2"/>
    <w:rsid w:val="0006178B"/>
    <w:rsid w:val="00061883"/>
    <w:rsid w:val="000618D5"/>
    <w:rsid w:val="00061C9F"/>
    <w:rsid w:val="00061D7E"/>
    <w:rsid w:val="00061F9A"/>
    <w:rsid w:val="00061FEB"/>
    <w:rsid w:val="0006201E"/>
    <w:rsid w:val="0006258D"/>
    <w:rsid w:val="000625AC"/>
    <w:rsid w:val="00062790"/>
    <w:rsid w:val="00062837"/>
    <w:rsid w:val="00062910"/>
    <w:rsid w:val="0006291E"/>
    <w:rsid w:val="00062B0B"/>
    <w:rsid w:val="00062CB9"/>
    <w:rsid w:val="00062FB5"/>
    <w:rsid w:val="00063064"/>
    <w:rsid w:val="000634A2"/>
    <w:rsid w:val="00063553"/>
    <w:rsid w:val="00063629"/>
    <w:rsid w:val="00063778"/>
    <w:rsid w:val="0006378E"/>
    <w:rsid w:val="00063798"/>
    <w:rsid w:val="00063802"/>
    <w:rsid w:val="00063836"/>
    <w:rsid w:val="00063855"/>
    <w:rsid w:val="00063930"/>
    <w:rsid w:val="00063A51"/>
    <w:rsid w:val="00063B09"/>
    <w:rsid w:val="00063BBE"/>
    <w:rsid w:val="00063D6C"/>
    <w:rsid w:val="00063E31"/>
    <w:rsid w:val="00063E89"/>
    <w:rsid w:val="00063EC3"/>
    <w:rsid w:val="0006405C"/>
    <w:rsid w:val="000641F9"/>
    <w:rsid w:val="00064389"/>
    <w:rsid w:val="00064456"/>
    <w:rsid w:val="000644A3"/>
    <w:rsid w:val="0006450C"/>
    <w:rsid w:val="000647D7"/>
    <w:rsid w:val="00064842"/>
    <w:rsid w:val="0006498D"/>
    <w:rsid w:val="00064C7A"/>
    <w:rsid w:val="00064CED"/>
    <w:rsid w:val="00064D37"/>
    <w:rsid w:val="00064D9C"/>
    <w:rsid w:val="00064E48"/>
    <w:rsid w:val="000650BB"/>
    <w:rsid w:val="0006513B"/>
    <w:rsid w:val="000651B1"/>
    <w:rsid w:val="000652FF"/>
    <w:rsid w:val="0006532B"/>
    <w:rsid w:val="0006534F"/>
    <w:rsid w:val="0006537D"/>
    <w:rsid w:val="000653E5"/>
    <w:rsid w:val="00065460"/>
    <w:rsid w:val="00065480"/>
    <w:rsid w:val="0006559B"/>
    <w:rsid w:val="0006559F"/>
    <w:rsid w:val="0006560A"/>
    <w:rsid w:val="00065634"/>
    <w:rsid w:val="0006565D"/>
    <w:rsid w:val="000656E0"/>
    <w:rsid w:val="0006571E"/>
    <w:rsid w:val="000657BC"/>
    <w:rsid w:val="0006597D"/>
    <w:rsid w:val="000659DF"/>
    <w:rsid w:val="00065AB6"/>
    <w:rsid w:val="00065B91"/>
    <w:rsid w:val="00065B9B"/>
    <w:rsid w:val="00065C08"/>
    <w:rsid w:val="00065CCA"/>
    <w:rsid w:val="00065D5D"/>
    <w:rsid w:val="00065DEC"/>
    <w:rsid w:val="00065E91"/>
    <w:rsid w:val="00065F28"/>
    <w:rsid w:val="0006607E"/>
    <w:rsid w:val="00066211"/>
    <w:rsid w:val="0006621F"/>
    <w:rsid w:val="000663C2"/>
    <w:rsid w:val="000664DE"/>
    <w:rsid w:val="0006666F"/>
    <w:rsid w:val="00066684"/>
    <w:rsid w:val="0006676C"/>
    <w:rsid w:val="0006688B"/>
    <w:rsid w:val="000668EE"/>
    <w:rsid w:val="00066938"/>
    <w:rsid w:val="00066975"/>
    <w:rsid w:val="00066A22"/>
    <w:rsid w:val="00066A2E"/>
    <w:rsid w:val="00066A45"/>
    <w:rsid w:val="00066A6D"/>
    <w:rsid w:val="00066BE0"/>
    <w:rsid w:val="00066BF4"/>
    <w:rsid w:val="00066C14"/>
    <w:rsid w:val="00066D0E"/>
    <w:rsid w:val="00066D64"/>
    <w:rsid w:val="00066E3B"/>
    <w:rsid w:val="00066EFB"/>
    <w:rsid w:val="00066FCE"/>
    <w:rsid w:val="00067192"/>
    <w:rsid w:val="0006719F"/>
    <w:rsid w:val="000672B4"/>
    <w:rsid w:val="000672E7"/>
    <w:rsid w:val="0006730F"/>
    <w:rsid w:val="00067313"/>
    <w:rsid w:val="00067334"/>
    <w:rsid w:val="000673FD"/>
    <w:rsid w:val="000674AF"/>
    <w:rsid w:val="0006755F"/>
    <w:rsid w:val="00067652"/>
    <w:rsid w:val="000676A3"/>
    <w:rsid w:val="00067777"/>
    <w:rsid w:val="000677C3"/>
    <w:rsid w:val="00067AD0"/>
    <w:rsid w:val="00067C11"/>
    <w:rsid w:val="00067D85"/>
    <w:rsid w:val="00067D8D"/>
    <w:rsid w:val="00067DF5"/>
    <w:rsid w:val="00067E49"/>
    <w:rsid w:val="00067F5B"/>
    <w:rsid w:val="00067FFA"/>
    <w:rsid w:val="00070052"/>
    <w:rsid w:val="00070166"/>
    <w:rsid w:val="00070405"/>
    <w:rsid w:val="0007041C"/>
    <w:rsid w:val="0007045C"/>
    <w:rsid w:val="00070541"/>
    <w:rsid w:val="000706C1"/>
    <w:rsid w:val="000706E8"/>
    <w:rsid w:val="000706F3"/>
    <w:rsid w:val="00070918"/>
    <w:rsid w:val="00070951"/>
    <w:rsid w:val="00070988"/>
    <w:rsid w:val="00070A8B"/>
    <w:rsid w:val="00070C07"/>
    <w:rsid w:val="00070DF6"/>
    <w:rsid w:val="00070F88"/>
    <w:rsid w:val="00071010"/>
    <w:rsid w:val="000711B9"/>
    <w:rsid w:val="0007136B"/>
    <w:rsid w:val="0007144D"/>
    <w:rsid w:val="00071673"/>
    <w:rsid w:val="000717BC"/>
    <w:rsid w:val="00071802"/>
    <w:rsid w:val="00071949"/>
    <w:rsid w:val="00071A6B"/>
    <w:rsid w:val="00071BD5"/>
    <w:rsid w:val="00071E40"/>
    <w:rsid w:val="00071E92"/>
    <w:rsid w:val="00071F86"/>
    <w:rsid w:val="00072050"/>
    <w:rsid w:val="000721CD"/>
    <w:rsid w:val="000721FD"/>
    <w:rsid w:val="00072337"/>
    <w:rsid w:val="00072493"/>
    <w:rsid w:val="000724F4"/>
    <w:rsid w:val="00072804"/>
    <w:rsid w:val="000729C4"/>
    <w:rsid w:val="00072A2F"/>
    <w:rsid w:val="00072BA9"/>
    <w:rsid w:val="00072D44"/>
    <w:rsid w:val="00072D9D"/>
    <w:rsid w:val="00072DC5"/>
    <w:rsid w:val="00072E06"/>
    <w:rsid w:val="00072EC5"/>
    <w:rsid w:val="00072ED5"/>
    <w:rsid w:val="0007308A"/>
    <w:rsid w:val="000731FC"/>
    <w:rsid w:val="000736E0"/>
    <w:rsid w:val="000736F8"/>
    <w:rsid w:val="00073868"/>
    <w:rsid w:val="00073964"/>
    <w:rsid w:val="00073B62"/>
    <w:rsid w:val="00073B8A"/>
    <w:rsid w:val="00073BD1"/>
    <w:rsid w:val="00073BDA"/>
    <w:rsid w:val="00073C73"/>
    <w:rsid w:val="00073CBF"/>
    <w:rsid w:val="00073CE8"/>
    <w:rsid w:val="00073D3A"/>
    <w:rsid w:val="00073FDE"/>
    <w:rsid w:val="00074152"/>
    <w:rsid w:val="00074459"/>
    <w:rsid w:val="00074596"/>
    <w:rsid w:val="000746D7"/>
    <w:rsid w:val="0007484E"/>
    <w:rsid w:val="00074C14"/>
    <w:rsid w:val="00074DE9"/>
    <w:rsid w:val="00074E5E"/>
    <w:rsid w:val="00074FA4"/>
    <w:rsid w:val="00075154"/>
    <w:rsid w:val="0007515C"/>
    <w:rsid w:val="00075212"/>
    <w:rsid w:val="0007527C"/>
    <w:rsid w:val="000754C6"/>
    <w:rsid w:val="000754E6"/>
    <w:rsid w:val="0007558C"/>
    <w:rsid w:val="000755AA"/>
    <w:rsid w:val="0007561D"/>
    <w:rsid w:val="00075652"/>
    <w:rsid w:val="0007594C"/>
    <w:rsid w:val="0007595C"/>
    <w:rsid w:val="00075B3D"/>
    <w:rsid w:val="00075B8F"/>
    <w:rsid w:val="00075BFB"/>
    <w:rsid w:val="00075CAF"/>
    <w:rsid w:val="00075CEF"/>
    <w:rsid w:val="00075D4C"/>
    <w:rsid w:val="00075E37"/>
    <w:rsid w:val="00076073"/>
    <w:rsid w:val="000762C9"/>
    <w:rsid w:val="00076398"/>
    <w:rsid w:val="000763FC"/>
    <w:rsid w:val="0007647C"/>
    <w:rsid w:val="00076540"/>
    <w:rsid w:val="000767F8"/>
    <w:rsid w:val="00076821"/>
    <w:rsid w:val="000768E0"/>
    <w:rsid w:val="00076D77"/>
    <w:rsid w:val="00076F58"/>
    <w:rsid w:val="00077056"/>
    <w:rsid w:val="0007708D"/>
    <w:rsid w:val="00077129"/>
    <w:rsid w:val="00077454"/>
    <w:rsid w:val="000774B9"/>
    <w:rsid w:val="00077543"/>
    <w:rsid w:val="00077577"/>
    <w:rsid w:val="000775C7"/>
    <w:rsid w:val="00077670"/>
    <w:rsid w:val="00077745"/>
    <w:rsid w:val="00077771"/>
    <w:rsid w:val="00077790"/>
    <w:rsid w:val="000777F4"/>
    <w:rsid w:val="00077A8A"/>
    <w:rsid w:val="00077AEA"/>
    <w:rsid w:val="00077AFC"/>
    <w:rsid w:val="00077B41"/>
    <w:rsid w:val="00077BEB"/>
    <w:rsid w:val="00077C54"/>
    <w:rsid w:val="00077CD7"/>
    <w:rsid w:val="00077E22"/>
    <w:rsid w:val="00077E53"/>
    <w:rsid w:val="00077EAC"/>
    <w:rsid w:val="00077ECC"/>
    <w:rsid w:val="0008013C"/>
    <w:rsid w:val="0008021D"/>
    <w:rsid w:val="00080266"/>
    <w:rsid w:val="0008037B"/>
    <w:rsid w:val="000803CB"/>
    <w:rsid w:val="000804FF"/>
    <w:rsid w:val="00080514"/>
    <w:rsid w:val="000805C4"/>
    <w:rsid w:val="0008061C"/>
    <w:rsid w:val="00080682"/>
    <w:rsid w:val="00080719"/>
    <w:rsid w:val="00080864"/>
    <w:rsid w:val="000808E9"/>
    <w:rsid w:val="00080947"/>
    <w:rsid w:val="000809C6"/>
    <w:rsid w:val="00080A25"/>
    <w:rsid w:val="00080A9A"/>
    <w:rsid w:val="00080B6D"/>
    <w:rsid w:val="00080C64"/>
    <w:rsid w:val="00080D33"/>
    <w:rsid w:val="00080E3A"/>
    <w:rsid w:val="00080F19"/>
    <w:rsid w:val="00080F1D"/>
    <w:rsid w:val="00081578"/>
    <w:rsid w:val="00081606"/>
    <w:rsid w:val="000817C9"/>
    <w:rsid w:val="00081801"/>
    <w:rsid w:val="000819DC"/>
    <w:rsid w:val="00081A0D"/>
    <w:rsid w:val="00081A38"/>
    <w:rsid w:val="00081BFC"/>
    <w:rsid w:val="00081CF3"/>
    <w:rsid w:val="00081D79"/>
    <w:rsid w:val="00081D89"/>
    <w:rsid w:val="00081E04"/>
    <w:rsid w:val="00081F6A"/>
    <w:rsid w:val="00081FB8"/>
    <w:rsid w:val="0008204B"/>
    <w:rsid w:val="000821CC"/>
    <w:rsid w:val="000821E5"/>
    <w:rsid w:val="0008229E"/>
    <w:rsid w:val="000822C0"/>
    <w:rsid w:val="00082406"/>
    <w:rsid w:val="0008253E"/>
    <w:rsid w:val="00082681"/>
    <w:rsid w:val="000826C6"/>
    <w:rsid w:val="00082730"/>
    <w:rsid w:val="0008274D"/>
    <w:rsid w:val="00082880"/>
    <w:rsid w:val="00082994"/>
    <w:rsid w:val="00082A97"/>
    <w:rsid w:val="00082E53"/>
    <w:rsid w:val="00082ED8"/>
    <w:rsid w:val="00082FCB"/>
    <w:rsid w:val="0008315C"/>
    <w:rsid w:val="000831E5"/>
    <w:rsid w:val="000832E7"/>
    <w:rsid w:val="000833CC"/>
    <w:rsid w:val="000833F3"/>
    <w:rsid w:val="0008379F"/>
    <w:rsid w:val="000837A2"/>
    <w:rsid w:val="00083811"/>
    <w:rsid w:val="00083923"/>
    <w:rsid w:val="00083BCD"/>
    <w:rsid w:val="00083BDB"/>
    <w:rsid w:val="00083CAE"/>
    <w:rsid w:val="00083F8B"/>
    <w:rsid w:val="00083FA6"/>
    <w:rsid w:val="000841C9"/>
    <w:rsid w:val="0008429E"/>
    <w:rsid w:val="0008434A"/>
    <w:rsid w:val="0008436F"/>
    <w:rsid w:val="00084475"/>
    <w:rsid w:val="000844CF"/>
    <w:rsid w:val="00084593"/>
    <w:rsid w:val="000845BE"/>
    <w:rsid w:val="0008462A"/>
    <w:rsid w:val="00084652"/>
    <w:rsid w:val="00084695"/>
    <w:rsid w:val="0008469D"/>
    <w:rsid w:val="00084958"/>
    <w:rsid w:val="0008498B"/>
    <w:rsid w:val="000849AB"/>
    <w:rsid w:val="000849F3"/>
    <w:rsid w:val="00084AB9"/>
    <w:rsid w:val="00084B4E"/>
    <w:rsid w:val="00084C69"/>
    <w:rsid w:val="00084CAB"/>
    <w:rsid w:val="00084CFF"/>
    <w:rsid w:val="00085061"/>
    <w:rsid w:val="00085081"/>
    <w:rsid w:val="000850EB"/>
    <w:rsid w:val="00085173"/>
    <w:rsid w:val="0008522D"/>
    <w:rsid w:val="00085288"/>
    <w:rsid w:val="000852E1"/>
    <w:rsid w:val="0008555E"/>
    <w:rsid w:val="000858E4"/>
    <w:rsid w:val="00085A1E"/>
    <w:rsid w:val="00085A82"/>
    <w:rsid w:val="00085CA2"/>
    <w:rsid w:val="00085D84"/>
    <w:rsid w:val="00086157"/>
    <w:rsid w:val="00086161"/>
    <w:rsid w:val="000861BB"/>
    <w:rsid w:val="000862AC"/>
    <w:rsid w:val="000862B9"/>
    <w:rsid w:val="000867F0"/>
    <w:rsid w:val="00086870"/>
    <w:rsid w:val="000868FE"/>
    <w:rsid w:val="000869FD"/>
    <w:rsid w:val="00086C2D"/>
    <w:rsid w:val="00086E73"/>
    <w:rsid w:val="00086FB2"/>
    <w:rsid w:val="00087000"/>
    <w:rsid w:val="000874DF"/>
    <w:rsid w:val="0008759E"/>
    <w:rsid w:val="00087638"/>
    <w:rsid w:val="0008766E"/>
    <w:rsid w:val="0008776F"/>
    <w:rsid w:val="00087773"/>
    <w:rsid w:val="0008796D"/>
    <w:rsid w:val="00087990"/>
    <w:rsid w:val="00087AE3"/>
    <w:rsid w:val="00087C11"/>
    <w:rsid w:val="00087E34"/>
    <w:rsid w:val="00087E51"/>
    <w:rsid w:val="00087EEA"/>
    <w:rsid w:val="00087F25"/>
    <w:rsid w:val="00087F27"/>
    <w:rsid w:val="00087FD4"/>
    <w:rsid w:val="00087FDC"/>
    <w:rsid w:val="000900CA"/>
    <w:rsid w:val="0009013B"/>
    <w:rsid w:val="00090212"/>
    <w:rsid w:val="00090224"/>
    <w:rsid w:val="0009028A"/>
    <w:rsid w:val="0009051B"/>
    <w:rsid w:val="00090538"/>
    <w:rsid w:val="0009054D"/>
    <w:rsid w:val="0009060E"/>
    <w:rsid w:val="000907A9"/>
    <w:rsid w:val="0009094D"/>
    <w:rsid w:val="0009099B"/>
    <w:rsid w:val="00090C32"/>
    <w:rsid w:val="00090D0A"/>
    <w:rsid w:val="00090D23"/>
    <w:rsid w:val="00090EF6"/>
    <w:rsid w:val="00091033"/>
    <w:rsid w:val="00091096"/>
    <w:rsid w:val="000911CF"/>
    <w:rsid w:val="00091223"/>
    <w:rsid w:val="000912A0"/>
    <w:rsid w:val="000912EA"/>
    <w:rsid w:val="00091581"/>
    <w:rsid w:val="00091656"/>
    <w:rsid w:val="00091A42"/>
    <w:rsid w:val="00091B3A"/>
    <w:rsid w:val="00091B7C"/>
    <w:rsid w:val="00091BC5"/>
    <w:rsid w:val="00091CA8"/>
    <w:rsid w:val="00091E3D"/>
    <w:rsid w:val="00091EBC"/>
    <w:rsid w:val="00091F19"/>
    <w:rsid w:val="0009203E"/>
    <w:rsid w:val="00092102"/>
    <w:rsid w:val="00092126"/>
    <w:rsid w:val="00092199"/>
    <w:rsid w:val="000921A0"/>
    <w:rsid w:val="000921A5"/>
    <w:rsid w:val="000922DB"/>
    <w:rsid w:val="0009231E"/>
    <w:rsid w:val="000924EC"/>
    <w:rsid w:val="00092717"/>
    <w:rsid w:val="0009293C"/>
    <w:rsid w:val="00092973"/>
    <w:rsid w:val="0009299C"/>
    <w:rsid w:val="00092D67"/>
    <w:rsid w:val="00092DC5"/>
    <w:rsid w:val="00092E82"/>
    <w:rsid w:val="00092F4F"/>
    <w:rsid w:val="00092FD4"/>
    <w:rsid w:val="00093001"/>
    <w:rsid w:val="000930C2"/>
    <w:rsid w:val="000930CD"/>
    <w:rsid w:val="000932EF"/>
    <w:rsid w:val="00093325"/>
    <w:rsid w:val="000933F2"/>
    <w:rsid w:val="00093459"/>
    <w:rsid w:val="0009364C"/>
    <w:rsid w:val="00093687"/>
    <w:rsid w:val="000936EC"/>
    <w:rsid w:val="00093701"/>
    <w:rsid w:val="0009383B"/>
    <w:rsid w:val="000938B3"/>
    <w:rsid w:val="00093968"/>
    <w:rsid w:val="000939D7"/>
    <w:rsid w:val="00093A56"/>
    <w:rsid w:val="00093B8D"/>
    <w:rsid w:val="00093CF8"/>
    <w:rsid w:val="00093CFB"/>
    <w:rsid w:val="00093F06"/>
    <w:rsid w:val="00093FA3"/>
    <w:rsid w:val="000940B0"/>
    <w:rsid w:val="000940E1"/>
    <w:rsid w:val="000941A8"/>
    <w:rsid w:val="0009425F"/>
    <w:rsid w:val="00094287"/>
    <w:rsid w:val="000942F3"/>
    <w:rsid w:val="000947BF"/>
    <w:rsid w:val="000948BE"/>
    <w:rsid w:val="00094951"/>
    <w:rsid w:val="000949C0"/>
    <w:rsid w:val="00094B51"/>
    <w:rsid w:val="00094BDA"/>
    <w:rsid w:val="00094C41"/>
    <w:rsid w:val="00094CC6"/>
    <w:rsid w:val="00094DA7"/>
    <w:rsid w:val="00094E29"/>
    <w:rsid w:val="00094FB0"/>
    <w:rsid w:val="0009505D"/>
    <w:rsid w:val="00095139"/>
    <w:rsid w:val="0009516B"/>
    <w:rsid w:val="000951AD"/>
    <w:rsid w:val="000952C7"/>
    <w:rsid w:val="00095556"/>
    <w:rsid w:val="00095617"/>
    <w:rsid w:val="00095693"/>
    <w:rsid w:val="00095792"/>
    <w:rsid w:val="00095889"/>
    <w:rsid w:val="00095AEA"/>
    <w:rsid w:val="00095CF4"/>
    <w:rsid w:val="00095D1B"/>
    <w:rsid w:val="00095E55"/>
    <w:rsid w:val="00095E79"/>
    <w:rsid w:val="00095F29"/>
    <w:rsid w:val="00096117"/>
    <w:rsid w:val="00096241"/>
    <w:rsid w:val="000962EF"/>
    <w:rsid w:val="00096375"/>
    <w:rsid w:val="000963AC"/>
    <w:rsid w:val="000964CF"/>
    <w:rsid w:val="0009660F"/>
    <w:rsid w:val="0009686B"/>
    <w:rsid w:val="00096913"/>
    <w:rsid w:val="0009696B"/>
    <w:rsid w:val="00096AD4"/>
    <w:rsid w:val="00096C16"/>
    <w:rsid w:val="00096CAA"/>
    <w:rsid w:val="00096E62"/>
    <w:rsid w:val="00096F50"/>
    <w:rsid w:val="00097154"/>
    <w:rsid w:val="0009738C"/>
    <w:rsid w:val="000973E0"/>
    <w:rsid w:val="0009744C"/>
    <w:rsid w:val="0009748B"/>
    <w:rsid w:val="00097534"/>
    <w:rsid w:val="00097646"/>
    <w:rsid w:val="000976BA"/>
    <w:rsid w:val="000978D1"/>
    <w:rsid w:val="000979E6"/>
    <w:rsid w:val="00097CD4"/>
    <w:rsid w:val="00097D16"/>
    <w:rsid w:val="00097F13"/>
    <w:rsid w:val="00097FF1"/>
    <w:rsid w:val="000A0056"/>
    <w:rsid w:val="000A0289"/>
    <w:rsid w:val="000A028C"/>
    <w:rsid w:val="000A0492"/>
    <w:rsid w:val="000A0687"/>
    <w:rsid w:val="000A0735"/>
    <w:rsid w:val="000A07A4"/>
    <w:rsid w:val="000A0818"/>
    <w:rsid w:val="000A086C"/>
    <w:rsid w:val="000A09C4"/>
    <w:rsid w:val="000A0A26"/>
    <w:rsid w:val="000A0BD1"/>
    <w:rsid w:val="000A0CC3"/>
    <w:rsid w:val="000A0D55"/>
    <w:rsid w:val="000A0D60"/>
    <w:rsid w:val="000A0E0E"/>
    <w:rsid w:val="000A0F21"/>
    <w:rsid w:val="000A0F8E"/>
    <w:rsid w:val="000A0FA2"/>
    <w:rsid w:val="000A1034"/>
    <w:rsid w:val="000A1136"/>
    <w:rsid w:val="000A1186"/>
    <w:rsid w:val="000A128D"/>
    <w:rsid w:val="000A1422"/>
    <w:rsid w:val="000A14F6"/>
    <w:rsid w:val="000A162A"/>
    <w:rsid w:val="000A1727"/>
    <w:rsid w:val="000A1993"/>
    <w:rsid w:val="000A1A56"/>
    <w:rsid w:val="000A1B25"/>
    <w:rsid w:val="000A1BCB"/>
    <w:rsid w:val="000A1BED"/>
    <w:rsid w:val="000A1D59"/>
    <w:rsid w:val="000A1E4B"/>
    <w:rsid w:val="000A2030"/>
    <w:rsid w:val="000A2166"/>
    <w:rsid w:val="000A21EE"/>
    <w:rsid w:val="000A220F"/>
    <w:rsid w:val="000A253A"/>
    <w:rsid w:val="000A25F2"/>
    <w:rsid w:val="000A26CE"/>
    <w:rsid w:val="000A26DA"/>
    <w:rsid w:val="000A26FD"/>
    <w:rsid w:val="000A2804"/>
    <w:rsid w:val="000A2810"/>
    <w:rsid w:val="000A2924"/>
    <w:rsid w:val="000A2A29"/>
    <w:rsid w:val="000A2B1F"/>
    <w:rsid w:val="000A2B53"/>
    <w:rsid w:val="000A2B79"/>
    <w:rsid w:val="000A2B8C"/>
    <w:rsid w:val="000A2C56"/>
    <w:rsid w:val="000A2C5E"/>
    <w:rsid w:val="000A2E4F"/>
    <w:rsid w:val="000A2F94"/>
    <w:rsid w:val="000A30CF"/>
    <w:rsid w:val="000A3131"/>
    <w:rsid w:val="000A31DE"/>
    <w:rsid w:val="000A3241"/>
    <w:rsid w:val="000A32AC"/>
    <w:rsid w:val="000A32B6"/>
    <w:rsid w:val="000A33EA"/>
    <w:rsid w:val="000A3487"/>
    <w:rsid w:val="000A3507"/>
    <w:rsid w:val="000A358B"/>
    <w:rsid w:val="000A3630"/>
    <w:rsid w:val="000A370B"/>
    <w:rsid w:val="000A371C"/>
    <w:rsid w:val="000A3886"/>
    <w:rsid w:val="000A38D1"/>
    <w:rsid w:val="000A3A9B"/>
    <w:rsid w:val="000A3AEA"/>
    <w:rsid w:val="000A3C37"/>
    <w:rsid w:val="000A3CA0"/>
    <w:rsid w:val="000A3CB9"/>
    <w:rsid w:val="000A3FE6"/>
    <w:rsid w:val="000A403E"/>
    <w:rsid w:val="000A4048"/>
    <w:rsid w:val="000A4175"/>
    <w:rsid w:val="000A4227"/>
    <w:rsid w:val="000A4304"/>
    <w:rsid w:val="000A43C8"/>
    <w:rsid w:val="000A445F"/>
    <w:rsid w:val="000A4512"/>
    <w:rsid w:val="000A4542"/>
    <w:rsid w:val="000A45EA"/>
    <w:rsid w:val="000A46A4"/>
    <w:rsid w:val="000A46BF"/>
    <w:rsid w:val="000A476A"/>
    <w:rsid w:val="000A47AF"/>
    <w:rsid w:val="000A4958"/>
    <w:rsid w:val="000A4A64"/>
    <w:rsid w:val="000A4AA2"/>
    <w:rsid w:val="000A4B95"/>
    <w:rsid w:val="000A4BDD"/>
    <w:rsid w:val="000A4D23"/>
    <w:rsid w:val="000A4F4B"/>
    <w:rsid w:val="000A517D"/>
    <w:rsid w:val="000A530A"/>
    <w:rsid w:val="000A5439"/>
    <w:rsid w:val="000A55C7"/>
    <w:rsid w:val="000A56A3"/>
    <w:rsid w:val="000A57B2"/>
    <w:rsid w:val="000A593A"/>
    <w:rsid w:val="000A59FC"/>
    <w:rsid w:val="000A5A2B"/>
    <w:rsid w:val="000A5A86"/>
    <w:rsid w:val="000A5B02"/>
    <w:rsid w:val="000A5CEA"/>
    <w:rsid w:val="000A5D81"/>
    <w:rsid w:val="000A5E07"/>
    <w:rsid w:val="000A5EC1"/>
    <w:rsid w:val="000A5F26"/>
    <w:rsid w:val="000A61A3"/>
    <w:rsid w:val="000A61B6"/>
    <w:rsid w:val="000A63A5"/>
    <w:rsid w:val="000A64C7"/>
    <w:rsid w:val="000A6579"/>
    <w:rsid w:val="000A66D4"/>
    <w:rsid w:val="000A67BF"/>
    <w:rsid w:val="000A69F9"/>
    <w:rsid w:val="000A6AB0"/>
    <w:rsid w:val="000A6BCB"/>
    <w:rsid w:val="000A6BD2"/>
    <w:rsid w:val="000A6E7A"/>
    <w:rsid w:val="000A6F87"/>
    <w:rsid w:val="000A7090"/>
    <w:rsid w:val="000A719C"/>
    <w:rsid w:val="000A72F1"/>
    <w:rsid w:val="000A7355"/>
    <w:rsid w:val="000A74E7"/>
    <w:rsid w:val="000A75DE"/>
    <w:rsid w:val="000A775A"/>
    <w:rsid w:val="000A77C0"/>
    <w:rsid w:val="000A77F0"/>
    <w:rsid w:val="000A7893"/>
    <w:rsid w:val="000A79A9"/>
    <w:rsid w:val="000A7A22"/>
    <w:rsid w:val="000A7AA6"/>
    <w:rsid w:val="000A7B3D"/>
    <w:rsid w:val="000A7BB2"/>
    <w:rsid w:val="000A7BE6"/>
    <w:rsid w:val="000A7BFF"/>
    <w:rsid w:val="000A7C85"/>
    <w:rsid w:val="000A7CB5"/>
    <w:rsid w:val="000A7D74"/>
    <w:rsid w:val="000A7E9C"/>
    <w:rsid w:val="000A7EE8"/>
    <w:rsid w:val="000B02C7"/>
    <w:rsid w:val="000B06EA"/>
    <w:rsid w:val="000B07AE"/>
    <w:rsid w:val="000B0844"/>
    <w:rsid w:val="000B0889"/>
    <w:rsid w:val="000B0934"/>
    <w:rsid w:val="000B0AA5"/>
    <w:rsid w:val="000B0AB3"/>
    <w:rsid w:val="000B0B58"/>
    <w:rsid w:val="000B0B5D"/>
    <w:rsid w:val="000B0B78"/>
    <w:rsid w:val="000B0BA9"/>
    <w:rsid w:val="000B0C37"/>
    <w:rsid w:val="000B0E3C"/>
    <w:rsid w:val="000B0E5D"/>
    <w:rsid w:val="000B0EB6"/>
    <w:rsid w:val="000B0EEC"/>
    <w:rsid w:val="000B103D"/>
    <w:rsid w:val="000B107F"/>
    <w:rsid w:val="000B10A9"/>
    <w:rsid w:val="000B1143"/>
    <w:rsid w:val="000B1146"/>
    <w:rsid w:val="000B11C4"/>
    <w:rsid w:val="000B1232"/>
    <w:rsid w:val="000B1255"/>
    <w:rsid w:val="000B1268"/>
    <w:rsid w:val="000B126F"/>
    <w:rsid w:val="000B12BA"/>
    <w:rsid w:val="000B1555"/>
    <w:rsid w:val="000B171F"/>
    <w:rsid w:val="000B17FD"/>
    <w:rsid w:val="000B181A"/>
    <w:rsid w:val="000B183E"/>
    <w:rsid w:val="000B18CC"/>
    <w:rsid w:val="000B1AA9"/>
    <w:rsid w:val="000B1C9D"/>
    <w:rsid w:val="000B1D0D"/>
    <w:rsid w:val="000B1EAA"/>
    <w:rsid w:val="000B1F89"/>
    <w:rsid w:val="000B1FEF"/>
    <w:rsid w:val="000B203E"/>
    <w:rsid w:val="000B216F"/>
    <w:rsid w:val="000B227A"/>
    <w:rsid w:val="000B240F"/>
    <w:rsid w:val="000B2520"/>
    <w:rsid w:val="000B255C"/>
    <w:rsid w:val="000B256E"/>
    <w:rsid w:val="000B2722"/>
    <w:rsid w:val="000B2768"/>
    <w:rsid w:val="000B27AE"/>
    <w:rsid w:val="000B280B"/>
    <w:rsid w:val="000B2848"/>
    <w:rsid w:val="000B28AA"/>
    <w:rsid w:val="000B28E5"/>
    <w:rsid w:val="000B2AB3"/>
    <w:rsid w:val="000B2B17"/>
    <w:rsid w:val="000B2B76"/>
    <w:rsid w:val="000B2CBB"/>
    <w:rsid w:val="000B2FC1"/>
    <w:rsid w:val="000B304E"/>
    <w:rsid w:val="000B319E"/>
    <w:rsid w:val="000B32AA"/>
    <w:rsid w:val="000B3312"/>
    <w:rsid w:val="000B34E1"/>
    <w:rsid w:val="000B35EF"/>
    <w:rsid w:val="000B364E"/>
    <w:rsid w:val="000B37F0"/>
    <w:rsid w:val="000B3829"/>
    <w:rsid w:val="000B3935"/>
    <w:rsid w:val="000B3985"/>
    <w:rsid w:val="000B3A00"/>
    <w:rsid w:val="000B3A4C"/>
    <w:rsid w:val="000B3BE2"/>
    <w:rsid w:val="000B3D52"/>
    <w:rsid w:val="000B3D89"/>
    <w:rsid w:val="000B3E39"/>
    <w:rsid w:val="000B3EDD"/>
    <w:rsid w:val="000B3EFA"/>
    <w:rsid w:val="000B3F05"/>
    <w:rsid w:val="000B4074"/>
    <w:rsid w:val="000B425D"/>
    <w:rsid w:val="000B42BB"/>
    <w:rsid w:val="000B4418"/>
    <w:rsid w:val="000B4584"/>
    <w:rsid w:val="000B45A9"/>
    <w:rsid w:val="000B45AC"/>
    <w:rsid w:val="000B4613"/>
    <w:rsid w:val="000B4687"/>
    <w:rsid w:val="000B472A"/>
    <w:rsid w:val="000B474F"/>
    <w:rsid w:val="000B48AB"/>
    <w:rsid w:val="000B4932"/>
    <w:rsid w:val="000B49D5"/>
    <w:rsid w:val="000B4A78"/>
    <w:rsid w:val="000B4AD2"/>
    <w:rsid w:val="000B4CB3"/>
    <w:rsid w:val="000B4D89"/>
    <w:rsid w:val="000B4E50"/>
    <w:rsid w:val="000B4F31"/>
    <w:rsid w:val="000B500C"/>
    <w:rsid w:val="000B502B"/>
    <w:rsid w:val="000B510C"/>
    <w:rsid w:val="000B5169"/>
    <w:rsid w:val="000B51B0"/>
    <w:rsid w:val="000B52C9"/>
    <w:rsid w:val="000B5374"/>
    <w:rsid w:val="000B538A"/>
    <w:rsid w:val="000B5449"/>
    <w:rsid w:val="000B54DE"/>
    <w:rsid w:val="000B5581"/>
    <w:rsid w:val="000B55CA"/>
    <w:rsid w:val="000B58B4"/>
    <w:rsid w:val="000B58FD"/>
    <w:rsid w:val="000B59BF"/>
    <w:rsid w:val="000B5ABB"/>
    <w:rsid w:val="000B5C3E"/>
    <w:rsid w:val="000B5CEF"/>
    <w:rsid w:val="000B5EED"/>
    <w:rsid w:val="000B6060"/>
    <w:rsid w:val="000B6091"/>
    <w:rsid w:val="000B616A"/>
    <w:rsid w:val="000B6184"/>
    <w:rsid w:val="000B6187"/>
    <w:rsid w:val="000B61CF"/>
    <w:rsid w:val="000B63E3"/>
    <w:rsid w:val="000B6478"/>
    <w:rsid w:val="000B648C"/>
    <w:rsid w:val="000B6580"/>
    <w:rsid w:val="000B65B4"/>
    <w:rsid w:val="000B65F8"/>
    <w:rsid w:val="000B662E"/>
    <w:rsid w:val="000B685C"/>
    <w:rsid w:val="000B68F2"/>
    <w:rsid w:val="000B6960"/>
    <w:rsid w:val="000B69C8"/>
    <w:rsid w:val="000B6B06"/>
    <w:rsid w:val="000B6B88"/>
    <w:rsid w:val="000B6DE4"/>
    <w:rsid w:val="000B6E07"/>
    <w:rsid w:val="000B6F95"/>
    <w:rsid w:val="000B702F"/>
    <w:rsid w:val="000B70E3"/>
    <w:rsid w:val="000B712D"/>
    <w:rsid w:val="000B71E6"/>
    <w:rsid w:val="000B7238"/>
    <w:rsid w:val="000B7294"/>
    <w:rsid w:val="000B73E5"/>
    <w:rsid w:val="000B74DC"/>
    <w:rsid w:val="000B7587"/>
    <w:rsid w:val="000B7718"/>
    <w:rsid w:val="000B79A6"/>
    <w:rsid w:val="000B7A97"/>
    <w:rsid w:val="000B7BAC"/>
    <w:rsid w:val="000B7C58"/>
    <w:rsid w:val="000B7E8C"/>
    <w:rsid w:val="000C021C"/>
    <w:rsid w:val="000C03A4"/>
    <w:rsid w:val="000C06A8"/>
    <w:rsid w:val="000C06D5"/>
    <w:rsid w:val="000C075B"/>
    <w:rsid w:val="000C0787"/>
    <w:rsid w:val="000C082E"/>
    <w:rsid w:val="000C086C"/>
    <w:rsid w:val="000C08CA"/>
    <w:rsid w:val="000C0905"/>
    <w:rsid w:val="000C09C6"/>
    <w:rsid w:val="000C0AB7"/>
    <w:rsid w:val="000C0B04"/>
    <w:rsid w:val="000C0D6B"/>
    <w:rsid w:val="000C1028"/>
    <w:rsid w:val="000C10BB"/>
    <w:rsid w:val="000C10D7"/>
    <w:rsid w:val="000C10F2"/>
    <w:rsid w:val="000C1214"/>
    <w:rsid w:val="000C1354"/>
    <w:rsid w:val="000C13D1"/>
    <w:rsid w:val="000C13E6"/>
    <w:rsid w:val="000C1765"/>
    <w:rsid w:val="000C193C"/>
    <w:rsid w:val="000C19C1"/>
    <w:rsid w:val="000C1A12"/>
    <w:rsid w:val="000C1A49"/>
    <w:rsid w:val="000C1C6A"/>
    <w:rsid w:val="000C1E34"/>
    <w:rsid w:val="000C1EA2"/>
    <w:rsid w:val="000C1FCF"/>
    <w:rsid w:val="000C20A6"/>
    <w:rsid w:val="000C20E8"/>
    <w:rsid w:val="000C2113"/>
    <w:rsid w:val="000C21E3"/>
    <w:rsid w:val="000C22B0"/>
    <w:rsid w:val="000C22F7"/>
    <w:rsid w:val="000C2490"/>
    <w:rsid w:val="000C252D"/>
    <w:rsid w:val="000C2545"/>
    <w:rsid w:val="000C26D0"/>
    <w:rsid w:val="000C26F2"/>
    <w:rsid w:val="000C283E"/>
    <w:rsid w:val="000C2AAC"/>
    <w:rsid w:val="000C2AE6"/>
    <w:rsid w:val="000C2C01"/>
    <w:rsid w:val="000C2C44"/>
    <w:rsid w:val="000C2CA7"/>
    <w:rsid w:val="000C3073"/>
    <w:rsid w:val="000C3126"/>
    <w:rsid w:val="000C3177"/>
    <w:rsid w:val="000C3242"/>
    <w:rsid w:val="000C342E"/>
    <w:rsid w:val="000C34FC"/>
    <w:rsid w:val="000C3652"/>
    <w:rsid w:val="000C3725"/>
    <w:rsid w:val="000C38CB"/>
    <w:rsid w:val="000C39D6"/>
    <w:rsid w:val="000C3ADD"/>
    <w:rsid w:val="000C3B4E"/>
    <w:rsid w:val="000C3DF8"/>
    <w:rsid w:val="000C3FF7"/>
    <w:rsid w:val="000C413E"/>
    <w:rsid w:val="000C41AF"/>
    <w:rsid w:val="000C41ED"/>
    <w:rsid w:val="000C439B"/>
    <w:rsid w:val="000C440D"/>
    <w:rsid w:val="000C4553"/>
    <w:rsid w:val="000C4609"/>
    <w:rsid w:val="000C4640"/>
    <w:rsid w:val="000C4854"/>
    <w:rsid w:val="000C48C8"/>
    <w:rsid w:val="000C4908"/>
    <w:rsid w:val="000C49CA"/>
    <w:rsid w:val="000C4B2B"/>
    <w:rsid w:val="000C4D29"/>
    <w:rsid w:val="000C4D40"/>
    <w:rsid w:val="000C5061"/>
    <w:rsid w:val="000C509C"/>
    <w:rsid w:val="000C5115"/>
    <w:rsid w:val="000C522A"/>
    <w:rsid w:val="000C5496"/>
    <w:rsid w:val="000C55A8"/>
    <w:rsid w:val="000C55A9"/>
    <w:rsid w:val="000C5626"/>
    <w:rsid w:val="000C571D"/>
    <w:rsid w:val="000C5890"/>
    <w:rsid w:val="000C58C9"/>
    <w:rsid w:val="000C58EF"/>
    <w:rsid w:val="000C59BA"/>
    <w:rsid w:val="000C5BAB"/>
    <w:rsid w:val="000C5BEC"/>
    <w:rsid w:val="000C5D63"/>
    <w:rsid w:val="000C5E7A"/>
    <w:rsid w:val="000C5EF0"/>
    <w:rsid w:val="000C5F29"/>
    <w:rsid w:val="000C61F3"/>
    <w:rsid w:val="000C6704"/>
    <w:rsid w:val="000C6780"/>
    <w:rsid w:val="000C67D8"/>
    <w:rsid w:val="000C6943"/>
    <w:rsid w:val="000C698B"/>
    <w:rsid w:val="000C6ABE"/>
    <w:rsid w:val="000C6B6B"/>
    <w:rsid w:val="000C6BCA"/>
    <w:rsid w:val="000C6C9F"/>
    <w:rsid w:val="000C6D89"/>
    <w:rsid w:val="000C6DD6"/>
    <w:rsid w:val="000C6DDB"/>
    <w:rsid w:val="000C6E1C"/>
    <w:rsid w:val="000C6FE7"/>
    <w:rsid w:val="000C76BE"/>
    <w:rsid w:val="000C76CF"/>
    <w:rsid w:val="000C771B"/>
    <w:rsid w:val="000C772F"/>
    <w:rsid w:val="000C78C9"/>
    <w:rsid w:val="000C797E"/>
    <w:rsid w:val="000C79A6"/>
    <w:rsid w:val="000C79D6"/>
    <w:rsid w:val="000C7A83"/>
    <w:rsid w:val="000C7C0D"/>
    <w:rsid w:val="000C7CFA"/>
    <w:rsid w:val="000C7E48"/>
    <w:rsid w:val="000C7E7B"/>
    <w:rsid w:val="000C7EBF"/>
    <w:rsid w:val="000C7FA7"/>
    <w:rsid w:val="000C7FF0"/>
    <w:rsid w:val="000D0015"/>
    <w:rsid w:val="000D0044"/>
    <w:rsid w:val="000D0157"/>
    <w:rsid w:val="000D019E"/>
    <w:rsid w:val="000D02E2"/>
    <w:rsid w:val="000D0316"/>
    <w:rsid w:val="000D03EC"/>
    <w:rsid w:val="000D0678"/>
    <w:rsid w:val="000D06FA"/>
    <w:rsid w:val="000D0730"/>
    <w:rsid w:val="000D07D4"/>
    <w:rsid w:val="000D0880"/>
    <w:rsid w:val="000D0A88"/>
    <w:rsid w:val="000D0D09"/>
    <w:rsid w:val="000D0E8F"/>
    <w:rsid w:val="000D0F7F"/>
    <w:rsid w:val="000D104B"/>
    <w:rsid w:val="000D13DE"/>
    <w:rsid w:val="000D152B"/>
    <w:rsid w:val="000D1701"/>
    <w:rsid w:val="000D1754"/>
    <w:rsid w:val="000D1782"/>
    <w:rsid w:val="000D1857"/>
    <w:rsid w:val="000D1865"/>
    <w:rsid w:val="000D1970"/>
    <w:rsid w:val="000D1A92"/>
    <w:rsid w:val="000D1AAB"/>
    <w:rsid w:val="000D1B6B"/>
    <w:rsid w:val="000D1B7A"/>
    <w:rsid w:val="000D1BFA"/>
    <w:rsid w:val="000D1CD0"/>
    <w:rsid w:val="000D1ECE"/>
    <w:rsid w:val="000D1F8C"/>
    <w:rsid w:val="000D1F9C"/>
    <w:rsid w:val="000D2071"/>
    <w:rsid w:val="000D20AA"/>
    <w:rsid w:val="000D2123"/>
    <w:rsid w:val="000D216F"/>
    <w:rsid w:val="000D217B"/>
    <w:rsid w:val="000D224B"/>
    <w:rsid w:val="000D2335"/>
    <w:rsid w:val="000D2345"/>
    <w:rsid w:val="000D2380"/>
    <w:rsid w:val="000D23C4"/>
    <w:rsid w:val="000D2495"/>
    <w:rsid w:val="000D2578"/>
    <w:rsid w:val="000D2630"/>
    <w:rsid w:val="000D2696"/>
    <w:rsid w:val="000D26B9"/>
    <w:rsid w:val="000D26EA"/>
    <w:rsid w:val="000D275C"/>
    <w:rsid w:val="000D2785"/>
    <w:rsid w:val="000D2795"/>
    <w:rsid w:val="000D285F"/>
    <w:rsid w:val="000D2898"/>
    <w:rsid w:val="000D296A"/>
    <w:rsid w:val="000D2AAA"/>
    <w:rsid w:val="000D2BB5"/>
    <w:rsid w:val="000D2BB8"/>
    <w:rsid w:val="000D2BB9"/>
    <w:rsid w:val="000D2D26"/>
    <w:rsid w:val="000D2DE2"/>
    <w:rsid w:val="000D2FFB"/>
    <w:rsid w:val="000D3055"/>
    <w:rsid w:val="000D3273"/>
    <w:rsid w:val="000D3341"/>
    <w:rsid w:val="000D334E"/>
    <w:rsid w:val="000D36F1"/>
    <w:rsid w:val="000D371C"/>
    <w:rsid w:val="000D392A"/>
    <w:rsid w:val="000D3962"/>
    <w:rsid w:val="000D397F"/>
    <w:rsid w:val="000D3B22"/>
    <w:rsid w:val="000D3C2F"/>
    <w:rsid w:val="000D3D0E"/>
    <w:rsid w:val="000D3D26"/>
    <w:rsid w:val="000D3E09"/>
    <w:rsid w:val="000D3F25"/>
    <w:rsid w:val="000D4048"/>
    <w:rsid w:val="000D4076"/>
    <w:rsid w:val="000D40AD"/>
    <w:rsid w:val="000D41DB"/>
    <w:rsid w:val="000D42FA"/>
    <w:rsid w:val="000D4306"/>
    <w:rsid w:val="000D4629"/>
    <w:rsid w:val="000D4864"/>
    <w:rsid w:val="000D4911"/>
    <w:rsid w:val="000D491A"/>
    <w:rsid w:val="000D4A71"/>
    <w:rsid w:val="000D4A9C"/>
    <w:rsid w:val="000D4D41"/>
    <w:rsid w:val="000D4D83"/>
    <w:rsid w:val="000D4D95"/>
    <w:rsid w:val="000D4E13"/>
    <w:rsid w:val="000D4F78"/>
    <w:rsid w:val="000D5064"/>
    <w:rsid w:val="000D50AF"/>
    <w:rsid w:val="000D5265"/>
    <w:rsid w:val="000D52AF"/>
    <w:rsid w:val="000D53CA"/>
    <w:rsid w:val="000D5401"/>
    <w:rsid w:val="000D556F"/>
    <w:rsid w:val="000D5596"/>
    <w:rsid w:val="000D565E"/>
    <w:rsid w:val="000D5673"/>
    <w:rsid w:val="000D56A4"/>
    <w:rsid w:val="000D5704"/>
    <w:rsid w:val="000D5786"/>
    <w:rsid w:val="000D5815"/>
    <w:rsid w:val="000D594E"/>
    <w:rsid w:val="000D5AE4"/>
    <w:rsid w:val="000D5AF0"/>
    <w:rsid w:val="000D5B24"/>
    <w:rsid w:val="000D5BEE"/>
    <w:rsid w:val="000D5C90"/>
    <w:rsid w:val="000D5EA6"/>
    <w:rsid w:val="000D5FF3"/>
    <w:rsid w:val="000D60A7"/>
    <w:rsid w:val="000D6101"/>
    <w:rsid w:val="000D614D"/>
    <w:rsid w:val="000D64FB"/>
    <w:rsid w:val="000D65D0"/>
    <w:rsid w:val="000D679C"/>
    <w:rsid w:val="000D694C"/>
    <w:rsid w:val="000D6950"/>
    <w:rsid w:val="000D6AAF"/>
    <w:rsid w:val="000D6B77"/>
    <w:rsid w:val="000D6B7E"/>
    <w:rsid w:val="000D6BAB"/>
    <w:rsid w:val="000D6C3F"/>
    <w:rsid w:val="000D6CCF"/>
    <w:rsid w:val="000D6D21"/>
    <w:rsid w:val="000D6DD7"/>
    <w:rsid w:val="000D7216"/>
    <w:rsid w:val="000D73BC"/>
    <w:rsid w:val="000D7468"/>
    <w:rsid w:val="000D74D7"/>
    <w:rsid w:val="000D75AE"/>
    <w:rsid w:val="000D763D"/>
    <w:rsid w:val="000D7711"/>
    <w:rsid w:val="000D7768"/>
    <w:rsid w:val="000D787A"/>
    <w:rsid w:val="000D7965"/>
    <w:rsid w:val="000D79D4"/>
    <w:rsid w:val="000D7D2A"/>
    <w:rsid w:val="000D7DD5"/>
    <w:rsid w:val="000D7DE0"/>
    <w:rsid w:val="000D7E96"/>
    <w:rsid w:val="000D7EBD"/>
    <w:rsid w:val="000E045E"/>
    <w:rsid w:val="000E04F4"/>
    <w:rsid w:val="000E05C3"/>
    <w:rsid w:val="000E05C4"/>
    <w:rsid w:val="000E0633"/>
    <w:rsid w:val="000E06FC"/>
    <w:rsid w:val="000E079F"/>
    <w:rsid w:val="000E0856"/>
    <w:rsid w:val="000E0886"/>
    <w:rsid w:val="000E0929"/>
    <w:rsid w:val="000E099A"/>
    <w:rsid w:val="000E0A27"/>
    <w:rsid w:val="000E0A42"/>
    <w:rsid w:val="000E0B7C"/>
    <w:rsid w:val="000E0E8D"/>
    <w:rsid w:val="000E0F02"/>
    <w:rsid w:val="000E0FAB"/>
    <w:rsid w:val="000E1095"/>
    <w:rsid w:val="000E109C"/>
    <w:rsid w:val="000E111E"/>
    <w:rsid w:val="000E1389"/>
    <w:rsid w:val="000E13DB"/>
    <w:rsid w:val="000E1474"/>
    <w:rsid w:val="000E158D"/>
    <w:rsid w:val="000E1641"/>
    <w:rsid w:val="000E17AD"/>
    <w:rsid w:val="000E17E5"/>
    <w:rsid w:val="000E1962"/>
    <w:rsid w:val="000E19BE"/>
    <w:rsid w:val="000E1A9C"/>
    <w:rsid w:val="000E1B2B"/>
    <w:rsid w:val="000E1C6D"/>
    <w:rsid w:val="000E1CBD"/>
    <w:rsid w:val="000E1D29"/>
    <w:rsid w:val="000E1EC0"/>
    <w:rsid w:val="000E1EF0"/>
    <w:rsid w:val="000E1F96"/>
    <w:rsid w:val="000E206A"/>
    <w:rsid w:val="000E2077"/>
    <w:rsid w:val="000E21CE"/>
    <w:rsid w:val="000E225B"/>
    <w:rsid w:val="000E23FB"/>
    <w:rsid w:val="000E2517"/>
    <w:rsid w:val="000E25AB"/>
    <w:rsid w:val="000E2737"/>
    <w:rsid w:val="000E2759"/>
    <w:rsid w:val="000E2A49"/>
    <w:rsid w:val="000E2B5F"/>
    <w:rsid w:val="000E2C92"/>
    <w:rsid w:val="000E2E37"/>
    <w:rsid w:val="000E2E68"/>
    <w:rsid w:val="000E2F41"/>
    <w:rsid w:val="000E3137"/>
    <w:rsid w:val="000E322A"/>
    <w:rsid w:val="000E324E"/>
    <w:rsid w:val="000E32D0"/>
    <w:rsid w:val="000E33C8"/>
    <w:rsid w:val="000E33E9"/>
    <w:rsid w:val="000E3656"/>
    <w:rsid w:val="000E3830"/>
    <w:rsid w:val="000E396F"/>
    <w:rsid w:val="000E397E"/>
    <w:rsid w:val="000E3B96"/>
    <w:rsid w:val="000E3BD9"/>
    <w:rsid w:val="000E3D80"/>
    <w:rsid w:val="000E3DC1"/>
    <w:rsid w:val="000E3DF5"/>
    <w:rsid w:val="000E3F09"/>
    <w:rsid w:val="000E40D6"/>
    <w:rsid w:val="000E40EF"/>
    <w:rsid w:val="000E4222"/>
    <w:rsid w:val="000E43DA"/>
    <w:rsid w:val="000E43DB"/>
    <w:rsid w:val="000E45CF"/>
    <w:rsid w:val="000E46B8"/>
    <w:rsid w:val="000E488C"/>
    <w:rsid w:val="000E48EA"/>
    <w:rsid w:val="000E493F"/>
    <w:rsid w:val="000E4980"/>
    <w:rsid w:val="000E49B1"/>
    <w:rsid w:val="000E4A0C"/>
    <w:rsid w:val="000E4CA8"/>
    <w:rsid w:val="000E4F7A"/>
    <w:rsid w:val="000E4F7F"/>
    <w:rsid w:val="000E50CC"/>
    <w:rsid w:val="000E537B"/>
    <w:rsid w:val="000E5380"/>
    <w:rsid w:val="000E53C6"/>
    <w:rsid w:val="000E54BE"/>
    <w:rsid w:val="000E5642"/>
    <w:rsid w:val="000E5650"/>
    <w:rsid w:val="000E5936"/>
    <w:rsid w:val="000E5966"/>
    <w:rsid w:val="000E5B91"/>
    <w:rsid w:val="000E5C14"/>
    <w:rsid w:val="000E5CBD"/>
    <w:rsid w:val="000E5DC4"/>
    <w:rsid w:val="000E5E34"/>
    <w:rsid w:val="000E5E74"/>
    <w:rsid w:val="000E5F17"/>
    <w:rsid w:val="000E5F19"/>
    <w:rsid w:val="000E5F5D"/>
    <w:rsid w:val="000E5F91"/>
    <w:rsid w:val="000E6070"/>
    <w:rsid w:val="000E616F"/>
    <w:rsid w:val="000E6194"/>
    <w:rsid w:val="000E61E0"/>
    <w:rsid w:val="000E6312"/>
    <w:rsid w:val="000E63DC"/>
    <w:rsid w:val="000E6486"/>
    <w:rsid w:val="000E65FA"/>
    <w:rsid w:val="000E662A"/>
    <w:rsid w:val="000E6761"/>
    <w:rsid w:val="000E67DA"/>
    <w:rsid w:val="000E69B7"/>
    <w:rsid w:val="000E6BCA"/>
    <w:rsid w:val="000E6C27"/>
    <w:rsid w:val="000E6C91"/>
    <w:rsid w:val="000E6F12"/>
    <w:rsid w:val="000E7254"/>
    <w:rsid w:val="000E72DB"/>
    <w:rsid w:val="000E7422"/>
    <w:rsid w:val="000E7693"/>
    <w:rsid w:val="000E7963"/>
    <w:rsid w:val="000E7B13"/>
    <w:rsid w:val="000E7D26"/>
    <w:rsid w:val="000E7D78"/>
    <w:rsid w:val="000F00E4"/>
    <w:rsid w:val="000F00F6"/>
    <w:rsid w:val="000F01C3"/>
    <w:rsid w:val="000F01CC"/>
    <w:rsid w:val="000F0263"/>
    <w:rsid w:val="000F02E3"/>
    <w:rsid w:val="000F02E7"/>
    <w:rsid w:val="000F042C"/>
    <w:rsid w:val="000F0476"/>
    <w:rsid w:val="000F0489"/>
    <w:rsid w:val="000F05C1"/>
    <w:rsid w:val="000F07F9"/>
    <w:rsid w:val="000F07FF"/>
    <w:rsid w:val="000F08D2"/>
    <w:rsid w:val="000F090A"/>
    <w:rsid w:val="000F0932"/>
    <w:rsid w:val="000F0A3A"/>
    <w:rsid w:val="000F0A52"/>
    <w:rsid w:val="000F0ADB"/>
    <w:rsid w:val="000F0B68"/>
    <w:rsid w:val="000F0C07"/>
    <w:rsid w:val="000F0EA7"/>
    <w:rsid w:val="000F0F0F"/>
    <w:rsid w:val="000F0FDD"/>
    <w:rsid w:val="000F0FEF"/>
    <w:rsid w:val="000F1010"/>
    <w:rsid w:val="000F1291"/>
    <w:rsid w:val="000F1761"/>
    <w:rsid w:val="000F17DA"/>
    <w:rsid w:val="000F17F9"/>
    <w:rsid w:val="000F19C8"/>
    <w:rsid w:val="000F1B4A"/>
    <w:rsid w:val="000F1BFA"/>
    <w:rsid w:val="000F1FE3"/>
    <w:rsid w:val="000F21C4"/>
    <w:rsid w:val="000F2233"/>
    <w:rsid w:val="000F223F"/>
    <w:rsid w:val="000F227C"/>
    <w:rsid w:val="000F23B7"/>
    <w:rsid w:val="000F252E"/>
    <w:rsid w:val="000F2738"/>
    <w:rsid w:val="000F277A"/>
    <w:rsid w:val="000F279E"/>
    <w:rsid w:val="000F2870"/>
    <w:rsid w:val="000F2C3E"/>
    <w:rsid w:val="000F2CCD"/>
    <w:rsid w:val="000F30EE"/>
    <w:rsid w:val="000F30F9"/>
    <w:rsid w:val="000F3124"/>
    <w:rsid w:val="000F31B4"/>
    <w:rsid w:val="000F338C"/>
    <w:rsid w:val="000F33DB"/>
    <w:rsid w:val="000F33E4"/>
    <w:rsid w:val="000F34C0"/>
    <w:rsid w:val="000F3501"/>
    <w:rsid w:val="000F360A"/>
    <w:rsid w:val="000F363E"/>
    <w:rsid w:val="000F36B1"/>
    <w:rsid w:val="000F36B7"/>
    <w:rsid w:val="000F36F1"/>
    <w:rsid w:val="000F37BC"/>
    <w:rsid w:val="000F37F5"/>
    <w:rsid w:val="000F38F2"/>
    <w:rsid w:val="000F3B78"/>
    <w:rsid w:val="000F3C9C"/>
    <w:rsid w:val="000F3D7A"/>
    <w:rsid w:val="000F3E49"/>
    <w:rsid w:val="000F3F90"/>
    <w:rsid w:val="000F403F"/>
    <w:rsid w:val="000F411F"/>
    <w:rsid w:val="000F413E"/>
    <w:rsid w:val="000F41EC"/>
    <w:rsid w:val="000F429E"/>
    <w:rsid w:val="000F42C0"/>
    <w:rsid w:val="000F44EA"/>
    <w:rsid w:val="000F453C"/>
    <w:rsid w:val="000F472C"/>
    <w:rsid w:val="000F4764"/>
    <w:rsid w:val="000F4824"/>
    <w:rsid w:val="000F4A6C"/>
    <w:rsid w:val="000F4D95"/>
    <w:rsid w:val="000F4ED9"/>
    <w:rsid w:val="000F4EE5"/>
    <w:rsid w:val="000F4F2B"/>
    <w:rsid w:val="000F51E1"/>
    <w:rsid w:val="000F5273"/>
    <w:rsid w:val="000F52DF"/>
    <w:rsid w:val="000F5344"/>
    <w:rsid w:val="000F534E"/>
    <w:rsid w:val="000F5367"/>
    <w:rsid w:val="000F53D1"/>
    <w:rsid w:val="000F5534"/>
    <w:rsid w:val="000F5618"/>
    <w:rsid w:val="000F566D"/>
    <w:rsid w:val="000F5690"/>
    <w:rsid w:val="000F570C"/>
    <w:rsid w:val="000F571C"/>
    <w:rsid w:val="000F580F"/>
    <w:rsid w:val="000F5851"/>
    <w:rsid w:val="000F5871"/>
    <w:rsid w:val="000F58BF"/>
    <w:rsid w:val="000F5952"/>
    <w:rsid w:val="000F5A44"/>
    <w:rsid w:val="000F5B10"/>
    <w:rsid w:val="000F5C30"/>
    <w:rsid w:val="000F5D96"/>
    <w:rsid w:val="000F5E4C"/>
    <w:rsid w:val="000F5ED0"/>
    <w:rsid w:val="000F6049"/>
    <w:rsid w:val="000F6249"/>
    <w:rsid w:val="000F63E5"/>
    <w:rsid w:val="000F6760"/>
    <w:rsid w:val="000F68DB"/>
    <w:rsid w:val="000F68EF"/>
    <w:rsid w:val="000F6C3D"/>
    <w:rsid w:val="000F6D72"/>
    <w:rsid w:val="000F6ECB"/>
    <w:rsid w:val="000F6EEF"/>
    <w:rsid w:val="000F71F5"/>
    <w:rsid w:val="000F7213"/>
    <w:rsid w:val="000F7254"/>
    <w:rsid w:val="000F7256"/>
    <w:rsid w:val="000F734A"/>
    <w:rsid w:val="000F746A"/>
    <w:rsid w:val="000F74C2"/>
    <w:rsid w:val="000F74CA"/>
    <w:rsid w:val="000F7859"/>
    <w:rsid w:val="000F7C2F"/>
    <w:rsid w:val="000F7C56"/>
    <w:rsid w:val="000F7D57"/>
    <w:rsid w:val="000F7F4F"/>
    <w:rsid w:val="000F7FBB"/>
    <w:rsid w:val="001000F2"/>
    <w:rsid w:val="00100323"/>
    <w:rsid w:val="0010036D"/>
    <w:rsid w:val="0010045A"/>
    <w:rsid w:val="0010051E"/>
    <w:rsid w:val="00100619"/>
    <w:rsid w:val="00100672"/>
    <w:rsid w:val="001006E2"/>
    <w:rsid w:val="001007EE"/>
    <w:rsid w:val="001008EF"/>
    <w:rsid w:val="00100957"/>
    <w:rsid w:val="0010095D"/>
    <w:rsid w:val="001009B0"/>
    <w:rsid w:val="00100A08"/>
    <w:rsid w:val="00100AAD"/>
    <w:rsid w:val="00100D87"/>
    <w:rsid w:val="00100DCA"/>
    <w:rsid w:val="00100DD6"/>
    <w:rsid w:val="00100DE5"/>
    <w:rsid w:val="00100E8C"/>
    <w:rsid w:val="00100EC0"/>
    <w:rsid w:val="00100FF1"/>
    <w:rsid w:val="001011F3"/>
    <w:rsid w:val="00101363"/>
    <w:rsid w:val="001013AA"/>
    <w:rsid w:val="00101605"/>
    <w:rsid w:val="0010167D"/>
    <w:rsid w:val="00101892"/>
    <w:rsid w:val="0010194F"/>
    <w:rsid w:val="00101998"/>
    <w:rsid w:val="00101BCE"/>
    <w:rsid w:val="00101BF7"/>
    <w:rsid w:val="00101C69"/>
    <w:rsid w:val="00101DE9"/>
    <w:rsid w:val="00101E50"/>
    <w:rsid w:val="00101F92"/>
    <w:rsid w:val="00102118"/>
    <w:rsid w:val="001021BA"/>
    <w:rsid w:val="001021E5"/>
    <w:rsid w:val="00102280"/>
    <w:rsid w:val="00102384"/>
    <w:rsid w:val="001023FA"/>
    <w:rsid w:val="001024F9"/>
    <w:rsid w:val="0010257B"/>
    <w:rsid w:val="00102631"/>
    <w:rsid w:val="0010275F"/>
    <w:rsid w:val="00102778"/>
    <w:rsid w:val="001028F9"/>
    <w:rsid w:val="00102BD7"/>
    <w:rsid w:val="00102C48"/>
    <w:rsid w:val="00102EE5"/>
    <w:rsid w:val="00102F7A"/>
    <w:rsid w:val="001030A4"/>
    <w:rsid w:val="0010323F"/>
    <w:rsid w:val="001032D0"/>
    <w:rsid w:val="00103309"/>
    <w:rsid w:val="00103335"/>
    <w:rsid w:val="00103494"/>
    <w:rsid w:val="00103530"/>
    <w:rsid w:val="0010353A"/>
    <w:rsid w:val="00103556"/>
    <w:rsid w:val="0010355D"/>
    <w:rsid w:val="001035DD"/>
    <w:rsid w:val="00103620"/>
    <w:rsid w:val="001036B5"/>
    <w:rsid w:val="00103853"/>
    <w:rsid w:val="0010386F"/>
    <w:rsid w:val="00103904"/>
    <w:rsid w:val="00103940"/>
    <w:rsid w:val="00103981"/>
    <w:rsid w:val="001039A8"/>
    <w:rsid w:val="001039FE"/>
    <w:rsid w:val="00103C02"/>
    <w:rsid w:val="00103C44"/>
    <w:rsid w:val="00103F17"/>
    <w:rsid w:val="00103F57"/>
    <w:rsid w:val="00103FC9"/>
    <w:rsid w:val="001040FA"/>
    <w:rsid w:val="00104106"/>
    <w:rsid w:val="0010423A"/>
    <w:rsid w:val="001042C8"/>
    <w:rsid w:val="00104361"/>
    <w:rsid w:val="0010437A"/>
    <w:rsid w:val="00104622"/>
    <w:rsid w:val="00104677"/>
    <w:rsid w:val="0010478C"/>
    <w:rsid w:val="00104A01"/>
    <w:rsid w:val="00104A11"/>
    <w:rsid w:val="00104AC5"/>
    <w:rsid w:val="00104C15"/>
    <w:rsid w:val="00104E43"/>
    <w:rsid w:val="00104EA3"/>
    <w:rsid w:val="00104F54"/>
    <w:rsid w:val="00104FD7"/>
    <w:rsid w:val="00105071"/>
    <w:rsid w:val="001050BA"/>
    <w:rsid w:val="00105147"/>
    <w:rsid w:val="00105168"/>
    <w:rsid w:val="001051D8"/>
    <w:rsid w:val="0010521B"/>
    <w:rsid w:val="00105232"/>
    <w:rsid w:val="001054F5"/>
    <w:rsid w:val="00105512"/>
    <w:rsid w:val="00105817"/>
    <w:rsid w:val="001058A8"/>
    <w:rsid w:val="001058B9"/>
    <w:rsid w:val="001059E8"/>
    <w:rsid w:val="00105A1F"/>
    <w:rsid w:val="00105A69"/>
    <w:rsid w:val="00105AEE"/>
    <w:rsid w:val="00105C14"/>
    <w:rsid w:val="00105DD9"/>
    <w:rsid w:val="00105DEB"/>
    <w:rsid w:val="00105E2F"/>
    <w:rsid w:val="00105F3D"/>
    <w:rsid w:val="001060AD"/>
    <w:rsid w:val="001060CD"/>
    <w:rsid w:val="00106109"/>
    <w:rsid w:val="00106236"/>
    <w:rsid w:val="001062BB"/>
    <w:rsid w:val="001062FE"/>
    <w:rsid w:val="001065F5"/>
    <w:rsid w:val="00106834"/>
    <w:rsid w:val="001068BD"/>
    <w:rsid w:val="00106954"/>
    <w:rsid w:val="001069EA"/>
    <w:rsid w:val="00106AA2"/>
    <w:rsid w:val="00106B45"/>
    <w:rsid w:val="00106B8C"/>
    <w:rsid w:val="00106C2E"/>
    <w:rsid w:val="00106C7D"/>
    <w:rsid w:val="00106FCD"/>
    <w:rsid w:val="0010715B"/>
    <w:rsid w:val="00107170"/>
    <w:rsid w:val="00107708"/>
    <w:rsid w:val="0010783F"/>
    <w:rsid w:val="00107947"/>
    <w:rsid w:val="001079BB"/>
    <w:rsid w:val="00107B20"/>
    <w:rsid w:val="00107C0A"/>
    <w:rsid w:val="00107C52"/>
    <w:rsid w:val="00107CE6"/>
    <w:rsid w:val="00107D43"/>
    <w:rsid w:val="00107E46"/>
    <w:rsid w:val="00107E8F"/>
    <w:rsid w:val="00107F11"/>
    <w:rsid w:val="00107F75"/>
    <w:rsid w:val="001101A3"/>
    <w:rsid w:val="0011029A"/>
    <w:rsid w:val="001102F4"/>
    <w:rsid w:val="00110316"/>
    <w:rsid w:val="00110328"/>
    <w:rsid w:val="00110494"/>
    <w:rsid w:val="001104E2"/>
    <w:rsid w:val="001104EA"/>
    <w:rsid w:val="001107B2"/>
    <w:rsid w:val="001107F0"/>
    <w:rsid w:val="00110A52"/>
    <w:rsid w:val="00110C89"/>
    <w:rsid w:val="001110CE"/>
    <w:rsid w:val="001111BF"/>
    <w:rsid w:val="00111230"/>
    <w:rsid w:val="001112C8"/>
    <w:rsid w:val="0011138E"/>
    <w:rsid w:val="00111393"/>
    <w:rsid w:val="00111580"/>
    <w:rsid w:val="0011159B"/>
    <w:rsid w:val="001115B8"/>
    <w:rsid w:val="00111625"/>
    <w:rsid w:val="00111642"/>
    <w:rsid w:val="001116C2"/>
    <w:rsid w:val="001118AA"/>
    <w:rsid w:val="00111C0F"/>
    <w:rsid w:val="00111C8E"/>
    <w:rsid w:val="00111CFE"/>
    <w:rsid w:val="00111D3A"/>
    <w:rsid w:val="00111DF0"/>
    <w:rsid w:val="00111EDA"/>
    <w:rsid w:val="001120F3"/>
    <w:rsid w:val="001120FD"/>
    <w:rsid w:val="0011213E"/>
    <w:rsid w:val="00112213"/>
    <w:rsid w:val="00112371"/>
    <w:rsid w:val="001123D2"/>
    <w:rsid w:val="0011267F"/>
    <w:rsid w:val="00112697"/>
    <w:rsid w:val="00112753"/>
    <w:rsid w:val="00112803"/>
    <w:rsid w:val="00112AA1"/>
    <w:rsid w:val="00112AC2"/>
    <w:rsid w:val="00112BFF"/>
    <w:rsid w:val="00112D1D"/>
    <w:rsid w:val="00112D3A"/>
    <w:rsid w:val="00112E25"/>
    <w:rsid w:val="00112EA1"/>
    <w:rsid w:val="0011339C"/>
    <w:rsid w:val="00113474"/>
    <w:rsid w:val="00113602"/>
    <w:rsid w:val="0011377A"/>
    <w:rsid w:val="00113D0B"/>
    <w:rsid w:val="00113D58"/>
    <w:rsid w:val="00113DBC"/>
    <w:rsid w:val="00113E3B"/>
    <w:rsid w:val="00113E6A"/>
    <w:rsid w:val="00113EA9"/>
    <w:rsid w:val="001140BC"/>
    <w:rsid w:val="00114210"/>
    <w:rsid w:val="001142AA"/>
    <w:rsid w:val="001143D4"/>
    <w:rsid w:val="001143E1"/>
    <w:rsid w:val="001145AB"/>
    <w:rsid w:val="00114643"/>
    <w:rsid w:val="00114787"/>
    <w:rsid w:val="00114840"/>
    <w:rsid w:val="00114888"/>
    <w:rsid w:val="001149FF"/>
    <w:rsid w:val="00114A0E"/>
    <w:rsid w:val="00114A1C"/>
    <w:rsid w:val="00114AC6"/>
    <w:rsid w:val="00114B0B"/>
    <w:rsid w:val="00114B98"/>
    <w:rsid w:val="00114EC0"/>
    <w:rsid w:val="00114EC9"/>
    <w:rsid w:val="00114F58"/>
    <w:rsid w:val="0011503C"/>
    <w:rsid w:val="001150CE"/>
    <w:rsid w:val="00115270"/>
    <w:rsid w:val="001152B3"/>
    <w:rsid w:val="00115316"/>
    <w:rsid w:val="0011549D"/>
    <w:rsid w:val="0011563F"/>
    <w:rsid w:val="0011578C"/>
    <w:rsid w:val="00115928"/>
    <w:rsid w:val="00115AA8"/>
    <w:rsid w:val="00115ACB"/>
    <w:rsid w:val="00115B8E"/>
    <w:rsid w:val="00115BE6"/>
    <w:rsid w:val="00115C72"/>
    <w:rsid w:val="00115D68"/>
    <w:rsid w:val="00115E21"/>
    <w:rsid w:val="00115E7A"/>
    <w:rsid w:val="00115F05"/>
    <w:rsid w:val="00115FCA"/>
    <w:rsid w:val="00116059"/>
    <w:rsid w:val="001160FF"/>
    <w:rsid w:val="0011628E"/>
    <w:rsid w:val="001162D0"/>
    <w:rsid w:val="001163DE"/>
    <w:rsid w:val="001165B2"/>
    <w:rsid w:val="001165F7"/>
    <w:rsid w:val="0011671C"/>
    <w:rsid w:val="00116738"/>
    <w:rsid w:val="001167B2"/>
    <w:rsid w:val="00116830"/>
    <w:rsid w:val="001169AA"/>
    <w:rsid w:val="001169B2"/>
    <w:rsid w:val="001169EE"/>
    <w:rsid w:val="00116AE2"/>
    <w:rsid w:val="00116D3F"/>
    <w:rsid w:val="00116D95"/>
    <w:rsid w:val="00116E41"/>
    <w:rsid w:val="00117035"/>
    <w:rsid w:val="0011708A"/>
    <w:rsid w:val="0011712B"/>
    <w:rsid w:val="0011712D"/>
    <w:rsid w:val="00117294"/>
    <w:rsid w:val="00117433"/>
    <w:rsid w:val="0011762E"/>
    <w:rsid w:val="00117694"/>
    <w:rsid w:val="00117806"/>
    <w:rsid w:val="00117A01"/>
    <w:rsid w:val="00117A35"/>
    <w:rsid w:val="00117A9A"/>
    <w:rsid w:val="00117AE8"/>
    <w:rsid w:val="00117BC2"/>
    <w:rsid w:val="00117BD6"/>
    <w:rsid w:val="00117D00"/>
    <w:rsid w:val="00117D64"/>
    <w:rsid w:val="00117D6B"/>
    <w:rsid w:val="00117DD7"/>
    <w:rsid w:val="00117E3E"/>
    <w:rsid w:val="00117EF4"/>
    <w:rsid w:val="00117F8C"/>
    <w:rsid w:val="001201E6"/>
    <w:rsid w:val="00120252"/>
    <w:rsid w:val="001202B9"/>
    <w:rsid w:val="0012045B"/>
    <w:rsid w:val="00120539"/>
    <w:rsid w:val="0012074C"/>
    <w:rsid w:val="00120768"/>
    <w:rsid w:val="001207CD"/>
    <w:rsid w:val="00120823"/>
    <w:rsid w:val="001208A4"/>
    <w:rsid w:val="00120969"/>
    <w:rsid w:val="00120CCC"/>
    <w:rsid w:val="00120D23"/>
    <w:rsid w:val="00120EFE"/>
    <w:rsid w:val="00120FBD"/>
    <w:rsid w:val="00120FBF"/>
    <w:rsid w:val="0012111C"/>
    <w:rsid w:val="0012134B"/>
    <w:rsid w:val="001213C1"/>
    <w:rsid w:val="00121413"/>
    <w:rsid w:val="001214A3"/>
    <w:rsid w:val="0012176E"/>
    <w:rsid w:val="00121846"/>
    <w:rsid w:val="00121B61"/>
    <w:rsid w:val="00121CDC"/>
    <w:rsid w:val="00121EB7"/>
    <w:rsid w:val="0012211B"/>
    <w:rsid w:val="0012212A"/>
    <w:rsid w:val="0012224F"/>
    <w:rsid w:val="00122472"/>
    <w:rsid w:val="001224DE"/>
    <w:rsid w:val="00122758"/>
    <w:rsid w:val="00122888"/>
    <w:rsid w:val="00122932"/>
    <w:rsid w:val="00122958"/>
    <w:rsid w:val="0012298D"/>
    <w:rsid w:val="00122A0D"/>
    <w:rsid w:val="00122AA7"/>
    <w:rsid w:val="00122B83"/>
    <w:rsid w:val="00122BA4"/>
    <w:rsid w:val="00122C11"/>
    <w:rsid w:val="00122D30"/>
    <w:rsid w:val="00122E11"/>
    <w:rsid w:val="00122FAC"/>
    <w:rsid w:val="00123092"/>
    <w:rsid w:val="001232FB"/>
    <w:rsid w:val="001233C9"/>
    <w:rsid w:val="001237FD"/>
    <w:rsid w:val="00123810"/>
    <w:rsid w:val="001238EF"/>
    <w:rsid w:val="00123900"/>
    <w:rsid w:val="00123B80"/>
    <w:rsid w:val="00123BF5"/>
    <w:rsid w:val="00123D99"/>
    <w:rsid w:val="00123D9F"/>
    <w:rsid w:val="00123DDC"/>
    <w:rsid w:val="00123DFF"/>
    <w:rsid w:val="00123E1F"/>
    <w:rsid w:val="00123E49"/>
    <w:rsid w:val="00123F78"/>
    <w:rsid w:val="00123FFD"/>
    <w:rsid w:val="00124043"/>
    <w:rsid w:val="00124174"/>
    <w:rsid w:val="001241CF"/>
    <w:rsid w:val="001241D4"/>
    <w:rsid w:val="0012433E"/>
    <w:rsid w:val="001244A9"/>
    <w:rsid w:val="001244CF"/>
    <w:rsid w:val="001244E6"/>
    <w:rsid w:val="00124535"/>
    <w:rsid w:val="001245C8"/>
    <w:rsid w:val="00124683"/>
    <w:rsid w:val="00124733"/>
    <w:rsid w:val="0012478E"/>
    <w:rsid w:val="0012483F"/>
    <w:rsid w:val="001248B6"/>
    <w:rsid w:val="00124B3D"/>
    <w:rsid w:val="00124B99"/>
    <w:rsid w:val="00124CA6"/>
    <w:rsid w:val="00124DE7"/>
    <w:rsid w:val="00124E4E"/>
    <w:rsid w:val="00125002"/>
    <w:rsid w:val="00125070"/>
    <w:rsid w:val="001250E5"/>
    <w:rsid w:val="00125230"/>
    <w:rsid w:val="00125283"/>
    <w:rsid w:val="001252F7"/>
    <w:rsid w:val="0012539C"/>
    <w:rsid w:val="001253A7"/>
    <w:rsid w:val="001254C2"/>
    <w:rsid w:val="0012566E"/>
    <w:rsid w:val="0012573A"/>
    <w:rsid w:val="001257EB"/>
    <w:rsid w:val="00125962"/>
    <w:rsid w:val="00125A45"/>
    <w:rsid w:val="00125BEC"/>
    <w:rsid w:val="00125D34"/>
    <w:rsid w:val="00125DC8"/>
    <w:rsid w:val="00125E67"/>
    <w:rsid w:val="00125FF7"/>
    <w:rsid w:val="00126018"/>
    <w:rsid w:val="0012603F"/>
    <w:rsid w:val="00126066"/>
    <w:rsid w:val="001260E0"/>
    <w:rsid w:val="001260F2"/>
    <w:rsid w:val="00126116"/>
    <w:rsid w:val="001261E6"/>
    <w:rsid w:val="001261EB"/>
    <w:rsid w:val="001262B3"/>
    <w:rsid w:val="00126486"/>
    <w:rsid w:val="001265C1"/>
    <w:rsid w:val="001266C0"/>
    <w:rsid w:val="00126798"/>
    <w:rsid w:val="00126832"/>
    <w:rsid w:val="0012687B"/>
    <w:rsid w:val="0012687D"/>
    <w:rsid w:val="00126949"/>
    <w:rsid w:val="00126A66"/>
    <w:rsid w:val="00126A87"/>
    <w:rsid w:val="00126A90"/>
    <w:rsid w:val="00126C21"/>
    <w:rsid w:val="00126DB3"/>
    <w:rsid w:val="00126DFF"/>
    <w:rsid w:val="00126E2D"/>
    <w:rsid w:val="00126E87"/>
    <w:rsid w:val="00126FD8"/>
    <w:rsid w:val="00126FF9"/>
    <w:rsid w:val="001270F3"/>
    <w:rsid w:val="00127167"/>
    <w:rsid w:val="0012737D"/>
    <w:rsid w:val="001273F2"/>
    <w:rsid w:val="00127566"/>
    <w:rsid w:val="0012758F"/>
    <w:rsid w:val="001275ED"/>
    <w:rsid w:val="001276A4"/>
    <w:rsid w:val="00127747"/>
    <w:rsid w:val="00127803"/>
    <w:rsid w:val="00127B3A"/>
    <w:rsid w:val="00127C9A"/>
    <w:rsid w:val="00127CF9"/>
    <w:rsid w:val="00127DB9"/>
    <w:rsid w:val="00127E36"/>
    <w:rsid w:val="00127F81"/>
    <w:rsid w:val="0013017B"/>
    <w:rsid w:val="0013019A"/>
    <w:rsid w:val="001301E5"/>
    <w:rsid w:val="001301E9"/>
    <w:rsid w:val="00130234"/>
    <w:rsid w:val="00130259"/>
    <w:rsid w:val="0013025A"/>
    <w:rsid w:val="00130389"/>
    <w:rsid w:val="001306E6"/>
    <w:rsid w:val="00130751"/>
    <w:rsid w:val="00130779"/>
    <w:rsid w:val="001307F6"/>
    <w:rsid w:val="0013089B"/>
    <w:rsid w:val="001309A8"/>
    <w:rsid w:val="00130A06"/>
    <w:rsid w:val="00130A10"/>
    <w:rsid w:val="00130A8C"/>
    <w:rsid w:val="00130A96"/>
    <w:rsid w:val="00130B55"/>
    <w:rsid w:val="00130B90"/>
    <w:rsid w:val="00130C3A"/>
    <w:rsid w:val="00130CB5"/>
    <w:rsid w:val="00130D98"/>
    <w:rsid w:val="00130F8B"/>
    <w:rsid w:val="00131004"/>
    <w:rsid w:val="00131095"/>
    <w:rsid w:val="001310AF"/>
    <w:rsid w:val="001311AA"/>
    <w:rsid w:val="001312AB"/>
    <w:rsid w:val="001313EF"/>
    <w:rsid w:val="001313F5"/>
    <w:rsid w:val="00131566"/>
    <w:rsid w:val="00131730"/>
    <w:rsid w:val="00131835"/>
    <w:rsid w:val="0013189E"/>
    <w:rsid w:val="001318B3"/>
    <w:rsid w:val="001318C4"/>
    <w:rsid w:val="00131B1C"/>
    <w:rsid w:val="00131B95"/>
    <w:rsid w:val="00131E04"/>
    <w:rsid w:val="00131E97"/>
    <w:rsid w:val="00131F0F"/>
    <w:rsid w:val="00132046"/>
    <w:rsid w:val="001321F0"/>
    <w:rsid w:val="001322E7"/>
    <w:rsid w:val="0013245C"/>
    <w:rsid w:val="00132543"/>
    <w:rsid w:val="001325AA"/>
    <w:rsid w:val="001325B3"/>
    <w:rsid w:val="001326B7"/>
    <w:rsid w:val="00132946"/>
    <w:rsid w:val="00132A9F"/>
    <w:rsid w:val="00132BD6"/>
    <w:rsid w:val="00132C3D"/>
    <w:rsid w:val="00133192"/>
    <w:rsid w:val="001331D7"/>
    <w:rsid w:val="0013335B"/>
    <w:rsid w:val="0013347D"/>
    <w:rsid w:val="001335EA"/>
    <w:rsid w:val="00133736"/>
    <w:rsid w:val="001337D5"/>
    <w:rsid w:val="00133864"/>
    <w:rsid w:val="00133994"/>
    <w:rsid w:val="001339A5"/>
    <w:rsid w:val="00133C96"/>
    <w:rsid w:val="00133D2D"/>
    <w:rsid w:val="00133D5A"/>
    <w:rsid w:val="00133F68"/>
    <w:rsid w:val="00133F85"/>
    <w:rsid w:val="00134064"/>
    <w:rsid w:val="001340EC"/>
    <w:rsid w:val="001340F3"/>
    <w:rsid w:val="00134107"/>
    <w:rsid w:val="001342C3"/>
    <w:rsid w:val="0013450B"/>
    <w:rsid w:val="0013454D"/>
    <w:rsid w:val="001346E5"/>
    <w:rsid w:val="001346FC"/>
    <w:rsid w:val="0013471E"/>
    <w:rsid w:val="0013473B"/>
    <w:rsid w:val="0013474A"/>
    <w:rsid w:val="0013483F"/>
    <w:rsid w:val="0013493F"/>
    <w:rsid w:val="001349E7"/>
    <w:rsid w:val="00134AAE"/>
    <w:rsid w:val="00134AF7"/>
    <w:rsid w:val="00134C95"/>
    <w:rsid w:val="00134EBD"/>
    <w:rsid w:val="00134F3D"/>
    <w:rsid w:val="00134F9B"/>
    <w:rsid w:val="00134FD9"/>
    <w:rsid w:val="001351C7"/>
    <w:rsid w:val="00135206"/>
    <w:rsid w:val="00135248"/>
    <w:rsid w:val="00135276"/>
    <w:rsid w:val="001352B9"/>
    <w:rsid w:val="001353C5"/>
    <w:rsid w:val="001353FC"/>
    <w:rsid w:val="00135451"/>
    <w:rsid w:val="00135544"/>
    <w:rsid w:val="00135568"/>
    <w:rsid w:val="001355A8"/>
    <w:rsid w:val="00135939"/>
    <w:rsid w:val="00135965"/>
    <w:rsid w:val="0013597D"/>
    <w:rsid w:val="00135A14"/>
    <w:rsid w:val="00135C05"/>
    <w:rsid w:val="00135C5E"/>
    <w:rsid w:val="00135DA1"/>
    <w:rsid w:val="00135DB2"/>
    <w:rsid w:val="00135E40"/>
    <w:rsid w:val="00135E5E"/>
    <w:rsid w:val="00135EE9"/>
    <w:rsid w:val="00135EF2"/>
    <w:rsid w:val="00135F5C"/>
    <w:rsid w:val="00136024"/>
    <w:rsid w:val="0013617C"/>
    <w:rsid w:val="00136201"/>
    <w:rsid w:val="00136340"/>
    <w:rsid w:val="00136414"/>
    <w:rsid w:val="00136420"/>
    <w:rsid w:val="001364DB"/>
    <w:rsid w:val="0013673A"/>
    <w:rsid w:val="0013677A"/>
    <w:rsid w:val="001369CA"/>
    <w:rsid w:val="001369D0"/>
    <w:rsid w:val="00136C26"/>
    <w:rsid w:val="00136CF4"/>
    <w:rsid w:val="00136DA1"/>
    <w:rsid w:val="00136EA9"/>
    <w:rsid w:val="00137322"/>
    <w:rsid w:val="001373A4"/>
    <w:rsid w:val="001374C4"/>
    <w:rsid w:val="001375F2"/>
    <w:rsid w:val="001376CD"/>
    <w:rsid w:val="00137715"/>
    <w:rsid w:val="001378DA"/>
    <w:rsid w:val="001379C1"/>
    <w:rsid w:val="00137A6C"/>
    <w:rsid w:val="00137A97"/>
    <w:rsid w:val="00137D00"/>
    <w:rsid w:val="00137E41"/>
    <w:rsid w:val="00137F4A"/>
    <w:rsid w:val="0014004A"/>
    <w:rsid w:val="00140084"/>
    <w:rsid w:val="001400E0"/>
    <w:rsid w:val="001401FA"/>
    <w:rsid w:val="00140295"/>
    <w:rsid w:val="001402A5"/>
    <w:rsid w:val="00140366"/>
    <w:rsid w:val="001403C9"/>
    <w:rsid w:val="00140474"/>
    <w:rsid w:val="001404B6"/>
    <w:rsid w:val="00140553"/>
    <w:rsid w:val="00140560"/>
    <w:rsid w:val="001406AE"/>
    <w:rsid w:val="001407C3"/>
    <w:rsid w:val="00140889"/>
    <w:rsid w:val="00140971"/>
    <w:rsid w:val="0014097D"/>
    <w:rsid w:val="00140A2E"/>
    <w:rsid w:val="00140AC1"/>
    <w:rsid w:val="00140B03"/>
    <w:rsid w:val="00140BE4"/>
    <w:rsid w:val="00140C19"/>
    <w:rsid w:val="00140CF8"/>
    <w:rsid w:val="00140DDE"/>
    <w:rsid w:val="00140F31"/>
    <w:rsid w:val="00141025"/>
    <w:rsid w:val="001410C4"/>
    <w:rsid w:val="0014115A"/>
    <w:rsid w:val="00141171"/>
    <w:rsid w:val="0014120C"/>
    <w:rsid w:val="00141235"/>
    <w:rsid w:val="00141457"/>
    <w:rsid w:val="0014148F"/>
    <w:rsid w:val="00141629"/>
    <w:rsid w:val="0014178A"/>
    <w:rsid w:val="001418CF"/>
    <w:rsid w:val="00141A1C"/>
    <w:rsid w:val="00141B8A"/>
    <w:rsid w:val="00141C21"/>
    <w:rsid w:val="00141D13"/>
    <w:rsid w:val="00141D1D"/>
    <w:rsid w:val="00141EBF"/>
    <w:rsid w:val="00141F17"/>
    <w:rsid w:val="00141F99"/>
    <w:rsid w:val="00141FB6"/>
    <w:rsid w:val="00141FC8"/>
    <w:rsid w:val="00142166"/>
    <w:rsid w:val="0014229C"/>
    <w:rsid w:val="0014231A"/>
    <w:rsid w:val="00142479"/>
    <w:rsid w:val="001426F5"/>
    <w:rsid w:val="00142789"/>
    <w:rsid w:val="0014280F"/>
    <w:rsid w:val="0014281D"/>
    <w:rsid w:val="00142822"/>
    <w:rsid w:val="00142AE1"/>
    <w:rsid w:val="00142B48"/>
    <w:rsid w:val="00142BCE"/>
    <w:rsid w:val="00142BFB"/>
    <w:rsid w:val="00142C15"/>
    <w:rsid w:val="00142C1A"/>
    <w:rsid w:val="00142C4E"/>
    <w:rsid w:val="00142CCD"/>
    <w:rsid w:val="00142E84"/>
    <w:rsid w:val="00142EDA"/>
    <w:rsid w:val="00142F78"/>
    <w:rsid w:val="00142F84"/>
    <w:rsid w:val="00142FBD"/>
    <w:rsid w:val="00143089"/>
    <w:rsid w:val="001430AC"/>
    <w:rsid w:val="00143101"/>
    <w:rsid w:val="001432AE"/>
    <w:rsid w:val="001432BF"/>
    <w:rsid w:val="001433CF"/>
    <w:rsid w:val="001433F3"/>
    <w:rsid w:val="0014357B"/>
    <w:rsid w:val="0014374F"/>
    <w:rsid w:val="001437ED"/>
    <w:rsid w:val="0014393E"/>
    <w:rsid w:val="00143B0A"/>
    <w:rsid w:val="00143C70"/>
    <w:rsid w:val="00143CFA"/>
    <w:rsid w:val="00143D44"/>
    <w:rsid w:val="00143EE3"/>
    <w:rsid w:val="00143F47"/>
    <w:rsid w:val="00144144"/>
    <w:rsid w:val="00144245"/>
    <w:rsid w:val="0014430A"/>
    <w:rsid w:val="0014438F"/>
    <w:rsid w:val="00144493"/>
    <w:rsid w:val="001445E3"/>
    <w:rsid w:val="00144749"/>
    <w:rsid w:val="00144810"/>
    <w:rsid w:val="00144916"/>
    <w:rsid w:val="001449CC"/>
    <w:rsid w:val="00144A51"/>
    <w:rsid w:val="00144A99"/>
    <w:rsid w:val="00144BCB"/>
    <w:rsid w:val="00144C55"/>
    <w:rsid w:val="00144D95"/>
    <w:rsid w:val="00144F92"/>
    <w:rsid w:val="00145191"/>
    <w:rsid w:val="0014537C"/>
    <w:rsid w:val="001453D8"/>
    <w:rsid w:val="0014564B"/>
    <w:rsid w:val="001456B4"/>
    <w:rsid w:val="0014572C"/>
    <w:rsid w:val="00145842"/>
    <w:rsid w:val="00145919"/>
    <w:rsid w:val="00145AD3"/>
    <w:rsid w:val="00145C6D"/>
    <w:rsid w:val="00145D1A"/>
    <w:rsid w:val="00145D5D"/>
    <w:rsid w:val="00145DEA"/>
    <w:rsid w:val="00145E7D"/>
    <w:rsid w:val="00145F1D"/>
    <w:rsid w:val="00145FF6"/>
    <w:rsid w:val="0014602B"/>
    <w:rsid w:val="00146041"/>
    <w:rsid w:val="001460B9"/>
    <w:rsid w:val="00146161"/>
    <w:rsid w:val="001462B4"/>
    <w:rsid w:val="00146303"/>
    <w:rsid w:val="001463BA"/>
    <w:rsid w:val="0014640C"/>
    <w:rsid w:val="0014646B"/>
    <w:rsid w:val="0014651B"/>
    <w:rsid w:val="00146654"/>
    <w:rsid w:val="00146689"/>
    <w:rsid w:val="00146696"/>
    <w:rsid w:val="001467B0"/>
    <w:rsid w:val="0014680A"/>
    <w:rsid w:val="0014691B"/>
    <w:rsid w:val="00146936"/>
    <w:rsid w:val="0014693C"/>
    <w:rsid w:val="00146982"/>
    <w:rsid w:val="00146AA5"/>
    <w:rsid w:val="00146ADB"/>
    <w:rsid w:val="00146B75"/>
    <w:rsid w:val="00146CD4"/>
    <w:rsid w:val="00146DAC"/>
    <w:rsid w:val="00146EBB"/>
    <w:rsid w:val="00147022"/>
    <w:rsid w:val="001470FE"/>
    <w:rsid w:val="001471C4"/>
    <w:rsid w:val="001471F2"/>
    <w:rsid w:val="00147318"/>
    <w:rsid w:val="00147367"/>
    <w:rsid w:val="001474FC"/>
    <w:rsid w:val="0014755B"/>
    <w:rsid w:val="00147719"/>
    <w:rsid w:val="0014774B"/>
    <w:rsid w:val="00147788"/>
    <w:rsid w:val="001477EF"/>
    <w:rsid w:val="0014783F"/>
    <w:rsid w:val="00147896"/>
    <w:rsid w:val="00147944"/>
    <w:rsid w:val="00147982"/>
    <w:rsid w:val="001479DC"/>
    <w:rsid w:val="00147AA1"/>
    <w:rsid w:val="00147AC4"/>
    <w:rsid w:val="00147BCF"/>
    <w:rsid w:val="00147D9B"/>
    <w:rsid w:val="00147E41"/>
    <w:rsid w:val="00147E55"/>
    <w:rsid w:val="00147EEA"/>
    <w:rsid w:val="00147FF8"/>
    <w:rsid w:val="00150103"/>
    <w:rsid w:val="00150165"/>
    <w:rsid w:val="001501FA"/>
    <w:rsid w:val="00150204"/>
    <w:rsid w:val="00150317"/>
    <w:rsid w:val="0015048C"/>
    <w:rsid w:val="0015049F"/>
    <w:rsid w:val="00150575"/>
    <w:rsid w:val="001505E8"/>
    <w:rsid w:val="001505FD"/>
    <w:rsid w:val="00150664"/>
    <w:rsid w:val="00150B8C"/>
    <w:rsid w:val="00150D0C"/>
    <w:rsid w:val="00150E98"/>
    <w:rsid w:val="00150F41"/>
    <w:rsid w:val="001512C4"/>
    <w:rsid w:val="0015146A"/>
    <w:rsid w:val="00151592"/>
    <w:rsid w:val="001515A9"/>
    <w:rsid w:val="001515ED"/>
    <w:rsid w:val="00151664"/>
    <w:rsid w:val="001516E5"/>
    <w:rsid w:val="00151B2C"/>
    <w:rsid w:val="00151E59"/>
    <w:rsid w:val="00151ECC"/>
    <w:rsid w:val="00151EFB"/>
    <w:rsid w:val="00152176"/>
    <w:rsid w:val="0015220A"/>
    <w:rsid w:val="00152421"/>
    <w:rsid w:val="001524D3"/>
    <w:rsid w:val="0015254F"/>
    <w:rsid w:val="0015279A"/>
    <w:rsid w:val="001527EE"/>
    <w:rsid w:val="00152850"/>
    <w:rsid w:val="0015296B"/>
    <w:rsid w:val="00152994"/>
    <w:rsid w:val="00152B5B"/>
    <w:rsid w:val="00152C02"/>
    <w:rsid w:val="00152C25"/>
    <w:rsid w:val="00152E7E"/>
    <w:rsid w:val="00152FF7"/>
    <w:rsid w:val="001530D4"/>
    <w:rsid w:val="001530FA"/>
    <w:rsid w:val="00153236"/>
    <w:rsid w:val="00153254"/>
    <w:rsid w:val="00153326"/>
    <w:rsid w:val="00153358"/>
    <w:rsid w:val="001533EF"/>
    <w:rsid w:val="0015360A"/>
    <w:rsid w:val="00153669"/>
    <w:rsid w:val="001536F0"/>
    <w:rsid w:val="00153A5C"/>
    <w:rsid w:val="00153B12"/>
    <w:rsid w:val="00153D5A"/>
    <w:rsid w:val="00153E43"/>
    <w:rsid w:val="00153E47"/>
    <w:rsid w:val="00153EA4"/>
    <w:rsid w:val="00153F68"/>
    <w:rsid w:val="00153F76"/>
    <w:rsid w:val="00153FEB"/>
    <w:rsid w:val="00154211"/>
    <w:rsid w:val="0015423D"/>
    <w:rsid w:val="001542C7"/>
    <w:rsid w:val="00154503"/>
    <w:rsid w:val="001545E2"/>
    <w:rsid w:val="00154691"/>
    <w:rsid w:val="00154736"/>
    <w:rsid w:val="0015492C"/>
    <w:rsid w:val="00154983"/>
    <w:rsid w:val="001549F5"/>
    <w:rsid w:val="00154A1C"/>
    <w:rsid w:val="00154BC9"/>
    <w:rsid w:val="00154DAC"/>
    <w:rsid w:val="00154E45"/>
    <w:rsid w:val="001550A2"/>
    <w:rsid w:val="001550B3"/>
    <w:rsid w:val="00155122"/>
    <w:rsid w:val="001551D5"/>
    <w:rsid w:val="0015533F"/>
    <w:rsid w:val="001553DB"/>
    <w:rsid w:val="0015547D"/>
    <w:rsid w:val="001556B4"/>
    <w:rsid w:val="00155726"/>
    <w:rsid w:val="0015572B"/>
    <w:rsid w:val="0015572D"/>
    <w:rsid w:val="001557A6"/>
    <w:rsid w:val="001557BD"/>
    <w:rsid w:val="0015584C"/>
    <w:rsid w:val="00155CE1"/>
    <w:rsid w:val="00155E07"/>
    <w:rsid w:val="00155EEE"/>
    <w:rsid w:val="00156287"/>
    <w:rsid w:val="00156693"/>
    <w:rsid w:val="00156831"/>
    <w:rsid w:val="001568B5"/>
    <w:rsid w:val="00156928"/>
    <w:rsid w:val="00156C81"/>
    <w:rsid w:val="00156CAF"/>
    <w:rsid w:val="00156E2B"/>
    <w:rsid w:val="00156E75"/>
    <w:rsid w:val="0015707D"/>
    <w:rsid w:val="001572B7"/>
    <w:rsid w:val="001573DF"/>
    <w:rsid w:val="001574C2"/>
    <w:rsid w:val="001576C4"/>
    <w:rsid w:val="00157795"/>
    <w:rsid w:val="00157BDC"/>
    <w:rsid w:val="00157BF8"/>
    <w:rsid w:val="00157BFD"/>
    <w:rsid w:val="00157C63"/>
    <w:rsid w:val="00157C6D"/>
    <w:rsid w:val="00157C72"/>
    <w:rsid w:val="00157CC6"/>
    <w:rsid w:val="00157D33"/>
    <w:rsid w:val="00157F17"/>
    <w:rsid w:val="0016002C"/>
    <w:rsid w:val="001601E2"/>
    <w:rsid w:val="00160295"/>
    <w:rsid w:val="001602A4"/>
    <w:rsid w:val="001602E5"/>
    <w:rsid w:val="001604B5"/>
    <w:rsid w:val="00160739"/>
    <w:rsid w:val="001608F0"/>
    <w:rsid w:val="00160990"/>
    <w:rsid w:val="00160ADD"/>
    <w:rsid w:val="00160C18"/>
    <w:rsid w:val="00160C6A"/>
    <w:rsid w:val="00160E3F"/>
    <w:rsid w:val="00160E91"/>
    <w:rsid w:val="00160F1C"/>
    <w:rsid w:val="00160F7B"/>
    <w:rsid w:val="0016101A"/>
    <w:rsid w:val="00161124"/>
    <w:rsid w:val="0016113B"/>
    <w:rsid w:val="0016118D"/>
    <w:rsid w:val="0016120E"/>
    <w:rsid w:val="001612AC"/>
    <w:rsid w:val="001615BB"/>
    <w:rsid w:val="00161670"/>
    <w:rsid w:val="00161974"/>
    <w:rsid w:val="00161A13"/>
    <w:rsid w:val="00161AF1"/>
    <w:rsid w:val="00161C5C"/>
    <w:rsid w:val="00161CBC"/>
    <w:rsid w:val="00161CC1"/>
    <w:rsid w:val="00161D2C"/>
    <w:rsid w:val="00161F14"/>
    <w:rsid w:val="00161F38"/>
    <w:rsid w:val="00162157"/>
    <w:rsid w:val="0016231C"/>
    <w:rsid w:val="0016263D"/>
    <w:rsid w:val="0016270B"/>
    <w:rsid w:val="00162827"/>
    <w:rsid w:val="0016285E"/>
    <w:rsid w:val="00162A58"/>
    <w:rsid w:val="00162AAC"/>
    <w:rsid w:val="00162C1B"/>
    <w:rsid w:val="00162DDF"/>
    <w:rsid w:val="00162FF5"/>
    <w:rsid w:val="00163026"/>
    <w:rsid w:val="0016303B"/>
    <w:rsid w:val="0016304B"/>
    <w:rsid w:val="00163082"/>
    <w:rsid w:val="0016309F"/>
    <w:rsid w:val="001630C2"/>
    <w:rsid w:val="0016313B"/>
    <w:rsid w:val="0016315D"/>
    <w:rsid w:val="00163198"/>
    <w:rsid w:val="001631CC"/>
    <w:rsid w:val="00163312"/>
    <w:rsid w:val="001634A6"/>
    <w:rsid w:val="00163950"/>
    <w:rsid w:val="00163A60"/>
    <w:rsid w:val="00163A70"/>
    <w:rsid w:val="00163AC0"/>
    <w:rsid w:val="00163B14"/>
    <w:rsid w:val="00163B89"/>
    <w:rsid w:val="00163C01"/>
    <w:rsid w:val="00163C7A"/>
    <w:rsid w:val="00163D86"/>
    <w:rsid w:val="0016404E"/>
    <w:rsid w:val="001640D2"/>
    <w:rsid w:val="0016410A"/>
    <w:rsid w:val="00164135"/>
    <w:rsid w:val="001641AA"/>
    <w:rsid w:val="001641CB"/>
    <w:rsid w:val="00164277"/>
    <w:rsid w:val="0016452D"/>
    <w:rsid w:val="001645FC"/>
    <w:rsid w:val="0016472B"/>
    <w:rsid w:val="0016474A"/>
    <w:rsid w:val="0016476D"/>
    <w:rsid w:val="001647CF"/>
    <w:rsid w:val="00164824"/>
    <w:rsid w:val="00164B63"/>
    <w:rsid w:val="00164BE8"/>
    <w:rsid w:val="00164C2F"/>
    <w:rsid w:val="00164C53"/>
    <w:rsid w:val="00164E30"/>
    <w:rsid w:val="00164FE5"/>
    <w:rsid w:val="001650A6"/>
    <w:rsid w:val="001651C0"/>
    <w:rsid w:val="00165262"/>
    <w:rsid w:val="001652D1"/>
    <w:rsid w:val="00165354"/>
    <w:rsid w:val="001653C6"/>
    <w:rsid w:val="001653DB"/>
    <w:rsid w:val="00165464"/>
    <w:rsid w:val="00165519"/>
    <w:rsid w:val="00165535"/>
    <w:rsid w:val="00165700"/>
    <w:rsid w:val="00165940"/>
    <w:rsid w:val="00165CE7"/>
    <w:rsid w:val="00165DD4"/>
    <w:rsid w:val="00165E47"/>
    <w:rsid w:val="00165F2D"/>
    <w:rsid w:val="00165F52"/>
    <w:rsid w:val="00165FC6"/>
    <w:rsid w:val="00165FDF"/>
    <w:rsid w:val="0016615B"/>
    <w:rsid w:val="0016621C"/>
    <w:rsid w:val="0016621E"/>
    <w:rsid w:val="001662D7"/>
    <w:rsid w:val="001662E2"/>
    <w:rsid w:val="0016638E"/>
    <w:rsid w:val="0016643D"/>
    <w:rsid w:val="001665ED"/>
    <w:rsid w:val="00166829"/>
    <w:rsid w:val="00166AC3"/>
    <w:rsid w:val="00166AF1"/>
    <w:rsid w:val="00166B2F"/>
    <w:rsid w:val="00166C0D"/>
    <w:rsid w:val="00166C6B"/>
    <w:rsid w:val="00166D4A"/>
    <w:rsid w:val="00166DD6"/>
    <w:rsid w:val="00166ECE"/>
    <w:rsid w:val="00166FEE"/>
    <w:rsid w:val="001670A9"/>
    <w:rsid w:val="00167193"/>
    <w:rsid w:val="00167396"/>
    <w:rsid w:val="00167454"/>
    <w:rsid w:val="001676A7"/>
    <w:rsid w:val="00167A03"/>
    <w:rsid w:val="00167AA5"/>
    <w:rsid w:val="00167B0D"/>
    <w:rsid w:val="00167B67"/>
    <w:rsid w:val="00167B9A"/>
    <w:rsid w:val="00167BC8"/>
    <w:rsid w:val="00167C6B"/>
    <w:rsid w:val="00167C80"/>
    <w:rsid w:val="00167C8B"/>
    <w:rsid w:val="00167E1C"/>
    <w:rsid w:val="00167E9F"/>
    <w:rsid w:val="00167ED2"/>
    <w:rsid w:val="00167F38"/>
    <w:rsid w:val="0017029C"/>
    <w:rsid w:val="00170499"/>
    <w:rsid w:val="00170519"/>
    <w:rsid w:val="001707B5"/>
    <w:rsid w:val="00170977"/>
    <w:rsid w:val="00170A1C"/>
    <w:rsid w:val="00170A97"/>
    <w:rsid w:val="00170C00"/>
    <w:rsid w:val="00170CED"/>
    <w:rsid w:val="00170DDA"/>
    <w:rsid w:val="00170E03"/>
    <w:rsid w:val="001712EF"/>
    <w:rsid w:val="0017131A"/>
    <w:rsid w:val="00171394"/>
    <w:rsid w:val="0017157B"/>
    <w:rsid w:val="0017159E"/>
    <w:rsid w:val="0017162C"/>
    <w:rsid w:val="00171696"/>
    <w:rsid w:val="0017171F"/>
    <w:rsid w:val="001717F2"/>
    <w:rsid w:val="00171B75"/>
    <w:rsid w:val="00171BC5"/>
    <w:rsid w:val="00171C27"/>
    <w:rsid w:val="00171C66"/>
    <w:rsid w:val="00171C90"/>
    <w:rsid w:val="00171D96"/>
    <w:rsid w:val="00171ECF"/>
    <w:rsid w:val="00172027"/>
    <w:rsid w:val="00172125"/>
    <w:rsid w:val="0017222A"/>
    <w:rsid w:val="00172435"/>
    <w:rsid w:val="00172796"/>
    <w:rsid w:val="001727A5"/>
    <w:rsid w:val="00172AE7"/>
    <w:rsid w:val="00172B3A"/>
    <w:rsid w:val="00172D58"/>
    <w:rsid w:val="00172F45"/>
    <w:rsid w:val="0017306E"/>
    <w:rsid w:val="001730B0"/>
    <w:rsid w:val="0017317E"/>
    <w:rsid w:val="001731CF"/>
    <w:rsid w:val="0017321D"/>
    <w:rsid w:val="00173288"/>
    <w:rsid w:val="001733AC"/>
    <w:rsid w:val="00173454"/>
    <w:rsid w:val="0017345C"/>
    <w:rsid w:val="00173575"/>
    <w:rsid w:val="0017360D"/>
    <w:rsid w:val="0017363C"/>
    <w:rsid w:val="00173688"/>
    <w:rsid w:val="001738CB"/>
    <w:rsid w:val="001738EF"/>
    <w:rsid w:val="00173928"/>
    <w:rsid w:val="00173A56"/>
    <w:rsid w:val="00173AE0"/>
    <w:rsid w:val="00173B10"/>
    <w:rsid w:val="00173C29"/>
    <w:rsid w:val="00173C36"/>
    <w:rsid w:val="00173D4A"/>
    <w:rsid w:val="00173F80"/>
    <w:rsid w:val="001740A9"/>
    <w:rsid w:val="001740D5"/>
    <w:rsid w:val="00174147"/>
    <w:rsid w:val="001741C2"/>
    <w:rsid w:val="00174321"/>
    <w:rsid w:val="0017435B"/>
    <w:rsid w:val="00174408"/>
    <w:rsid w:val="00174694"/>
    <w:rsid w:val="001746EC"/>
    <w:rsid w:val="001749D1"/>
    <w:rsid w:val="00174BAD"/>
    <w:rsid w:val="00174C66"/>
    <w:rsid w:val="00174D57"/>
    <w:rsid w:val="00174E8E"/>
    <w:rsid w:val="00174EF9"/>
    <w:rsid w:val="00175367"/>
    <w:rsid w:val="00175395"/>
    <w:rsid w:val="001753FC"/>
    <w:rsid w:val="00175626"/>
    <w:rsid w:val="0017578A"/>
    <w:rsid w:val="00175802"/>
    <w:rsid w:val="00175833"/>
    <w:rsid w:val="00175AA9"/>
    <w:rsid w:val="00175CAC"/>
    <w:rsid w:val="00175D14"/>
    <w:rsid w:val="00175F26"/>
    <w:rsid w:val="00176084"/>
    <w:rsid w:val="001760A1"/>
    <w:rsid w:val="00176138"/>
    <w:rsid w:val="00176376"/>
    <w:rsid w:val="001763EE"/>
    <w:rsid w:val="00176461"/>
    <w:rsid w:val="00176486"/>
    <w:rsid w:val="001766FD"/>
    <w:rsid w:val="00176945"/>
    <w:rsid w:val="001769CA"/>
    <w:rsid w:val="00176B39"/>
    <w:rsid w:val="00176B75"/>
    <w:rsid w:val="00176BE6"/>
    <w:rsid w:val="00176C0C"/>
    <w:rsid w:val="00176E3D"/>
    <w:rsid w:val="00176EB3"/>
    <w:rsid w:val="00176EC9"/>
    <w:rsid w:val="00176FFB"/>
    <w:rsid w:val="00177087"/>
    <w:rsid w:val="001770C4"/>
    <w:rsid w:val="0017714B"/>
    <w:rsid w:val="001771F6"/>
    <w:rsid w:val="00177516"/>
    <w:rsid w:val="00177704"/>
    <w:rsid w:val="001778F1"/>
    <w:rsid w:val="00177BBF"/>
    <w:rsid w:val="00177D06"/>
    <w:rsid w:val="00177D96"/>
    <w:rsid w:val="00177D9B"/>
    <w:rsid w:val="00177E8F"/>
    <w:rsid w:val="00177ED1"/>
    <w:rsid w:val="00177F0F"/>
    <w:rsid w:val="00180047"/>
    <w:rsid w:val="001800B0"/>
    <w:rsid w:val="001800DA"/>
    <w:rsid w:val="00180175"/>
    <w:rsid w:val="0018027C"/>
    <w:rsid w:val="00180354"/>
    <w:rsid w:val="00180693"/>
    <w:rsid w:val="001807E7"/>
    <w:rsid w:val="00180810"/>
    <w:rsid w:val="00180842"/>
    <w:rsid w:val="0018084C"/>
    <w:rsid w:val="001808D2"/>
    <w:rsid w:val="001808FF"/>
    <w:rsid w:val="00180910"/>
    <w:rsid w:val="00180962"/>
    <w:rsid w:val="001809AE"/>
    <w:rsid w:val="001809C9"/>
    <w:rsid w:val="00180B8B"/>
    <w:rsid w:val="00180C42"/>
    <w:rsid w:val="00181002"/>
    <w:rsid w:val="0018111D"/>
    <w:rsid w:val="00181267"/>
    <w:rsid w:val="0018150A"/>
    <w:rsid w:val="00181560"/>
    <w:rsid w:val="00181607"/>
    <w:rsid w:val="00181690"/>
    <w:rsid w:val="00181716"/>
    <w:rsid w:val="00181771"/>
    <w:rsid w:val="00181AE4"/>
    <w:rsid w:val="00181CF1"/>
    <w:rsid w:val="00181D87"/>
    <w:rsid w:val="00181DCC"/>
    <w:rsid w:val="00181E17"/>
    <w:rsid w:val="00181E33"/>
    <w:rsid w:val="001820CD"/>
    <w:rsid w:val="00182225"/>
    <w:rsid w:val="00182305"/>
    <w:rsid w:val="0018230F"/>
    <w:rsid w:val="0018231E"/>
    <w:rsid w:val="00182338"/>
    <w:rsid w:val="00182351"/>
    <w:rsid w:val="00182356"/>
    <w:rsid w:val="00182494"/>
    <w:rsid w:val="0018258B"/>
    <w:rsid w:val="001825C1"/>
    <w:rsid w:val="00182946"/>
    <w:rsid w:val="001829C3"/>
    <w:rsid w:val="00182A14"/>
    <w:rsid w:val="00182B50"/>
    <w:rsid w:val="00182C30"/>
    <w:rsid w:val="00182D9C"/>
    <w:rsid w:val="00182E61"/>
    <w:rsid w:val="00182F85"/>
    <w:rsid w:val="0018310F"/>
    <w:rsid w:val="00183209"/>
    <w:rsid w:val="0018320F"/>
    <w:rsid w:val="00183237"/>
    <w:rsid w:val="0018327A"/>
    <w:rsid w:val="00183284"/>
    <w:rsid w:val="00183317"/>
    <w:rsid w:val="001833DB"/>
    <w:rsid w:val="00183413"/>
    <w:rsid w:val="0018350F"/>
    <w:rsid w:val="0018359D"/>
    <w:rsid w:val="001836B5"/>
    <w:rsid w:val="00183740"/>
    <w:rsid w:val="0018379B"/>
    <w:rsid w:val="00183AD9"/>
    <w:rsid w:val="00183C84"/>
    <w:rsid w:val="00183CCF"/>
    <w:rsid w:val="00183ED6"/>
    <w:rsid w:val="00183F00"/>
    <w:rsid w:val="00183F43"/>
    <w:rsid w:val="00183F4C"/>
    <w:rsid w:val="0018402F"/>
    <w:rsid w:val="0018411B"/>
    <w:rsid w:val="001841F7"/>
    <w:rsid w:val="001842E0"/>
    <w:rsid w:val="0018437A"/>
    <w:rsid w:val="0018437B"/>
    <w:rsid w:val="00184464"/>
    <w:rsid w:val="0018469F"/>
    <w:rsid w:val="00184801"/>
    <w:rsid w:val="001849F7"/>
    <w:rsid w:val="00184A1D"/>
    <w:rsid w:val="00184AFB"/>
    <w:rsid w:val="00184C5C"/>
    <w:rsid w:val="00184C83"/>
    <w:rsid w:val="00184D11"/>
    <w:rsid w:val="00184DC7"/>
    <w:rsid w:val="00184EDB"/>
    <w:rsid w:val="00184EF6"/>
    <w:rsid w:val="00184F3E"/>
    <w:rsid w:val="00184F8A"/>
    <w:rsid w:val="00184F92"/>
    <w:rsid w:val="00184FEB"/>
    <w:rsid w:val="001851B2"/>
    <w:rsid w:val="00185228"/>
    <w:rsid w:val="001852A5"/>
    <w:rsid w:val="0018531D"/>
    <w:rsid w:val="00185326"/>
    <w:rsid w:val="00185357"/>
    <w:rsid w:val="0018550C"/>
    <w:rsid w:val="00185669"/>
    <w:rsid w:val="001858B9"/>
    <w:rsid w:val="001859EF"/>
    <w:rsid w:val="00185A32"/>
    <w:rsid w:val="00185AA5"/>
    <w:rsid w:val="00185AE9"/>
    <w:rsid w:val="00185BAD"/>
    <w:rsid w:val="00185CBE"/>
    <w:rsid w:val="00185E06"/>
    <w:rsid w:val="00185E1D"/>
    <w:rsid w:val="00185E23"/>
    <w:rsid w:val="0018602B"/>
    <w:rsid w:val="001860DA"/>
    <w:rsid w:val="0018610E"/>
    <w:rsid w:val="00186167"/>
    <w:rsid w:val="001862C6"/>
    <w:rsid w:val="001862F3"/>
    <w:rsid w:val="00186363"/>
    <w:rsid w:val="00186371"/>
    <w:rsid w:val="0018659A"/>
    <w:rsid w:val="001865C1"/>
    <w:rsid w:val="00186764"/>
    <w:rsid w:val="001868B2"/>
    <w:rsid w:val="001869C1"/>
    <w:rsid w:val="00186B58"/>
    <w:rsid w:val="00186BCD"/>
    <w:rsid w:val="00186BE7"/>
    <w:rsid w:val="00186D0C"/>
    <w:rsid w:val="00186DB6"/>
    <w:rsid w:val="00186DF2"/>
    <w:rsid w:val="00186EE8"/>
    <w:rsid w:val="00186FFB"/>
    <w:rsid w:val="001870FE"/>
    <w:rsid w:val="001871B2"/>
    <w:rsid w:val="00187923"/>
    <w:rsid w:val="00187B14"/>
    <w:rsid w:val="00187B1E"/>
    <w:rsid w:val="00187BCA"/>
    <w:rsid w:val="00187DBA"/>
    <w:rsid w:val="00187E25"/>
    <w:rsid w:val="00187E3C"/>
    <w:rsid w:val="00187E9E"/>
    <w:rsid w:val="00187F8E"/>
    <w:rsid w:val="00190351"/>
    <w:rsid w:val="001903D5"/>
    <w:rsid w:val="001905E0"/>
    <w:rsid w:val="00190655"/>
    <w:rsid w:val="0019069A"/>
    <w:rsid w:val="00190818"/>
    <w:rsid w:val="001909A3"/>
    <w:rsid w:val="00190A4B"/>
    <w:rsid w:val="00190AFF"/>
    <w:rsid w:val="00190C81"/>
    <w:rsid w:val="00190C88"/>
    <w:rsid w:val="00190E14"/>
    <w:rsid w:val="00190E3D"/>
    <w:rsid w:val="00190EFD"/>
    <w:rsid w:val="00190F6B"/>
    <w:rsid w:val="00190FD4"/>
    <w:rsid w:val="0019103A"/>
    <w:rsid w:val="001911B3"/>
    <w:rsid w:val="001913EF"/>
    <w:rsid w:val="00191503"/>
    <w:rsid w:val="001915C3"/>
    <w:rsid w:val="0019169C"/>
    <w:rsid w:val="001916BA"/>
    <w:rsid w:val="0019170C"/>
    <w:rsid w:val="001918BE"/>
    <w:rsid w:val="00191A5B"/>
    <w:rsid w:val="00191B6E"/>
    <w:rsid w:val="00191D40"/>
    <w:rsid w:val="00191EF3"/>
    <w:rsid w:val="0019213F"/>
    <w:rsid w:val="00192238"/>
    <w:rsid w:val="00192344"/>
    <w:rsid w:val="00192358"/>
    <w:rsid w:val="001923AE"/>
    <w:rsid w:val="001923FB"/>
    <w:rsid w:val="0019241D"/>
    <w:rsid w:val="001927EB"/>
    <w:rsid w:val="00192AC5"/>
    <w:rsid w:val="00192BA8"/>
    <w:rsid w:val="00192C12"/>
    <w:rsid w:val="00192E0E"/>
    <w:rsid w:val="00192ECE"/>
    <w:rsid w:val="00192F0A"/>
    <w:rsid w:val="00192F0C"/>
    <w:rsid w:val="00192FD7"/>
    <w:rsid w:val="00193017"/>
    <w:rsid w:val="0019303A"/>
    <w:rsid w:val="00193117"/>
    <w:rsid w:val="00193148"/>
    <w:rsid w:val="001933A1"/>
    <w:rsid w:val="00193416"/>
    <w:rsid w:val="001934B8"/>
    <w:rsid w:val="001934D0"/>
    <w:rsid w:val="001935B4"/>
    <w:rsid w:val="00193691"/>
    <w:rsid w:val="00193765"/>
    <w:rsid w:val="001938CB"/>
    <w:rsid w:val="00193A7C"/>
    <w:rsid w:val="00193AE5"/>
    <w:rsid w:val="00193D9C"/>
    <w:rsid w:val="00193E05"/>
    <w:rsid w:val="00193E24"/>
    <w:rsid w:val="00193EA6"/>
    <w:rsid w:val="00194060"/>
    <w:rsid w:val="00194064"/>
    <w:rsid w:val="0019417B"/>
    <w:rsid w:val="00194257"/>
    <w:rsid w:val="00194361"/>
    <w:rsid w:val="00194489"/>
    <w:rsid w:val="001945B6"/>
    <w:rsid w:val="00194760"/>
    <w:rsid w:val="00194922"/>
    <w:rsid w:val="00194A17"/>
    <w:rsid w:val="00194A3D"/>
    <w:rsid w:val="00194AEA"/>
    <w:rsid w:val="00194B1A"/>
    <w:rsid w:val="00194B3E"/>
    <w:rsid w:val="00194C25"/>
    <w:rsid w:val="00194C5C"/>
    <w:rsid w:val="00194D4D"/>
    <w:rsid w:val="00194F04"/>
    <w:rsid w:val="00195009"/>
    <w:rsid w:val="00195028"/>
    <w:rsid w:val="0019517B"/>
    <w:rsid w:val="00195206"/>
    <w:rsid w:val="00195256"/>
    <w:rsid w:val="001953F0"/>
    <w:rsid w:val="00195476"/>
    <w:rsid w:val="00195481"/>
    <w:rsid w:val="00195577"/>
    <w:rsid w:val="0019558D"/>
    <w:rsid w:val="00195637"/>
    <w:rsid w:val="001956B1"/>
    <w:rsid w:val="0019593B"/>
    <w:rsid w:val="00195968"/>
    <w:rsid w:val="0019597A"/>
    <w:rsid w:val="00195984"/>
    <w:rsid w:val="00195989"/>
    <w:rsid w:val="00195BAA"/>
    <w:rsid w:val="00195CAC"/>
    <w:rsid w:val="00195DE0"/>
    <w:rsid w:val="00195DFC"/>
    <w:rsid w:val="00195EF0"/>
    <w:rsid w:val="001960FE"/>
    <w:rsid w:val="00196146"/>
    <w:rsid w:val="0019615F"/>
    <w:rsid w:val="00196269"/>
    <w:rsid w:val="001962BC"/>
    <w:rsid w:val="0019632A"/>
    <w:rsid w:val="00196565"/>
    <w:rsid w:val="00196982"/>
    <w:rsid w:val="001969C7"/>
    <w:rsid w:val="001969DE"/>
    <w:rsid w:val="00196AC1"/>
    <w:rsid w:val="00196ADD"/>
    <w:rsid w:val="00196B59"/>
    <w:rsid w:val="00196C22"/>
    <w:rsid w:val="00196CDC"/>
    <w:rsid w:val="00196F5C"/>
    <w:rsid w:val="00196FEF"/>
    <w:rsid w:val="00197608"/>
    <w:rsid w:val="00197613"/>
    <w:rsid w:val="00197652"/>
    <w:rsid w:val="001976A0"/>
    <w:rsid w:val="00197844"/>
    <w:rsid w:val="00197A9C"/>
    <w:rsid w:val="00197C25"/>
    <w:rsid w:val="00197CE8"/>
    <w:rsid w:val="00197D24"/>
    <w:rsid w:val="00197DA8"/>
    <w:rsid w:val="00197E1A"/>
    <w:rsid w:val="00197E32"/>
    <w:rsid w:val="00197EDB"/>
    <w:rsid w:val="001A0205"/>
    <w:rsid w:val="001A0308"/>
    <w:rsid w:val="001A0567"/>
    <w:rsid w:val="001A06D0"/>
    <w:rsid w:val="001A0701"/>
    <w:rsid w:val="001A0709"/>
    <w:rsid w:val="001A081C"/>
    <w:rsid w:val="001A08CE"/>
    <w:rsid w:val="001A0917"/>
    <w:rsid w:val="001A09CE"/>
    <w:rsid w:val="001A0A29"/>
    <w:rsid w:val="001A0A2F"/>
    <w:rsid w:val="001A0AB1"/>
    <w:rsid w:val="001A0C5F"/>
    <w:rsid w:val="001A0DF5"/>
    <w:rsid w:val="001A0F15"/>
    <w:rsid w:val="001A0F23"/>
    <w:rsid w:val="001A1086"/>
    <w:rsid w:val="001A1148"/>
    <w:rsid w:val="001A1181"/>
    <w:rsid w:val="001A12CF"/>
    <w:rsid w:val="001A1417"/>
    <w:rsid w:val="001A1421"/>
    <w:rsid w:val="001A1559"/>
    <w:rsid w:val="001A162B"/>
    <w:rsid w:val="001A1666"/>
    <w:rsid w:val="001A16EF"/>
    <w:rsid w:val="001A170C"/>
    <w:rsid w:val="001A189B"/>
    <w:rsid w:val="001A18EC"/>
    <w:rsid w:val="001A1961"/>
    <w:rsid w:val="001A1A96"/>
    <w:rsid w:val="001A1AB8"/>
    <w:rsid w:val="001A1ADF"/>
    <w:rsid w:val="001A1B8A"/>
    <w:rsid w:val="001A1CEA"/>
    <w:rsid w:val="001A1CFB"/>
    <w:rsid w:val="001A1E24"/>
    <w:rsid w:val="001A1EAE"/>
    <w:rsid w:val="001A1F8C"/>
    <w:rsid w:val="001A1FF6"/>
    <w:rsid w:val="001A22E8"/>
    <w:rsid w:val="001A247C"/>
    <w:rsid w:val="001A24B8"/>
    <w:rsid w:val="001A24D7"/>
    <w:rsid w:val="001A24F5"/>
    <w:rsid w:val="001A2526"/>
    <w:rsid w:val="001A253F"/>
    <w:rsid w:val="001A259E"/>
    <w:rsid w:val="001A2658"/>
    <w:rsid w:val="001A26A8"/>
    <w:rsid w:val="001A26C1"/>
    <w:rsid w:val="001A2785"/>
    <w:rsid w:val="001A278B"/>
    <w:rsid w:val="001A27BF"/>
    <w:rsid w:val="001A285E"/>
    <w:rsid w:val="001A2987"/>
    <w:rsid w:val="001A2CE7"/>
    <w:rsid w:val="001A2D21"/>
    <w:rsid w:val="001A2E76"/>
    <w:rsid w:val="001A301B"/>
    <w:rsid w:val="001A3269"/>
    <w:rsid w:val="001A340A"/>
    <w:rsid w:val="001A3551"/>
    <w:rsid w:val="001A3587"/>
    <w:rsid w:val="001A37D7"/>
    <w:rsid w:val="001A37E7"/>
    <w:rsid w:val="001A37FE"/>
    <w:rsid w:val="001A382F"/>
    <w:rsid w:val="001A38D0"/>
    <w:rsid w:val="001A3B72"/>
    <w:rsid w:val="001A3C80"/>
    <w:rsid w:val="001A3C94"/>
    <w:rsid w:val="001A3CEB"/>
    <w:rsid w:val="001A3D31"/>
    <w:rsid w:val="001A3DD0"/>
    <w:rsid w:val="001A409A"/>
    <w:rsid w:val="001A4185"/>
    <w:rsid w:val="001A432C"/>
    <w:rsid w:val="001A44B6"/>
    <w:rsid w:val="001A4700"/>
    <w:rsid w:val="001A4767"/>
    <w:rsid w:val="001A478D"/>
    <w:rsid w:val="001A489D"/>
    <w:rsid w:val="001A48EE"/>
    <w:rsid w:val="001A492C"/>
    <w:rsid w:val="001A4A0A"/>
    <w:rsid w:val="001A4A1A"/>
    <w:rsid w:val="001A4B4C"/>
    <w:rsid w:val="001A4C54"/>
    <w:rsid w:val="001A4CE0"/>
    <w:rsid w:val="001A4D11"/>
    <w:rsid w:val="001A4D63"/>
    <w:rsid w:val="001A4DE3"/>
    <w:rsid w:val="001A4E93"/>
    <w:rsid w:val="001A4EDE"/>
    <w:rsid w:val="001A5136"/>
    <w:rsid w:val="001A51A8"/>
    <w:rsid w:val="001A5205"/>
    <w:rsid w:val="001A526D"/>
    <w:rsid w:val="001A52B2"/>
    <w:rsid w:val="001A548C"/>
    <w:rsid w:val="001A54C0"/>
    <w:rsid w:val="001A553F"/>
    <w:rsid w:val="001A556E"/>
    <w:rsid w:val="001A55A8"/>
    <w:rsid w:val="001A55B0"/>
    <w:rsid w:val="001A55BA"/>
    <w:rsid w:val="001A5631"/>
    <w:rsid w:val="001A5656"/>
    <w:rsid w:val="001A5697"/>
    <w:rsid w:val="001A56AC"/>
    <w:rsid w:val="001A57EB"/>
    <w:rsid w:val="001A5B7D"/>
    <w:rsid w:val="001A5C81"/>
    <w:rsid w:val="001A5D20"/>
    <w:rsid w:val="001A5E5D"/>
    <w:rsid w:val="001A5F94"/>
    <w:rsid w:val="001A5FC4"/>
    <w:rsid w:val="001A610F"/>
    <w:rsid w:val="001A614A"/>
    <w:rsid w:val="001A622A"/>
    <w:rsid w:val="001A629F"/>
    <w:rsid w:val="001A641D"/>
    <w:rsid w:val="001A642F"/>
    <w:rsid w:val="001A647B"/>
    <w:rsid w:val="001A65AE"/>
    <w:rsid w:val="001A66B6"/>
    <w:rsid w:val="001A673D"/>
    <w:rsid w:val="001A6771"/>
    <w:rsid w:val="001A67F5"/>
    <w:rsid w:val="001A680F"/>
    <w:rsid w:val="001A6913"/>
    <w:rsid w:val="001A692B"/>
    <w:rsid w:val="001A69C1"/>
    <w:rsid w:val="001A6C1C"/>
    <w:rsid w:val="001A6C35"/>
    <w:rsid w:val="001A6DE0"/>
    <w:rsid w:val="001A6EBE"/>
    <w:rsid w:val="001A6EC6"/>
    <w:rsid w:val="001A6F4C"/>
    <w:rsid w:val="001A6FCC"/>
    <w:rsid w:val="001A711C"/>
    <w:rsid w:val="001A731F"/>
    <w:rsid w:val="001A74B0"/>
    <w:rsid w:val="001A753A"/>
    <w:rsid w:val="001A7569"/>
    <w:rsid w:val="001A7596"/>
    <w:rsid w:val="001A779E"/>
    <w:rsid w:val="001A7802"/>
    <w:rsid w:val="001A78EF"/>
    <w:rsid w:val="001A7B19"/>
    <w:rsid w:val="001A7C29"/>
    <w:rsid w:val="001A7C5C"/>
    <w:rsid w:val="001A7D15"/>
    <w:rsid w:val="001A7F5C"/>
    <w:rsid w:val="001A7F7E"/>
    <w:rsid w:val="001A7FC9"/>
    <w:rsid w:val="001B0069"/>
    <w:rsid w:val="001B006E"/>
    <w:rsid w:val="001B0181"/>
    <w:rsid w:val="001B0199"/>
    <w:rsid w:val="001B0263"/>
    <w:rsid w:val="001B0287"/>
    <w:rsid w:val="001B02A7"/>
    <w:rsid w:val="001B03EC"/>
    <w:rsid w:val="001B0451"/>
    <w:rsid w:val="001B0465"/>
    <w:rsid w:val="001B046E"/>
    <w:rsid w:val="001B0692"/>
    <w:rsid w:val="001B06E3"/>
    <w:rsid w:val="001B071B"/>
    <w:rsid w:val="001B080C"/>
    <w:rsid w:val="001B08EA"/>
    <w:rsid w:val="001B09C0"/>
    <w:rsid w:val="001B0A83"/>
    <w:rsid w:val="001B0B56"/>
    <w:rsid w:val="001B0B59"/>
    <w:rsid w:val="001B0C8A"/>
    <w:rsid w:val="001B0CA5"/>
    <w:rsid w:val="001B0D67"/>
    <w:rsid w:val="001B0DA7"/>
    <w:rsid w:val="001B0EE3"/>
    <w:rsid w:val="001B1060"/>
    <w:rsid w:val="001B119B"/>
    <w:rsid w:val="001B11EB"/>
    <w:rsid w:val="001B1201"/>
    <w:rsid w:val="001B130B"/>
    <w:rsid w:val="001B139F"/>
    <w:rsid w:val="001B15E2"/>
    <w:rsid w:val="001B16C8"/>
    <w:rsid w:val="001B1708"/>
    <w:rsid w:val="001B1710"/>
    <w:rsid w:val="001B17EE"/>
    <w:rsid w:val="001B17F2"/>
    <w:rsid w:val="001B195A"/>
    <w:rsid w:val="001B19B2"/>
    <w:rsid w:val="001B1A48"/>
    <w:rsid w:val="001B1BEF"/>
    <w:rsid w:val="001B1C11"/>
    <w:rsid w:val="001B1C88"/>
    <w:rsid w:val="001B1E44"/>
    <w:rsid w:val="001B219C"/>
    <w:rsid w:val="001B2202"/>
    <w:rsid w:val="001B2203"/>
    <w:rsid w:val="001B2295"/>
    <w:rsid w:val="001B256B"/>
    <w:rsid w:val="001B25CA"/>
    <w:rsid w:val="001B2690"/>
    <w:rsid w:val="001B2746"/>
    <w:rsid w:val="001B2789"/>
    <w:rsid w:val="001B2BC0"/>
    <w:rsid w:val="001B2BE5"/>
    <w:rsid w:val="001B2DB3"/>
    <w:rsid w:val="001B2F7C"/>
    <w:rsid w:val="001B31B6"/>
    <w:rsid w:val="001B3203"/>
    <w:rsid w:val="001B3341"/>
    <w:rsid w:val="001B3366"/>
    <w:rsid w:val="001B3377"/>
    <w:rsid w:val="001B34A0"/>
    <w:rsid w:val="001B353A"/>
    <w:rsid w:val="001B3644"/>
    <w:rsid w:val="001B374B"/>
    <w:rsid w:val="001B3908"/>
    <w:rsid w:val="001B3956"/>
    <w:rsid w:val="001B3A27"/>
    <w:rsid w:val="001B3A47"/>
    <w:rsid w:val="001B3B3B"/>
    <w:rsid w:val="001B3B3D"/>
    <w:rsid w:val="001B3B4F"/>
    <w:rsid w:val="001B3BF3"/>
    <w:rsid w:val="001B3CAB"/>
    <w:rsid w:val="001B3D23"/>
    <w:rsid w:val="001B3D28"/>
    <w:rsid w:val="001B3D3F"/>
    <w:rsid w:val="001B3DA2"/>
    <w:rsid w:val="001B40C2"/>
    <w:rsid w:val="001B4223"/>
    <w:rsid w:val="001B4296"/>
    <w:rsid w:val="001B44A5"/>
    <w:rsid w:val="001B44B3"/>
    <w:rsid w:val="001B45E8"/>
    <w:rsid w:val="001B470B"/>
    <w:rsid w:val="001B478D"/>
    <w:rsid w:val="001B498F"/>
    <w:rsid w:val="001B499E"/>
    <w:rsid w:val="001B4AD8"/>
    <w:rsid w:val="001B4B0B"/>
    <w:rsid w:val="001B4CB8"/>
    <w:rsid w:val="001B4D1B"/>
    <w:rsid w:val="001B4EF0"/>
    <w:rsid w:val="001B50D0"/>
    <w:rsid w:val="001B5171"/>
    <w:rsid w:val="001B5800"/>
    <w:rsid w:val="001B594C"/>
    <w:rsid w:val="001B59BE"/>
    <w:rsid w:val="001B5A41"/>
    <w:rsid w:val="001B5AB3"/>
    <w:rsid w:val="001B5CF4"/>
    <w:rsid w:val="001B5E84"/>
    <w:rsid w:val="001B5F5E"/>
    <w:rsid w:val="001B611A"/>
    <w:rsid w:val="001B657A"/>
    <w:rsid w:val="001B66BA"/>
    <w:rsid w:val="001B67D7"/>
    <w:rsid w:val="001B6913"/>
    <w:rsid w:val="001B69E8"/>
    <w:rsid w:val="001B6A1D"/>
    <w:rsid w:val="001B6A47"/>
    <w:rsid w:val="001B6A89"/>
    <w:rsid w:val="001B6A9F"/>
    <w:rsid w:val="001B6B4C"/>
    <w:rsid w:val="001B6BB7"/>
    <w:rsid w:val="001B6BBE"/>
    <w:rsid w:val="001B6D55"/>
    <w:rsid w:val="001B6F0F"/>
    <w:rsid w:val="001B701E"/>
    <w:rsid w:val="001B70F6"/>
    <w:rsid w:val="001B725F"/>
    <w:rsid w:val="001B741D"/>
    <w:rsid w:val="001B7565"/>
    <w:rsid w:val="001B75BC"/>
    <w:rsid w:val="001B76DD"/>
    <w:rsid w:val="001B7740"/>
    <w:rsid w:val="001B77A8"/>
    <w:rsid w:val="001B77C0"/>
    <w:rsid w:val="001B77EB"/>
    <w:rsid w:val="001B7936"/>
    <w:rsid w:val="001B7973"/>
    <w:rsid w:val="001B79D5"/>
    <w:rsid w:val="001B7A80"/>
    <w:rsid w:val="001B7B76"/>
    <w:rsid w:val="001B7C11"/>
    <w:rsid w:val="001B7DC9"/>
    <w:rsid w:val="001B7EBB"/>
    <w:rsid w:val="001B7F7A"/>
    <w:rsid w:val="001C00F6"/>
    <w:rsid w:val="001C013C"/>
    <w:rsid w:val="001C02B3"/>
    <w:rsid w:val="001C0391"/>
    <w:rsid w:val="001C04A3"/>
    <w:rsid w:val="001C051D"/>
    <w:rsid w:val="001C052E"/>
    <w:rsid w:val="001C0808"/>
    <w:rsid w:val="001C08E5"/>
    <w:rsid w:val="001C0AF6"/>
    <w:rsid w:val="001C0B6C"/>
    <w:rsid w:val="001C0C53"/>
    <w:rsid w:val="001C0CF4"/>
    <w:rsid w:val="001C0D2D"/>
    <w:rsid w:val="001C0D36"/>
    <w:rsid w:val="001C0DF6"/>
    <w:rsid w:val="001C0E13"/>
    <w:rsid w:val="001C0ED5"/>
    <w:rsid w:val="001C0F4E"/>
    <w:rsid w:val="001C106C"/>
    <w:rsid w:val="001C1249"/>
    <w:rsid w:val="001C137D"/>
    <w:rsid w:val="001C13B6"/>
    <w:rsid w:val="001C1418"/>
    <w:rsid w:val="001C1430"/>
    <w:rsid w:val="001C17CF"/>
    <w:rsid w:val="001C1804"/>
    <w:rsid w:val="001C1AC8"/>
    <w:rsid w:val="001C1C3A"/>
    <w:rsid w:val="001C1C6B"/>
    <w:rsid w:val="001C1C81"/>
    <w:rsid w:val="001C1D1E"/>
    <w:rsid w:val="001C1E4E"/>
    <w:rsid w:val="001C1FAC"/>
    <w:rsid w:val="001C2276"/>
    <w:rsid w:val="001C22BB"/>
    <w:rsid w:val="001C2356"/>
    <w:rsid w:val="001C2421"/>
    <w:rsid w:val="001C244F"/>
    <w:rsid w:val="001C25BE"/>
    <w:rsid w:val="001C2762"/>
    <w:rsid w:val="001C2797"/>
    <w:rsid w:val="001C27D7"/>
    <w:rsid w:val="001C29C5"/>
    <w:rsid w:val="001C29F4"/>
    <w:rsid w:val="001C2A5B"/>
    <w:rsid w:val="001C2BB9"/>
    <w:rsid w:val="001C2BEE"/>
    <w:rsid w:val="001C2D07"/>
    <w:rsid w:val="001C2D18"/>
    <w:rsid w:val="001C2D37"/>
    <w:rsid w:val="001C2D82"/>
    <w:rsid w:val="001C2E12"/>
    <w:rsid w:val="001C2ED5"/>
    <w:rsid w:val="001C2EE9"/>
    <w:rsid w:val="001C2F32"/>
    <w:rsid w:val="001C2F57"/>
    <w:rsid w:val="001C301C"/>
    <w:rsid w:val="001C3162"/>
    <w:rsid w:val="001C31D6"/>
    <w:rsid w:val="001C3224"/>
    <w:rsid w:val="001C32ED"/>
    <w:rsid w:val="001C361D"/>
    <w:rsid w:val="001C3797"/>
    <w:rsid w:val="001C380E"/>
    <w:rsid w:val="001C38E8"/>
    <w:rsid w:val="001C38FF"/>
    <w:rsid w:val="001C3A78"/>
    <w:rsid w:val="001C3B86"/>
    <w:rsid w:val="001C3BED"/>
    <w:rsid w:val="001C3DE4"/>
    <w:rsid w:val="001C3F13"/>
    <w:rsid w:val="001C3F41"/>
    <w:rsid w:val="001C3F4A"/>
    <w:rsid w:val="001C3FFB"/>
    <w:rsid w:val="001C406F"/>
    <w:rsid w:val="001C4117"/>
    <w:rsid w:val="001C42C4"/>
    <w:rsid w:val="001C43A9"/>
    <w:rsid w:val="001C4585"/>
    <w:rsid w:val="001C4824"/>
    <w:rsid w:val="001C4A3A"/>
    <w:rsid w:val="001C4A96"/>
    <w:rsid w:val="001C4B48"/>
    <w:rsid w:val="001C4C16"/>
    <w:rsid w:val="001C4D19"/>
    <w:rsid w:val="001C4D37"/>
    <w:rsid w:val="001C4D39"/>
    <w:rsid w:val="001C4DBE"/>
    <w:rsid w:val="001C4EE2"/>
    <w:rsid w:val="001C51BB"/>
    <w:rsid w:val="001C5255"/>
    <w:rsid w:val="001C5385"/>
    <w:rsid w:val="001C5434"/>
    <w:rsid w:val="001C5553"/>
    <w:rsid w:val="001C570A"/>
    <w:rsid w:val="001C570F"/>
    <w:rsid w:val="001C57EC"/>
    <w:rsid w:val="001C58C2"/>
    <w:rsid w:val="001C5980"/>
    <w:rsid w:val="001C59E6"/>
    <w:rsid w:val="001C5A9B"/>
    <w:rsid w:val="001C5C53"/>
    <w:rsid w:val="001C6093"/>
    <w:rsid w:val="001C60CD"/>
    <w:rsid w:val="001C60EF"/>
    <w:rsid w:val="001C6631"/>
    <w:rsid w:val="001C668C"/>
    <w:rsid w:val="001C67B8"/>
    <w:rsid w:val="001C6B28"/>
    <w:rsid w:val="001C6C13"/>
    <w:rsid w:val="001C6C5E"/>
    <w:rsid w:val="001C6CE2"/>
    <w:rsid w:val="001C6DA3"/>
    <w:rsid w:val="001C6E61"/>
    <w:rsid w:val="001C709E"/>
    <w:rsid w:val="001C70FC"/>
    <w:rsid w:val="001C71E2"/>
    <w:rsid w:val="001C71E9"/>
    <w:rsid w:val="001C71F8"/>
    <w:rsid w:val="001C7311"/>
    <w:rsid w:val="001C7418"/>
    <w:rsid w:val="001C74ED"/>
    <w:rsid w:val="001C7626"/>
    <w:rsid w:val="001C7820"/>
    <w:rsid w:val="001C7836"/>
    <w:rsid w:val="001C7C99"/>
    <w:rsid w:val="001C7D24"/>
    <w:rsid w:val="001C7D3E"/>
    <w:rsid w:val="001C7D46"/>
    <w:rsid w:val="001D009D"/>
    <w:rsid w:val="001D0123"/>
    <w:rsid w:val="001D013E"/>
    <w:rsid w:val="001D0201"/>
    <w:rsid w:val="001D0249"/>
    <w:rsid w:val="001D0267"/>
    <w:rsid w:val="001D0299"/>
    <w:rsid w:val="001D02F4"/>
    <w:rsid w:val="001D03BB"/>
    <w:rsid w:val="001D03C2"/>
    <w:rsid w:val="001D0427"/>
    <w:rsid w:val="001D0642"/>
    <w:rsid w:val="001D0737"/>
    <w:rsid w:val="001D08C9"/>
    <w:rsid w:val="001D0917"/>
    <w:rsid w:val="001D0951"/>
    <w:rsid w:val="001D0AA7"/>
    <w:rsid w:val="001D0AF8"/>
    <w:rsid w:val="001D0BD3"/>
    <w:rsid w:val="001D0CAA"/>
    <w:rsid w:val="001D0CDE"/>
    <w:rsid w:val="001D0D80"/>
    <w:rsid w:val="001D0D90"/>
    <w:rsid w:val="001D0E68"/>
    <w:rsid w:val="001D0F42"/>
    <w:rsid w:val="001D10C0"/>
    <w:rsid w:val="001D11F0"/>
    <w:rsid w:val="001D1241"/>
    <w:rsid w:val="001D1320"/>
    <w:rsid w:val="001D133D"/>
    <w:rsid w:val="001D153D"/>
    <w:rsid w:val="001D15AF"/>
    <w:rsid w:val="001D1638"/>
    <w:rsid w:val="001D167E"/>
    <w:rsid w:val="001D17C2"/>
    <w:rsid w:val="001D17D9"/>
    <w:rsid w:val="001D1A08"/>
    <w:rsid w:val="001D1C09"/>
    <w:rsid w:val="001D1CDC"/>
    <w:rsid w:val="001D1CF8"/>
    <w:rsid w:val="001D1F47"/>
    <w:rsid w:val="001D1F6D"/>
    <w:rsid w:val="001D1FD7"/>
    <w:rsid w:val="001D2072"/>
    <w:rsid w:val="001D2122"/>
    <w:rsid w:val="001D222F"/>
    <w:rsid w:val="001D22AA"/>
    <w:rsid w:val="001D23C7"/>
    <w:rsid w:val="001D2508"/>
    <w:rsid w:val="001D25F4"/>
    <w:rsid w:val="001D2662"/>
    <w:rsid w:val="001D2722"/>
    <w:rsid w:val="001D2B87"/>
    <w:rsid w:val="001D2D22"/>
    <w:rsid w:val="001D2EFC"/>
    <w:rsid w:val="001D2F44"/>
    <w:rsid w:val="001D2F93"/>
    <w:rsid w:val="001D30DE"/>
    <w:rsid w:val="001D31E7"/>
    <w:rsid w:val="001D32BB"/>
    <w:rsid w:val="001D33D3"/>
    <w:rsid w:val="001D3434"/>
    <w:rsid w:val="001D34E5"/>
    <w:rsid w:val="001D35A3"/>
    <w:rsid w:val="001D36AF"/>
    <w:rsid w:val="001D3756"/>
    <w:rsid w:val="001D396E"/>
    <w:rsid w:val="001D3B2A"/>
    <w:rsid w:val="001D3B31"/>
    <w:rsid w:val="001D3CBE"/>
    <w:rsid w:val="001D3DB0"/>
    <w:rsid w:val="001D3DE0"/>
    <w:rsid w:val="001D3FE8"/>
    <w:rsid w:val="001D4004"/>
    <w:rsid w:val="001D413D"/>
    <w:rsid w:val="001D4302"/>
    <w:rsid w:val="001D4366"/>
    <w:rsid w:val="001D4374"/>
    <w:rsid w:val="001D43FE"/>
    <w:rsid w:val="001D4460"/>
    <w:rsid w:val="001D44F2"/>
    <w:rsid w:val="001D4622"/>
    <w:rsid w:val="001D4662"/>
    <w:rsid w:val="001D46F2"/>
    <w:rsid w:val="001D49BA"/>
    <w:rsid w:val="001D4BD9"/>
    <w:rsid w:val="001D4D9A"/>
    <w:rsid w:val="001D4E40"/>
    <w:rsid w:val="001D4E6B"/>
    <w:rsid w:val="001D5139"/>
    <w:rsid w:val="001D5170"/>
    <w:rsid w:val="001D5184"/>
    <w:rsid w:val="001D51D1"/>
    <w:rsid w:val="001D524C"/>
    <w:rsid w:val="001D53C6"/>
    <w:rsid w:val="001D5609"/>
    <w:rsid w:val="001D579A"/>
    <w:rsid w:val="001D58E9"/>
    <w:rsid w:val="001D59E1"/>
    <w:rsid w:val="001D5A8A"/>
    <w:rsid w:val="001D5C16"/>
    <w:rsid w:val="001D5C9E"/>
    <w:rsid w:val="001D5D4C"/>
    <w:rsid w:val="001D5D99"/>
    <w:rsid w:val="001D6043"/>
    <w:rsid w:val="001D60C1"/>
    <w:rsid w:val="001D622F"/>
    <w:rsid w:val="001D63DB"/>
    <w:rsid w:val="001D640C"/>
    <w:rsid w:val="001D64AE"/>
    <w:rsid w:val="001D6528"/>
    <w:rsid w:val="001D6600"/>
    <w:rsid w:val="001D6985"/>
    <w:rsid w:val="001D69C4"/>
    <w:rsid w:val="001D6AF7"/>
    <w:rsid w:val="001D6D3B"/>
    <w:rsid w:val="001D6DB3"/>
    <w:rsid w:val="001D6E3F"/>
    <w:rsid w:val="001D6F92"/>
    <w:rsid w:val="001D6FC4"/>
    <w:rsid w:val="001D729B"/>
    <w:rsid w:val="001D72D9"/>
    <w:rsid w:val="001D72FD"/>
    <w:rsid w:val="001D7851"/>
    <w:rsid w:val="001D788D"/>
    <w:rsid w:val="001D7B1B"/>
    <w:rsid w:val="001D7BC5"/>
    <w:rsid w:val="001D7C5E"/>
    <w:rsid w:val="001D7EE7"/>
    <w:rsid w:val="001D7F19"/>
    <w:rsid w:val="001D7F39"/>
    <w:rsid w:val="001D7F43"/>
    <w:rsid w:val="001D7FDC"/>
    <w:rsid w:val="001E0194"/>
    <w:rsid w:val="001E0197"/>
    <w:rsid w:val="001E0203"/>
    <w:rsid w:val="001E0349"/>
    <w:rsid w:val="001E03B7"/>
    <w:rsid w:val="001E0492"/>
    <w:rsid w:val="001E058F"/>
    <w:rsid w:val="001E05A5"/>
    <w:rsid w:val="001E06A4"/>
    <w:rsid w:val="001E06B2"/>
    <w:rsid w:val="001E07A0"/>
    <w:rsid w:val="001E07D1"/>
    <w:rsid w:val="001E09B5"/>
    <w:rsid w:val="001E0A20"/>
    <w:rsid w:val="001E0CC7"/>
    <w:rsid w:val="001E0CE4"/>
    <w:rsid w:val="001E0E5D"/>
    <w:rsid w:val="001E0FAC"/>
    <w:rsid w:val="001E0FC6"/>
    <w:rsid w:val="001E10BC"/>
    <w:rsid w:val="001E10FF"/>
    <w:rsid w:val="001E1142"/>
    <w:rsid w:val="001E1198"/>
    <w:rsid w:val="001E11A3"/>
    <w:rsid w:val="001E1374"/>
    <w:rsid w:val="001E14E6"/>
    <w:rsid w:val="001E1501"/>
    <w:rsid w:val="001E163D"/>
    <w:rsid w:val="001E17E5"/>
    <w:rsid w:val="001E1A70"/>
    <w:rsid w:val="001E1B1F"/>
    <w:rsid w:val="001E1C87"/>
    <w:rsid w:val="001E1CDC"/>
    <w:rsid w:val="001E1CF5"/>
    <w:rsid w:val="001E1E32"/>
    <w:rsid w:val="001E201C"/>
    <w:rsid w:val="001E2062"/>
    <w:rsid w:val="001E21BF"/>
    <w:rsid w:val="001E2266"/>
    <w:rsid w:val="001E22E5"/>
    <w:rsid w:val="001E2431"/>
    <w:rsid w:val="001E248C"/>
    <w:rsid w:val="001E24F3"/>
    <w:rsid w:val="001E27D9"/>
    <w:rsid w:val="001E28D3"/>
    <w:rsid w:val="001E2912"/>
    <w:rsid w:val="001E29AE"/>
    <w:rsid w:val="001E29BD"/>
    <w:rsid w:val="001E29D7"/>
    <w:rsid w:val="001E2AA7"/>
    <w:rsid w:val="001E2BD2"/>
    <w:rsid w:val="001E2BE2"/>
    <w:rsid w:val="001E2C30"/>
    <w:rsid w:val="001E2DB5"/>
    <w:rsid w:val="001E2DF5"/>
    <w:rsid w:val="001E316F"/>
    <w:rsid w:val="001E3221"/>
    <w:rsid w:val="001E354A"/>
    <w:rsid w:val="001E3830"/>
    <w:rsid w:val="001E38B6"/>
    <w:rsid w:val="001E3954"/>
    <w:rsid w:val="001E3957"/>
    <w:rsid w:val="001E3ABE"/>
    <w:rsid w:val="001E3CD6"/>
    <w:rsid w:val="001E3D69"/>
    <w:rsid w:val="001E3DBB"/>
    <w:rsid w:val="001E3E54"/>
    <w:rsid w:val="001E3ED2"/>
    <w:rsid w:val="001E41A8"/>
    <w:rsid w:val="001E42C0"/>
    <w:rsid w:val="001E4321"/>
    <w:rsid w:val="001E44E2"/>
    <w:rsid w:val="001E4595"/>
    <w:rsid w:val="001E4699"/>
    <w:rsid w:val="001E46CD"/>
    <w:rsid w:val="001E4748"/>
    <w:rsid w:val="001E47DE"/>
    <w:rsid w:val="001E49F1"/>
    <w:rsid w:val="001E4A89"/>
    <w:rsid w:val="001E4C62"/>
    <w:rsid w:val="001E4D1E"/>
    <w:rsid w:val="001E4D5F"/>
    <w:rsid w:val="001E4FF8"/>
    <w:rsid w:val="001E5012"/>
    <w:rsid w:val="001E5226"/>
    <w:rsid w:val="001E54AB"/>
    <w:rsid w:val="001E556B"/>
    <w:rsid w:val="001E5596"/>
    <w:rsid w:val="001E5694"/>
    <w:rsid w:val="001E570F"/>
    <w:rsid w:val="001E59FA"/>
    <w:rsid w:val="001E5B8E"/>
    <w:rsid w:val="001E5BA6"/>
    <w:rsid w:val="001E5D5C"/>
    <w:rsid w:val="001E5E22"/>
    <w:rsid w:val="001E5F26"/>
    <w:rsid w:val="001E5F8C"/>
    <w:rsid w:val="001E5FE5"/>
    <w:rsid w:val="001E6072"/>
    <w:rsid w:val="001E6079"/>
    <w:rsid w:val="001E6196"/>
    <w:rsid w:val="001E6330"/>
    <w:rsid w:val="001E64BE"/>
    <w:rsid w:val="001E662C"/>
    <w:rsid w:val="001E6832"/>
    <w:rsid w:val="001E69A9"/>
    <w:rsid w:val="001E69FE"/>
    <w:rsid w:val="001E6A33"/>
    <w:rsid w:val="001E6A5A"/>
    <w:rsid w:val="001E6A9F"/>
    <w:rsid w:val="001E6AB1"/>
    <w:rsid w:val="001E6AFE"/>
    <w:rsid w:val="001E6B9C"/>
    <w:rsid w:val="001E6E0A"/>
    <w:rsid w:val="001E6E98"/>
    <w:rsid w:val="001E712B"/>
    <w:rsid w:val="001E71B2"/>
    <w:rsid w:val="001E744F"/>
    <w:rsid w:val="001E74CC"/>
    <w:rsid w:val="001E7564"/>
    <w:rsid w:val="001E7813"/>
    <w:rsid w:val="001E7865"/>
    <w:rsid w:val="001E7993"/>
    <w:rsid w:val="001E7A90"/>
    <w:rsid w:val="001E7B2F"/>
    <w:rsid w:val="001E7BA8"/>
    <w:rsid w:val="001E7BFF"/>
    <w:rsid w:val="001E7D07"/>
    <w:rsid w:val="001E7D97"/>
    <w:rsid w:val="001E7DD4"/>
    <w:rsid w:val="001E7E4A"/>
    <w:rsid w:val="001E7E68"/>
    <w:rsid w:val="001E7EF9"/>
    <w:rsid w:val="001F00BA"/>
    <w:rsid w:val="001F0153"/>
    <w:rsid w:val="001F0239"/>
    <w:rsid w:val="001F0415"/>
    <w:rsid w:val="001F057B"/>
    <w:rsid w:val="001F0672"/>
    <w:rsid w:val="001F0707"/>
    <w:rsid w:val="001F0793"/>
    <w:rsid w:val="001F0805"/>
    <w:rsid w:val="001F0815"/>
    <w:rsid w:val="001F0904"/>
    <w:rsid w:val="001F0A03"/>
    <w:rsid w:val="001F0A2A"/>
    <w:rsid w:val="001F0A48"/>
    <w:rsid w:val="001F0A4C"/>
    <w:rsid w:val="001F0AB0"/>
    <w:rsid w:val="001F0B40"/>
    <w:rsid w:val="001F0B4F"/>
    <w:rsid w:val="001F0C0A"/>
    <w:rsid w:val="001F0CA2"/>
    <w:rsid w:val="001F0E1E"/>
    <w:rsid w:val="001F0E89"/>
    <w:rsid w:val="001F0EF8"/>
    <w:rsid w:val="001F1167"/>
    <w:rsid w:val="001F1175"/>
    <w:rsid w:val="001F117C"/>
    <w:rsid w:val="001F1194"/>
    <w:rsid w:val="001F119C"/>
    <w:rsid w:val="001F126A"/>
    <w:rsid w:val="001F1349"/>
    <w:rsid w:val="001F1550"/>
    <w:rsid w:val="001F1894"/>
    <w:rsid w:val="001F1CB8"/>
    <w:rsid w:val="001F1D51"/>
    <w:rsid w:val="001F1E66"/>
    <w:rsid w:val="001F1E89"/>
    <w:rsid w:val="001F224C"/>
    <w:rsid w:val="001F2271"/>
    <w:rsid w:val="001F274C"/>
    <w:rsid w:val="001F27F8"/>
    <w:rsid w:val="001F281E"/>
    <w:rsid w:val="001F2977"/>
    <w:rsid w:val="001F29B3"/>
    <w:rsid w:val="001F29B7"/>
    <w:rsid w:val="001F29C4"/>
    <w:rsid w:val="001F2A21"/>
    <w:rsid w:val="001F2A67"/>
    <w:rsid w:val="001F2B57"/>
    <w:rsid w:val="001F2CCB"/>
    <w:rsid w:val="001F2D53"/>
    <w:rsid w:val="001F2E8A"/>
    <w:rsid w:val="001F2F3D"/>
    <w:rsid w:val="001F2F4F"/>
    <w:rsid w:val="001F2FA1"/>
    <w:rsid w:val="001F2FEC"/>
    <w:rsid w:val="001F3062"/>
    <w:rsid w:val="001F326C"/>
    <w:rsid w:val="001F344C"/>
    <w:rsid w:val="001F34B1"/>
    <w:rsid w:val="001F3524"/>
    <w:rsid w:val="001F3765"/>
    <w:rsid w:val="001F38C4"/>
    <w:rsid w:val="001F390A"/>
    <w:rsid w:val="001F3A06"/>
    <w:rsid w:val="001F3B7C"/>
    <w:rsid w:val="001F3C92"/>
    <w:rsid w:val="001F4098"/>
    <w:rsid w:val="001F41AC"/>
    <w:rsid w:val="001F427E"/>
    <w:rsid w:val="001F431A"/>
    <w:rsid w:val="001F4344"/>
    <w:rsid w:val="001F4365"/>
    <w:rsid w:val="001F43C6"/>
    <w:rsid w:val="001F43F0"/>
    <w:rsid w:val="001F4447"/>
    <w:rsid w:val="001F4644"/>
    <w:rsid w:val="001F477D"/>
    <w:rsid w:val="001F4A0D"/>
    <w:rsid w:val="001F4ABF"/>
    <w:rsid w:val="001F4AE0"/>
    <w:rsid w:val="001F4C15"/>
    <w:rsid w:val="001F4C57"/>
    <w:rsid w:val="001F4D2F"/>
    <w:rsid w:val="001F4D70"/>
    <w:rsid w:val="001F4DFA"/>
    <w:rsid w:val="001F4E1F"/>
    <w:rsid w:val="001F4F8A"/>
    <w:rsid w:val="001F500A"/>
    <w:rsid w:val="001F514E"/>
    <w:rsid w:val="001F51D0"/>
    <w:rsid w:val="001F520E"/>
    <w:rsid w:val="001F52CD"/>
    <w:rsid w:val="001F52EF"/>
    <w:rsid w:val="001F553C"/>
    <w:rsid w:val="001F561F"/>
    <w:rsid w:val="001F5707"/>
    <w:rsid w:val="001F58A4"/>
    <w:rsid w:val="001F59F4"/>
    <w:rsid w:val="001F5A2C"/>
    <w:rsid w:val="001F5A69"/>
    <w:rsid w:val="001F5A70"/>
    <w:rsid w:val="001F5BB1"/>
    <w:rsid w:val="001F5D6F"/>
    <w:rsid w:val="001F5DE6"/>
    <w:rsid w:val="001F5E35"/>
    <w:rsid w:val="001F5FA3"/>
    <w:rsid w:val="001F6215"/>
    <w:rsid w:val="001F6240"/>
    <w:rsid w:val="001F6344"/>
    <w:rsid w:val="001F636B"/>
    <w:rsid w:val="001F6381"/>
    <w:rsid w:val="001F63A5"/>
    <w:rsid w:val="001F63B3"/>
    <w:rsid w:val="001F6562"/>
    <w:rsid w:val="001F65C9"/>
    <w:rsid w:val="001F680A"/>
    <w:rsid w:val="001F687F"/>
    <w:rsid w:val="001F6A87"/>
    <w:rsid w:val="001F6ACC"/>
    <w:rsid w:val="001F6BE9"/>
    <w:rsid w:val="001F6C8C"/>
    <w:rsid w:val="001F6CD0"/>
    <w:rsid w:val="001F6D6E"/>
    <w:rsid w:val="001F6F45"/>
    <w:rsid w:val="001F6FCA"/>
    <w:rsid w:val="001F70C4"/>
    <w:rsid w:val="001F718B"/>
    <w:rsid w:val="001F71BB"/>
    <w:rsid w:val="001F7230"/>
    <w:rsid w:val="001F725E"/>
    <w:rsid w:val="001F731A"/>
    <w:rsid w:val="001F73E9"/>
    <w:rsid w:val="001F740E"/>
    <w:rsid w:val="001F763D"/>
    <w:rsid w:val="001F76A0"/>
    <w:rsid w:val="001F773D"/>
    <w:rsid w:val="001F7979"/>
    <w:rsid w:val="001F7A01"/>
    <w:rsid w:val="001F7A55"/>
    <w:rsid w:val="001F7C56"/>
    <w:rsid w:val="001F7C5B"/>
    <w:rsid w:val="001F7D26"/>
    <w:rsid w:val="00200094"/>
    <w:rsid w:val="0020009C"/>
    <w:rsid w:val="00200380"/>
    <w:rsid w:val="002005F3"/>
    <w:rsid w:val="0020061F"/>
    <w:rsid w:val="0020073D"/>
    <w:rsid w:val="0020074A"/>
    <w:rsid w:val="002008BE"/>
    <w:rsid w:val="00200A94"/>
    <w:rsid w:val="00200AD8"/>
    <w:rsid w:val="00200B6D"/>
    <w:rsid w:val="00200BAA"/>
    <w:rsid w:val="00200C1A"/>
    <w:rsid w:val="00200CDD"/>
    <w:rsid w:val="00200D06"/>
    <w:rsid w:val="00200D51"/>
    <w:rsid w:val="00200DE5"/>
    <w:rsid w:val="00200E6F"/>
    <w:rsid w:val="00200FB6"/>
    <w:rsid w:val="00200FF3"/>
    <w:rsid w:val="002010BC"/>
    <w:rsid w:val="00201155"/>
    <w:rsid w:val="00201198"/>
    <w:rsid w:val="00201220"/>
    <w:rsid w:val="002012DE"/>
    <w:rsid w:val="00201519"/>
    <w:rsid w:val="0020155B"/>
    <w:rsid w:val="002015AA"/>
    <w:rsid w:val="0020163C"/>
    <w:rsid w:val="00201699"/>
    <w:rsid w:val="002018CB"/>
    <w:rsid w:val="00201B4E"/>
    <w:rsid w:val="00201BB9"/>
    <w:rsid w:val="00201CDB"/>
    <w:rsid w:val="00201DF2"/>
    <w:rsid w:val="00201E35"/>
    <w:rsid w:val="00201F3C"/>
    <w:rsid w:val="0020211A"/>
    <w:rsid w:val="00202148"/>
    <w:rsid w:val="0020270F"/>
    <w:rsid w:val="00202A8D"/>
    <w:rsid w:val="00202AC7"/>
    <w:rsid w:val="00202D84"/>
    <w:rsid w:val="00202E45"/>
    <w:rsid w:val="00202F7F"/>
    <w:rsid w:val="0020303E"/>
    <w:rsid w:val="00203054"/>
    <w:rsid w:val="002032EF"/>
    <w:rsid w:val="00203333"/>
    <w:rsid w:val="002034A9"/>
    <w:rsid w:val="002034C7"/>
    <w:rsid w:val="002035D4"/>
    <w:rsid w:val="0020366D"/>
    <w:rsid w:val="00203799"/>
    <w:rsid w:val="00203875"/>
    <w:rsid w:val="002038C6"/>
    <w:rsid w:val="00203936"/>
    <w:rsid w:val="00203B9D"/>
    <w:rsid w:val="00203C65"/>
    <w:rsid w:val="00203D1B"/>
    <w:rsid w:val="00203D44"/>
    <w:rsid w:val="00203EA5"/>
    <w:rsid w:val="00203EC7"/>
    <w:rsid w:val="00203FA7"/>
    <w:rsid w:val="00203FC3"/>
    <w:rsid w:val="002040F2"/>
    <w:rsid w:val="002041C4"/>
    <w:rsid w:val="00204301"/>
    <w:rsid w:val="0020441D"/>
    <w:rsid w:val="002044C4"/>
    <w:rsid w:val="002045EC"/>
    <w:rsid w:val="00204751"/>
    <w:rsid w:val="00204757"/>
    <w:rsid w:val="002047DB"/>
    <w:rsid w:val="0020487F"/>
    <w:rsid w:val="002048C2"/>
    <w:rsid w:val="00204A9A"/>
    <w:rsid w:val="00204C2A"/>
    <w:rsid w:val="00204CEB"/>
    <w:rsid w:val="00204D1B"/>
    <w:rsid w:val="00204D96"/>
    <w:rsid w:val="00204DCF"/>
    <w:rsid w:val="00204DFE"/>
    <w:rsid w:val="00204E10"/>
    <w:rsid w:val="00204E65"/>
    <w:rsid w:val="00204EFE"/>
    <w:rsid w:val="00204FBB"/>
    <w:rsid w:val="00204FFD"/>
    <w:rsid w:val="00205158"/>
    <w:rsid w:val="002052CF"/>
    <w:rsid w:val="00205362"/>
    <w:rsid w:val="002053C4"/>
    <w:rsid w:val="00205450"/>
    <w:rsid w:val="002054CB"/>
    <w:rsid w:val="002055B6"/>
    <w:rsid w:val="00205725"/>
    <w:rsid w:val="0020574A"/>
    <w:rsid w:val="002057AA"/>
    <w:rsid w:val="00205800"/>
    <w:rsid w:val="002058E2"/>
    <w:rsid w:val="0020591F"/>
    <w:rsid w:val="002059B2"/>
    <w:rsid w:val="00205A79"/>
    <w:rsid w:val="00205A97"/>
    <w:rsid w:val="00205AC5"/>
    <w:rsid w:val="00205B97"/>
    <w:rsid w:val="00205BCB"/>
    <w:rsid w:val="00205BE2"/>
    <w:rsid w:val="00205C14"/>
    <w:rsid w:val="00205C1D"/>
    <w:rsid w:val="00205DC6"/>
    <w:rsid w:val="00206073"/>
    <w:rsid w:val="002060A4"/>
    <w:rsid w:val="00206359"/>
    <w:rsid w:val="00206364"/>
    <w:rsid w:val="002063C0"/>
    <w:rsid w:val="002064A4"/>
    <w:rsid w:val="002064BC"/>
    <w:rsid w:val="002066C6"/>
    <w:rsid w:val="00206964"/>
    <w:rsid w:val="00206A54"/>
    <w:rsid w:val="00206A96"/>
    <w:rsid w:val="00206AAE"/>
    <w:rsid w:val="00206B56"/>
    <w:rsid w:val="00206C53"/>
    <w:rsid w:val="00206C67"/>
    <w:rsid w:val="00206DEE"/>
    <w:rsid w:val="00206F54"/>
    <w:rsid w:val="00206FB3"/>
    <w:rsid w:val="00206FF4"/>
    <w:rsid w:val="0020701F"/>
    <w:rsid w:val="00207136"/>
    <w:rsid w:val="0020731D"/>
    <w:rsid w:val="002075B1"/>
    <w:rsid w:val="002075C1"/>
    <w:rsid w:val="0020766B"/>
    <w:rsid w:val="0020785C"/>
    <w:rsid w:val="0020798F"/>
    <w:rsid w:val="00207B11"/>
    <w:rsid w:val="00207B1C"/>
    <w:rsid w:val="00207C44"/>
    <w:rsid w:val="00207C98"/>
    <w:rsid w:val="00207CA4"/>
    <w:rsid w:val="00207D2E"/>
    <w:rsid w:val="00207ECC"/>
    <w:rsid w:val="00207FF4"/>
    <w:rsid w:val="0021001B"/>
    <w:rsid w:val="002101C1"/>
    <w:rsid w:val="002101F6"/>
    <w:rsid w:val="00210275"/>
    <w:rsid w:val="002102BF"/>
    <w:rsid w:val="002102EF"/>
    <w:rsid w:val="00210301"/>
    <w:rsid w:val="00210388"/>
    <w:rsid w:val="00210458"/>
    <w:rsid w:val="002104F5"/>
    <w:rsid w:val="00210557"/>
    <w:rsid w:val="0021056C"/>
    <w:rsid w:val="0021071E"/>
    <w:rsid w:val="00210767"/>
    <w:rsid w:val="00210841"/>
    <w:rsid w:val="00210936"/>
    <w:rsid w:val="00210974"/>
    <w:rsid w:val="00210B86"/>
    <w:rsid w:val="00210BFA"/>
    <w:rsid w:val="00210C36"/>
    <w:rsid w:val="00210CD9"/>
    <w:rsid w:val="00210D24"/>
    <w:rsid w:val="00210E99"/>
    <w:rsid w:val="00210E9C"/>
    <w:rsid w:val="00210F17"/>
    <w:rsid w:val="002110B0"/>
    <w:rsid w:val="002111DB"/>
    <w:rsid w:val="002114C6"/>
    <w:rsid w:val="00211504"/>
    <w:rsid w:val="002115F8"/>
    <w:rsid w:val="00211671"/>
    <w:rsid w:val="00211B9B"/>
    <w:rsid w:val="00211C9A"/>
    <w:rsid w:val="00212001"/>
    <w:rsid w:val="00212048"/>
    <w:rsid w:val="002120D6"/>
    <w:rsid w:val="002121B6"/>
    <w:rsid w:val="002121DD"/>
    <w:rsid w:val="0021220A"/>
    <w:rsid w:val="00212214"/>
    <w:rsid w:val="00212490"/>
    <w:rsid w:val="00212569"/>
    <w:rsid w:val="0021265C"/>
    <w:rsid w:val="00212667"/>
    <w:rsid w:val="002126EC"/>
    <w:rsid w:val="00212766"/>
    <w:rsid w:val="00212819"/>
    <w:rsid w:val="00212837"/>
    <w:rsid w:val="002129C0"/>
    <w:rsid w:val="00212A0C"/>
    <w:rsid w:val="00212ACB"/>
    <w:rsid w:val="00212E3B"/>
    <w:rsid w:val="00212E4E"/>
    <w:rsid w:val="00212F8F"/>
    <w:rsid w:val="00212F94"/>
    <w:rsid w:val="0021305A"/>
    <w:rsid w:val="0021314C"/>
    <w:rsid w:val="00213238"/>
    <w:rsid w:val="002133A3"/>
    <w:rsid w:val="00213422"/>
    <w:rsid w:val="0021374B"/>
    <w:rsid w:val="00213768"/>
    <w:rsid w:val="00213769"/>
    <w:rsid w:val="00213930"/>
    <w:rsid w:val="00213940"/>
    <w:rsid w:val="00213985"/>
    <w:rsid w:val="002139FC"/>
    <w:rsid w:val="00213A00"/>
    <w:rsid w:val="00213A75"/>
    <w:rsid w:val="00213A82"/>
    <w:rsid w:val="00213C5C"/>
    <w:rsid w:val="00213C7E"/>
    <w:rsid w:val="00213CEC"/>
    <w:rsid w:val="00213D2D"/>
    <w:rsid w:val="00213E96"/>
    <w:rsid w:val="002140E0"/>
    <w:rsid w:val="00214203"/>
    <w:rsid w:val="00214301"/>
    <w:rsid w:val="0021430D"/>
    <w:rsid w:val="00214692"/>
    <w:rsid w:val="002146EB"/>
    <w:rsid w:val="00214757"/>
    <w:rsid w:val="0021493E"/>
    <w:rsid w:val="00214946"/>
    <w:rsid w:val="002149B1"/>
    <w:rsid w:val="00214EDA"/>
    <w:rsid w:val="00214F71"/>
    <w:rsid w:val="0021505A"/>
    <w:rsid w:val="00215179"/>
    <w:rsid w:val="002152D6"/>
    <w:rsid w:val="002152E8"/>
    <w:rsid w:val="00215342"/>
    <w:rsid w:val="00215467"/>
    <w:rsid w:val="00215577"/>
    <w:rsid w:val="00215888"/>
    <w:rsid w:val="00215ADA"/>
    <w:rsid w:val="00215BB8"/>
    <w:rsid w:val="00215C59"/>
    <w:rsid w:val="00216009"/>
    <w:rsid w:val="002160A1"/>
    <w:rsid w:val="002160A9"/>
    <w:rsid w:val="002161B3"/>
    <w:rsid w:val="00216571"/>
    <w:rsid w:val="002165E5"/>
    <w:rsid w:val="00216987"/>
    <w:rsid w:val="00216AAF"/>
    <w:rsid w:val="00216ACF"/>
    <w:rsid w:val="00216B9B"/>
    <w:rsid w:val="00216BAA"/>
    <w:rsid w:val="00216D13"/>
    <w:rsid w:val="00216D91"/>
    <w:rsid w:val="00216F4A"/>
    <w:rsid w:val="0021711B"/>
    <w:rsid w:val="002174D6"/>
    <w:rsid w:val="0021751D"/>
    <w:rsid w:val="00217680"/>
    <w:rsid w:val="00217780"/>
    <w:rsid w:val="0021779F"/>
    <w:rsid w:val="002178A2"/>
    <w:rsid w:val="0021797A"/>
    <w:rsid w:val="00217A83"/>
    <w:rsid w:val="00217A95"/>
    <w:rsid w:val="00217BAA"/>
    <w:rsid w:val="00217C84"/>
    <w:rsid w:val="00217C86"/>
    <w:rsid w:val="00217CE4"/>
    <w:rsid w:val="00217DBF"/>
    <w:rsid w:val="00217DF1"/>
    <w:rsid w:val="00217E1E"/>
    <w:rsid w:val="00217F6B"/>
    <w:rsid w:val="00217FC2"/>
    <w:rsid w:val="00217FE9"/>
    <w:rsid w:val="002200EB"/>
    <w:rsid w:val="00220216"/>
    <w:rsid w:val="002202E9"/>
    <w:rsid w:val="002203B6"/>
    <w:rsid w:val="00220499"/>
    <w:rsid w:val="00220508"/>
    <w:rsid w:val="00220660"/>
    <w:rsid w:val="00220672"/>
    <w:rsid w:val="002206A3"/>
    <w:rsid w:val="00220A0B"/>
    <w:rsid w:val="00220BF4"/>
    <w:rsid w:val="00220CD8"/>
    <w:rsid w:val="00220D04"/>
    <w:rsid w:val="00220E11"/>
    <w:rsid w:val="00220F82"/>
    <w:rsid w:val="0022110A"/>
    <w:rsid w:val="0022121D"/>
    <w:rsid w:val="0022123A"/>
    <w:rsid w:val="0022127D"/>
    <w:rsid w:val="00221286"/>
    <w:rsid w:val="002212D9"/>
    <w:rsid w:val="00221352"/>
    <w:rsid w:val="002213C3"/>
    <w:rsid w:val="00221550"/>
    <w:rsid w:val="002215C3"/>
    <w:rsid w:val="002215D7"/>
    <w:rsid w:val="00221632"/>
    <w:rsid w:val="002216ED"/>
    <w:rsid w:val="002216F8"/>
    <w:rsid w:val="00221770"/>
    <w:rsid w:val="00221797"/>
    <w:rsid w:val="00221958"/>
    <w:rsid w:val="002219FB"/>
    <w:rsid w:val="00221A17"/>
    <w:rsid w:val="00221AD3"/>
    <w:rsid w:val="00221AE7"/>
    <w:rsid w:val="00221B4F"/>
    <w:rsid w:val="00221C24"/>
    <w:rsid w:val="00221C76"/>
    <w:rsid w:val="00221CE5"/>
    <w:rsid w:val="00221CEE"/>
    <w:rsid w:val="00221D40"/>
    <w:rsid w:val="00221EA8"/>
    <w:rsid w:val="00221EF6"/>
    <w:rsid w:val="00221F61"/>
    <w:rsid w:val="00221FEE"/>
    <w:rsid w:val="00222005"/>
    <w:rsid w:val="00222237"/>
    <w:rsid w:val="0022225A"/>
    <w:rsid w:val="00222472"/>
    <w:rsid w:val="00222476"/>
    <w:rsid w:val="00222528"/>
    <w:rsid w:val="002226EE"/>
    <w:rsid w:val="00222705"/>
    <w:rsid w:val="00222871"/>
    <w:rsid w:val="002228DA"/>
    <w:rsid w:val="002228EF"/>
    <w:rsid w:val="002229BF"/>
    <w:rsid w:val="002229C3"/>
    <w:rsid w:val="002229E0"/>
    <w:rsid w:val="002229E8"/>
    <w:rsid w:val="00222B7F"/>
    <w:rsid w:val="00222C41"/>
    <w:rsid w:val="00222DF4"/>
    <w:rsid w:val="00222E6D"/>
    <w:rsid w:val="00222EEA"/>
    <w:rsid w:val="00222FFF"/>
    <w:rsid w:val="00223087"/>
    <w:rsid w:val="002231DD"/>
    <w:rsid w:val="0022328A"/>
    <w:rsid w:val="002232EA"/>
    <w:rsid w:val="0022332E"/>
    <w:rsid w:val="0022336B"/>
    <w:rsid w:val="002233B5"/>
    <w:rsid w:val="00223458"/>
    <w:rsid w:val="002234AA"/>
    <w:rsid w:val="00223512"/>
    <w:rsid w:val="00223818"/>
    <w:rsid w:val="0022397F"/>
    <w:rsid w:val="002239BC"/>
    <w:rsid w:val="00223B2F"/>
    <w:rsid w:val="00223D49"/>
    <w:rsid w:val="00223E21"/>
    <w:rsid w:val="0022426F"/>
    <w:rsid w:val="00224288"/>
    <w:rsid w:val="0022438E"/>
    <w:rsid w:val="002243AA"/>
    <w:rsid w:val="00224631"/>
    <w:rsid w:val="00224845"/>
    <w:rsid w:val="00224947"/>
    <w:rsid w:val="00224970"/>
    <w:rsid w:val="00224BB5"/>
    <w:rsid w:val="00224D61"/>
    <w:rsid w:val="00224F92"/>
    <w:rsid w:val="002250A2"/>
    <w:rsid w:val="00225316"/>
    <w:rsid w:val="002253DF"/>
    <w:rsid w:val="00225587"/>
    <w:rsid w:val="002255A0"/>
    <w:rsid w:val="00225664"/>
    <w:rsid w:val="002256B9"/>
    <w:rsid w:val="0022571F"/>
    <w:rsid w:val="002257C8"/>
    <w:rsid w:val="002259E3"/>
    <w:rsid w:val="00225A33"/>
    <w:rsid w:val="00225B48"/>
    <w:rsid w:val="00225BAD"/>
    <w:rsid w:val="00225CD2"/>
    <w:rsid w:val="00225D16"/>
    <w:rsid w:val="00225D97"/>
    <w:rsid w:val="00225F0D"/>
    <w:rsid w:val="00226007"/>
    <w:rsid w:val="00226224"/>
    <w:rsid w:val="00226263"/>
    <w:rsid w:val="002262EA"/>
    <w:rsid w:val="00226361"/>
    <w:rsid w:val="0022659A"/>
    <w:rsid w:val="00226776"/>
    <w:rsid w:val="00226821"/>
    <w:rsid w:val="002268BE"/>
    <w:rsid w:val="00226994"/>
    <w:rsid w:val="002269AD"/>
    <w:rsid w:val="002269EB"/>
    <w:rsid w:val="00226E26"/>
    <w:rsid w:val="00226EC3"/>
    <w:rsid w:val="00226F10"/>
    <w:rsid w:val="00226FD7"/>
    <w:rsid w:val="00227080"/>
    <w:rsid w:val="002270A2"/>
    <w:rsid w:val="00227122"/>
    <w:rsid w:val="0022716D"/>
    <w:rsid w:val="0022723A"/>
    <w:rsid w:val="0022724E"/>
    <w:rsid w:val="00227266"/>
    <w:rsid w:val="00227322"/>
    <w:rsid w:val="002274FD"/>
    <w:rsid w:val="0022753B"/>
    <w:rsid w:val="00227777"/>
    <w:rsid w:val="00227803"/>
    <w:rsid w:val="002279E6"/>
    <w:rsid w:val="00227AE6"/>
    <w:rsid w:val="00227C02"/>
    <w:rsid w:val="00227CAB"/>
    <w:rsid w:val="00227DC5"/>
    <w:rsid w:val="00230067"/>
    <w:rsid w:val="002300CA"/>
    <w:rsid w:val="0023010F"/>
    <w:rsid w:val="0023015A"/>
    <w:rsid w:val="002302BF"/>
    <w:rsid w:val="0023037C"/>
    <w:rsid w:val="0023050B"/>
    <w:rsid w:val="00230699"/>
    <w:rsid w:val="002306C6"/>
    <w:rsid w:val="0023079C"/>
    <w:rsid w:val="0023090A"/>
    <w:rsid w:val="002309B2"/>
    <w:rsid w:val="00230A68"/>
    <w:rsid w:val="00230A8A"/>
    <w:rsid w:val="00230AEB"/>
    <w:rsid w:val="00230B83"/>
    <w:rsid w:val="00230D37"/>
    <w:rsid w:val="00230DF1"/>
    <w:rsid w:val="00230E96"/>
    <w:rsid w:val="00230F59"/>
    <w:rsid w:val="002311FE"/>
    <w:rsid w:val="002312F3"/>
    <w:rsid w:val="00231430"/>
    <w:rsid w:val="002314D1"/>
    <w:rsid w:val="002316E0"/>
    <w:rsid w:val="002318B3"/>
    <w:rsid w:val="00231934"/>
    <w:rsid w:val="00231AAC"/>
    <w:rsid w:val="00231ADA"/>
    <w:rsid w:val="00231BEF"/>
    <w:rsid w:val="00231C07"/>
    <w:rsid w:val="00231C7D"/>
    <w:rsid w:val="00231EF3"/>
    <w:rsid w:val="0023210A"/>
    <w:rsid w:val="00232190"/>
    <w:rsid w:val="0023222E"/>
    <w:rsid w:val="0023226C"/>
    <w:rsid w:val="00232276"/>
    <w:rsid w:val="0023234A"/>
    <w:rsid w:val="002323E7"/>
    <w:rsid w:val="0023291F"/>
    <w:rsid w:val="00232AD3"/>
    <w:rsid w:val="00232AE5"/>
    <w:rsid w:val="00232B09"/>
    <w:rsid w:val="00232B51"/>
    <w:rsid w:val="00232C07"/>
    <w:rsid w:val="00232D30"/>
    <w:rsid w:val="00232DC1"/>
    <w:rsid w:val="00232EF1"/>
    <w:rsid w:val="00232EF8"/>
    <w:rsid w:val="00232F63"/>
    <w:rsid w:val="00232FD5"/>
    <w:rsid w:val="00232FEA"/>
    <w:rsid w:val="00233058"/>
    <w:rsid w:val="002330F7"/>
    <w:rsid w:val="00233296"/>
    <w:rsid w:val="002333D4"/>
    <w:rsid w:val="00233712"/>
    <w:rsid w:val="0023383B"/>
    <w:rsid w:val="002338D2"/>
    <w:rsid w:val="002338EA"/>
    <w:rsid w:val="0023391B"/>
    <w:rsid w:val="00233931"/>
    <w:rsid w:val="00233AB5"/>
    <w:rsid w:val="00233AC6"/>
    <w:rsid w:val="00233BD1"/>
    <w:rsid w:val="00233D1A"/>
    <w:rsid w:val="00233DC7"/>
    <w:rsid w:val="00233E01"/>
    <w:rsid w:val="00233E97"/>
    <w:rsid w:val="00234107"/>
    <w:rsid w:val="0023422B"/>
    <w:rsid w:val="00234339"/>
    <w:rsid w:val="002343D3"/>
    <w:rsid w:val="002343D6"/>
    <w:rsid w:val="0023442A"/>
    <w:rsid w:val="0023455A"/>
    <w:rsid w:val="0023461F"/>
    <w:rsid w:val="00234638"/>
    <w:rsid w:val="002348AE"/>
    <w:rsid w:val="00234902"/>
    <w:rsid w:val="00234AA4"/>
    <w:rsid w:val="00234B10"/>
    <w:rsid w:val="00234B52"/>
    <w:rsid w:val="00234BD5"/>
    <w:rsid w:val="00234D3D"/>
    <w:rsid w:val="00234DF7"/>
    <w:rsid w:val="00234FD6"/>
    <w:rsid w:val="00235082"/>
    <w:rsid w:val="002350D9"/>
    <w:rsid w:val="00235163"/>
    <w:rsid w:val="002351D7"/>
    <w:rsid w:val="0023523A"/>
    <w:rsid w:val="002353D6"/>
    <w:rsid w:val="002353F8"/>
    <w:rsid w:val="00235463"/>
    <w:rsid w:val="002354DE"/>
    <w:rsid w:val="0023554E"/>
    <w:rsid w:val="00235582"/>
    <w:rsid w:val="002355BE"/>
    <w:rsid w:val="00235659"/>
    <w:rsid w:val="00235667"/>
    <w:rsid w:val="002356D9"/>
    <w:rsid w:val="00235A6D"/>
    <w:rsid w:val="00235B30"/>
    <w:rsid w:val="00235BBE"/>
    <w:rsid w:val="00235E68"/>
    <w:rsid w:val="00235F82"/>
    <w:rsid w:val="002360D5"/>
    <w:rsid w:val="002361A7"/>
    <w:rsid w:val="002361E3"/>
    <w:rsid w:val="00236215"/>
    <w:rsid w:val="002362B4"/>
    <w:rsid w:val="002362BB"/>
    <w:rsid w:val="002362ED"/>
    <w:rsid w:val="002363A7"/>
    <w:rsid w:val="0023661F"/>
    <w:rsid w:val="00236661"/>
    <w:rsid w:val="002366DB"/>
    <w:rsid w:val="00236767"/>
    <w:rsid w:val="00236774"/>
    <w:rsid w:val="00236803"/>
    <w:rsid w:val="002368CE"/>
    <w:rsid w:val="002369AE"/>
    <w:rsid w:val="00236BA5"/>
    <w:rsid w:val="00236E48"/>
    <w:rsid w:val="00236EB3"/>
    <w:rsid w:val="00236EE6"/>
    <w:rsid w:val="00236F0F"/>
    <w:rsid w:val="00236F2F"/>
    <w:rsid w:val="00236F65"/>
    <w:rsid w:val="002370FB"/>
    <w:rsid w:val="002372CB"/>
    <w:rsid w:val="002372EC"/>
    <w:rsid w:val="002373EF"/>
    <w:rsid w:val="00237480"/>
    <w:rsid w:val="0023751B"/>
    <w:rsid w:val="00237523"/>
    <w:rsid w:val="00237663"/>
    <w:rsid w:val="0023779D"/>
    <w:rsid w:val="00237A6B"/>
    <w:rsid w:val="00237B90"/>
    <w:rsid w:val="00237C7F"/>
    <w:rsid w:val="00237E02"/>
    <w:rsid w:val="00237E95"/>
    <w:rsid w:val="00237F86"/>
    <w:rsid w:val="002400D4"/>
    <w:rsid w:val="00240151"/>
    <w:rsid w:val="00240247"/>
    <w:rsid w:val="00240377"/>
    <w:rsid w:val="002403A9"/>
    <w:rsid w:val="00240466"/>
    <w:rsid w:val="0024046B"/>
    <w:rsid w:val="002406DC"/>
    <w:rsid w:val="002407CE"/>
    <w:rsid w:val="00240824"/>
    <w:rsid w:val="002408EF"/>
    <w:rsid w:val="00240949"/>
    <w:rsid w:val="002409E4"/>
    <w:rsid w:val="00240A3F"/>
    <w:rsid w:val="00240B87"/>
    <w:rsid w:val="00240C31"/>
    <w:rsid w:val="00240F52"/>
    <w:rsid w:val="002410F5"/>
    <w:rsid w:val="0024115A"/>
    <w:rsid w:val="00241282"/>
    <w:rsid w:val="002412B3"/>
    <w:rsid w:val="0024134F"/>
    <w:rsid w:val="002416E7"/>
    <w:rsid w:val="002419E1"/>
    <w:rsid w:val="00241B11"/>
    <w:rsid w:val="00241CEA"/>
    <w:rsid w:val="00241CFC"/>
    <w:rsid w:val="00241E54"/>
    <w:rsid w:val="00241E6C"/>
    <w:rsid w:val="00241EC5"/>
    <w:rsid w:val="00241F85"/>
    <w:rsid w:val="00241FD5"/>
    <w:rsid w:val="00242022"/>
    <w:rsid w:val="0024202B"/>
    <w:rsid w:val="00242178"/>
    <w:rsid w:val="0024229E"/>
    <w:rsid w:val="002423E9"/>
    <w:rsid w:val="002423F2"/>
    <w:rsid w:val="00242547"/>
    <w:rsid w:val="0024270A"/>
    <w:rsid w:val="0024286E"/>
    <w:rsid w:val="0024289A"/>
    <w:rsid w:val="002428B7"/>
    <w:rsid w:val="002428DA"/>
    <w:rsid w:val="00242901"/>
    <w:rsid w:val="00242A68"/>
    <w:rsid w:val="00242CD3"/>
    <w:rsid w:val="00242D17"/>
    <w:rsid w:val="00242ED9"/>
    <w:rsid w:val="00242F4D"/>
    <w:rsid w:val="002430C7"/>
    <w:rsid w:val="0024328D"/>
    <w:rsid w:val="00243592"/>
    <w:rsid w:val="00243733"/>
    <w:rsid w:val="002437CA"/>
    <w:rsid w:val="00243810"/>
    <w:rsid w:val="00243886"/>
    <w:rsid w:val="00243B26"/>
    <w:rsid w:val="00243B56"/>
    <w:rsid w:val="00243E7E"/>
    <w:rsid w:val="00243F8E"/>
    <w:rsid w:val="0024408A"/>
    <w:rsid w:val="0024425B"/>
    <w:rsid w:val="0024429D"/>
    <w:rsid w:val="00244508"/>
    <w:rsid w:val="002446EC"/>
    <w:rsid w:val="0024472D"/>
    <w:rsid w:val="00244759"/>
    <w:rsid w:val="002447B5"/>
    <w:rsid w:val="0024487F"/>
    <w:rsid w:val="00244995"/>
    <w:rsid w:val="00244B8D"/>
    <w:rsid w:val="00244C0A"/>
    <w:rsid w:val="00244D6E"/>
    <w:rsid w:val="00244DA0"/>
    <w:rsid w:val="00244F19"/>
    <w:rsid w:val="00245012"/>
    <w:rsid w:val="002450D7"/>
    <w:rsid w:val="0024515C"/>
    <w:rsid w:val="002451F9"/>
    <w:rsid w:val="00245229"/>
    <w:rsid w:val="00245379"/>
    <w:rsid w:val="002455A9"/>
    <w:rsid w:val="002456A2"/>
    <w:rsid w:val="002457E8"/>
    <w:rsid w:val="002459C3"/>
    <w:rsid w:val="00245AA6"/>
    <w:rsid w:val="00245B84"/>
    <w:rsid w:val="00245B9E"/>
    <w:rsid w:val="00245C3E"/>
    <w:rsid w:val="00245C96"/>
    <w:rsid w:val="00245E3B"/>
    <w:rsid w:val="00245EB6"/>
    <w:rsid w:val="00246013"/>
    <w:rsid w:val="00246173"/>
    <w:rsid w:val="0024634F"/>
    <w:rsid w:val="002463C8"/>
    <w:rsid w:val="002464FB"/>
    <w:rsid w:val="002466CE"/>
    <w:rsid w:val="0024672B"/>
    <w:rsid w:val="00246801"/>
    <w:rsid w:val="00246904"/>
    <w:rsid w:val="00246A75"/>
    <w:rsid w:val="00246D6D"/>
    <w:rsid w:val="00246DC4"/>
    <w:rsid w:val="00246E4F"/>
    <w:rsid w:val="00246E6E"/>
    <w:rsid w:val="00246E8B"/>
    <w:rsid w:val="00246EED"/>
    <w:rsid w:val="00246F58"/>
    <w:rsid w:val="0024710E"/>
    <w:rsid w:val="00247119"/>
    <w:rsid w:val="0024712C"/>
    <w:rsid w:val="002472ED"/>
    <w:rsid w:val="0024735E"/>
    <w:rsid w:val="00247400"/>
    <w:rsid w:val="00247406"/>
    <w:rsid w:val="00247407"/>
    <w:rsid w:val="00247576"/>
    <w:rsid w:val="002475AF"/>
    <w:rsid w:val="00247662"/>
    <w:rsid w:val="00247692"/>
    <w:rsid w:val="00247779"/>
    <w:rsid w:val="002477E0"/>
    <w:rsid w:val="002477FF"/>
    <w:rsid w:val="002478E7"/>
    <w:rsid w:val="00247AB9"/>
    <w:rsid w:val="00247CF9"/>
    <w:rsid w:val="00247DB9"/>
    <w:rsid w:val="00247EBE"/>
    <w:rsid w:val="00247F24"/>
    <w:rsid w:val="00247FBD"/>
    <w:rsid w:val="00250102"/>
    <w:rsid w:val="00250152"/>
    <w:rsid w:val="00250221"/>
    <w:rsid w:val="00250250"/>
    <w:rsid w:val="002502A7"/>
    <w:rsid w:val="002502B3"/>
    <w:rsid w:val="002502B8"/>
    <w:rsid w:val="00250343"/>
    <w:rsid w:val="002503E6"/>
    <w:rsid w:val="0025047A"/>
    <w:rsid w:val="002505E1"/>
    <w:rsid w:val="0025061E"/>
    <w:rsid w:val="002508B5"/>
    <w:rsid w:val="002508F4"/>
    <w:rsid w:val="002509A8"/>
    <w:rsid w:val="00250C22"/>
    <w:rsid w:val="00250D8F"/>
    <w:rsid w:val="00250F3C"/>
    <w:rsid w:val="002511B3"/>
    <w:rsid w:val="0025125B"/>
    <w:rsid w:val="002512A5"/>
    <w:rsid w:val="002512ED"/>
    <w:rsid w:val="002513A9"/>
    <w:rsid w:val="002513D4"/>
    <w:rsid w:val="002516A8"/>
    <w:rsid w:val="002516AD"/>
    <w:rsid w:val="002516F4"/>
    <w:rsid w:val="00251822"/>
    <w:rsid w:val="0025182C"/>
    <w:rsid w:val="00251AB8"/>
    <w:rsid w:val="00251AEF"/>
    <w:rsid w:val="00251BE5"/>
    <w:rsid w:val="00251BE7"/>
    <w:rsid w:val="00251CBA"/>
    <w:rsid w:val="00251E22"/>
    <w:rsid w:val="00251EF5"/>
    <w:rsid w:val="00251F73"/>
    <w:rsid w:val="002523A7"/>
    <w:rsid w:val="0025252F"/>
    <w:rsid w:val="00252783"/>
    <w:rsid w:val="0025281F"/>
    <w:rsid w:val="00252945"/>
    <w:rsid w:val="002529CE"/>
    <w:rsid w:val="00252B40"/>
    <w:rsid w:val="00252BCE"/>
    <w:rsid w:val="00252BD7"/>
    <w:rsid w:val="00252C14"/>
    <w:rsid w:val="00252DDD"/>
    <w:rsid w:val="00252F72"/>
    <w:rsid w:val="00253066"/>
    <w:rsid w:val="00253156"/>
    <w:rsid w:val="0025334A"/>
    <w:rsid w:val="002533CD"/>
    <w:rsid w:val="00253505"/>
    <w:rsid w:val="00253708"/>
    <w:rsid w:val="002537EF"/>
    <w:rsid w:val="002538CD"/>
    <w:rsid w:val="00253A69"/>
    <w:rsid w:val="00253AA6"/>
    <w:rsid w:val="00253AB7"/>
    <w:rsid w:val="00253B37"/>
    <w:rsid w:val="00253BED"/>
    <w:rsid w:val="00253E9F"/>
    <w:rsid w:val="00253F7D"/>
    <w:rsid w:val="00253FF2"/>
    <w:rsid w:val="002540B7"/>
    <w:rsid w:val="00254266"/>
    <w:rsid w:val="0025439D"/>
    <w:rsid w:val="0025496D"/>
    <w:rsid w:val="00254AA6"/>
    <w:rsid w:val="00254AFC"/>
    <w:rsid w:val="00254D10"/>
    <w:rsid w:val="00254E30"/>
    <w:rsid w:val="00254E4B"/>
    <w:rsid w:val="00254F2D"/>
    <w:rsid w:val="00254FDA"/>
    <w:rsid w:val="00255384"/>
    <w:rsid w:val="0025538F"/>
    <w:rsid w:val="002553BD"/>
    <w:rsid w:val="0025544E"/>
    <w:rsid w:val="002554A1"/>
    <w:rsid w:val="0025558A"/>
    <w:rsid w:val="002558E0"/>
    <w:rsid w:val="0025592A"/>
    <w:rsid w:val="00255B70"/>
    <w:rsid w:val="00255B9E"/>
    <w:rsid w:val="00255C27"/>
    <w:rsid w:val="00255E6E"/>
    <w:rsid w:val="00255E92"/>
    <w:rsid w:val="00255F9C"/>
    <w:rsid w:val="00256084"/>
    <w:rsid w:val="00256238"/>
    <w:rsid w:val="00256342"/>
    <w:rsid w:val="00256383"/>
    <w:rsid w:val="00256788"/>
    <w:rsid w:val="00256878"/>
    <w:rsid w:val="0025688C"/>
    <w:rsid w:val="00256A24"/>
    <w:rsid w:val="00256BB0"/>
    <w:rsid w:val="00256F7D"/>
    <w:rsid w:val="00256FC1"/>
    <w:rsid w:val="002570C4"/>
    <w:rsid w:val="0025711D"/>
    <w:rsid w:val="002571E3"/>
    <w:rsid w:val="002571E9"/>
    <w:rsid w:val="0025731E"/>
    <w:rsid w:val="002574C3"/>
    <w:rsid w:val="002575D2"/>
    <w:rsid w:val="002575FE"/>
    <w:rsid w:val="00257608"/>
    <w:rsid w:val="002576CD"/>
    <w:rsid w:val="00257737"/>
    <w:rsid w:val="00257787"/>
    <w:rsid w:val="002577C3"/>
    <w:rsid w:val="002578FB"/>
    <w:rsid w:val="0025790C"/>
    <w:rsid w:val="0025793A"/>
    <w:rsid w:val="00257A4A"/>
    <w:rsid w:val="00257BD4"/>
    <w:rsid w:val="00257BF2"/>
    <w:rsid w:val="00257EC8"/>
    <w:rsid w:val="00257FF4"/>
    <w:rsid w:val="002600B6"/>
    <w:rsid w:val="002600F0"/>
    <w:rsid w:val="00260122"/>
    <w:rsid w:val="00260134"/>
    <w:rsid w:val="00260226"/>
    <w:rsid w:val="00260265"/>
    <w:rsid w:val="00260327"/>
    <w:rsid w:val="002605BD"/>
    <w:rsid w:val="002606AB"/>
    <w:rsid w:val="002606D5"/>
    <w:rsid w:val="002607E2"/>
    <w:rsid w:val="002608AF"/>
    <w:rsid w:val="00260961"/>
    <w:rsid w:val="00260B45"/>
    <w:rsid w:val="00260BC5"/>
    <w:rsid w:val="00260D2F"/>
    <w:rsid w:val="00260D49"/>
    <w:rsid w:val="00260D88"/>
    <w:rsid w:val="0026103A"/>
    <w:rsid w:val="002611DC"/>
    <w:rsid w:val="00261224"/>
    <w:rsid w:val="002613C1"/>
    <w:rsid w:val="00261474"/>
    <w:rsid w:val="002614DF"/>
    <w:rsid w:val="002614F2"/>
    <w:rsid w:val="00261504"/>
    <w:rsid w:val="00261515"/>
    <w:rsid w:val="0026158F"/>
    <w:rsid w:val="0026165C"/>
    <w:rsid w:val="00261668"/>
    <w:rsid w:val="00261804"/>
    <w:rsid w:val="00261948"/>
    <w:rsid w:val="00261A6B"/>
    <w:rsid w:val="00261B86"/>
    <w:rsid w:val="00261BAA"/>
    <w:rsid w:val="00261CF1"/>
    <w:rsid w:val="00261D06"/>
    <w:rsid w:val="00261E06"/>
    <w:rsid w:val="00261FE8"/>
    <w:rsid w:val="00262111"/>
    <w:rsid w:val="00262253"/>
    <w:rsid w:val="00262274"/>
    <w:rsid w:val="002623D4"/>
    <w:rsid w:val="00262504"/>
    <w:rsid w:val="0026250C"/>
    <w:rsid w:val="0026257A"/>
    <w:rsid w:val="0026275B"/>
    <w:rsid w:val="0026278B"/>
    <w:rsid w:val="002627F6"/>
    <w:rsid w:val="00262AF3"/>
    <w:rsid w:val="00262BB8"/>
    <w:rsid w:val="00262C55"/>
    <w:rsid w:val="00262C74"/>
    <w:rsid w:val="00262F71"/>
    <w:rsid w:val="00263079"/>
    <w:rsid w:val="00263120"/>
    <w:rsid w:val="002634EE"/>
    <w:rsid w:val="002634F0"/>
    <w:rsid w:val="00263514"/>
    <w:rsid w:val="00263646"/>
    <w:rsid w:val="00263661"/>
    <w:rsid w:val="00263797"/>
    <w:rsid w:val="002637E5"/>
    <w:rsid w:val="002638A6"/>
    <w:rsid w:val="00263904"/>
    <w:rsid w:val="00263910"/>
    <w:rsid w:val="0026392A"/>
    <w:rsid w:val="002639B7"/>
    <w:rsid w:val="00263A76"/>
    <w:rsid w:val="00263AA1"/>
    <w:rsid w:val="00263D8A"/>
    <w:rsid w:val="00263FC4"/>
    <w:rsid w:val="0026409B"/>
    <w:rsid w:val="00264169"/>
    <w:rsid w:val="0026421E"/>
    <w:rsid w:val="0026429C"/>
    <w:rsid w:val="002643B0"/>
    <w:rsid w:val="0026446D"/>
    <w:rsid w:val="00264581"/>
    <w:rsid w:val="00264609"/>
    <w:rsid w:val="002646D9"/>
    <w:rsid w:val="00264802"/>
    <w:rsid w:val="00264910"/>
    <w:rsid w:val="002649F5"/>
    <w:rsid w:val="00264A00"/>
    <w:rsid w:val="00264C32"/>
    <w:rsid w:val="00264C62"/>
    <w:rsid w:val="00264C78"/>
    <w:rsid w:val="00264D7C"/>
    <w:rsid w:val="00265018"/>
    <w:rsid w:val="002651E7"/>
    <w:rsid w:val="002652B6"/>
    <w:rsid w:val="002652DD"/>
    <w:rsid w:val="00265A84"/>
    <w:rsid w:val="00265A9A"/>
    <w:rsid w:val="00265AC1"/>
    <w:rsid w:val="00265B00"/>
    <w:rsid w:val="00265B43"/>
    <w:rsid w:val="00265BD8"/>
    <w:rsid w:val="00265C45"/>
    <w:rsid w:val="00265D4D"/>
    <w:rsid w:val="00266168"/>
    <w:rsid w:val="00266237"/>
    <w:rsid w:val="002662C6"/>
    <w:rsid w:val="002662DE"/>
    <w:rsid w:val="002663CC"/>
    <w:rsid w:val="00266440"/>
    <w:rsid w:val="002664BE"/>
    <w:rsid w:val="00266512"/>
    <w:rsid w:val="002665C0"/>
    <w:rsid w:val="002669D0"/>
    <w:rsid w:val="002669D2"/>
    <w:rsid w:val="00266AD2"/>
    <w:rsid w:val="00266C66"/>
    <w:rsid w:val="00266EB5"/>
    <w:rsid w:val="00267053"/>
    <w:rsid w:val="00267346"/>
    <w:rsid w:val="00267351"/>
    <w:rsid w:val="0026738E"/>
    <w:rsid w:val="002673C6"/>
    <w:rsid w:val="0026744B"/>
    <w:rsid w:val="002675C3"/>
    <w:rsid w:val="002677E1"/>
    <w:rsid w:val="00267835"/>
    <w:rsid w:val="00267853"/>
    <w:rsid w:val="002679BC"/>
    <w:rsid w:val="00267A06"/>
    <w:rsid w:val="00267A27"/>
    <w:rsid w:val="00267B63"/>
    <w:rsid w:val="00267BFB"/>
    <w:rsid w:val="00267D1B"/>
    <w:rsid w:val="00267D1C"/>
    <w:rsid w:val="00267D94"/>
    <w:rsid w:val="00267F0D"/>
    <w:rsid w:val="0027001B"/>
    <w:rsid w:val="00270113"/>
    <w:rsid w:val="00270233"/>
    <w:rsid w:val="002702E5"/>
    <w:rsid w:val="002703CA"/>
    <w:rsid w:val="00270486"/>
    <w:rsid w:val="0027053F"/>
    <w:rsid w:val="002705C4"/>
    <w:rsid w:val="002705D7"/>
    <w:rsid w:val="00270899"/>
    <w:rsid w:val="002708B4"/>
    <w:rsid w:val="00270905"/>
    <w:rsid w:val="00270944"/>
    <w:rsid w:val="00270BC4"/>
    <w:rsid w:val="00270BDF"/>
    <w:rsid w:val="00270C80"/>
    <w:rsid w:val="00270CFC"/>
    <w:rsid w:val="00270D3D"/>
    <w:rsid w:val="00270E17"/>
    <w:rsid w:val="00270E58"/>
    <w:rsid w:val="00270FCC"/>
    <w:rsid w:val="00270FF1"/>
    <w:rsid w:val="00271022"/>
    <w:rsid w:val="00271174"/>
    <w:rsid w:val="0027133D"/>
    <w:rsid w:val="002713C8"/>
    <w:rsid w:val="00271538"/>
    <w:rsid w:val="00271657"/>
    <w:rsid w:val="002719CC"/>
    <w:rsid w:val="00271A2E"/>
    <w:rsid w:val="00271A61"/>
    <w:rsid w:val="00271AC4"/>
    <w:rsid w:val="00271BDC"/>
    <w:rsid w:val="00271C30"/>
    <w:rsid w:val="00271CDD"/>
    <w:rsid w:val="00271D19"/>
    <w:rsid w:val="00271D39"/>
    <w:rsid w:val="00271D7D"/>
    <w:rsid w:val="00271DB0"/>
    <w:rsid w:val="00271DEB"/>
    <w:rsid w:val="00271ECF"/>
    <w:rsid w:val="002721D9"/>
    <w:rsid w:val="002721F7"/>
    <w:rsid w:val="00272320"/>
    <w:rsid w:val="00272379"/>
    <w:rsid w:val="002725E2"/>
    <w:rsid w:val="00272636"/>
    <w:rsid w:val="00272681"/>
    <w:rsid w:val="002726BE"/>
    <w:rsid w:val="002727A6"/>
    <w:rsid w:val="00272994"/>
    <w:rsid w:val="00272B43"/>
    <w:rsid w:val="00272D1F"/>
    <w:rsid w:val="002730DD"/>
    <w:rsid w:val="0027313E"/>
    <w:rsid w:val="002731D7"/>
    <w:rsid w:val="002733F2"/>
    <w:rsid w:val="00273719"/>
    <w:rsid w:val="002737C4"/>
    <w:rsid w:val="00273843"/>
    <w:rsid w:val="00273854"/>
    <w:rsid w:val="002739AB"/>
    <w:rsid w:val="00273A13"/>
    <w:rsid w:val="00273A7F"/>
    <w:rsid w:val="00273B86"/>
    <w:rsid w:val="00273C5E"/>
    <w:rsid w:val="00273CB6"/>
    <w:rsid w:val="00273CE0"/>
    <w:rsid w:val="00273D64"/>
    <w:rsid w:val="00273E04"/>
    <w:rsid w:val="00273E58"/>
    <w:rsid w:val="00274010"/>
    <w:rsid w:val="00274195"/>
    <w:rsid w:val="002743E8"/>
    <w:rsid w:val="0027445E"/>
    <w:rsid w:val="002744F6"/>
    <w:rsid w:val="002745DC"/>
    <w:rsid w:val="002745E6"/>
    <w:rsid w:val="00274614"/>
    <w:rsid w:val="00274720"/>
    <w:rsid w:val="00274844"/>
    <w:rsid w:val="00274916"/>
    <w:rsid w:val="00274969"/>
    <w:rsid w:val="00274A10"/>
    <w:rsid w:val="00274A2A"/>
    <w:rsid w:val="00274AF1"/>
    <w:rsid w:val="00274B61"/>
    <w:rsid w:val="00274BAA"/>
    <w:rsid w:val="00274C7C"/>
    <w:rsid w:val="00274E26"/>
    <w:rsid w:val="00274EC7"/>
    <w:rsid w:val="00274FE7"/>
    <w:rsid w:val="00275070"/>
    <w:rsid w:val="002751B7"/>
    <w:rsid w:val="002751B8"/>
    <w:rsid w:val="00275250"/>
    <w:rsid w:val="0027526E"/>
    <w:rsid w:val="002752E5"/>
    <w:rsid w:val="00275343"/>
    <w:rsid w:val="002754EA"/>
    <w:rsid w:val="002755F1"/>
    <w:rsid w:val="00275753"/>
    <w:rsid w:val="002759FC"/>
    <w:rsid w:val="00275A15"/>
    <w:rsid w:val="00275A49"/>
    <w:rsid w:val="00275A7E"/>
    <w:rsid w:val="00275AA7"/>
    <w:rsid w:val="00275AEE"/>
    <w:rsid w:val="00275B19"/>
    <w:rsid w:val="00275B48"/>
    <w:rsid w:val="00275C79"/>
    <w:rsid w:val="00275CC6"/>
    <w:rsid w:val="00275D66"/>
    <w:rsid w:val="00275FC9"/>
    <w:rsid w:val="00275FDC"/>
    <w:rsid w:val="0027600A"/>
    <w:rsid w:val="0027614B"/>
    <w:rsid w:val="00276190"/>
    <w:rsid w:val="0027628A"/>
    <w:rsid w:val="002762F8"/>
    <w:rsid w:val="0027642F"/>
    <w:rsid w:val="002764D7"/>
    <w:rsid w:val="00276655"/>
    <w:rsid w:val="00276704"/>
    <w:rsid w:val="002767D1"/>
    <w:rsid w:val="002768BA"/>
    <w:rsid w:val="002768E9"/>
    <w:rsid w:val="00276B3E"/>
    <w:rsid w:val="00276B4C"/>
    <w:rsid w:val="00276B6C"/>
    <w:rsid w:val="00276CE0"/>
    <w:rsid w:val="00276D0E"/>
    <w:rsid w:val="00276E67"/>
    <w:rsid w:val="00276EBD"/>
    <w:rsid w:val="00276EF6"/>
    <w:rsid w:val="00276F8B"/>
    <w:rsid w:val="0027702F"/>
    <w:rsid w:val="0027703B"/>
    <w:rsid w:val="00277067"/>
    <w:rsid w:val="002770F8"/>
    <w:rsid w:val="002771E4"/>
    <w:rsid w:val="002772BF"/>
    <w:rsid w:val="00277314"/>
    <w:rsid w:val="00277363"/>
    <w:rsid w:val="002773EF"/>
    <w:rsid w:val="00277453"/>
    <w:rsid w:val="002775A0"/>
    <w:rsid w:val="002775BA"/>
    <w:rsid w:val="00277650"/>
    <w:rsid w:val="0027767F"/>
    <w:rsid w:val="00277717"/>
    <w:rsid w:val="00277743"/>
    <w:rsid w:val="0027779A"/>
    <w:rsid w:val="002777F4"/>
    <w:rsid w:val="0027789F"/>
    <w:rsid w:val="00277918"/>
    <w:rsid w:val="002779BE"/>
    <w:rsid w:val="00277B34"/>
    <w:rsid w:val="00277C01"/>
    <w:rsid w:val="00277D49"/>
    <w:rsid w:val="00277E94"/>
    <w:rsid w:val="00277F7A"/>
    <w:rsid w:val="0028004E"/>
    <w:rsid w:val="00280098"/>
    <w:rsid w:val="002800DC"/>
    <w:rsid w:val="0028019B"/>
    <w:rsid w:val="002801B9"/>
    <w:rsid w:val="0028020E"/>
    <w:rsid w:val="00280372"/>
    <w:rsid w:val="0028054D"/>
    <w:rsid w:val="0028060D"/>
    <w:rsid w:val="002806A1"/>
    <w:rsid w:val="00280769"/>
    <w:rsid w:val="002809A4"/>
    <w:rsid w:val="00280B34"/>
    <w:rsid w:val="00280BA0"/>
    <w:rsid w:val="00280C43"/>
    <w:rsid w:val="00280C4F"/>
    <w:rsid w:val="00280C9C"/>
    <w:rsid w:val="00280E0F"/>
    <w:rsid w:val="00280EE3"/>
    <w:rsid w:val="00280FCB"/>
    <w:rsid w:val="00281323"/>
    <w:rsid w:val="00281387"/>
    <w:rsid w:val="0028141B"/>
    <w:rsid w:val="002815DB"/>
    <w:rsid w:val="00281732"/>
    <w:rsid w:val="00281847"/>
    <w:rsid w:val="0028184E"/>
    <w:rsid w:val="00281937"/>
    <w:rsid w:val="0028194A"/>
    <w:rsid w:val="002819EC"/>
    <w:rsid w:val="00281A70"/>
    <w:rsid w:val="00281AF4"/>
    <w:rsid w:val="00281B06"/>
    <w:rsid w:val="00281B79"/>
    <w:rsid w:val="00281C7E"/>
    <w:rsid w:val="00281CC7"/>
    <w:rsid w:val="00281D40"/>
    <w:rsid w:val="00281D8D"/>
    <w:rsid w:val="00281D90"/>
    <w:rsid w:val="00281E77"/>
    <w:rsid w:val="00281F32"/>
    <w:rsid w:val="00281F47"/>
    <w:rsid w:val="00281F97"/>
    <w:rsid w:val="0028213C"/>
    <w:rsid w:val="00282252"/>
    <w:rsid w:val="00282286"/>
    <w:rsid w:val="002822EB"/>
    <w:rsid w:val="0028233A"/>
    <w:rsid w:val="00282431"/>
    <w:rsid w:val="00282439"/>
    <w:rsid w:val="0028247C"/>
    <w:rsid w:val="0028280C"/>
    <w:rsid w:val="002828E3"/>
    <w:rsid w:val="0028291F"/>
    <w:rsid w:val="0028292C"/>
    <w:rsid w:val="00282A42"/>
    <w:rsid w:val="00282B21"/>
    <w:rsid w:val="00282C5B"/>
    <w:rsid w:val="00282C5D"/>
    <w:rsid w:val="00282CC1"/>
    <w:rsid w:val="00282D6D"/>
    <w:rsid w:val="00282DF8"/>
    <w:rsid w:val="00282F8C"/>
    <w:rsid w:val="00283001"/>
    <w:rsid w:val="0028304A"/>
    <w:rsid w:val="00283094"/>
    <w:rsid w:val="00283502"/>
    <w:rsid w:val="0028351C"/>
    <w:rsid w:val="00283596"/>
    <w:rsid w:val="00283611"/>
    <w:rsid w:val="0028389A"/>
    <w:rsid w:val="0028392A"/>
    <w:rsid w:val="002839D3"/>
    <w:rsid w:val="002839E0"/>
    <w:rsid w:val="00283B76"/>
    <w:rsid w:val="00283C18"/>
    <w:rsid w:val="00283C75"/>
    <w:rsid w:val="00283D12"/>
    <w:rsid w:val="00283D8E"/>
    <w:rsid w:val="00283DB9"/>
    <w:rsid w:val="00283E9F"/>
    <w:rsid w:val="00283EAE"/>
    <w:rsid w:val="00283ED3"/>
    <w:rsid w:val="00283FE2"/>
    <w:rsid w:val="0028423B"/>
    <w:rsid w:val="00284260"/>
    <w:rsid w:val="00284276"/>
    <w:rsid w:val="002842DF"/>
    <w:rsid w:val="002842E0"/>
    <w:rsid w:val="0028454D"/>
    <w:rsid w:val="0028459F"/>
    <w:rsid w:val="002845C5"/>
    <w:rsid w:val="0028467D"/>
    <w:rsid w:val="002846D0"/>
    <w:rsid w:val="00284717"/>
    <w:rsid w:val="002847D9"/>
    <w:rsid w:val="002848DF"/>
    <w:rsid w:val="00284A95"/>
    <w:rsid w:val="00284BC0"/>
    <w:rsid w:val="00284F98"/>
    <w:rsid w:val="00284FD1"/>
    <w:rsid w:val="0028513A"/>
    <w:rsid w:val="0028528B"/>
    <w:rsid w:val="002853E0"/>
    <w:rsid w:val="002855C2"/>
    <w:rsid w:val="0028576D"/>
    <w:rsid w:val="00285773"/>
    <w:rsid w:val="00285782"/>
    <w:rsid w:val="0028583E"/>
    <w:rsid w:val="0028598D"/>
    <w:rsid w:val="00285B04"/>
    <w:rsid w:val="00285B6B"/>
    <w:rsid w:val="00285BEE"/>
    <w:rsid w:val="00285C0E"/>
    <w:rsid w:val="00285DFE"/>
    <w:rsid w:val="00285E53"/>
    <w:rsid w:val="00285ED1"/>
    <w:rsid w:val="00285F87"/>
    <w:rsid w:val="002860F4"/>
    <w:rsid w:val="002861F8"/>
    <w:rsid w:val="00286388"/>
    <w:rsid w:val="00286415"/>
    <w:rsid w:val="00286566"/>
    <w:rsid w:val="002868A7"/>
    <w:rsid w:val="0028699A"/>
    <w:rsid w:val="00286B01"/>
    <w:rsid w:val="00286B19"/>
    <w:rsid w:val="00286B9E"/>
    <w:rsid w:val="00286BC8"/>
    <w:rsid w:val="00286CF6"/>
    <w:rsid w:val="00286D51"/>
    <w:rsid w:val="00286DD5"/>
    <w:rsid w:val="00286DF7"/>
    <w:rsid w:val="00286E00"/>
    <w:rsid w:val="00286ECB"/>
    <w:rsid w:val="00286F5A"/>
    <w:rsid w:val="002870BF"/>
    <w:rsid w:val="002871AA"/>
    <w:rsid w:val="0028733A"/>
    <w:rsid w:val="00287422"/>
    <w:rsid w:val="00287483"/>
    <w:rsid w:val="00287487"/>
    <w:rsid w:val="00287555"/>
    <w:rsid w:val="002875A6"/>
    <w:rsid w:val="002875B6"/>
    <w:rsid w:val="0028762D"/>
    <w:rsid w:val="00287784"/>
    <w:rsid w:val="0028794D"/>
    <w:rsid w:val="00287A88"/>
    <w:rsid w:val="00287AA8"/>
    <w:rsid w:val="00287ADC"/>
    <w:rsid w:val="00287B34"/>
    <w:rsid w:val="00287BB2"/>
    <w:rsid w:val="00287BE5"/>
    <w:rsid w:val="00287D1D"/>
    <w:rsid w:val="00287D41"/>
    <w:rsid w:val="00287D4C"/>
    <w:rsid w:val="00287E5A"/>
    <w:rsid w:val="00287E6A"/>
    <w:rsid w:val="00287F3B"/>
    <w:rsid w:val="00287F42"/>
    <w:rsid w:val="00287FB6"/>
    <w:rsid w:val="00290026"/>
    <w:rsid w:val="00290062"/>
    <w:rsid w:val="0029010A"/>
    <w:rsid w:val="00290156"/>
    <w:rsid w:val="0029025F"/>
    <w:rsid w:val="00290377"/>
    <w:rsid w:val="00290439"/>
    <w:rsid w:val="00290467"/>
    <w:rsid w:val="002904D8"/>
    <w:rsid w:val="002906DD"/>
    <w:rsid w:val="00290758"/>
    <w:rsid w:val="002908B0"/>
    <w:rsid w:val="002908FD"/>
    <w:rsid w:val="002909A4"/>
    <w:rsid w:val="00290DD9"/>
    <w:rsid w:val="00290E0F"/>
    <w:rsid w:val="00290E22"/>
    <w:rsid w:val="00290ED0"/>
    <w:rsid w:val="00290F0E"/>
    <w:rsid w:val="00291003"/>
    <w:rsid w:val="00291122"/>
    <w:rsid w:val="002911ED"/>
    <w:rsid w:val="0029120C"/>
    <w:rsid w:val="0029130C"/>
    <w:rsid w:val="00291322"/>
    <w:rsid w:val="0029149F"/>
    <w:rsid w:val="002917C5"/>
    <w:rsid w:val="002917E7"/>
    <w:rsid w:val="0029197F"/>
    <w:rsid w:val="002919BB"/>
    <w:rsid w:val="00291A1A"/>
    <w:rsid w:val="00291D94"/>
    <w:rsid w:val="00291DB3"/>
    <w:rsid w:val="00291F2A"/>
    <w:rsid w:val="00292044"/>
    <w:rsid w:val="00292098"/>
    <w:rsid w:val="0029227D"/>
    <w:rsid w:val="002923BB"/>
    <w:rsid w:val="00292468"/>
    <w:rsid w:val="00292565"/>
    <w:rsid w:val="00292758"/>
    <w:rsid w:val="0029275A"/>
    <w:rsid w:val="00292865"/>
    <w:rsid w:val="002928CF"/>
    <w:rsid w:val="00292934"/>
    <w:rsid w:val="00292A38"/>
    <w:rsid w:val="00292A40"/>
    <w:rsid w:val="00292B62"/>
    <w:rsid w:val="00292B7D"/>
    <w:rsid w:val="00292D86"/>
    <w:rsid w:val="00292DC6"/>
    <w:rsid w:val="00292FD7"/>
    <w:rsid w:val="0029320F"/>
    <w:rsid w:val="002932CA"/>
    <w:rsid w:val="002936ED"/>
    <w:rsid w:val="00293827"/>
    <w:rsid w:val="00293832"/>
    <w:rsid w:val="00293A0F"/>
    <w:rsid w:val="00293AA4"/>
    <w:rsid w:val="00293BBD"/>
    <w:rsid w:val="00293F92"/>
    <w:rsid w:val="0029405F"/>
    <w:rsid w:val="00294082"/>
    <w:rsid w:val="002940F9"/>
    <w:rsid w:val="0029427F"/>
    <w:rsid w:val="00294416"/>
    <w:rsid w:val="002945C0"/>
    <w:rsid w:val="00294658"/>
    <w:rsid w:val="002946B5"/>
    <w:rsid w:val="002947D5"/>
    <w:rsid w:val="00294812"/>
    <w:rsid w:val="00294870"/>
    <w:rsid w:val="002948F2"/>
    <w:rsid w:val="00294915"/>
    <w:rsid w:val="00294AA7"/>
    <w:rsid w:val="00294C32"/>
    <w:rsid w:val="00294C8F"/>
    <w:rsid w:val="00294CB6"/>
    <w:rsid w:val="00294CD1"/>
    <w:rsid w:val="00294D6E"/>
    <w:rsid w:val="00294DB5"/>
    <w:rsid w:val="00294F3B"/>
    <w:rsid w:val="002951C8"/>
    <w:rsid w:val="00295247"/>
    <w:rsid w:val="0029533F"/>
    <w:rsid w:val="0029553A"/>
    <w:rsid w:val="00295540"/>
    <w:rsid w:val="00295656"/>
    <w:rsid w:val="002956AE"/>
    <w:rsid w:val="002956BD"/>
    <w:rsid w:val="002957C7"/>
    <w:rsid w:val="002958FA"/>
    <w:rsid w:val="00295950"/>
    <w:rsid w:val="00295978"/>
    <w:rsid w:val="00295B02"/>
    <w:rsid w:val="00295CCB"/>
    <w:rsid w:val="00295D85"/>
    <w:rsid w:val="00295E72"/>
    <w:rsid w:val="00295EB4"/>
    <w:rsid w:val="00295F48"/>
    <w:rsid w:val="00296198"/>
    <w:rsid w:val="00296206"/>
    <w:rsid w:val="0029635D"/>
    <w:rsid w:val="00296382"/>
    <w:rsid w:val="002963C1"/>
    <w:rsid w:val="0029644C"/>
    <w:rsid w:val="002964AE"/>
    <w:rsid w:val="002964E5"/>
    <w:rsid w:val="0029652A"/>
    <w:rsid w:val="00296908"/>
    <w:rsid w:val="0029690B"/>
    <w:rsid w:val="00296919"/>
    <w:rsid w:val="0029699F"/>
    <w:rsid w:val="002969B1"/>
    <w:rsid w:val="00296B17"/>
    <w:rsid w:val="00296E63"/>
    <w:rsid w:val="00296F00"/>
    <w:rsid w:val="00296F06"/>
    <w:rsid w:val="00296F40"/>
    <w:rsid w:val="002970CB"/>
    <w:rsid w:val="0029710A"/>
    <w:rsid w:val="002973B0"/>
    <w:rsid w:val="002973BF"/>
    <w:rsid w:val="00297638"/>
    <w:rsid w:val="00297643"/>
    <w:rsid w:val="002976D2"/>
    <w:rsid w:val="0029778B"/>
    <w:rsid w:val="0029779F"/>
    <w:rsid w:val="0029788C"/>
    <w:rsid w:val="002979D6"/>
    <w:rsid w:val="00297AFF"/>
    <w:rsid w:val="00297B8B"/>
    <w:rsid w:val="00297B94"/>
    <w:rsid w:val="00297C62"/>
    <w:rsid w:val="00297D5F"/>
    <w:rsid w:val="00297E29"/>
    <w:rsid w:val="00297E4B"/>
    <w:rsid w:val="00297F92"/>
    <w:rsid w:val="002A01C4"/>
    <w:rsid w:val="002A0288"/>
    <w:rsid w:val="002A02EF"/>
    <w:rsid w:val="002A05FD"/>
    <w:rsid w:val="002A0643"/>
    <w:rsid w:val="002A06F5"/>
    <w:rsid w:val="002A07DD"/>
    <w:rsid w:val="002A0AC1"/>
    <w:rsid w:val="002A0BB6"/>
    <w:rsid w:val="002A0EC7"/>
    <w:rsid w:val="002A0F75"/>
    <w:rsid w:val="002A1014"/>
    <w:rsid w:val="002A104F"/>
    <w:rsid w:val="002A107D"/>
    <w:rsid w:val="002A10C5"/>
    <w:rsid w:val="002A120B"/>
    <w:rsid w:val="002A138B"/>
    <w:rsid w:val="002A13BA"/>
    <w:rsid w:val="002A1422"/>
    <w:rsid w:val="002A1485"/>
    <w:rsid w:val="002A14AD"/>
    <w:rsid w:val="002A15CD"/>
    <w:rsid w:val="002A1648"/>
    <w:rsid w:val="002A165E"/>
    <w:rsid w:val="002A165F"/>
    <w:rsid w:val="002A1671"/>
    <w:rsid w:val="002A167D"/>
    <w:rsid w:val="002A1688"/>
    <w:rsid w:val="002A17E9"/>
    <w:rsid w:val="002A1879"/>
    <w:rsid w:val="002A1881"/>
    <w:rsid w:val="002A190F"/>
    <w:rsid w:val="002A1939"/>
    <w:rsid w:val="002A197F"/>
    <w:rsid w:val="002A199D"/>
    <w:rsid w:val="002A19A4"/>
    <w:rsid w:val="002A1AA0"/>
    <w:rsid w:val="002A1C96"/>
    <w:rsid w:val="002A1CC0"/>
    <w:rsid w:val="002A1E22"/>
    <w:rsid w:val="002A2014"/>
    <w:rsid w:val="002A21FF"/>
    <w:rsid w:val="002A2351"/>
    <w:rsid w:val="002A23C1"/>
    <w:rsid w:val="002A2460"/>
    <w:rsid w:val="002A2528"/>
    <w:rsid w:val="002A2581"/>
    <w:rsid w:val="002A2674"/>
    <w:rsid w:val="002A27AD"/>
    <w:rsid w:val="002A29B8"/>
    <w:rsid w:val="002A2A44"/>
    <w:rsid w:val="002A2B43"/>
    <w:rsid w:val="002A2B7D"/>
    <w:rsid w:val="002A2C7C"/>
    <w:rsid w:val="002A302F"/>
    <w:rsid w:val="002A30B7"/>
    <w:rsid w:val="002A30FD"/>
    <w:rsid w:val="002A3238"/>
    <w:rsid w:val="002A32C3"/>
    <w:rsid w:val="002A32E5"/>
    <w:rsid w:val="002A3344"/>
    <w:rsid w:val="002A33B4"/>
    <w:rsid w:val="002A33EA"/>
    <w:rsid w:val="002A33FF"/>
    <w:rsid w:val="002A3400"/>
    <w:rsid w:val="002A3700"/>
    <w:rsid w:val="002A3739"/>
    <w:rsid w:val="002A3758"/>
    <w:rsid w:val="002A37E4"/>
    <w:rsid w:val="002A37EA"/>
    <w:rsid w:val="002A39F3"/>
    <w:rsid w:val="002A3B8A"/>
    <w:rsid w:val="002A3B93"/>
    <w:rsid w:val="002A3D3D"/>
    <w:rsid w:val="002A3DA5"/>
    <w:rsid w:val="002A409B"/>
    <w:rsid w:val="002A40B5"/>
    <w:rsid w:val="002A42E5"/>
    <w:rsid w:val="002A42FF"/>
    <w:rsid w:val="002A4372"/>
    <w:rsid w:val="002A4557"/>
    <w:rsid w:val="002A456B"/>
    <w:rsid w:val="002A45F7"/>
    <w:rsid w:val="002A4696"/>
    <w:rsid w:val="002A4872"/>
    <w:rsid w:val="002A4A5A"/>
    <w:rsid w:val="002A4AE7"/>
    <w:rsid w:val="002A4CFF"/>
    <w:rsid w:val="002A4DBB"/>
    <w:rsid w:val="002A4EEC"/>
    <w:rsid w:val="002A4EF5"/>
    <w:rsid w:val="002A4FEE"/>
    <w:rsid w:val="002A5066"/>
    <w:rsid w:val="002A51A6"/>
    <w:rsid w:val="002A51A9"/>
    <w:rsid w:val="002A51C3"/>
    <w:rsid w:val="002A5322"/>
    <w:rsid w:val="002A5480"/>
    <w:rsid w:val="002A54AF"/>
    <w:rsid w:val="002A559D"/>
    <w:rsid w:val="002A562B"/>
    <w:rsid w:val="002A57B0"/>
    <w:rsid w:val="002A57CD"/>
    <w:rsid w:val="002A5A6D"/>
    <w:rsid w:val="002A5B86"/>
    <w:rsid w:val="002A5C0E"/>
    <w:rsid w:val="002A5CD5"/>
    <w:rsid w:val="002A5D5D"/>
    <w:rsid w:val="002A5E08"/>
    <w:rsid w:val="002A5E64"/>
    <w:rsid w:val="002A5FDC"/>
    <w:rsid w:val="002A610A"/>
    <w:rsid w:val="002A61C4"/>
    <w:rsid w:val="002A630A"/>
    <w:rsid w:val="002A6484"/>
    <w:rsid w:val="002A6659"/>
    <w:rsid w:val="002A6672"/>
    <w:rsid w:val="002A66E3"/>
    <w:rsid w:val="002A6744"/>
    <w:rsid w:val="002A697F"/>
    <w:rsid w:val="002A6A45"/>
    <w:rsid w:val="002A6A85"/>
    <w:rsid w:val="002A6C32"/>
    <w:rsid w:val="002A6C44"/>
    <w:rsid w:val="002A6D5D"/>
    <w:rsid w:val="002A6DEB"/>
    <w:rsid w:val="002A6F34"/>
    <w:rsid w:val="002A7077"/>
    <w:rsid w:val="002A7130"/>
    <w:rsid w:val="002A7340"/>
    <w:rsid w:val="002A73C7"/>
    <w:rsid w:val="002A7523"/>
    <w:rsid w:val="002A75CC"/>
    <w:rsid w:val="002A75D9"/>
    <w:rsid w:val="002A760A"/>
    <w:rsid w:val="002A779D"/>
    <w:rsid w:val="002A77BC"/>
    <w:rsid w:val="002A77FC"/>
    <w:rsid w:val="002A7856"/>
    <w:rsid w:val="002A79BC"/>
    <w:rsid w:val="002A7A88"/>
    <w:rsid w:val="002A7C96"/>
    <w:rsid w:val="002A7CA6"/>
    <w:rsid w:val="002A7D37"/>
    <w:rsid w:val="002A7E26"/>
    <w:rsid w:val="002A7F11"/>
    <w:rsid w:val="002A7F41"/>
    <w:rsid w:val="002A7F4F"/>
    <w:rsid w:val="002A7FE4"/>
    <w:rsid w:val="002A7FE5"/>
    <w:rsid w:val="002B00C7"/>
    <w:rsid w:val="002B0386"/>
    <w:rsid w:val="002B04B9"/>
    <w:rsid w:val="002B084E"/>
    <w:rsid w:val="002B0891"/>
    <w:rsid w:val="002B095B"/>
    <w:rsid w:val="002B09B8"/>
    <w:rsid w:val="002B0A3B"/>
    <w:rsid w:val="002B0B46"/>
    <w:rsid w:val="002B0BAE"/>
    <w:rsid w:val="002B0DC7"/>
    <w:rsid w:val="002B0F44"/>
    <w:rsid w:val="002B0F95"/>
    <w:rsid w:val="002B105F"/>
    <w:rsid w:val="002B106C"/>
    <w:rsid w:val="002B1179"/>
    <w:rsid w:val="002B13FA"/>
    <w:rsid w:val="002B1551"/>
    <w:rsid w:val="002B15E9"/>
    <w:rsid w:val="002B16D9"/>
    <w:rsid w:val="002B1800"/>
    <w:rsid w:val="002B19D2"/>
    <w:rsid w:val="002B1AA6"/>
    <w:rsid w:val="002B1B15"/>
    <w:rsid w:val="002B1C27"/>
    <w:rsid w:val="002B1D88"/>
    <w:rsid w:val="002B1FD5"/>
    <w:rsid w:val="002B2112"/>
    <w:rsid w:val="002B219B"/>
    <w:rsid w:val="002B21BE"/>
    <w:rsid w:val="002B21D1"/>
    <w:rsid w:val="002B21D6"/>
    <w:rsid w:val="002B2458"/>
    <w:rsid w:val="002B24ED"/>
    <w:rsid w:val="002B27A9"/>
    <w:rsid w:val="002B285C"/>
    <w:rsid w:val="002B299D"/>
    <w:rsid w:val="002B2A3C"/>
    <w:rsid w:val="002B2C2E"/>
    <w:rsid w:val="002B2C5D"/>
    <w:rsid w:val="002B2CBB"/>
    <w:rsid w:val="002B30AF"/>
    <w:rsid w:val="002B30EB"/>
    <w:rsid w:val="002B310E"/>
    <w:rsid w:val="002B3323"/>
    <w:rsid w:val="002B33B1"/>
    <w:rsid w:val="002B3419"/>
    <w:rsid w:val="002B3450"/>
    <w:rsid w:val="002B35C6"/>
    <w:rsid w:val="002B3673"/>
    <w:rsid w:val="002B373A"/>
    <w:rsid w:val="002B37A7"/>
    <w:rsid w:val="002B397C"/>
    <w:rsid w:val="002B3A4D"/>
    <w:rsid w:val="002B3ADC"/>
    <w:rsid w:val="002B3B4C"/>
    <w:rsid w:val="002B3B6A"/>
    <w:rsid w:val="002B3D0B"/>
    <w:rsid w:val="002B3E17"/>
    <w:rsid w:val="002B3E46"/>
    <w:rsid w:val="002B3F53"/>
    <w:rsid w:val="002B3FFB"/>
    <w:rsid w:val="002B404B"/>
    <w:rsid w:val="002B40AB"/>
    <w:rsid w:val="002B414C"/>
    <w:rsid w:val="002B4220"/>
    <w:rsid w:val="002B42A3"/>
    <w:rsid w:val="002B439C"/>
    <w:rsid w:val="002B44E5"/>
    <w:rsid w:val="002B45FC"/>
    <w:rsid w:val="002B46EA"/>
    <w:rsid w:val="002B474B"/>
    <w:rsid w:val="002B4B10"/>
    <w:rsid w:val="002B4BAD"/>
    <w:rsid w:val="002B4BF2"/>
    <w:rsid w:val="002B4C00"/>
    <w:rsid w:val="002B4C69"/>
    <w:rsid w:val="002B4E77"/>
    <w:rsid w:val="002B4EDD"/>
    <w:rsid w:val="002B507B"/>
    <w:rsid w:val="002B5082"/>
    <w:rsid w:val="002B5121"/>
    <w:rsid w:val="002B54F5"/>
    <w:rsid w:val="002B552A"/>
    <w:rsid w:val="002B5635"/>
    <w:rsid w:val="002B5919"/>
    <w:rsid w:val="002B5A23"/>
    <w:rsid w:val="002B5A2E"/>
    <w:rsid w:val="002B5A4C"/>
    <w:rsid w:val="002B5B31"/>
    <w:rsid w:val="002B5B43"/>
    <w:rsid w:val="002B5CDB"/>
    <w:rsid w:val="002B5D82"/>
    <w:rsid w:val="002B5DB8"/>
    <w:rsid w:val="002B5DDC"/>
    <w:rsid w:val="002B5E32"/>
    <w:rsid w:val="002B5E87"/>
    <w:rsid w:val="002B5EE3"/>
    <w:rsid w:val="002B5F4D"/>
    <w:rsid w:val="002B61A9"/>
    <w:rsid w:val="002B6255"/>
    <w:rsid w:val="002B6429"/>
    <w:rsid w:val="002B646D"/>
    <w:rsid w:val="002B64EC"/>
    <w:rsid w:val="002B6919"/>
    <w:rsid w:val="002B699F"/>
    <w:rsid w:val="002B69CF"/>
    <w:rsid w:val="002B6BAF"/>
    <w:rsid w:val="002B6E3C"/>
    <w:rsid w:val="002B6E75"/>
    <w:rsid w:val="002B6EDC"/>
    <w:rsid w:val="002B6EF7"/>
    <w:rsid w:val="002B6F6E"/>
    <w:rsid w:val="002B723A"/>
    <w:rsid w:val="002B7298"/>
    <w:rsid w:val="002B739E"/>
    <w:rsid w:val="002B73AD"/>
    <w:rsid w:val="002B73E0"/>
    <w:rsid w:val="002B74B2"/>
    <w:rsid w:val="002B7558"/>
    <w:rsid w:val="002B766F"/>
    <w:rsid w:val="002B7706"/>
    <w:rsid w:val="002B7987"/>
    <w:rsid w:val="002B7B3A"/>
    <w:rsid w:val="002B7B78"/>
    <w:rsid w:val="002B7BB7"/>
    <w:rsid w:val="002B7BBF"/>
    <w:rsid w:val="002B7BE6"/>
    <w:rsid w:val="002B7CCC"/>
    <w:rsid w:val="002B7E3A"/>
    <w:rsid w:val="002B7FB2"/>
    <w:rsid w:val="002B7FD4"/>
    <w:rsid w:val="002C00E7"/>
    <w:rsid w:val="002C012B"/>
    <w:rsid w:val="002C01C6"/>
    <w:rsid w:val="002C02A7"/>
    <w:rsid w:val="002C03C0"/>
    <w:rsid w:val="002C040F"/>
    <w:rsid w:val="002C0535"/>
    <w:rsid w:val="002C0568"/>
    <w:rsid w:val="002C0749"/>
    <w:rsid w:val="002C0808"/>
    <w:rsid w:val="002C0884"/>
    <w:rsid w:val="002C0910"/>
    <w:rsid w:val="002C0922"/>
    <w:rsid w:val="002C0942"/>
    <w:rsid w:val="002C0994"/>
    <w:rsid w:val="002C0B3A"/>
    <w:rsid w:val="002C0BAB"/>
    <w:rsid w:val="002C0CFE"/>
    <w:rsid w:val="002C0D00"/>
    <w:rsid w:val="002C0D15"/>
    <w:rsid w:val="002C0FA8"/>
    <w:rsid w:val="002C10B7"/>
    <w:rsid w:val="002C11C2"/>
    <w:rsid w:val="002C11CA"/>
    <w:rsid w:val="002C1290"/>
    <w:rsid w:val="002C13FC"/>
    <w:rsid w:val="002C1429"/>
    <w:rsid w:val="002C1727"/>
    <w:rsid w:val="002C1C0D"/>
    <w:rsid w:val="002C1C48"/>
    <w:rsid w:val="002C1C9D"/>
    <w:rsid w:val="002C2156"/>
    <w:rsid w:val="002C2163"/>
    <w:rsid w:val="002C2379"/>
    <w:rsid w:val="002C23A1"/>
    <w:rsid w:val="002C2502"/>
    <w:rsid w:val="002C2559"/>
    <w:rsid w:val="002C25BA"/>
    <w:rsid w:val="002C28C2"/>
    <w:rsid w:val="002C2A14"/>
    <w:rsid w:val="002C2A8B"/>
    <w:rsid w:val="002C2C00"/>
    <w:rsid w:val="002C2E0B"/>
    <w:rsid w:val="002C2EC0"/>
    <w:rsid w:val="002C2F1B"/>
    <w:rsid w:val="002C2F71"/>
    <w:rsid w:val="002C30D4"/>
    <w:rsid w:val="002C3319"/>
    <w:rsid w:val="002C3326"/>
    <w:rsid w:val="002C350C"/>
    <w:rsid w:val="002C3592"/>
    <w:rsid w:val="002C363D"/>
    <w:rsid w:val="002C374E"/>
    <w:rsid w:val="002C37DA"/>
    <w:rsid w:val="002C383F"/>
    <w:rsid w:val="002C3852"/>
    <w:rsid w:val="002C38CA"/>
    <w:rsid w:val="002C392B"/>
    <w:rsid w:val="002C3A7A"/>
    <w:rsid w:val="002C3C62"/>
    <w:rsid w:val="002C3C73"/>
    <w:rsid w:val="002C3E61"/>
    <w:rsid w:val="002C3EAF"/>
    <w:rsid w:val="002C3F8C"/>
    <w:rsid w:val="002C3FE9"/>
    <w:rsid w:val="002C4079"/>
    <w:rsid w:val="002C4360"/>
    <w:rsid w:val="002C4605"/>
    <w:rsid w:val="002C4671"/>
    <w:rsid w:val="002C468D"/>
    <w:rsid w:val="002C477D"/>
    <w:rsid w:val="002C47EC"/>
    <w:rsid w:val="002C4924"/>
    <w:rsid w:val="002C4A7A"/>
    <w:rsid w:val="002C4A9D"/>
    <w:rsid w:val="002C4BE8"/>
    <w:rsid w:val="002C4E17"/>
    <w:rsid w:val="002C4F0B"/>
    <w:rsid w:val="002C5141"/>
    <w:rsid w:val="002C5291"/>
    <w:rsid w:val="002C52E9"/>
    <w:rsid w:val="002C5377"/>
    <w:rsid w:val="002C545C"/>
    <w:rsid w:val="002C574E"/>
    <w:rsid w:val="002C5830"/>
    <w:rsid w:val="002C59C4"/>
    <w:rsid w:val="002C59DF"/>
    <w:rsid w:val="002C5A0B"/>
    <w:rsid w:val="002C5B48"/>
    <w:rsid w:val="002C5BDA"/>
    <w:rsid w:val="002C5C15"/>
    <w:rsid w:val="002C5DCC"/>
    <w:rsid w:val="002C5EB3"/>
    <w:rsid w:val="002C5FB1"/>
    <w:rsid w:val="002C6025"/>
    <w:rsid w:val="002C607F"/>
    <w:rsid w:val="002C620F"/>
    <w:rsid w:val="002C6232"/>
    <w:rsid w:val="002C63DF"/>
    <w:rsid w:val="002C65A1"/>
    <w:rsid w:val="002C65CB"/>
    <w:rsid w:val="002C65D7"/>
    <w:rsid w:val="002C65DF"/>
    <w:rsid w:val="002C6619"/>
    <w:rsid w:val="002C6719"/>
    <w:rsid w:val="002C6736"/>
    <w:rsid w:val="002C6767"/>
    <w:rsid w:val="002C6833"/>
    <w:rsid w:val="002C6887"/>
    <w:rsid w:val="002C695C"/>
    <w:rsid w:val="002C6A33"/>
    <w:rsid w:val="002C6B2A"/>
    <w:rsid w:val="002C6B4C"/>
    <w:rsid w:val="002C6BE8"/>
    <w:rsid w:val="002C6D05"/>
    <w:rsid w:val="002C705E"/>
    <w:rsid w:val="002C70A5"/>
    <w:rsid w:val="002C7130"/>
    <w:rsid w:val="002C7203"/>
    <w:rsid w:val="002C78C2"/>
    <w:rsid w:val="002C7997"/>
    <w:rsid w:val="002C79AE"/>
    <w:rsid w:val="002C7A17"/>
    <w:rsid w:val="002C7A3E"/>
    <w:rsid w:val="002C7AA5"/>
    <w:rsid w:val="002C7D96"/>
    <w:rsid w:val="002C7E82"/>
    <w:rsid w:val="002C7F6B"/>
    <w:rsid w:val="002D00E3"/>
    <w:rsid w:val="002D0138"/>
    <w:rsid w:val="002D01D2"/>
    <w:rsid w:val="002D0210"/>
    <w:rsid w:val="002D02AD"/>
    <w:rsid w:val="002D0348"/>
    <w:rsid w:val="002D037F"/>
    <w:rsid w:val="002D0457"/>
    <w:rsid w:val="002D0506"/>
    <w:rsid w:val="002D05AA"/>
    <w:rsid w:val="002D081D"/>
    <w:rsid w:val="002D0840"/>
    <w:rsid w:val="002D0998"/>
    <w:rsid w:val="002D0A26"/>
    <w:rsid w:val="002D0A3E"/>
    <w:rsid w:val="002D0AAE"/>
    <w:rsid w:val="002D0AF3"/>
    <w:rsid w:val="002D0B68"/>
    <w:rsid w:val="002D0C13"/>
    <w:rsid w:val="002D0D8B"/>
    <w:rsid w:val="002D0F12"/>
    <w:rsid w:val="002D0FA0"/>
    <w:rsid w:val="002D10C2"/>
    <w:rsid w:val="002D1164"/>
    <w:rsid w:val="002D121B"/>
    <w:rsid w:val="002D126E"/>
    <w:rsid w:val="002D127E"/>
    <w:rsid w:val="002D14FB"/>
    <w:rsid w:val="002D152A"/>
    <w:rsid w:val="002D15C3"/>
    <w:rsid w:val="002D1815"/>
    <w:rsid w:val="002D1857"/>
    <w:rsid w:val="002D1A9B"/>
    <w:rsid w:val="002D1BAA"/>
    <w:rsid w:val="002D1BF0"/>
    <w:rsid w:val="002D1C04"/>
    <w:rsid w:val="002D1C8B"/>
    <w:rsid w:val="002D1D96"/>
    <w:rsid w:val="002D1F48"/>
    <w:rsid w:val="002D1FCE"/>
    <w:rsid w:val="002D203F"/>
    <w:rsid w:val="002D220E"/>
    <w:rsid w:val="002D221F"/>
    <w:rsid w:val="002D22FB"/>
    <w:rsid w:val="002D236E"/>
    <w:rsid w:val="002D2399"/>
    <w:rsid w:val="002D2530"/>
    <w:rsid w:val="002D2615"/>
    <w:rsid w:val="002D26E6"/>
    <w:rsid w:val="002D2826"/>
    <w:rsid w:val="002D28F6"/>
    <w:rsid w:val="002D2A25"/>
    <w:rsid w:val="002D2A2A"/>
    <w:rsid w:val="002D2AC1"/>
    <w:rsid w:val="002D2CEF"/>
    <w:rsid w:val="002D2CF3"/>
    <w:rsid w:val="002D2E00"/>
    <w:rsid w:val="002D2E4F"/>
    <w:rsid w:val="002D2E6A"/>
    <w:rsid w:val="002D2E8E"/>
    <w:rsid w:val="002D2FB7"/>
    <w:rsid w:val="002D31AB"/>
    <w:rsid w:val="002D3251"/>
    <w:rsid w:val="002D3266"/>
    <w:rsid w:val="002D3471"/>
    <w:rsid w:val="002D358A"/>
    <w:rsid w:val="002D35BD"/>
    <w:rsid w:val="002D3631"/>
    <w:rsid w:val="002D3698"/>
    <w:rsid w:val="002D3768"/>
    <w:rsid w:val="002D3C66"/>
    <w:rsid w:val="002D3E97"/>
    <w:rsid w:val="002D3EDD"/>
    <w:rsid w:val="002D40C6"/>
    <w:rsid w:val="002D412E"/>
    <w:rsid w:val="002D41AE"/>
    <w:rsid w:val="002D4200"/>
    <w:rsid w:val="002D422D"/>
    <w:rsid w:val="002D42E2"/>
    <w:rsid w:val="002D4326"/>
    <w:rsid w:val="002D4380"/>
    <w:rsid w:val="002D4447"/>
    <w:rsid w:val="002D44C5"/>
    <w:rsid w:val="002D4699"/>
    <w:rsid w:val="002D48C2"/>
    <w:rsid w:val="002D4948"/>
    <w:rsid w:val="002D4949"/>
    <w:rsid w:val="002D4B2D"/>
    <w:rsid w:val="002D4B72"/>
    <w:rsid w:val="002D4D06"/>
    <w:rsid w:val="002D4D98"/>
    <w:rsid w:val="002D4EE5"/>
    <w:rsid w:val="002D5041"/>
    <w:rsid w:val="002D5223"/>
    <w:rsid w:val="002D5399"/>
    <w:rsid w:val="002D54CB"/>
    <w:rsid w:val="002D55D2"/>
    <w:rsid w:val="002D56B1"/>
    <w:rsid w:val="002D5D15"/>
    <w:rsid w:val="002D5DD8"/>
    <w:rsid w:val="002D5ED9"/>
    <w:rsid w:val="002D5F2F"/>
    <w:rsid w:val="002D5FA8"/>
    <w:rsid w:val="002D6031"/>
    <w:rsid w:val="002D6216"/>
    <w:rsid w:val="002D6314"/>
    <w:rsid w:val="002D6410"/>
    <w:rsid w:val="002D64D5"/>
    <w:rsid w:val="002D652C"/>
    <w:rsid w:val="002D66F0"/>
    <w:rsid w:val="002D68D9"/>
    <w:rsid w:val="002D6910"/>
    <w:rsid w:val="002D69BF"/>
    <w:rsid w:val="002D69E3"/>
    <w:rsid w:val="002D6BFB"/>
    <w:rsid w:val="002D6C42"/>
    <w:rsid w:val="002D6C5B"/>
    <w:rsid w:val="002D6E7E"/>
    <w:rsid w:val="002D6ED7"/>
    <w:rsid w:val="002D708D"/>
    <w:rsid w:val="002D709F"/>
    <w:rsid w:val="002D70BE"/>
    <w:rsid w:val="002D7501"/>
    <w:rsid w:val="002D7690"/>
    <w:rsid w:val="002D77E7"/>
    <w:rsid w:val="002D786E"/>
    <w:rsid w:val="002D7874"/>
    <w:rsid w:val="002D78C7"/>
    <w:rsid w:val="002D7ADA"/>
    <w:rsid w:val="002D7AF4"/>
    <w:rsid w:val="002D7B81"/>
    <w:rsid w:val="002D7BB2"/>
    <w:rsid w:val="002D7D53"/>
    <w:rsid w:val="002D7D6F"/>
    <w:rsid w:val="002D7DFF"/>
    <w:rsid w:val="002D7EFD"/>
    <w:rsid w:val="002E01C9"/>
    <w:rsid w:val="002E0282"/>
    <w:rsid w:val="002E0357"/>
    <w:rsid w:val="002E03DA"/>
    <w:rsid w:val="002E055E"/>
    <w:rsid w:val="002E059C"/>
    <w:rsid w:val="002E0AB6"/>
    <w:rsid w:val="002E0C28"/>
    <w:rsid w:val="002E0C42"/>
    <w:rsid w:val="002E0C64"/>
    <w:rsid w:val="002E0F51"/>
    <w:rsid w:val="002E0FE3"/>
    <w:rsid w:val="002E0FED"/>
    <w:rsid w:val="002E105E"/>
    <w:rsid w:val="002E1252"/>
    <w:rsid w:val="002E1347"/>
    <w:rsid w:val="002E1372"/>
    <w:rsid w:val="002E14F5"/>
    <w:rsid w:val="002E159C"/>
    <w:rsid w:val="002E1644"/>
    <w:rsid w:val="002E17FA"/>
    <w:rsid w:val="002E1855"/>
    <w:rsid w:val="002E189F"/>
    <w:rsid w:val="002E18A1"/>
    <w:rsid w:val="002E18A5"/>
    <w:rsid w:val="002E1907"/>
    <w:rsid w:val="002E19CE"/>
    <w:rsid w:val="002E1BBB"/>
    <w:rsid w:val="002E1BCD"/>
    <w:rsid w:val="002E1C43"/>
    <w:rsid w:val="002E1D22"/>
    <w:rsid w:val="002E1DAC"/>
    <w:rsid w:val="002E2071"/>
    <w:rsid w:val="002E20AF"/>
    <w:rsid w:val="002E20B3"/>
    <w:rsid w:val="002E2113"/>
    <w:rsid w:val="002E22A5"/>
    <w:rsid w:val="002E24FD"/>
    <w:rsid w:val="002E2517"/>
    <w:rsid w:val="002E2634"/>
    <w:rsid w:val="002E264B"/>
    <w:rsid w:val="002E27C4"/>
    <w:rsid w:val="002E28C0"/>
    <w:rsid w:val="002E2DB8"/>
    <w:rsid w:val="002E2F88"/>
    <w:rsid w:val="002E301F"/>
    <w:rsid w:val="002E30BB"/>
    <w:rsid w:val="002E32E4"/>
    <w:rsid w:val="002E3309"/>
    <w:rsid w:val="002E330F"/>
    <w:rsid w:val="002E3329"/>
    <w:rsid w:val="002E33B0"/>
    <w:rsid w:val="002E3476"/>
    <w:rsid w:val="002E34A9"/>
    <w:rsid w:val="002E3504"/>
    <w:rsid w:val="002E37DB"/>
    <w:rsid w:val="002E3802"/>
    <w:rsid w:val="002E385E"/>
    <w:rsid w:val="002E39D9"/>
    <w:rsid w:val="002E39E1"/>
    <w:rsid w:val="002E3A38"/>
    <w:rsid w:val="002E3C76"/>
    <w:rsid w:val="002E3DDC"/>
    <w:rsid w:val="002E3E62"/>
    <w:rsid w:val="002E40A7"/>
    <w:rsid w:val="002E40B8"/>
    <w:rsid w:val="002E410D"/>
    <w:rsid w:val="002E4150"/>
    <w:rsid w:val="002E43A0"/>
    <w:rsid w:val="002E451E"/>
    <w:rsid w:val="002E4615"/>
    <w:rsid w:val="002E4791"/>
    <w:rsid w:val="002E47BE"/>
    <w:rsid w:val="002E489D"/>
    <w:rsid w:val="002E4900"/>
    <w:rsid w:val="002E4985"/>
    <w:rsid w:val="002E4BC3"/>
    <w:rsid w:val="002E4CC8"/>
    <w:rsid w:val="002E4D00"/>
    <w:rsid w:val="002E4D64"/>
    <w:rsid w:val="002E4E85"/>
    <w:rsid w:val="002E4EDF"/>
    <w:rsid w:val="002E4F2B"/>
    <w:rsid w:val="002E5010"/>
    <w:rsid w:val="002E50B9"/>
    <w:rsid w:val="002E50E0"/>
    <w:rsid w:val="002E5227"/>
    <w:rsid w:val="002E5438"/>
    <w:rsid w:val="002E5471"/>
    <w:rsid w:val="002E551A"/>
    <w:rsid w:val="002E5628"/>
    <w:rsid w:val="002E56F0"/>
    <w:rsid w:val="002E5765"/>
    <w:rsid w:val="002E5788"/>
    <w:rsid w:val="002E579E"/>
    <w:rsid w:val="002E5806"/>
    <w:rsid w:val="002E5867"/>
    <w:rsid w:val="002E586F"/>
    <w:rsid w:val="002E5A98"/>
    <w:rsid w:val="002E5B51"/>
    <w:rsid w:val="002E5C16"/>
    <w:rsid w:val="002E5D72"/>
    <w:rsid w:val="002E5D92"/>
    <w:rsid w:val="002E5F9B"/>
    <w:rsid w:val="002E6198"/>
    <w:rsid w:val="002E61AB"/>
    <w:rsid w:val="002E623F"/>
    <w:rsid w:val="002E626C"/>
    <w:rsid w:val="002E6310"/>
    <w:rsid w:val="002E6497"/>
    <w:rsid w:val="002E6513"/>
    <w:rsid w:val="002E6572"/>
    <w:rsid w:val="002E65DB"/>
    <w:rsid w:val="002E6602"/>
    <w:rsid w:val="002E6766"/>
    <w:rsid w:val="002E68D6"/>
    <w:rsid w:val="002E692F"/>
    <w:rsid w:val="002E6B1C"/>
    <w:rsid w:val="002E6CFA"/>
    <w:rsid w:val="002E6D18"/>
    <w:rsid w:val="002E6F50"/>
    <w:rsid w:val="002E7132"/>
    <w:rsid w:val="002E7315"/>
    <w:rsid w:val="002E734F"/>
    <w:rsid w:val="002E739A"/>
    <w:rsid w:val="002E7489"/>
    <w:rsid w:val="002E7567"/>
    <w:rsid w:val="002E758B"/>
    <w:rsid w:val="002E75BB"/>
    <w:rsid w:val="002E77C2"/>
    <w:rsid w:val="002E77E1"/>
    <w:rsid w:val="002E7976"/>
    <w:rsid w:val="002E79A7"/>
    <w:rsid w:val="002E7A5C"/>
    <w:rsid w:val="002E7B75"/>
    <w:rsid w:val="002E7C75"/>
    <w:rsid w:val="002E7CAF"/>
    <w:rsid w:val="002E7D17"/>
    <w:rsid w:val="002E7DB2"/>
    <w:rsid w:val="002E7E86"/>
    <w:rsid w:val="002E7F31"/>
    <w:rsid w:val="002F0081"/>
    <w:rsid w:val="002F025E"/>
    <w:rsid w:val="002F0263"/>
    <w:rsid w:val="002F042A"/>
    <w:rsid w:val="002F04CC"/>
    <w:rsid w:val="002F062B"/>
    <w:rsid w:val="002F067A"/>
    <w:rsid w:val="002F073B"/>
    <w:rsid w:val="002F087B"/>
    <w:rsid w:val="002F0894"/>
    <w:rsid w:val="002F0B9E"/>
    <w:rsid w:val="002F0BAA"/>
    <w:rsid w:val="002F0C48"/>
    <w:rsid w:val="002F0C89"/>
    <w:rsid w:val="002F0D61"/>
    <w:rsid w:val="002F0F14"/>
    <w:rsid w:val="002F0F40"/>
    <w:rsid w:val="002F0FB2"/>
    <w:rsid w:val="002F0FB5"/>
    <w:rsid w:val="002F117E"/>
    <w:rsid w:val="002F1369"/>
    <w:rsid w:val="002F142F"/>
    <w:rsid w:val="002F199B"/>
    <w:rsid w:val="002F19A5"/>
    <w:rsid w:val="002F1ADA"/>
    <w:rsid w:val="002F1BE9"/>
    <w:rsid w:val="002F1C02"/>
    <w:rsid w:val="002F1C9F"/>
    <w:rsid w:val="002F1CD4"/>
    <w:rsid w:val="002F1D1D"/>
    <w:rsid w:val="002F1D3E"/>
    <w:rsid w:val="002F1E9F"/>
    <w:rsid w:val="002F1EE7"/>
    <w:rsid w:val="002F1F00"/>
    <w:rsid w:val="002F232C"/>
    <w:rsid w:val="002F2480"/>
    <w:rsid w:val="002F2512"/>
    <w:rsid w:val="002F2585"/>
    <w:rsid w:val="002F25A4"/>
    <w:rsid w:val="002F2698"/>
    <w:rsid w:val="002F26D9"/>
    <w:rsid w:val="002F2710"/>
    <w:rsid w:val="002F2999"/>
    <w:rsid w:val="002F2A39"/>
    <w:rsid w:val="002F2A98"/>
    <w:rsid w:val="002F2B58"/>
    <w:rsid w:val="002F2BCE"/>
    <w:rsid w:val="002F2C7B"/>
    <w:rsid w:val="002F2D30"/>
    <w:rsid w:val="002F2F26"/>
    <w:rsid w:val="002F31B6"/>
    <w:rsid w:val="002F33AB"/>
    <w:rsid w:val="002F33DF"/>
    <w:rsid w:val="002F3619"/>
    <w:rsid w:val="002F3685"/>
    <w:rsid w:val="002F36F4"/>
    <w:rsid w:val="002F371B"/>
    <w:rsid w:val="002F3816"/>
    <w:rsid w:val="002F39FF"/>
    <w:rsid w:val="002F3A11"/>
    <w:rsid w:val="002F3A80"/>
    <w:rsid w:val="002F3AA8"/>
    <w:rsid w:val="002F3C04"/>
    <w:rsid w:val="002F3D0D"/>
    <w:rsid w:val="002F3E66"/>
    <w:rsid w:val="002F3F31"/>
    <w:rsid w:val="002F3F43"/>
    <w:rsid w:val="002F3F65"/>
    <w:rsid w:val="002F3F83"/>
    <w:rsid w:val="002F40AC"/>
    <w:rsid w:val="002F4159"/>
    <w:rsid w:val="002F41F4"/>
    <w:rsid w:val="002F4200"/>
    <w:rsid w:val="002F4490"/>
    <w:rsid w:val="002F46A3"/>
    <w:rsid w:val="002F47EA"/>
    <w:rsid w:val="002F483F"/>
    <w:rsid w:val="002F48E1"/>
    <w:rsid w:val="002F4959"/>
    <w:rsid w:val="002F4964"/>
    <w:rsid w:val="002F4A4E"/>
    <w:rsid w:val="002F4D36"/>
    <w:rsid w:val="002F4E45"/>
    <w:rsid w:val="002F4E73"/>
    <w:rsid w:val="002F4FCC"/>
    <w:rsid w:val="002F502D"/>
    <w:rsid w:val="002F5114"/>
    <w:rsid w:val="002F5551"/>
    <w:rsid w:val="002F5553"/>
    <w:rsid w:val="002F5628"/>
    <w:rsid w:val="002F563A"/>
    <w:rsid w:val="002F587A"/>
    <w:rsid w:val="002F58E3"/>
    <w:rsid w:val="002F595F"/>
    <w:rsid w:val="002F5ACC"/>
    <w:rsid w:val="002F5AF6"/>
    <w:rsid w:val="002F5D58"/>
    <w:rsid w:val="002F5EB0"/>
    <w:rsid w:val="002F5F0C"/>
    <w:rsid w:val="002F60E2"/>
    <w:rsid w:val="002F60F0"/>
    <w:rsid w:val="002F6117"/>
    <w:rsid w:val="002F611D"/>
    <w:rsid w:val="002F6608"/>
    <w:rsid w:val="002F6690"/>
    <w:rsid w:val="002F66DF"/>
    <w:rsid w:val="002F6772"/>
    <w:rsid w:val="002F67F7"/>
    <w:rsid w:val="002F6824"/>
    <w:rsid w:val="002F68DF"/>
    <w:rsid w:val="002F69EB"/>
    <w:rsid w:val="002F6A6D"/>
    <w:rsid w:val="002F6ABB"/>
    <w:rsid w:val="002F6B7B"/>
    <w:rsid w:val="002F6C89"/>
    <w:rsid w:val="002F6E39"/>
    <w:rsid w:val="002F6E3A"/>
    <w:rsid w:val="002F6EA2"/>
    <w:rsid w:val="002F7039"/>
    <w:rsid w:val="002F7359"/>
    <w:rsid w:val="002F74E5"/>
    <w:rsid w:val="002F786F"/>
    <w:rsid w:val="002F78DD"/>
    <w:rsid w:val="002F7985"/>
    <w:rsid w:val="002F79B9"/>
    <w:rsid w:val="002F7A60"/>
    <w:rsid w:val="002F7AC8"/>
    <w:rsid w:val="002F7B60"/>
    <w:rsid w:val="002F7C1E"/>
    <w:rsid w:val="002F7C23"/>
    <w:rsid w:val="002F7D9C"/>
    <w:rsid w:val="002F7DC7"/>
    <w:rsid w:val="0030007A"/>
    <w:rsid w:val="003000D3"/>
    <w:rsid w:val="00300102"/>
    <w:rsid w:val="003003DC"/>
    <w:rsid w:val="00300581"/>
    <w:rsid w:val="00300657"/>
    <w:rsid w:val="003006AB"/>
    <w:rsid w:val="003007BA"/>
    <w:rsid w:val="003007D9"/>
    <w:rsid w:val="00300810"/>
    <w:rsid w:val="00300967"/>
    <w:rsid w:val="00300A39"/>
    <w:rsid w:val="00300A55"/>
    <w:rsid w:val="00300B7C"/>
    <w:rsid w:val="00300CEE"/>
    <w:rsid w:val="00300CF6"/>
    <w:rsid w:val="00300D95"/>
    <w:rsid w:val="0030119B"/>
    <w:rsid w:val="0030120C"/>
    <w:rsid w:val="00301317"/>
    <w:rsid w:val="00301346"/>
    <w:rsid w:val="003013A6"/>
    <w:rsid w:val="00301575"/>
    <w:rsid w:val="003016AF"/>
    <w:rsid w:val="003016D3"/>
    <w:rsid w:val="0030178C"/>
    <w:rsid w:val="003017C2"/>
    <w:rsid w:val="00301845"/>
    <w:rsid w:val="0030192A"/>
    <w:rsid w:val="00301BA2"/>
    <w:rsid w:val="00301BDD"/>
    <w:rsid w:val="00301BE1"/>
    <w:rsid w:val="00301C9C"/>
    <w:rsid w:val="00301E9D"/>
    <w:rsid w:val="00301EAA"/>
    <w:rsid w:val="00301ED1"/>
    <w:rsid w:val="0030202A"/>
    <w:rsid w:val="0030203F"/>
    <w:rsid w:val="003020DE"/>
    <w:rsid w:val="003021CB"/>
    <w:rsid w:val="00302301"/>
    <w:rsid w:val="003024AC"/>
    <w:rsid w:val="003024DC"/>
    <w:rsid w:val="003024F9"/>
    <w:rsid w:val="00302648"/>
    <w:rsid w:val="003026E4"/>
    <w:rsid w:val="0030285E"/>
    <w:rsid w:val="00302A93"/>
    <w:rsid w:val="00302B6F"/>
    <w:rsid w:val="00302BC8"/>
    <w:rsid w:val="00302C80"/>
    <w:rsid w:val="00302C93"/>
    <w:rsid w:val="00302D12"/>
    <w:rsid w:val="00302D93"/>
    <w:rsid w:val="00302E2B"/>
    <w:rsid w:val="00302EFD"/>
    <w:rsid w:val="0030319E"/>
    <w:rsid w:val="003032AF"/>
    <w:rsid w:val="00303308"/>
    <w:rsid w:val="003033DF"/>
    <w:rsid w:val="0030360A"/>
    <w:rsid w:val="00303627"/>
    <w:rsid w:val="00303830"/>
    <w:rsid w:val="00303882"/>
    <w:rsid w:val="003038CC"/>
    <w:rsid w:val="00303A20"/>
    <w:rsid w:val="00303BC1"/>
    <w:rsid w:val="00303BD8"/>
    <w:rsid w:val="00303DC3"/>
    <w:rsid w:val="00303DF3"/>
    <w:rsid w:val="00303FA5"/>
    <w:rsid w:val="00303FC9"/>
    <w:rsid w:val="003040A6"/>
    <w:rsid w:val="003040B0"/>
    <w:rsid w:val="0030410A"/>
    <w:rsid w:val="003041B7"/>
    <w:rsid w:val="003041ED"/>
    <w:rsid w:val="0030424F"/>
    <w:rsid w:val="0030433B"/>
    <w:rsid w:val="003044B6"/>
    <w:rsid w:val="0030456D"/>
    <w:rsid w:val="003045CA"/>
    <w:rsid w:val="003046C3"/>
    <w:rsid w:val="00304791"/>
    <w:rsid w:val="0030479F"/>
    <w:rsid w:val="0030486E"/>
    <w:rsid w:val="0030490A"/>
    <w:rsid w:val="0030492C"/>
    <w:rsid w:val="00304A19"/>
    <w:rsid w:val="00304B55"/>
    <w:rsid w:val="00304D28"/>
    <w:rsid w:val="00304E19"/>
    <w:rsid w:val="00304E35"/>
    <w:rsid w:val="00304E94"/>
    <w:rsid w:val="00304EAA"/>
    <w:rsid w:val="0030504D"/>
    <w:rsid w:val="003050D0"/>
    <w:rsid w:val="003050DC"/>
    <w:rsid w:val="0030522C"/>
    <w:rsid w:val="00305248"/>
    <w:rsid w:val="003053BC"/>
    <w:rsid w:val="00305501"/>
    <w:rsid w:val="00305578"/>
    <w:rsid w:val="003056FA"/>
    <w:rsid w:val="0030572D"/>
    <w:rsid w:val="0030587E"/>
    <w:rsid w:val="00305AC4"/>
    <w:rsid w:val="00305DB7"/>
    <w:rsid w:val="00305E8B"/>
    <w:rsid w:val="00305F8C"/>
    <w:rsid w:val="00306080"/>
    <w:rsid w:val="003060F6"/>
    <w:rsid w:val="00306129"/>
    <w:rsid w:val="00306237"/>
    <w:rsid w:val="00306337"/>
    <w:rsid w:val="0030649C"/>
    <w:rsid w:val="00306509"/>
    <w:rsid w:val="0030659A"/>
    <w:rsid w:val="00306785"/>
    <w:rsid w:val="00306853"/>
    <w:rsid w:val="00306AAB"/>
    <w:rsid w:val="00306B94"/>
    <w:rsid w:val="00306C00"/>
    <w:rsid w:val="00306C13"/>
    <w:rsid w:val="00306CCA"/>
    <w:rsid w:val="00306D5A"/>
    <w:rsid w:val="00306D80"/>
    <w:rsid w:val="00306EBA"/>
    <w:rsid w:val="00306F55"/>
    <w:rsid w:val="003070B8"/>
    <w:rsid w:val="0030710C"/>
    <w:rsid w:val="0030714B"/>
    <w:rsid w:val="0030716F"/>
    <w:rsid w:val="00307174"/>
    <w:rsid w:val="00307188"/>
    <w:rsid w:val="003073A2"/>
    <w:rsid w:val="0030742B"/>
    <w:rsid w:val="003075EC"/>
    <w:rsid w:val="0030762C"/>
    <w:rsid w:val="00307760"/>
    <w:rsid w:val="003078D0"/>
    <w:rsid w:val="003078D8"/>
    <w:rsid w:val="003079AC"/>
    <w:rsid w:val="00307A1B"/>
    <w:rsid w:val="00307B16"/>
    <w:rsid w:val="00307E3F"/>
    <w:rsid w:val="00307E42"/>
    <w:rsid w:val="00310029"/>
    <w:rsid w:val="003101E3"/>
    <w:rsid w:val="0031026F"/>
    <w:rsid w:val="00310514"/>
    <w:rsid w:val="0031051D"/>
    <w:rsid w:val="00310641"/>
    <w:rsid w:val="003106BB"/>
    <w:rsid w:val="003106BD"/>
    <w:rsid w:val="003106C8"/>
    <w:rsid w:val="0031070E"/>
    <w:rsid w:val="00310770"/>
    <w:rsid w:val="003107AF"/>
    <w:rsid w:val="00310803"/>
    <w:rsid w:val="00310826"/>
    <w:rsid w:val="00310978"/>
    <w:rsid w:val="00310A9F"/>
    <w:rsid w:val="00310AA7"/>
    <w:rsid w:val="00310D2A"/>
    <w:rsid w:val="00310DC9"/>
    <w:rsid w:val="00310F24"/>
    <w:rsid w:val="00310F3F"/>
    <w:rsid w:val="00310FCE"/>
    <w:rsid w:val="003110EA"/>
    <w:rsid w:val="003111AB"/>
    <w:rsid w:val="0031128E"/>
    <w:rsid w:val="00311361"/>
    <w:rsid w:val="0031144D"/>
    <w:rsid w:val="00311483"/>
    <w:rsid w:val="003115DB"/>
    <w:rsid w:val="003116AB"/>
    <w:rsid w:val="00311735"/>
    <w:rsid w:val="0031180A"/>
    <w:rsid w:val="0031185B"/>
    <w:rsid w:val="00311906"/>
    <w:rsid w:val="00311943"/>
    <w:rsid w:val="00311B8C"/>
    <w:rsid w:val="00311C3D"/>
    <w:rsid w:val="00311C82"/>
    <w:rsid w:val="00311D2A"/>
    <w:rsid w:val="00311DA9"/>
    <w:rsid w:val="00311E04"/>
    <w:rsid w:val="00311EB2"/>
    <w:rsid w:val="00311EDD"/>
    <w:rsid w:val="00311F70"/>
    <w:rsid w:val="00311F86"/>
    <w:rsid w:val="00312167"/>
    <w:rsid w:val="0031219B"/>
    <w:rsid w:val="00312256"/>
    <w:rsid w:val="0031230B"/>
    <w:rsid w:val="003123CD"/>
    <w:rsid w:val="003123D9"/>
    <w:rsid w:val="0031263E"/>
    <w:rsid w:val="0031272E"/>
    <w:rsid w:val="00312ADC"/>
    <w:rsid w:val="00312BFA"/>
    <w:rsid w:val="00312C9D"/>
    <w:rsid w:val="0031337F"/>
    <w:rsid w:val="00313456"/>
    <w:rsid w:val="00313488"/>
    <w:rsid w:val="003134B4"/>
    <w:rsid w:val="003136C2"/>
    <w:rsid w:val="003136E3"/>
    <w:rsid w:val="00313761"/>
    <w:rsid w:val="003138A5"/>
    <w:rsid w:val="0031396D"/>
    <w:rsid w:val="00313A32"/>
    <w:rsid w:val="00313AF6"/>
    <w:rsid w:val="00313B35"/>
    <w:rsid w:val="00313CFB"/>
    <w:rsid w:val="00313D5B"/>
    <w:rsid w:val="00313D75"/>
    <w:rsid w:val="00313D81"/>
    <w:rsid w:val="00313EA2"/>
    <w:rsid w:val="00314042"/>
    <w:rsid w:val="003140EB"/>
    <w:rsid w:val="00314136"/>
    <w:rsid w:val="00314238"/>
    <w:rsid w:val="00314258"/>
    <w:rsid w:val="00314313"/>
    <w:rsid w:val="0031432D"/>
    <w:rsid w:val="00314372"/>
    <w:rsid w:val="0031449E"/>
    <w:rsid w:val="0031457A"/>
    <w:rsid w:val="003145E2"/>
    <w:rsid w:val="00314805"/>
    <w:rsid w:val="00314853"/>
    <w:rsid w:val="00314892"/>
    <w:rsid w:val="00314922"/>
    <w:rsid w:val="00314952"/>
    <w:rsid w:val="00314AC1"/>
    <w:rsid w:val="00314B53"/>
    <w:rsid w:val="00314B7B"/>
    <w:rsid w:val="00314C6D"/>
    <w:rsid w:val="00314CC5"/>
    <w:rsid w:val="00314CD6"/>
    <w:rsid w:val="00314CFF"/>
    <w:rsid w:val="00314E7C"/>
    <w:rsid w:val="00314EEB"/>
    <w:rsid w:val="003152F8"/>
    <w:rsid w:val="003153FA"/>
    <w:rsid w:val="0031540A"/>
    <w:rsid w:val="003154EC"/>
    <w:rsid w:val="0031551D"/>
    <w:rsid w:val="003157FA"/>
    <w:rsid w:val="00315844"/>
    <w:rsid w:val="0031588B"/>
    <w:rsid w:val="003159FF"/>
    <w:rsid w:val="00315BEB"/>
    <w:rsid w:val="00315C2C"/>
    <w:rsid w:val="00315DBC"/>
    <w:rsid w:val="00315DD8"/>
    <w:rsid w:val="00315EA9"/>
    <w:rsid w:val="00315F14"/>
    <w:rsid w:val="0031609D"/>
    <w:rsid w:val="003160A3"/>
    <w:rsid w:val="0031614C"/>
    <w:rsid w:val="0031635B"/>
    <w:rsid w:val="00316497"/>
    <w:rsid w:val="0031664E"/>
    <w:rsid w:val="003168B6"/>
    <w:rsid w:val="00316965"/>
    <w:rsid w:val="00316A2E"/>
    <w:rsid w:val="00316A7B"/>
    <w:rsid w:val="00316B9B"/>
    <w:rsid w:val="00316D2D"/>
    <w:rsid w:val="00316D3F"/>
    <w:rsid w:val="00316DBB"/>
    <w:rsid w:val="00316E09"/>
    <w:rsid w:val="00316E5D"/>
    <w:rsid w:val="00316EB9"/>
    <w:rsid w:val="00316ED5"/>
    <w:rsid w:val="00317140"/>
    <w:rsid w:val="003171AC"/>
    <w:rsid w:val="003171AD"/>
    <w:rsid w:val="00317258"/>
    <w:rsid w:val="00317347"/>
    <w:rsid w:val="0031746A"/>
    <w:rsid w:val="003174A0"/>
    <w:rsid w:val="00317530"/>
    <w:rsid w:val="00317543"/>
    <w:rsid w:val="00317696"/>
    <w:rsid w:val="003179AE"/>
    <w:rsid w:val="003179F1"/>
    <w:rsid w:val="00317C5E"/>
    <w:rsid w:val="00317CF2"/>
    <w:rsid w:val="00317D71"/>
    <w:rsid w:val="0032001F"/>
    <w:rsid w:val="003200C1"/>
    <w:rsid w:val="003202BB"/>
    <w:rsid w:val="0032031B"/>
    <w:rsid w:val="00320347"/>
    <w:rsid w:val="00320574"/>
    <w:rsid w:val="003205A7"/>
    <w:rsid w:val="003206F6"/>
    <w:rsid w:val="00320846"/>
    <w:rsid w:val="0032089E"/>
    <w:rsid w:val="00320ABB"/>
    <w:rsid w:val="00320B0E"/>
    <w:rsid w:val="00320B6A"/>
    <w:rsid w:val="00320CC7"/>
    <w:rsid w:val="00320F1B"/>
    <w:rsid w:val="003210D7"/>
    <w:rsid w:val="00321143"/>
    <w:rsid w:val="003216FA"/>
    <w:rsid w:val="00321709"/>
    <w:rsid w:val="003219B7"/>
    <w:rsid w:val="003219FB"/>
    <w:rsid w:val="00321B0B"/>
    <w:rsid w:val="00321B55"/>
    <w:rsid w:val="00321C2B"/>
    <w:rsid w:val="00321C9E"/>
    <w:rsid w:val="00321DFE"/>
    <w:rsid w:val="00321E18"/>
    <w:rsid w:val="00321E5D"/>
    <w:rsid w:val="00321EB7"/>
    <w:rsid w:val="00321F0C"/>
    <w:rsid w:val="00321FC8"/>
    <w:rsid w:val="0032200E"/>
    <w:rsid w:val="00322065"/>
    <w:rsid w:val="0032208C"/>
    <w:rsid w:val="003220D6"/>
    <w:rsid w:val="00322110"/>
    <w:rsid w:val="00322456"/>
    <w:rsid w:val="00322574"/>
    <w:rsid w:val="003226AF"/>
    <w:rsid w:val="00322902"/>
    <w:rsid w:val="00322977"/>
    <w:rsid w:val="0032299F"/>
    <w:rsid w:val="00322B55"/>
    <w:rsid w:val="00322BA3"/>
    <w:rsid w:val="00322C83"/>
    <w:rsid w:val="00322CF4"/>
    <w:rsid w:val="00322D1F"/>
    <w:rsid w:val="00322DCB"/>
    <w:rsid w:val="00322EAD"/>
    <w:rsid w:val="00322F1C"/>
    <w:rsid w:val="00323034"/>
    <w:rsid w:val="0032311B"/>
    <w:rsid w:val="00323200"/>
    <w:rsid w:val="00323225"/>
    <w:rsid w:val="00323384"/>
    <w:rsid w:val="0032353F"/>
    <w:rsid w:val="003237CE"/>
    <w:rsid w:val="0032390F"/>
    <w:rsid w:val="00323921"/>
    <w:rsid w:val="00323AF5"/>
    <w:rsid w:val="00323B3A"/>
    <w:rsid w:val="00323BF2"/>
    <w:rsid w:val="00323C68"/>
    <w:rsid w:val="00323CC5"/>
    <w:rsid w:val="00323DC3"/>
    <w:rsid w:val="00323E73"/>
    <w:rsid w:val="00323F23"/>
    <w:rsid w:val="00323F25"/>
    <w:rsid w:val="00323F4E"/>
    <w:rsid w:val="00323FE5"/>
    <w:rsid w:val="0032403D"/>
    <w:rsid w:val="00324054"/>
    <w:rsid w:val="003240D4"/>
    <w:rsid w:val="003241AE"/>
    <w:rsid w:val="003243F5"/>
    <w:rsid w:val="0032459C"/>
    <w:rsid w:val="0032467D"/>
    <w:rsid w:val="00324713"/>
    <w:rsid w:val="0032476E"/>
    <w:rsid w:val="00324884"/>
    <w:rsid w:val="003249E8"/>
    <w:rsid w:val="00324ABD"/>
    <w:rsid w:val="00324AE7"/>
    <w:rsid w:val="00324B33"/>
    <w:rsid w:val="00324CE6"/>
    <w:rsid w:val="00324D27"/>
    <w:rsid w:val="00324DEE"/>
    <w:rsid w:val="00324EE2"/>
    <w:rsid w:val="00324FF7"/>
    <w:rsid w:val="003250EB"/>
    <w:rsid w:val="00325101"/>
    <w:rsid w:val="0032514C"/>
    <w:rsid w:val="00325247"/>
    <w:rsid w:val="0032530F"/>
    <w:rsid w:val="00325384"/>
    <w:rsid w:val="003258B4"/>
    <w:rsid w:val="00325A57"/>
    <w:rsid w:val="00325AF7"/>
    <w:rsid w:val="00325CF4"/>
    <w:rsid w:val="00325E0B"/>
    <w:rsid w:val="00325E9E"/>
    <w:rsid w:val="00325EAC"/>
    <w:rsid w:val="003260F8"/>
    <w:rsid w:val="003260FD"/>
    <w:rsid w:val="003262EA"/>
    <w:rsid w:val="003263D4"/>
    <w:rsid w:val="00326435"/>
    <w:rsid w:val="00326538"/>
    <w:rsid w:val="0032667C"/>
    <w:rsid w:val="003266BC"/>
    <w:rsid w:val="003267F7"/>
    <w:rsid w:val="0032699C"/>
    <w:rsid w:val="00326B40"/>
    <w:rsid w:val="00326B9C"/>
    <w:rsid w:val="00326C9A"/>
    <w:rsid w:val="00326E1A"/>
    <w:rsid w:val="00326E90"/>
    <w:rsid w:val="00326E93"/>
    <w:rsid w:val="0032716F"/>
    <w:rsid w:val="00327299"/>
    <w:rsid w:val="003272D8"/>
    <w:rsid w:val="00327369"/>
    <w:rsid w:val="00327382"/>
    <w:rsid w:val="003275BB"/>
    <w:rsid w:val="0032767F"/>
    <w:rsid w:val="003279C0"/>
    <w:rsid w:val="00327AA9"/>
    <w:rsid w:val="00327AD2"/>
    <w:rsid w:val="00327DF1"/>
    <w:rsid w:val="00327E6D"/>
    <w:rsid w:val="00327E78"/>
    <w:rsid w:val="00330157"/>
    <w:rsid w:val="003301B5"/>
    <w:rsid w:val="003302FD"/>
    <w:rsid w:val="00330347"/>
    <w:rsid w:val="003304B8"/>
    <w:rsid w:val="003304DA"/>
    <w:rsid w:val="00330515"/>
    <w:rsid w:val="0033054A"/>
    <w:rsid w:val="0033056E"/>
    <w:rsid w:val="0033063B"/>
    <w:rsid w:val="0033064B"/>
    <w:rsid w:val="00330732"/>
    <w:rsid w:val="003307B7"/>
    <w:rsid w:val="00330858"/>
    <w:rsid w:val="00330985"/>
    <w:rsid w:val="003309F8"/>
    <w:rsid w:val="00330B7C"/>
    <w:rsid w:val="00330BB6"/>
    <w:rsid w:val="00330C54"/>
    <w:rsid w:val="00330CBC"/>
    <w:rsid w:val="00330DF2"/>
    <w:rsid w:val="00330F1E"/>
    <w:rsid w:val="00330F3D"/>
    <w:rsid w:val="00331158"/>
    <w:rsid w:val="00331176"/>
    <w:rsid w:val="003312CE"/>
    <w:rsid w:val="0033140A"/>
    <w:rsid w:val="0033150B"/>
    <w:rsid w:val="00331713"/>
    <w:rsid w:val="003317D8"/>
    <w:rsid w:val="00331844"/>
    <w:rsid w:val="00331845"/>
    <w:rsid w:val="00331AB5"/>
    <w:rsid w:val="00331B17"/>
    <w:rsid w:val="00331B98"/>
    <w:rsid w:val="00331C6A"/>
    <w:rsid w:val="00331D41"/>
    <w:rsid w:val="00331D9D"/>
    <w:rsid w:val="00331EAE"/>
    <w:rsid w:val="003320EB"/>
    <w:rsid w:val="00332166"/>
    <w:rsid w:val="003321A4"/>
    <w:rsid w:val="0033225A"/>
    <w:rsid w:val="003323CA"/>
    <w:rsid w:val="003325C8"/>
    <w:rsid w:val="0033268C"/>
    <w:rsid w:val="0033275B"/>
    <w:rsid w:val="0033298C"/>
    <w:rsid w:val="00332B0F"/>
    <w:rsid w:val="00332B3F"/>
    <w:rsid w:val="00332B5E"/>
    <w:rsid w:val="00332C86"/>
    <w:rsid w:val="00332CC5"/>
    <w:rsid w:val="00332CD6"/>
    <w:rsid w:val="00332CD9"/>
    <w:rsid w:val="00332D29"/>
    <w:rsid w:val="00332D33"/>
    <w:rsid w:val="00332F75"/>
    <w:rsid w:val="00332FC2"/>
    <w:rsid w:val="003333AC"/>
    <w:rsid w:val="003333ED"/>
    <w:rsid w:val="0033344A"/>
    <w:rsid w:val="00333458"/>
    <w:rsid w:val="003334C6"/>
    <w:rsid w:val="003334D4"/>
    <w:rsid w:val="003334F4"/>
    <w:rsid w:val="00333594"/>
    <w:rsid w:val="0033361C"/>
    <w:rsid w:val="003336D2"/>
    <w:rsid w:val="003337E0"/>
    <w:rsid w:val="00333A4F"/>
    <w:rsid w:val="00333A73"/>
    <w:rsid w:val="00333CF5"/>
    <w:rsid w:val="00333E91"/>
    <w:rsid w:val="00333F7E"/>
    <w:rsid w:val="00333FA7"/>
    <w:rsid w:val="00333FE7"/>
    <w:rsid w:val="00334189"/>
    <w:rsid w:val="0033449E"/>
    <w:rsid w:val="00334574"/>
    <w:rsid w:val="003345E2"/>
    <w:rsid w:val="00334623"/>
    <w:rsid w:val="00334724"/>
    <w:rsid w:val="00334936"/>
    <w:rsid w:val="00334A97"/>
    <w:rsid w:val="00334AC4"/>
    <w:rsid w:val="00334B3D"/>
    <w:rsid w:val="00334BBC"/>
    <w:rsid w:val="00334CC9"/>
    <w:rsid w:val="00334DC6"/>
    <w:rsid w:val="00334F63"/>
    <w:rsid w:val="003350D8"/>
    <w:rsid w:val="0033511B"/>
    <w:rsid w:val="003351AC"/>
    <w:rsid w:val="00335485"/>
    <w:rsid w:val="003354DD"/>
    <w:rsid w:val="003357AA"/>
    <w:rsid w:val="00335827"/>
    <w:rsid w:val="003358D4"/>
    <w:rsid w:val="00335A0D"/>
    <w:rsid w:val="00335A68"/>
    <w:rsid w:val="00335A9A"/>
    <w:rsid w:val="00335B00"/>
    <w:rsid w:val="00335B43"/>
    <w:rsid w:val="00336072"/>
    <w:rsid w:val="003361C8"/>
    <w:rsid w:val="00336261"/>
    <w:rsid w:val="00336341"/>
    <w:rsid w:val="003364AC"/>
    <w:rsid w:val="00336585"/>
    <w:rsid w:val="00336587"/>
    <w:rsid w:val="0033660D"/>
    <w:rsid w:val="00336674"/>
    <w:rsid w:val="003367EF"/>
    <w:rsid w:val="00336853"/>
    <w:rsid w:val="00336927"/>
    <w:rsid w:val="003369DA"/>
    <w:rsid w:val="00336AA1"/>
    <w:rsid w:val="00336C9C"/>
    <w:rsid w:val="00336CBA"/>
    <w:rsid w:val="00336E3F"/>
    <w:rsid w:val="00336F44"/>
    <w:rsid w:val="00336F7F"/>
    <w:rsid w:val="00337076"/>
    <w:rsid w:val="003373EB"/>
    <w:rsid w:val="0033740B"/>
    <w:rsid w:val="00337426"/>
    <w:rsid w:val="00337432"/>
    <w:rsid w:val="003375F7"/>
    <w:rsid w:val="003375FE"/>
    <w:rsid w:val="00337606"/>
    <w:rsid w:val="00337846"/>
    <w:rsid w:val="003378BE"/>
    <w:rsid w:val="00337B57"/>
    <w:rsid w:val="00337C81"/>
    <w:rsid w:val="00337D51"/>
    <w:rsid w:val="00337E4E"/>
    <w:rsid w:val="00337F49"/>
    <w:rsid w:val="00337F61"/>
    <w:rsid w:val="003400C6"/>
    <w:rsid w:val="003400FC"/>
    <w:rsid w:val="0034010E"/>
    <w:rsid w:val="00340326"/>
    <w:rsid w:val="003403F4"/>
    <w:rsid w:val="003404A5"/>
    <w:rsid w:val="00340556"/>
    <w:rsid w:val="00340721"/>
    <w:rsid w:val="0034072F"/>
    <w:rsid w:val="00340773"/>
    <w:rsid w:val="003407A9"/>
    <w:rsid w:val="003408D2"/>
    <w:rsid w:val="00340B69"/>
    <w:rsid w:val="00340BB2"/>
    <w:rsid w:val="00340C6E"/>
    <w:rsid w:val="00340E1D"/>
    <w:rsid w:val="00340F1E"/>
    <w:rsid w:val="00340F60"/>
    <w:rsid w:val="0034107E"/>
    <w:rsid w:val="003411D5"/>
    <w:rsid w:val="00341231"/>
    <w:rsid w:val="00341462"/>
    <w:rsid w:val="00341535"/>
    <w:rsid w:val="003416B0"/>
    <w:rsid w:val="00341766"/>
    <w:rsid w:val="00341817"/>
    <w:rsid w:val="003418F7"/>
    <w:rsid w:val="0034195C"/>
    <w:rsid w:val="00341A53"/>
    <w:rsid w:val="00341BA7"/>
    <w:rsid w:val="00341BDD"/>
    <w:rsid w:val="0034207A"/>
    <w:rsid w:val="003421C8"/>
    <w:rsid w:val="003424BD"/>
    <w:rsid w:val="0034252E"/>
    <w:rsid w:val="003426AE"/>
    <w:rsid w:val="00342719"/>
    <w:rsid w:val="003427B9"/>
    <w:rsid w:val="003427E3"/>
    <w:rsid w:val="003429BA"/>
    <w:rsid w:val="00342A7A"/>
    <w:rsid w:val="00342B4D"/>
    <w:rsid w:val="00342B84"/>
    <w:rsid w:val="00342B95"/>
    <w:rsid w:val="00342CB0"/>
    <w:rsid w:val="00342CD9"/>
    <w:rsid w:val="00342CEB"/>
    <w:rsid w:val="00342D48"/>
    <w:rsid w:val="00342E6D"/>
    <w:rsid w:val="00342E94"/>
    <w:rsid w:val="00342FE2"/>
    <w:rsid w:val="0034317D"/>
    <w:rsid w:val="00343295"/>
    <w:rsid w:val="003433DD"/>
    <w:rsid w:val="003433F6"/>
    <w:rsid w:val="003434F4"/>
    <w:rsid w:val="00343510"/>
    <w:rsid w:val="003435A0"/>
    <w:rsid w:val="003435A5"/>
    <w:rsid w:val="003435EA"/>
    <w:rsid w:val="003436DE"/>
    <w:rsid w:val="0034385E"/>
    <w:rsid w:val="0034390B"/>
    <w:rsid w:val="003439B0"/>
    <w:rsid w:val="00343B79"/>
    <w:rsid w:val="00343C53"/>
    <w:rsid w:val="00343D78"/>
    <w:rsid w:val="003441ED"/>
    <w:rsid w:val="0034427B"/>
    <w:rsid w:val="0034442E"/>
    <w:rsid w:val="0034444E"/>
    <w:rsid w:val="003444B9"/>
    <w:rsid w:val="003446CC"/>
    <w:rsid w:val="003447AB"/>
    <w:rsid w:val="003447C2"/>
    <w:rsid w:val="00344814"/>
    <w:rsid w:val="00344B6D"/>
    <w:rsid w:val="00344B9D"/>
    <w:rsid w:val="00344DEC"/>
    <w:rsid w:val="003451B9"/>
    <w:rsid w:val="0034525F"/>
    <w:rsid w:val="00345289"/>
    <w:rsid w:val="00345294"/>
    <w:rsid w:val="0034570A"/>
    <w:rsid w:val="00345787"/>
    <w:rsid w:val="003457E2"/>
    <w:rsid w:val="00345853"/>
    <w:rsid w:val="003458F7"/>
    <w:rsid w:val="00345A69"/>
    <w:rsid w:val="00345AD5"/>
    <w:rsid w:val="00345BF1"/>
    <w:rsid w:val="00345C69"/>
    <w:rsid w:val="00345C94"/>
    <w:rsid w:val="00345CD7"/>
    <w:rsid w:val="00345DCF"/>
    <w:rsid w:val="00345DD7"/>
    <w:rsid w:val="00345DEE"/>
    <w:rsid w:val="00345DF3"/>
    <w:rsid w:val="00345FE5"/>
    <w:rsid w:val="00346036"/>
    <w:rsid w:val="00346097"/>
    <w:rsid w:val="003460A5"/>
    <w:rsid w:val="00346254"/>
    <w:rsid w:val="00346264"/>
    <w:rsid w:val="0034636E"/>
    <w:rsid w:val="003463D2"/>
    <w:rsid w:val="00346489"/>
    <w:rsid w:val="003464E6"/>
    <w:rsid w:val="0034662E"/>
    <w:rsid w:val="00346651"/>
    <w:rsid w:val="003467CF"/>
    <w:rsid w:val="003467F9"/>
    <w:rsid w:val="003468F8"/>
    <w:rsid w:val="00346971"/>
    <w:rsid w:val="003469BA"/>
    <w:rsid w:val="00346AE1"/>
    <w:rsid w:val="00346B55"/>
    <w:rsid w:val="00346C53"/>
    <w:rsid w:val="00346C7D"/>
    <w:rsid w:val="00346DE8"/>
    <w:rsid w:val="00346EDB"/>
    <w:rsid w:val="00346EF2"/>
    <w:rsid w:val="003470B7"/>
    <w:rsid w:val="003471FE"/>
    <w:rsid w:val="003472DA"/>
    <w:rsid w:val="00347337"/>
    <w:rsid w:val="00347344"/>
    <w:rsid w:val="00347389"/>
    <w:rsid w:val="003473D8"/>
    <w:rsid w:val="00347497"/>
    <w:rsid w:val="003474AA"/>
    <w:rsid w:val="003474BF"/>
    <w:rsid w:val="00347546"/>
    <w:rsid w:val="00347585"/>
    <w:rsid w:val="003477C9"/>
    <w:rsid w:val="00347825"/>
    <w:rsid w:val="00347844"/>
    <w:rsid w:val="003478AF"/>
    <w:rsid w:val="003479C3"/>
    <w:rsid w:val="00347AC3"/>
    <w:rsid w:val="00347B13"/>
    <w:rsid w:val="00347B22"/>
    <w:rsid w:val="00347C1B"/>
    <w:rsid w:val="00347C8E"/>
    <w:rsid w:val="00347CDF"/>
    <w:rsid w:val="00347F6C"/>
    <w:rsid w:val="00350070"/>
    <w:rsid w:val="0035010D"/>
    <w:rsid w:val="00350147"/>
    <w:rsid w:val="0035023B"/>
    <w:rsid w:val="003503BC"/>
    <w:rsid w:val="0035051A"/>
    <w:rsid w:val="003506B5"/>
    <w:rsid w:val="003506CF"/>
    <w:rsid w:val="0035095E"/>
    <w:rsid w:val="00350978"/>
    <w:rsid w:val="00350996"/>
    <w:rsid w:val="003509D0"/>
    <w:rsid w:val="00350C50"/>
    <w:rsid w:val="00350CBF"/>
    <w:rsid w:val="00350CCA"/>
    <w:rsid w:val="00350D0F"/>
    <w:rsid w:val="00350D42"/>
    <w:rsid w:val="00350DD4"/>
    <w:rsid w:val="00350EE4"/>
    <w:rsid w:val="0035108C"/>
    <w:rsid w:val="003511C4"/>
    <w:rsid w:val="003511D6"/>
    <w:rsid w:val="00351293"/>
    <w:rsid w:val="003512F0"/>
    <w:rsid w:val="00351308"/>
    <w:rsid w:val="0035163C"/>
    <w:rsid w:val="003518C9"/>
    <w:rsid w:val="003518E8"/>
    <w:rsid w:val="00351926"/>
    <w:rsid w:val="0035193D"/>
    <w:rsid w:val="003519DC"/>
    <w:rsid w:val="00351A44"/>
    <w:rsid w:val="00351C3C"/>
    <w:rsid w:val="00351F29"/>
    <w:rsid w:val="003520CC"/>
    <w:rsid w:val="00352154"/>
    <w:rsid w:val="003521AE"/>
    <w:rsid w:val="00352335"/>
    <w:rsid w:val="00352357"/>
    <w:rsid w:val="00352427"/>
    <w:rsid w:val="0035251C"/>
    <w:rsid w:val="0035277C"/>
    <w:rsid w:val="0035299B"/>
    <w:rsid w:val="003529DA"/>
    <w:rsid w:val="00352C78"/>
    <w:rsid w:val="00352D1B"/>
    <w:rsid w:val="00352DB6"/>
    <w:rsid w:val="00352DC8"/>
    <w:rsid w:val="00352EC4"/>
    <w:rsid w:val="00352F3C"/>
    <w:rsid w:val="0035302C"/>
    <w:rsid w:val="00353160"/>
    <w:rsid w:val="003531A1"/>
    <w:rsid w:val="00353223"/>
    <w:rsid w:val="00353288"/>
    <w:rsid w:val="00353363"/>
    <w:rsid w:val="003534E5"/>
    <w:rsid w:val="0035387F"/>
    <w:rsid w:val="003538F8"/>
    <w:rsid w:val="00353B71"/>
    <w:rsid w:val="00353BAC"/>
    <w:rsid w:val="00353C97"/>
    <w:rsid w:val="00353D11"/>
    <w:rsid w:val="00353E6F"/>
    <w:rsid w:val="00353EC7"/>
    <w:rsid w:val="0035400A"/>
    <w:rsid w:val="00354114"/>
    <w:rsid w:val="003541BA"/>
    <w:rsid w:val="00354235"/>
    <w:rsid w:val="00354531"/>
    <w:rsid w:val="0035461D"/>
    <w:rsid w:val="00354678"/>
    <w:rsid w:val="00354690"/>
    <w:rsid w:val="003548A9"/>
    <w:rsid w:val="00354981"/>
    <w:rsid w:val="00354A03"/>
    <w:rsid w:val="00354B77"/>
    <w:rsid w:val="00354B8C"/>
    <w:rsid w:val="00354E96"/>
    <w:rsid w:val="00354F2D"/>
    <w:rsid w:val="003550B1"/>
    <w:rsid w:val="003551F6"/>
    <w:rsid w:val="00355279"/>
    <w:rsid w:val="0035527C"/>
    <w:rsid w:val="003552B5"/>
    <w:rsid w:val="00355506"/>
    <w:rsid w:val="00355A1B"/>
    <w:rsid w:val="00355D7C"/>
    <w:rsid w:val="00355D91"/>
    <w:rsid w:val="00355DB6"/>
    <w:rsid w:val="00355E67"/>
    <w:rsid w:val="00355E7A"/>
    <w:rsid w:val="00355F5D"/>
    <w:rsid w:val="0035612F"/>
    <w:rsid w:val="00356211"/>
    <w:rsid w:val="003562FF"/>
    <w:rsid w:val="00356310"/>
    <w:rsid w:val="00356361"/>
    <w:rsid w:val="003563BB"/>
    <w:rsid w:val="00356524"/>
    <w:rsid w:val="003565E6"/>
    <w:rsid w:val="00356916"/>
    <w:rsid w:val="00356989"/>
    <w:rsid w:val="00356CD9"/>
    <w:rsid w:val="00356F5D"/>
    <w:rsid w:val="00356FBC"/>
    <w:rsid w:val="00356FC7"/>
    <w:rsid w:val="0035712E"/>
    <w:rsid w:val="00357145"/>
    <w:rsid w:val="00357236"/>
    <w:rsid w:val="003572BE"/>
    <w:rsid w:val="00357442"/>
    <w:rsid w:val="003574B3"/>
    <w:rsid w:val="00357618"/>
    <w:rsid w:val="003576DB"/>
    <w:rsid w:val="00357795"/>
    <w:rsid w:val="0035779F"/>
    <w:rsid w:val="003577DB"/>
    <w:rsid w:val="003577ED"/>
    <w:rsid w:val="00357902"/>
    <w:rsid w:val="00357912"/>
    <w:rsid w:val="0035795B"/>
    <w:rsid w:val="00357ADB"/>
    <w:rsid w:val="00357D31"/>
    <w:rsid w:val="00357D49"/>
    <w:rsid w:val="00357E16"/>
    <w:rsid w:val="00357F05"/>
    <w:rsid w:val="00357FE5"/>
    <w:rsid w:val="0036008D"/>
    <w:rsid w:val="0036020A"/>
    <w:rsid w:val="0036035E"/>
    <w:rsid w:val="003603B2"/>
    <w:rsid w:val="00360607"/>
    <w:rsid w:val="003606B6"/>
    <w:rsid w:val="00360741"/>
    <w:rsid w:val="0036088E"/>
    <w:rsid w:val="00360A6D"/>
    <w:rsid w:val="00360AEC"/>
    <w:rsid w:val="00360B2D"/>
    <w:rsid w:val="00360BB5"/>
    <w:rsid w:val="00360CA6"/>
    <w:rsid w:val="00360D0B"/>
    <w:rsid w:val="00360DAA"/>
    <w:rsid w:val="00360DD8"/>
    <w:rsid w:val="00360E50"/>
    <w:rsid w:val="00360E6C"/>
    <w:rsid w:val="00360E78"/>
    <w:rsid w:val="00360E88"/>
    <w:rsid w:val="00360ECE"/>
    <w:rsid w:val="0036102B"/>
    <w:rsid w:val="0036110C"/>
    <w:rsid w:val="003611C6"/>
    <w:rsid w:val="003614BB"/>
    <w:rsid w:val="00361654"/>
    <w:rsid w:val="003617FE"/>
    <w:rsid w:val="003619D0"/>
    <w:rsid w:val="00361D48"/>
    <w:rsid w:val="00361DA3"/>
    <w:rsid w:val="00361E72"/>
    <w:rsid w:val="00361EE3"/>
    <w:rsid w:val="00361F2F"/>
    <w:rsid w:val="00361F77"/>
    <w:rsid w:val="0036225B"/>
    <w:rsid w:val="00362378"/>
    <w:rsid w:val="0036245C"/>
    <w:rsid w:val="003624BE"/>
    <w:rsid w:val="00362605"/>
    <w:rsid w:val="00362689"/>
    <w:rsid w:val="0036268C"/>
    <w:rsid w:val="00362699"/>
    <w:rsid w:val="00362840"/>
    <w:rsid w:val="0036295F"/>
    <w:rsid w:val="003629B5"/>
    <w:rsid w:val="003629DB"/>
    <w:rsid w:val="00362AB5"/>
    <w:rsid w:val="00362ACD"/>
    <w:rsid w:val="00362DBC"/>
    <w:rsid w:val="00362DCB"/>
    <w:rsid w:val="00362EF9"/>
    <w:rsid w:val="00362F3D"/>
    <w:rsid w:val="0036309C"/>
    <w:rsid w:val="0036310A"/>
    <w:rsid w:val="0036321F"/>
    <w:rsid w:val="00363343"/>
    <w:rsid w:val="00363355"/>
    <w:rsid w:val="00363358"/>
    <w:rsid w:val="00363368"/>
    <w:rsid w:val="003633B5"/>
    <w:rsid w:val="00363431"/>
    <w:rsid w:val="00363439"/>
    <w:rsid w:val="0036344D"/>
    <w:rsid w:val="00363546"/>
    <w:rsid w:val="003635E4"/>
    <w:rsid w:val="003637F6"/>
    <w:rsid w:val="00363827"/>
    <w:rsid w:val="003638ED"/>
    <w:rsid w:val="0036392E"/>
    <w:rsid w:val="00363CB9"/>
    <w:rsid w:val="00363D25"/>
    <w:rsid w:val="00363D83"/>
    <w:rsid w:val="00363D9D"/>
    <w:rsid w:val="00363EC5"/>
    <w:rsid w:val="00363FBC"/>
    <w:rsid w:val="0036411B"/>
    <w:rsid w:val="0036412A"/>
    <w:rsid w:val="003642DF"/>
    <w:rsid w:val="00364305"/>
    <w:rsid w:val="003643B9"/>
    <w:rsid w:val="0036441B"/>
    <w:rsid w:val="0036447C"/>
    <w:rsid w:val="003646F3"/>
    <w:rsid w:val="00364859"/>
    <w:rsid w:val="00364866"/>
    <w:rsid w:val="003649CF"/>
    <w:rsid w:val="003649DB"/>
    <w:rsid w:val="00364B19"/>
    <w:rsid w:val="00364BF4"/>
    <w:rsid w:val="00364D01"/>
    <w:rsid w:val="00364E43"/>
    <w:rsid w:val="00364E47"/>
    <w:rsid w:val="00364F7F"/>
    <w:rsid w:val="00364FC3"/>
    <w:rsid w:val="00365007"/>
    <w:rsid w:val="003651B0"/>
    <w:rsid w:val="0036540F"/>
    <w:rsid w:val="003654DB"/>
    <w:rsid w:val="00365684"/>
    <w:rsid w:val="003656AB"/>
    <w:rsid w:val="003656CD"/>
    <w:rsid w:val="00365897"/>
    <w:rsid w:val="00365B58"/>
    <w:rsid w:val="00365C5A"/>
    <w:rsid w:val="00365FCB"/>
    <w:rsid w:val="00365FDE"/>
    <w:rsid w:val="0036611A"/>
    <w:rsid w:val="00366168"/>
    <w:rsid w:val="00366176"/>
    <w:rsid w:val="0036619A"/>
    <w:rsid w:val="0036627C"/>
    <w:rsid w:val="003663A7"/>
    <w:rsid w:val="003663F3"/>
    <w:rsid w:val="0036645A"/>
    <w:rsid w:val="0036648E"/>
    <w:rsid w:val="00366730"/>
    <w:rsid w:val="003667F8"/>
    <w:rsid w:val="00366928"/>
    <w:rsid w:val="003669FA"/>
    <w:rsid w:val="00366E97"/>
    <w:rsid w:val="0036703D"/>
    <w:rsid w:val="003670F0"/>
    <w:rsid w:val="003671A0"/>
    <w:rsid w:val="00367234"/>
    <w:rsid w:val="00367538"/>
    <w:rsid w:val="0036753E"/>
    <w:rsid w:val="00367699"/>
    <w:rsid w:val="0036771E"/>
    <w:rsid w:val="003679B2"/>
    <w:rsid w:val="00367BFB"/>
    <w:rsid w:val="00367C2A"/>
    <w:rsid w:val="00367CC6"/>
    <w:rsid w:val="00367CF7"/>
    <w:rsid w:val="00367D16"/>
    <w:rsid w:val="00367EA8"/>
    <w:rsid w:val="00367F60"/>
    <w:rsid w:val="0037004F"/>
    <w:rsid w:val="00370228"/>
    <w:rsid w:val="003705E2"/>
    <w:rsid w:val="003705FA"/>
    <w:rsid w:val="00370649"/>
    <w:rsid w:val="0037082B"/>
    <w:rsid w:val="003708FD"/>
    <w:rsid w:val="00370963"/>
    <w:rsid w:val="0037096F"/>
    <w:rsid w:val="00370991"/>
    <w:rsid w:val="003709C3"/>
    <w:rsid w:val="00370A2D"/>
    <w:rsid w:val="00370ABE"/>
    <w:rsid w:val="00370CB0"/>
    <w:rsid w:val="00371265"/>
    <w:rsid w:val="003712B0"/>
    <w:rsid w:val="00371339"/>
    <w:rsid w:val="003713DE"/>
    <w:rsid w:val="00371414"/>
    <w:rsid w:val="003714AD"/>
    <w:rsid w:val="003715A5"/>
    <w:rsid w:val="003715AA"/>
    <w:rsid w:val="00371656"/>
    <w:rsid w:val="00371761"/>
    <w:rsid w:val="003719EC"/>
    <w:rsid w:val="00371A1F"/>
    <w:rsid w:val="00371B27"/>
    <w:rsid w:val="0037218C"/>
    <w:rsid w:val="00372198"/>
    <w:rsid w:val="003724B1"/>
    <w:rsid w:val="003724B9"/>
    <w:rsid w:val="0037252E"/>
    <w:rsid w:val="00372597"/>
    <w:rsid w:val="003725D6"/>
    <w:rsid w:val="003726D0"/>
    <w:rsid w:val="00372818"/>
    <w:rsid w:val="00372872"/>
    <w:rsid w:val="00372876"/>
    <w:rsid w:val="003728CF"/>
    <w:rsid w:val="0037290E"/>
    <w:rsid w:val="003729FE"/>
    <w:rsid w:val="00372A56"/>
    <w:rsid w:val="00372C27"/>
    <w:rsid w:val="00372C87"/>
    <w:rsid w:val="00372CA4"/>
    <w:rsid w:val="00372DAB"/>
    <w:rsid w:val="00372DC9"/>
    <w:rsid w:val="00372F64"/>
    <w:rsid w:val="00372FFE"/>
    <w:rsid w:val="00373104"/>
    <w:rsid w:val="003732B1"/>
    <w:rsid w:val="003732BD"/>
    <w:rsid w:val="003732C6"/>
    <w:rsid w:val="00373560"/>
    <w:rsid w:val="00373683"/>
    <w:rsid w:val="0037372A"/>
    <w:rsid w:val="00373889"/>
    <w:rsid w:val="0037392B"/>
    <w:rsid w:val="0037392E"/>
    <w:rsid w:val="00373988"/>
    <w:rsid w:val="00373A9C"/>
    <w:rsid w:val="00374037"/>
    <w:rsid w:val="0037406C"/>
    <w:rsid w:val="00374192"/>
    <w:rsid w:val="00374245"/>
    <w:rsid w:val="0037427B"/>
    <w:rsid w:val="0037429E"/>
    <w:rsid w:val="00374341"/>
    <w:rsid w:val="0037441F"/>
    <w:rsid w:val="00374492"/>
    <w:rsid w:val="003745AA"/>
    <w:rsid w:val="00374645"/>
    <w:rsid w:val="00374685"/>
    <w:rsid w:val="003746B6"/>
    <w:rsid w:val="003746CA"/>
    <w:rsid w:val="00374792"/>
    <w:rsid w:val="00374796"/>
    <w:rsid w:val="003747AB"/>
    <w:rsid w:val="003747E7"/>
    <w:rsid w:val="0037480A"/>
    <w:rsid w:val="00374A84"/>
    <w:rsid w:val="00374A9B"/>
    <w:rsid w:val="00374C45"/>
    <w:rsid w:val="00374CDE"/>
    <w:rsid w:val="00374D22"/>
    <w:rsid w:val="00374D47"/>
    <w:rsid w:val="00374D86"/>
    <w:rsid w:val="00374E32"/>
    <w:rsid w:val="00374E94"/>
    <w:rsid w:val="00374EC3"/>
    <w:rsid w:val="00374F7E"/>
    <w:rsid w:val="00374F85"/>
    <w:rsid w:val="00374FFC"/>
    <w:rsid w:val="003750C1"/>
    <w:rsid w:val="00375139"/>
    <w:rsid w:val="0037513A"/>
    <w:rsid w:val="00375231"/>
    <w:rsid w:val="00375309"/>
    <w:rsid w:val="003753BE"/>
    <w:rsid w:val="00375555"/>
    <w:rsid w:val="003756B1"/>
    <w:rsid w:val="003756F7"/>
    <w:rsid w:val="00375934"/>
    <w:rsid w:val="00375966"/>
    <w:rsid w:val="003759B7"/>
    <w:rsid w:val="00375A13"/>
    <w:rsid w:val="00375B0A"/>
    <w:rsid w:val="00375B2D"/>
    <w:rsid w:val="00375B62"/>
    <w:rsid w:val="00375C46"/>
    <w:rsid w:val="00375D5A"/>
    <w:rsid w:val="00375D7B"/>
    <w:rsid w:val="00375DF8"/>
    <w:rsid w:val="00375DFF"/>
    <w:rsid w:val="00375EBC"/>
    <w:rsid w:val="003761AD"/>
    <w:rsid w:val="00376215"/>
    <w:rsid w:val="00376481"/>
    <w:rsid w:val="003766CA"/>
    <w:rsid w:val="00376888"/>
    <w:rsid w:val="00376976"/>
    <w:rsid w:val="00376A0E"/>
    <w:rsid w:val="00376A97"/>
    <w:rsid w:val="00376C74"/>
    <w:rsid w:val="00376C88"/>
    <w:rsid w:val="00376D80"/>
    <w:rsid w:val="00376E73"/>
    <w:rsid w:val="003771A4"/>
    <w:rsid w:val="00377237"/>
    <w:rsid w:val="003772CF"/>
    <w:rsid w:val="00377434"/>
    <w:rsid w:val="003775BB"/>
    <w:rsid w:val="00377630"/>
    <w:rsid w:val="00377802"/>
    <w:rsid w:val="003778F6"/>
    <w:rsid w:val="00377BE8"/>
    <w:rsid w:val="00377C33"/>
    <w:rsid w:val="00377C6A"/>
    <w:rsid w:val="00377CAB"/>
    <w:rsid w:val="00377F0E"/>
    <w:rsid w:val="00377F43"/>
    <w:rsid w:val="003801DB"/>
    <w:rsid w:val="003803F2"/>
    <w:rsid w:val="003804D8"/>
    <w:rsid w:val="0038056F"/>
    <w:rsid w:val="003805E2"/>
    <w:rsid w:val="00380963"/>
    <w:rsid w:val="00380A05"/>
    <w:rsid w:val="00380A51"/>
    <w:rsid w:val="00380AF9"/>
    <w:rsid w:val="00380B63"/>
    <w:rsid w:val="00380B8E"/>
    <w:rsid w:val="00380DAD"/>
    <w:rsid w:val="00380DDC"/>
    <w:rsid w:val="00380E0C"/>
    <w:rsid w:val="00380E12"/>
    <w:rsid w:val="0038109F"/>
    <w:rsid w:val="003810F2"/>
    <w:rsid w:val="0038112A"/>
    <w:rsid w:val="003812C3"/>
    <w:rsid w:val="00381384"/>
    <w:rsid w:val="003813FE"/>
    <w:rsid w:val="0038153B"/>
    <w:rsid w:val="0038161C"/>
    <w:rsid w:val="00381667"/>
    <w:rsid w:val="003817E3"/>
    <w:rsid w:val="003819F8"/>
    <w:rsid w:val="00381A77"/>
    <w:rsid w:val="00381C10"/>
    <w:rsid w:val="00381DC1"/>
    <w:rsid w:val="00381DD8"/>
    <w:rsid w:val="00381DF2"/>
    <w:rsid w:val="00381F19"/>
    <w:rsid w:val="00381FF9"/>
    <w:rsid w:val="0038200A"/>
    <w:rsid w:val="00382231"/>
    <w:rsid w:val="00382391"/>
    <w:rsid w:val="0038241C"/>
    <w:rsid w:val="00382454"/>
    <w:rsid w:val="003825B5"/>
    <w:rsid w:val="003827B2"/>
    <w:rsid w:val="0038287A"/>
    <w:rsid w:val="003828A7"/>
    <w:rsid w:val="0038290E"/>
    <w:rsid w:val="003829AD"/>
    <w:rsid w:val="00382A46"/>
    <w:rsid w:val="00382B87"/>
    <w:rsid w:val="00382B8A"/>
    <w:rsid w:val="00382C48"/>
    <w:rsid w:val="00382E73"/>
    <w:rsid w:val="00382EDC"/>
    <w:rsid w:val="00382FCF"/>
    <w:rsid w:val="00383004"/>
    <w:rsid w:val="003831BF"/>
    <w:rsid w:val="003831D2"/>
    <w:rsid w:val="0038328E"/>
    <w:rsid w:val="00383297"/>
    <w:rsid w:val="00383345"/>
    <w:rsid w:val="003835C0"/>
    <w:rsid w:val="003835D4"/>
    <w:rsid w:val="00383927"/>
    <w:rsid w:val="00383977"/>
    <w:rsid w:val="00383C2F"/>
    <w:rsid w:val="00383D25"/>
    <w:rsid w:val="00383DFD"/>
    <w:rsid w:val="00383EB4"/>
    <w:rsid w:val="00383F2A"/>
    <w:rsid w:val="003840C5"/>
    <w:rsid w:val="00384140"/>
    <w:rsid w:val="00384241"/>
    <w:rsid w:val="00384331"/>
    <w:rsid w:val="00384548"/>
    <w:rsid w:val="003845B8"/>
    <w:rsid w:val="0038461A"/>
    <w:rsid w:val="0038472F"/>
    <w:rsid w:val="00384877"/>
    <w:rsid w:val="00384ABD"/>
    <w:rsid w:val="00384B88"/>
    <w:rsid w:val="00384C8A"/>
    <w:rsid w:val="00384D51"/>
    <w:rsid w:val="00384DD3"/>
    <w:rsid w:val="00384DF9"/>
    <w:rsid w:val="00384ED0"/>
    <w:rsid w:val="00384EE8"/>
    <w:rsid w:val="0038503D"/>
    <w:rsid w:val="003850C6"/>
    <w:rsid w:val="00385145"/>
    <w:rsid w:val="00385168"/>
    <w:rsid w:val="00385258"/>
    <w:rsid w:val="003852B8"/>
    <w:rsid w:val="003852CE"/>
    <w:rsid w:val="003855F6"/>
    <w:rsid w:val="003856C6"/>
    <w:rsid w:val="003856DC"/>
    <w:rsid w:val="00385947"/>
    <w:rsid w:val="00385A77"/>
    <w:rsid w:val="00385AF7"/>
    <w:rsid w:val="00385C12"/>
    <w:rsid w:val="00385CFB"/>
    <w:rsid w:val="00385D3A"/>
    <w:rsid w:val="00385E8C"/>
    <w:rsid w:val="00385EC2"/>
    <w:rsid w:val="00385EFF"/>
    <w:rsid w:val="003860B2"/>
    <w:rsid w:val="003860C1"/>
    <w:rsid w:val="003860FA"/>
    <w:rsid w:val="00386107"/>
    <w:rsid w:val="0038616A"/>
    <w:rsid w:val="003861ED"/>
    <w:rsid w:val="0038626C"/>
    <w:rsid w:val="00386280"/>
    <w:rsid w:val="003862CB"/>
    <w:rsid w:val="00386354"/>
    <w:rsid w:val="00386364"/>
    <w:rsid w:val="00386371"/>
    <w:rsid w:val="00386495"/>
    <w:rsid w:val="00386498"/>
    <w:rsid w:val="00386522"/>
    <w:rsid w:val="00386A54"/>
    <w:rsid w:val="00386B73"/>
    <w:rsid w:val="00386B77"/>
    <w:rsid w:val="00386BF8"/>
    <w:rsid w:val="00386CA3"/>
    <w:rsid w:val="00386F2B"/>
    <w:rsid w:val="00386F93"/>
    <w:rsid w:val="0038708B"/>
    <w:rsid w:val="0038726D"/>
    <w:rsid w:val="00387345"/>
    <w:rsid w:val="0038738A"/>
    <w:rsid w:val="003874B9"/>
    <w:rsid w:val="003875F1"/>
    <w:rsid w:val="00387732"/>
    <w:rsid w:val="003877D3"/>
    <w:rsid w:val="003878DE"/>
    <w:rsid w:val="003879F0"/>
    <w:rsid w:val="00387A38"/>
    <w:rsid w:val="00387B5C"/>
    <w:rsid w:val="00387BCE"/>
    <w:rsid w:val="00387DF7"/>
    <w:rsid w:val="00390154"/>
    <w:rsid w:val="0039015B"/>
    <w:rsid w:val="003902ED"/>
    <w:rsid w:val="00390372"/>
    <w:rsid w:val="003903B8"/>
    <w:rsid w:val="003903CB"/>
    <w:rsid w:val="00390545"/>
    <w:rsid w:val="0039058A"/>
    <w:rsid w:val="003905EE"/>
    <w:rsid w:val="003905F9"/>
    <w:rsid w:val="003906B7"/>
    <w:rsid w:val="003906D8"/>
    <w:rsid w:val="00390866"/>
    <w:rsid w:val="0039091C"/>
    <w:rsid w:val="00390B6D"/>
    <w:rsid w:val="00390DB0"/>
    <w:rsid w:val="00390DEF"/>
    <w:rsid w:val="00390DF0"/>
    <w:rsid w:val="00390F1D"/>
    <w:rsid w:val="00391022"/>
    <w:rsid w:val="00391108"/>
    <w:rsid w:val="003912AC"/>
    <w:rsid w:val="003912B7"/>
    <w:rsid w:val="00391313"/>
    <w:rsid w:val="00391390"/>
    <w:rsid w:val="003913DF"/>
    <w:rsid w:val="00391437"/>
    <w:rsid w:val="00391438"/>
    <w:rsid w:val="003914BD"/>
    <w:rsid w:val="0039152F"/>
    <w:rsid w:val="00391583"/>
    <w:rsid w:val="0039163F"/>
    <w:rsid w:val="0039176B"/>
    <w:rsid w:val="003917DB"/>
    <w:rsid w:val="0039188B"/>
    <w:rsid w:val="00391A48"/>
    <w:rsid w:val="00391A84"/>
    <w:rsid w:val="00391CB5"/>
    <w:rsid w:val="00391DE9"/>
    <w:rsid w:val="00391E26"/>
    <w:rsid w:val="00391E32"/>
    <w:rsid w:val="00391E8A"/>
    <w:rsid w:val="00391E96"/>
    <w:rsid w:val="0039202D"/>
    <w:rsid w:val="0039219D"/>
    <w:rsid w:val="003921A5"/>
    <w:rsid w:val="0039235D"/>
    <w:rsid w:val="003923A2"/>
    <w:rsid w:val="00392476"/>
    <w:rsid w:val="003924D8"/>
    <w:rsid w:val="00392635"/>
    <w:rsid w:val="003926A0"/>
    <w:rsid w:val="003926B2"/>
    <w:rsid w:val="00392751"/>
    <w:rsid w:val="0039289B"/>
    <w:rsid w:val="00392949"/>
    <w:rsid w:val="003929EF"/>
    <w:rsid w:val="00392A68"/>
    <w:rsid w:val="00392B14"/>
    <w:rsid w:val="00392B51"/>
    <w:rsid w:val="00392C8E"/>
    <w:rsid w:val="00392D08"/>
    <w:rsid w:val="00392F00"/>
    <w:rsid w:val="00392FCA"/>
    <w:rsid w:val="00393032"/>
    <w:rsid w:val="00393051"/>
    <w:rsid w:val="0039309E"/>
    <w:rsid w:val="0039310A"/>
    <w:rsid w:val="0039332E"/>
    <w:rsid w:val="0039338A"/>
    <w:rsid w:val="003934B4"/>
    <w:rsid w:val="003934DA"/>
    <w:rsid w:val="00393550"/>
    <w:rsid w:val="00393698"/>
    <w:rsid w:val="003936E4"/>
    <w:rsid w:val="003937CE"/>
    <w:rsid w:val="00393851"/>
    <w:rsid w:val="003938DC"/>
    <w:rsid w:val="00393974"/>
    <w:rsid w:val="00393984"/>
    <w:rsid w:val="00393A68"/>
    <w:rsid w:val="00393B37"/>
    <w:rsid w:val="00393CE5"/>
    <w:rsid w:val="00393D3F"/>
    <w:rsid w:val="00393F82"/>
    <w:rsid w:val="0039401A"/>
    <w:rsid w:val="0039409A"/>
    <w:rsid w:val="00394144"/>
    <w:rsid w:val="003941EF"/>
    <w:rsid w:val="003942C4"/>
    <w:rsid w:val="0039432C"/>
    <w:rsid w:val="00394449"/>
    <w:rsid w:val="0039446E"/>
    <w:rsid w:val="003946A0"/>
    <w:rsid w:val="00394761"/>
    <w:rsid w:val="00394A02"/>
    <w:rsid w:val="00394A2F"/>
    <w:rsid w:val="00394A7C"/>
    <w:rsid w:val="00394AB4"/>
    <w:rsid w:val="00394AC9"/>
    <w:rsid w:val="00394B5A"/>
    <w:rsid w:val="00394E61"/>
    <w:rsid w:val="00394E7A"/>
    <w:rsid w:val="00394E91"/>
    <w:rsid w:val="0039519B"/>
    <w:rsid w:val="003951AD"/>
    <w:rsid w:val="003952B9"/>
    <w:rsid w:val="003952E0"/>
    <w:rsid w:val="003953DD"/>
    <w:rsid w:val="003953EA"/>
    <w:rsid w:val="003956C7"/>
    <w:rsid w:val="003958AE"/>
    <w:rsid w:val="003958FB"/>
    <w:rsid w:val="00395C4D"/>
    <w:rsid w:val="00395E82"/>
    <w:rsid w:val="00395F32"/>
    <w:rsid w:val="00396003"/>
    <w:rsid w:val="00396034"/>
    <w:rsid w:val="003960DC"/>
    <w:rsid w:val="0039655F"/>
    <w:rsid w:val="00396A3D"/>
    <w:rsid w:val="00396A8E"/>
    <w:rsid w:val="00396AB5"/>
    <w:rsid w:val="00396CCC"/>
    <w:rsid w:val="00396E9C"/>
    <w:rsid w:val="00397310"/>
    <w:rsid w:val="0039736E"/>
    <w:rsid w:val="003974EB"/>
    <w:rsid w:val="00397624"/>
    <w:rsid w:val="003976DE"/>
    <w:rsid w:val="00397910"/>
    <w:rsid w:val="003979A4"/>
    <w:rsid w:val="00397A5E"/>
    <w:rsid w:val="00397B7C"/>
    <w:rsid w:val="00397DE4"/>
    <w:rsid w:val="00397EBB"/>
    <w:rsid w:val="00397F44"/>
    <w:rsid w:val="003A0097"/>
    <w:rsid w:val="003A010F"/>
    <w:rsid w:val="003A019D"/>
    <w:rsid w:val="003A01EE"/>
    <w:rsid w:val="003A0321"/>
    <w:rsid w:val="003A0437"/>
    <w:rsid w:val="003A04BE"/>
    <w:rsid w:val="003A057E"/>
    <w:rsid w:val="003A05D4"/>
    <w:rsid w:val="003A08CB"/>
    <w:rsid w:val="003A0A62"/>
    <w:rsid w:val="003A0AE4"/>
    <w:rsid w:val="003A0C25"/>
    <w:rsid w:val="003A0C6F"/>
    <w:rsid w:val="003A0C97"/>
    <w:rsid w:val="003A0CC2"/>
    <w:rsid w:val="003A0CCD"/>
    <w:rsid w:val="003A0D9C"/>
    <w:rsid w:val="003A106D"/>
    <w:rsid w:val="003A11B9"/>
    <w:rsid w:val="003A13C4"/>
    <w:rsid w:val="003A1632"/>
    <w:rsid w:val="003A16F3"/>
    <w:rsid w:val="003A18EE"/>
    <w:rsid w:val="003A1900"/>
    <w:rsid w:val="003A19AD"/>
    <w:rsid w:val="003A1AA2"/>
    <w:rsid w:val="003A1AFC"/>
    <w:rsid w:val="003A1BC2"/>
    <w:rsid w:val="003A1BC5"/>
    <w:rsid w:val="003A1BD2"/>
    <w:rsid w:val="003A1C6F"/>
    <w:rsid w:val="003A1D5A"/>
    <w:rsid w:val="003A1F38"/>
    <w:rsid w:val="003A1F90"/>
    <w:rsid w:val="003A2061"/>
    <w:rsid w:val="003A209E"/>
    <w:rsid w:val="003A20D3"/>
    <w:rsid w:val="003A2121"/>
    <w:rsid w:val="003A2139"/>
    <w:rsid w:val="003A21AD"/>
    <w:rsid w:val="003A22BE"/>
    <w:rsid w:val="003A2328"/>
    <w:rsid w:val="003A2547"/>
    <w:rsid w:val="003A25D0"/>
    <w:rsid w:val="003A25EE"/>
    <w:rsid w:val="003A2735"/>
    <w:rsid w:val="003A273E"/>
    <w:rsid w:val="003A274E"/>
    <w:rsid w:val="003A2A25"/>
    <w:rsid w:val="003A2A44"/>
    <w:rsid w:val="003A2A7F"/>
    <w:rsid w:val="003A2A98"/>
    <w:rsid w:val="003A2AE8"/>
    <w:rsid w:val="003A2B1A"/>
    <w:rsid w:val="003A2E08"/>
    <w:rsid w:val="003A2FB8"/>
    <w:rsid w:val="003A310A"/>
    <w:rsid w:val="003A3121"/>
    <w:rsid w:val="003A3234"/>
    <w:rsid w:val="003A3482"/>
    <w:rsid w:val="003A360F"/>
    <w:rsid w:val="003A36DA"/>
    <w:rsid w:val="003A371A"/>
    <w:rsid w:val="003A37A2"/>
    <w:rsid w:val="003A3816"/>
    <w:rsid w:val="003A3857"/>
    <w:rsid w:val="003A3940"/>
    <w:rsid w:val="003A394F"/>
    <w:rsid w:val="003A395C"/>
    <w:rsid w:val="003A3A41"/>
    <w:rsid w:val="003A3AF3"/>
    <w:rsid w:val="003A3CF4"/>
    <w:rsid w:val="003A3D1B"/>
    <w:rsid w:val="003A3D7D"/>
    <w:rsid w:val="003A3EF4"/>
    <w:rsid w:val="003A3FA3"/>
    <w:rsid w:val="003A3FB6"/>
    <w:rsid w:val="003A40B1"/>
    <w:rsid w:val="003A40C2"/>
    <w:rsid w:val="003A40F1"/>
    <w:rsid w:val="003A416A"/>
    <w:rsid w:val="003A418D"/>
    <w:rsid w:val="003A426A"/>
    <w:rsid w:val="003A4280"/>
    <w:rsid w:val="003A4417"/>
    <w:rsid w:val="003A455A"/>
    <w:rsid w:val="003A4900"/>
    <w:rsid w:val="003A493C"/>
    <w:rsid w:val="003A4A76"/>
    <w:rsid w:val="003A4A77"/>
    <w:rsid w:val="003A4D47"/>
    <w:rsid w:val="003A4D85"/>
    <w:rsid w:val="003A4DBE"/>
    <w:rsid w:val="003A4DEE"/>
    <w:rsid w:val="003A4F8E"/>
    <w:rsid w:val="003A4FA0"/>
    <w:rsid w:val="003A5117"/>
    <w:rsid w:val="003A52AF"/>
    <w:rsid w:val="003A531B"/>
    <w:rsid w:val="003A535D"/>
    <w:rsid w:val="003A535E"/>
    <w:rsid w:val="003A54D3"/>
    <w:rsid w:val="003A54E1"/>
    <w:rsid w:val="003A5599"/>
    <w:rsid w:val="003A56C0"/>
    <w:rsid w:val="003A5772"/>
    <w:rsid w:val="003A57FB"/>
    <w:rsid w:val="003A5911"/>
    <w:rsid w:val="003A5B49"/>
    <w:rsid w:val="003A5D2A"/>
    <w:rsid w:val="003A5DBE"/>
    <w:rsid w:val="003A5EAF"/>
    <w:rsid w:val="003A5FD2"/>
    <w:rsid w:val="003A5FED"/>
    <w:rsid w:val="003A6063"/>
    <w:rsid w:val="003A6144"/>
    <w:rsid w:val="003A6246"/>
    <w:rsid w:val="003A62BA"/>
    <w:rsid w:val="003A63D7"/>
    <w:rsid w:val="003A6453"/>
    <w:rsid w:val="003A6455"/>
    <w:rsid w:val="003A6528"/>
    <w:rsid w:val="003A6542"/>
    <w:rsid w:val="003A657E"/>
    <w:rsid w:val="003A6593"/>
    <w:rsid w:val="003A6751"/>
    <w:rsid w:val="003A679D"/>
    <w:rsid w:val="003A67A2"/>
    <w:rsid w:val="003A684F"/>
    <w:rsid w:val="003A6978"/>
    <w:rsid w:val="003A6A1F"/>
    <w:rsid w:val="003A6A60"/>
    <w:rsid w:val="003A6B39"/>
    <w:rsid w:val="003A6B82"/>
    <w:rsid w:val="003A6BB4"/>
    <w:rsid w:val="003A6C12"/>
    <w:rsid w:val="003A6D08"/>
    <w:rsid w:val="003A6EE6"/>
    <w:rsid w:val="003A7298"/>
    <w:rsid w:val="003A72BC"/>
    <w:rsid w:val="003A7731"/>
    <w:rsid w:val="003A7772"/>
    <w:rsid w:val="003A77A6"/>
    <w:rsid w:val="003A7889"/>
    <w:rsid w:val="003A7A28"/>
    <w:rsid w:val="003A7B69"/>
    <w:rsid w:val="003A7E53"/>
    <w:rsid w:val="003A7EB7"/>
    <w:rsid w:val="003A7EC4"/>
    <w:rsid w:val="003A7F96"/>
    <w:rsid w:val="003B003E"/>
    <w:rsid w:val="003B01D6"/>
    <w:rsid w:val="003B027D"/>
    <w:rsid w:val="003B0489"/>
    <w:rsid w:val="003B05EF"/>
    <w:rsid w:val="003B0707"/>
    <w:rsid w:val="003B075B"/>
    <w:rsid w:val="003B07E1"/>
    <w:rsid w:val="003B08ED"/>
    <w:rsid w:val="003B09E9"/>
    <w:rsid w:val="003B0A63"/>
    <w:rsid w:val="003B0CEA"/>
    <w:rsid w:val="003B0DBA"/>
    <w:rsid w:val="003B0E3E"/>
    <w:rsid w:val="003B1050"/>
    <w:rsid w:val="003B117E"/>
    <w:rsid w:val="003B1227"/>
    <w:rsid w:val="003B13A5"/>
    <w:rsid w:val="003B1535"/>
    <w:rsid w:val="003B174E"/>
    <w:rsid w:val="003B17F4"/>
    <w:rsid w:val="003B1815"/>
    <w:rsid w:val="003B18BD"/>
    <w:rsid w:val="003B1A51"/>
    <w:rsid w:val="003B1C19"/>
    <w:rsid w:val="003B1EBC"/>
    <w:rsid w:val="003B207E"/>
    <w:rsid w:val="003B220B"/>
    <w:rsid w:val="003B2246"/>
    <w:rsid w:val="003B22F4"/>
    <w:rsid w:val="003B244C"/>
    <w:rsid w:val="003B2607"/>
    <w:rsid w:val="003B2656"/>
    <w:rsid w:val="003B2683"/>
    <w:rsid w:val="003B27B7"/>
    <w:rsid w:val="003B2953"/>
    <w:rsid w:val="003B2ADF"/>
    <w:rsid w:val="003B2B56"/>
    <w:rsid w:val="003B2C2A"/>
    <w:rsid w:val="003B2CF1"/>
    <w:rsid w:val="003B2DF4"/>
    <w:rsid w:val="003B3376"/>
    <w:rsid w:val="003B3394"/>
    <w:rsid w:val="003B33AA"/>
    <w:rsid w:val="003B33D8"/>
    <w:rsid w:val="003B3427"/>
    <w:rsid w:val="003B35F5"/>
    <w:rsid w:val="003B360A"/>
    <w:rsid w:val="003B3697"/>
    <w:rsid w:val="003B36D7"/>
    <w:rsid w:val="003B38B9"/>
    <w:rsid w:val="003B38EE"/>
    <w:rsid w:val="003B3930"/>
    <w:rsid w:val="003B3957"/>
    <w:rsid w:val="003B3A87"/>
    <w:rsid w:val="003B3AC4"/>
    <w:rsid w:val="003B3B92"/>
    <w:rsid w:val="003B3C04"/>
    <w:rsid w:val="003B3DB1"/>
    <w:rsid w:val="003B3E19"/>
    <w:rsid w:val="003B3E20"/>
    <w:rsid w:val="003B3F67"/>
    <w:rsid w:val="003B40C6"/>
    <w:rsid w:val="003B414E"/>
    <w:rsid w:val="003B4227"/>
    <w:rsid w:val="003B4443"/>
    <w:rsid w:val="003B455D"/>
    <w:rsid w:val="003B47E8"/>
    <w:rsid w:val="003B4838"/>
    <w:rsid w:val="003B484B"/>
    <w:rsid w:val="003B495C"/>
    <w:rsid w:val="003B4A59"/>
    <w:rsid w:val="003B4A61"/>
    <w:rsid w:val="003B4AAF"/>
    <w:rsid w:val="003B4AE7"/>
    <w:rsid w:val="003B4BEE"/>
    <w:rsid w:val="003B4CAF"/>
    <w:rsid w:val="003B4DDD"/>
    <w:rsid w:val="003B4EA1"/>
    <w:rsid w:val="003B4F4C"/>
    <w:rsid w:val="003B4F7B"/>
    <w:rsid w:val="003B4F7C"/>
    <w:rsid w:val="003B5095"/>
    <w:rsid w:val="003B5187"/>
    <w:rsid w:val="003B525B"/>
    <w:rsid w:val="003B5263"/>
    <w:rsid w:val="003B5608"/>
    <w:rsid w:val="003B58E0"/>
    <w:rsid w:val="003B5CE4"/>
    <w:rsid w:val="003B5CF0"/>
    <w:rsid w:val="003B5D80"/>
    <w:rsid w:val="003B5D86"/>
    <w:rsid w:val="003B5EFC"/>
    <w:rsid w:val="003B60DE"/>
    <w:rsid w:val="003B638E"/>
    <w:rsid w:val="003B63BC"/>
    <w:rsid w:val="003B64EB"/>
    <w:rsid w:val="003B661F"/>
    <w:rsid w:val="003B669A"/>
    <w:rsid w:val="003B684F"/>
    <w:rsid w:val="003B6D1C"/>
    <w:rsid w:val="003B6D3D"/>
    <w:rsid w:val="003B6E0F"/>
    <w:rsid w:val="003B6E57"/>
    <w:rsid w:val="003B704D"/>
    <w:rsid w:val="003B70D8"/>
    <w:rsid w:val="003B71E2"/>
    <w:rsid w:val="003B72CF"/>
    <w:rsid w:val="003B7417"/>
    <w:rsid w:val="003B7422"/>
    <w:rsid w:val="003B74A0"/>
    <w:rsid w:val="003B7617"/>
    <w:rsid w:val="003B768E"/>
    <w:rsid w:val="003B7777"/>
    <w:rsid w:val="003B77C3"/>
    <w:rsid w:val="003B781B"/>
    <w:rsid w:val="003B7ACB"/>
    <w:rsid w:val="003B7ADA"/>
    <w:rsid w:val="003B7BDD"/>
    <w:rsid w:val="003B7BF3"/>
    <w:rsid w:val="003B7C19"/>
    <w:rsid w:val="003B7CB0"/>
    <w:rsid w:val="003B7CBA"/>
    <w:rsid w:val="003B7CCE"/>
    <w:rsid w:val="003B7D99"/>
    <w:rsid w:val="003B7E0B"/>
    <w:rsid w:val="003B7F02"/>
    <w:rsid w:val="003B7FD5"/>
    <w:rsid w:val="003C0037"/>
    <w:rsid w:val="003C00EA"/>
    <w:rsid w:val="003C027F"/>
    <w:rsid w:val="003C031F"/>
    <w:rsid w:val="003C05EE"/>
    <w:rsid w:val="003C0733"/>
    <w:rsid w:val="003C0768"/>
    <w:rsid w:val="003C07C5"/>
    <w:rsid w:val="003C08EA"/>
    <w:rsid w:val="003C0BF1"/>
    <w:rsid w:val="003C0C54"/>
    <w:rsid w:val="003C0DD7"/>
    <w:rsid w:val="003C0E4C"/>
    <w:rsid w:val="003C0EF1"/>
    <w:rsid w:val="003C0F86"/>
    <w:rsid w:val="003C1046"/>
    <w:rsid w:val="003C109A"/>
    <w:rsid w:val="003C121C"/>
    <w:rsid w:val="003C14B0"/>
    <w:rsid w:val="003C1628"/>
    <w:rsid w:val="003C1679"/>
    <w:rsid w:val="003C171F"/>
    <w:rsid w:val="003C1956"/>
    <w:rsid w:val="003C1B63"/>
    <w:rsid w:val="003C1B9B"/>
    <w:rsid w:val="003C1BB4"/>
    <w:rsid w:val="003C1BC2"/>
    <w:rsid w:val="003C1C7F"/>
    <w:rsid w:val="003C1CC0"/>
    <w:rsid w:val="003C1D49"/>
    <w:rsid w:val="003C1EFA"/>
    <w:rsid w:val="003C203F"/>
    <w:rsid w:val="003C2044"/>
    <w:rsid w:val="003C21DC"/>
    <w:rsid w:val="003C2303"/>
    <w:rsid w:val="003C2360"/>
    <w:rsid w:val="003C25E4"/>
    <w:rsid w:val="003C263C"/>
    <w:rsid w:val="003C26F6"/>
    <w:rsid w:val="003C26FC"/>
    <w:rsid w:val="003C2762"/>
    <w:rsid w:val="003C27D0"/>
    <w:rsid w:val="003C280A"/>
    <w:rsid w:val="003C280B"/>
    <w:rsid w:val="003C2898"/>
    <w:rsid w:val="003C28D8"/>
    <w:rsid w:val="003C2CA0"/>
    <w:rsid w:val="003C2E6D"/>
    <w:rsid w:val="003C2F21"/>
    <w:rsid w:val="003C30F4"/>
    <w:rsid w:val="003C323D"/>
    <w:rsid w:val="003C328B"/>
    <w:rsid w:val="003C329C"/>
    <w:rsid w:val="003C329F"/>
    <w:rsid w:val="003C32E6"/>
    <w:rsid w:val="003C3303"/>
    <w:rsid w:val="003C330A"/>
    <w:rsid w:val="003C33D1"/>
    <w:rsid w:val="003C375E"/>
    <w:rsid w:val="003C388B"/>
    <w:rsid w:val="003C3932"/>
    <w:rsid w:val="003C39D5"/>
    <w:rsid w:val="003C3AB2"/>
    <w:rsid w:val="003C3AF3"/>
    <w:rsid w:val="003C3B0C"/>
    <w:rsid w:val="003C3DB1"/>
    <w:rsid w:val="003C3F13"/>
    <w:rsid w:val="003C3FA1"/>
    <w:rsid w:val="003C414B"/>
    <w:rsid w:val="003C4161"/>
    <w:rsid w:val="003C421B"/>
    <w:rsid w:val="003C42E8"/>
    <w:rsid w:val="003C43E0"/>
    <w:rsid w:val="003C44CB"/>
    <w:rsid w:val="003C4514"/>
    <w:rsid w:val="003C47CD"/>
    <w:rsid w:val="003C481F"/>
    <w:rsid w:val="003C487B"/>
    <w:rsid w:val="003C48B5"/>
    <w:rsid w:val="003C4974"/>
    <w:rsid w:val="003C4AA5"/>
    <w:rsid w:val="003C4DA7"/>
    <w:rsid w:val="003C4E60"/>
    <w:rsid w:val="003C4EC6"/>
    <w:rsid w:val="003C4ED7"/>
    <w:rsid w:val="003C4FF2"/>
    <w:rsid w:val="003C5004"/>
    <w:rsid w:val="003C50AD"/>
    <w:rsid w:val="003C50CA"/>
    <w:rsid w:val="003C50E6"/>
    <w:rsid w:val="003C510A"/>
    <w:rsid w:val="003C5119"/>
    <w:rsid w:val="003C5196"/>
    <w:rsid w:val="003C5389"/>
    <w:rsid w:val="003C546D"/>
    <w:rsid w:val="003C54EF"/>
    <w:rsid w:val="003C54FD"/>
    <w:rsid w:val="003C562F"/>
    <w:rsid w:val="003C5676"/>
    <w:rsid w:val="003C569A"/>
    <w:rsid w:val="003C585E"/>
    <w:rsid w:val="003C58A7"/>
    <w:rsid w:val="003C5C3B"/>
    <w:rsid w:val="003C5D66"/>
    <w:rsid w:val="003C5E6D"/>
    <w:rsid w:val="003C5E91"/>
    <w:rsid w:val="003C5F74"/>
    <w:rsid w:val="003C6020"/>
    <w:rsid w:val="003C621F"/>
    <w:rsid w:val="003C641E"/>
    <w:rsid w:val="003C6568"/>
    <w:rsid w:val="003C6619"/>
    <w:rsid w:val="003C66FC"/>
    <w:rsid w:val="003C6989"/>
    <w:rsid w:val="003C69F2"/>
    <w:rsid w:val="003C6ABD"/>
    <w:rsid w:val="003C6AD1"/>
    <w:rsid w:val="003C6B4C"/>
    <w:rsid w:val="003C6CDC"/>
    <w:rsid w:val="003C6D91"/>
    <w:rsid w:val="003C6EF0"/>
    <w:rsid w:val="003C6F7F"/>
    <w:rsid w:val="003C6FD3"/>
    <w:rsid w:val="003C71E0"/>
    <w:rsid w:val="003C7226"/>
    <w:rsid w:val="003C730D"/>
    <w:rsid w:val="003C73ED"/>
    <w:rsid w:val="003C773D"/>
    <w:rsid w:val="003C7765"/>
    <w:rsid w:val="003C7864"/>
    <w:rsid w:val="003C78DF"/>
    <w:rsid w:val="003C790B"/>
    <w:rsid w:val="003C7A62"/>
    <w:rsid w:val="003C7C11"/>
    <w:rsid w:val="003C7C56"/>
    <w:rsid w:val="003D0087"/>
    <w:rsid w:val="003D033D"/>
    <w:rsid w:val="003D0480"/>
    <w:rsid w:val="003D04B6"/>
    <w:rsid w:val="003D092B"/>
    <w:rsid w:val="003D0943"/>
    <w:rsid w:val="003D0A25"/>
    <w:rsid w:val="003D0A2B"/>
    <w:rsid w:val="003D0B66"/>
    <w:rsid w:val="003D0CFB"/>
    <w:rsid w:val="003D1045"/>
    <w:rsid w:val="003D10BC"/>
    <w:rsid w:val="003D1111"/>
    <w:rsid w:val="003D12CB"/>
    <w:rsid w:val="003D1422"/>
    <w:rsid w:val="003D148B"/>
    <w:rsid w:val="003D16D0"/>
    <w:rsid w:val="003D16E5"/>
    <w:rsid w:val="003D1701"/>
    <w:rsid w:val="003D1718"/>
    <w:rsid w:val="003D184B"/>
    <w:rsid w:val="003D188A"/>
    <w:rsid w:val="003D1919"/>
    <w:rsid w:val="003D1B71"/>
    <w:rsid w:val="003D1B8B"/>
    <w:rsid w:val="003D1CB6"/>
    <w:rsid w:val="003D1E5C"/>
    <w:rsid w:val="003D1E6C"/>
    <w:rsid w:val="003D1EFF"/>
    <w:rsid w:val="003D2078"/>
    <w:rsid w:val="003D2126"/>
    <w:rsid w:val="003D224D"/>
    <w:rsid w:val="003D247E"/>
    <w:rsid w:val="003D256D"/>
    <w:rsid w:val="003D2721"/>
    <w:rsid w:val="003D27BF"/>
    <w:rsid w:val="003D281D"/>
    <w:rsid w:val="003D287D"/>
    <w:rsid w:val="003D2882"/>
    <w:rsid w:val="003D2899"/>
    <w:rsid w:val="003D2926"/>
    <w:rsid w:val="003D2B9C"/>
    <w:rsid w:val="003D2BE0"/>
    <w:rsid w:val="003D2CCE"/>
    <w:rsid w:val="003D2D21"/>
    <w:rsid w:val="003D2D3A"/>
    <w:rsid w:val="003D2D78"/>
    <w:rsid w:val="003D2DDB"/>
    <w:rsid w:val="003D2E73"/>
    <w:rsid w:val="003D2EB3"/>
    <w:rsid w:val="003D2F6C"/>
    <w:rsid w:val="003D2FB6"/>
    <w:rsid w:val="003D3147"/>
    <w:rsid w:val="003D320B"/>
    <w:rsid w:val="003D3233"/>
    <w:rsid w:val="003D375D"/>
    <w:rsid w:val="003D37CB"/>
    <w:rsid w:val="003D37CF"/>
    <w:rsid w:val="003D38D9"/>
    <w:rsid w:val="003D3C61"/>
    <w:rsid w:val="003D3C65"/>
    <w:rsid w:val="003D3C9E"/>
    <w:rsid w:val="003D3CB4"/>
    <w:rsid w:val="003D3CF9"/>
    <w:rsid w:val="003D3DEE"/>
    <w:rsid w:val="003D3E22"/>
    <w:rsid w:val="003D3E9F"/>
    <w:rsid w:val="003D3F2E"/>
    <w:rsid w:val="003D4014"/>
    <w:rsid w:val="003D416C"/>
    <w:rsid w:val="003D41A9"/>
    <w:rsid w:val="003D41F8"/>
    <w:rsid w:val="003D4210"/>
    <w:rsid w:val="003D425D"/>
    <w:rsid w:val="003D4513"/>
    <w:rsid w:val="003D45B7"/>
    <w:rsid w:val="003D4691"/>
    <w:rsid w:val="003D472A"/>
    <w:rsid w:val="003D4759"/>
    <w:rsid w:val="003D4809"/>
    <w:rsid w:val="003D481F"/>
    <w:rsid w:val="003D4925"/>
    <w:rsid w:val="003D4930"/>
    <w:rsid w:val="003D4983"/>
    <w:rsid w:val="003D4D14"/>
    <w:rsid w:val="003D4EAB"/>
    <w:rsid w:val="003D4ECA"/>
    <w:rsid w:val="003D4F1C"/>
    <w:rsid w:val="003D4F88"/>
    <w:rsid w:val="003D5089"/>
    <w:rsid w:val="003D5321"/>
    <w:rsid w:val="003D5368"/>
    <w:rsid w:val="003D53B1"/>
    <w:rsid w:val="003D5472"/>
    <w:rsid w:val="003D54C6"/>
    <w:rsid w:val="003D5572"/>
    <w:rsid w:val="003D56AE"/>
    <w:rsid w:val="003D56C4"/>
    <w:rsid w:val="003D57A9"/>
    <w:rsid w:val="003D5853"/>
    <w:rsid w:val="003D5860"/>
    <w:rsid w:val="003D58DF"/>
    <w:rsid w:val="003D5A98"/>
    <w:rsid w:val="003D5AB3"/>
    <w:rsid w:val="003D5B52"/>
    <w:rsid w:val="003D5E3E"/>
    <w:rsid w:val="003D5F27"/>
    <w:rsid w:val="003D5F75"/>
    <w:rsid w:val="003D5FD7"/>
    <w:rsid w:val="003D5FD8"/>
    <w:rsid w:val="003D614A"/>
    <w:rsid w:val="003D61C4"/>
    <w:rsid w:val="003D6429"/>
    <w:rsid w:val="003D6485"/>
    <w:rsid w:val="003D6497"/>
    <w:rsid w:val="003D6617"/>
    <w:rsid w:val="003D6783"/>
    <w:rsid w:val="003D6892"/>
    <w:rsid w:val="003D6A13"/>
    <w:rsid w:val="003D6AB8"/>
    <w:rsid w:val="003D6B96"/>
    <w:rsid w:val="003D6CAA"/>
    <w:rsid w:val="003D6DFF"/>
    <w:rsid w:val="003D6EB0"/>
    <w:rsid w:val="003D6F3A"/>
    <w:rsid w:val="003D6F89"/>
    <w:rsid w:val="003D720B"/>
    <w:rsid w:val="003D7342"/>
    <w:rsid w:val="003D741B"/>
    <w:rsid w:val="003D74B4"/>
    <w:rsid w:val="003D7500"/>
    <w:rsid w:val="003D75A9"/>
    <w:rsid w:val="003D761F"/>
    <w:rsid w:val="003D7C2D"/>
    <w:rsid w:val="003D7C56"/>
    <w:rsid w:val="003D7D91"/>
    <w:rsid w:val="003D7ECE"/>
    <w:rsid w:val="003D7F18"/>
    <w:rsid w:val="003D7F2D"/>
    <w:rsid w:val="003E01BA"/>
    <w:rsid w:val="003E0281"/>
    <w:rsid w:val="003E0366"/>
    <w:rsid w:val="003E036A"/>
    <w:rsid w:val="003E03C5"/>
    <w:rsid w:val="003E076F"/>
    <w:rsid w:val="003E0879"/>
    <w:rsid w:val="003E0883"/>
    <w:rsid w:val="003E08B5"/>
    <w:rsid w:val="003E0B22"/>
    <w:rsid w:val="003E0E04"/>
    <w:rsid w:val="003E0E25"/>
    <w:rsid w:val="003E0F03"/>
    <w:rsid w:val="003E10C4"/>
    <w:rsid w:val="003E11E5"/>
    <w:rsid w:val="003E12EF"/>
    <w:rsid w:val="003E1449"/>
    <w:rsid w:val="003E15EB"/>
    <w:rsid w:val="003E1771"/>
    <w:rsid w:val="003E17AA"/>
    <w:rsid w:val="003E1817"/>
    <w:rsid w:val="003E18E1"/>
    <w:rsid w:val="003E1906"/>
    <w:rsid w:val="003E1959"/>
    <w:rsid w:val="003E1964"/>
    <w:rsid w:val="003E1983"/>
    <w:rsid w:val="003E19AF"/>
    <w:rsid w:val="003E1B84"/>
    <w:rsid w:val="003E1DC5"/>
    <w:rsid w:val="003E1DE5"/>
    <w:rsid w:val="003E1ECE"/>
    <w:rsid w:val="003E2156"/>
    <w:rsid w:val="003E2361"/>
    <w:rsid w:val="003E2409"/>
    <w:rsid w:val="003E252C"/>
    <w:rsid w:val="003E27F8"/>
    <w:rsid w:val="003E2856"/>
    <w:rsid w:val="003E2A01"/>
    <w:rsid w:val="003E2A1E"/>
    <w:rsid w:val="003E2A90"/>
    <w:rsid w:val="003E2AAF"/>
    <w:rsid w:val="003E2B75"/>
    <w:rsid w:val="003E2BAE"/>
    <w:rsid w:val="003E2D9D"/>
    <w:rsid w:val="003E3047"/>
    <w:rsid w:val="003E314B"/>
    <w:rsid w:val="003E338C"/>
    <w:rsid w:val="003E3510"/>
    <w:rsid w:val="003E3665"/>
    <w:rsid w:val="003E372E"/>
    <w:rsid w:val="003E3743"/>
    <w:rsid w:val="003E3805"/>
    <w:rsid w:val="003E3874"/>
    <w:rsid w:val="003E3883"/>
    <w:rsid w:val="003E3909"/>
    <w:rsid w:val="003E39F0"/>
    <w:rsid w:val="003E3B11"/>
    <w:rsid w:val="003E3BA2"/>
    <w:rsid w:val="003E3D1B"/>
    <w:rsid w:val="003E4287"/>
    <w:rsid w:val="003E437D"/>
    <w:rsid w:val="003E4489"/>
    <w:rsid w:val="003E44B2"/>
    <w:rsid w:val="003E45D3"/>
    <w:rsid w:val="003E4801"/>
    <w:rsid w:val="003E488B"/>
    <w:rsid w:val="003E48B3"/>
    <w:rsid w:val="003E4909"/>
    <w:rsid w:val="003E49F1"/>
    <w:rsid w:val="003E4A2E"/>
    <w:rsid w:val="003E4AF5"/>
    <w:rsid w:val="003E4BE4"/>
    <w:rsid w:val="003E4E02"/>
    <w:rsid w:val="003E4F1C"/>
    <w:rsid w:val="003E507C"/>
    <w:rsid w:val="003E508C"/>
    <w:rsid w:val="003E5140"/>
    <w:rsid w:val="003E521C"/>
    <w:rsid w:val="003E531B"/>
    <w:rsid w:val="003E53BD"/>
    <w:rsid w:val="003E579E"/>
    <w:rsid w:val="003E5B05"/>
    <w:rsid w:val="003E5BA7"/>
    <w:rsid w:val="003E5BBA"/>
    <w:rsid w:val="003E5BDF"/>
    <w:rsid w:val="003E5C24"/>
    <w:rsid w:val="003E6008"/>
    <w:rsid w:val="003E6024"/>
    <w:rsid w:val="003E60CC"/>
    <w:rsid w:val="003E60F4"/>
    <w:rsid w:val="003E6102"/>
    <w:rsid w:val="003E615D"/>
    <w:rsid w:val="003E61A9"/>
    <w:rsid w:val="003E624E"/>
    <w:rsid w:val="003E6418"/>
    <w:rsid w:val="003E64CF"/>
    <w:rsid w:val="003E65E8"/>
    <w:rsid w:val="003E6642"/>
    <w:rsid w:val="003E6683"/>
    <w:rsid w:val="003E6685"/>
    <w:rsid w:val="003E682D"/>
    <w:rsid w:val="003E697A"/>
    <w:rsid w:val="003E69A3"/>
    <w:rsid w:val="003E69A8"/>
    <w:rsid w:val="003E69F4"/>
    <w:rsid w:val="003E6A0D"/>
    <w:rsid w:val="003E6A95"/>
    <w:rsid w:val="003E6C31"/>
    <w:rsid w:val="003E6DB8"/>
    <w:rsid w:val="003E6DFE"/>
    <w:rsid w:val="003E6E8F"/>
    <w:rsid w:val="003E6F4E"/>
    <w:rsid w:val="003E6F72"/>
    <w:rsid w:val="003E7109"/>
    <w:rsid w:val="003E71F1"/>
    <w:rsid w:val="003E7243"/>
    <w:rsid w:val="003E7367"/>
    <w:rsid w:val="003E73C1"/>
    <w:rsid w:val="003E758C"/>
    <w:rsid w:val="003E761A"/>
    <w:rsid w:val="003E77BB"/>
    <w:rsid w:val="003E78E1"/>
    <w:rsid w:val="003E79E4"/>
    <w:rsid w:val="003E7B32"/>
    <w:rsid w:val="003E7D14"/>
    <w:rsid w:val="003E7D4F"/>
    <w:rsid w:val="003E7DBB"/>
    <w:rsid w:val="003E7DDA"/>
    <w:rsid w:val="003E7EE8"/>
    <w:rsid w:val="003F01F0"/>
    <w:rsid w:val="003F0316"/>
    <w:rsid w:val="003F063F"/>
    <w:rsid w:val="003F07ED"/>
    <w:rsid w:val="003F0960"/>
    <w:rsid w:val="003F09AA"/>
    <w:rsid w:val="003F0C19"/>
    <w:rsid w:val="003F0CC1"/>
    <w:rsid w:val="003F0E89"/>
    <w:rsid w:val="003F0EF0"/>
    <w:rsid w:val="003F0F32"/>
    <w:rsid w:val="003F1068"/>
    <w:rsid w:val="003F10FB"/>
    <w:rsid w:val="003F1629"/>
    <w:rsid w:val="003F1752"/>
    <w:rsid w:val="003F17D9"/>
    <w:rsid w:val="003F17F3"/>
    <w:rsid w:val="003F18A2"/>
    <w:rsid w:val="003F194C"/>
    <w:rsid w:val="003F1991"/>
    <w:rsid w:val="003F19F0"/>
    <w:rsid w:val="003F1A75"/>
    <w:rsid w:val="003F1A87"/>
    <w:rsid w:val="003F1BC4"/>
    <w:rsid w:val="003F1BE0"/>
    <w:rsid w:val="003F1CF3"/>
    <w:rsid w:val="003F1D8E"/>
    <w:rsid w:val="003F2084"/>
    <w:rsid w:val="003F20EC"/>
    <w:rsid w:val="003F2139"/>
    <w:rsid w:val="003F21BA"/>
    <w:rsid w:val="003F2229"/>
    <w:rsid w:val="003F223F"/>
    <w:rsid w:val="003F2274"/>
    <w:rsid w:val="003F2548"/>
    <w:rsid w:val="003F2575"/>
    <w:rsid w:val="003F258C"/>
    <w:rsid w:val="003F268F"/>
    <w:rsid w:val="003F26EC"/>
    <w:rsid w:val="003F26F6"/>
    <w:rsid w:val="003F287E"/>
    <w:rsid w:val="003F287F"/>
    <w:rsid w:val="003F28AD"/>
    <w:rsid w:val="003F28CD"/>
    <w:rsid w:val="003F296A"/>
    <w:rsid w:val="003F2975"/>
    <w:rsid w:val="003F2BCB"/>
    <w:rsid w:val="003F2D18"/>
    <w:rsid w:val="003F2DC4"/>
    <w:rsid w:val="003F2DEB"/>
    <w:rsid w:val="003F2E02"/>
    <w:rsid w:val="003F2E84"/>
    <w:rsid w:val="003F302D"/>
    <w:rsid w:val="003F30D8"/>
    <w:rsid w:val="003F31C3"/>
    <w:rsid w:val="003F3229"/>
    <w:rsid w:val="003F32AC"/>
    <w:rsid w:val="003F32ED"/>
    <w:rsid w:val="003F3492"/>
    <w:rsid w:val="003F36D1"/>
    <w:rsid w:val="003F373B"/>
    <w:rsid w:val="003F375A"/>
    <w:rsid w:val="003F384E"/>
    <w:rsid w:val="003F385F"/>
    <w:rsid w:val="003F392B"/>
    <w:rsid w:val="003F3935"/>
    <w:rsid w:val="003F3956"/>
    <w:rsid w:val="003F3A4A"/>
    <w:rsid w:val="003F3B4D"/>
    <w:rsid w:val="003F3CEA"/>
    <w:rsid w:val="003F3D6C"/>
    <w:rsid w:val="003F3EF1"/>
    <w:rsid w:val="003F3F4D"/>
    <w:rsid w:val="003F3FA6"/>
    <w:rsid w:val="003F40A8"/>
    <w:rsid w:val="003F4140"/>
    <w:rsid w:val="003F438E"/>
    <w:rsid w:val="003F4468"/>
    <w:rsid w:val="003F45D6"/>
    <w:rsid w:val="003F45EA"/>
    <w:rsid w:val="003F460E"/>
    <w:rsid w:val="003F461E"/>
    <w:rsid w:val="003F4695"/>
    <w:rsid w:val="003F4798"/>
    <w:rsid w:val="003F47D5"/>
    <w:rsid w:val="003F47F0"/>
    <w:rsid w:val="003F491B"/>
    <w:rsid w:val="003F4B26"/>
    <w:rsid w:val="003F4BA6"/>
    <w:rsid w:val="003F4BB5"/>
    <w:rsid w:val="003F4BCC"/>
    <w:rsid w:val="003F4BF6"/>
    <w:rsid w:val="003F4C28"/>
    <w:rsid w:val="003F4E3B"/>
    <w:rsid w:val="003F508F"/>
    <w:rsid w:val="003F50DA"/>
    <w:rsid w:val="003F5135"/>
    <w:rsid w:val="003F52AB"/>
    <w:rsid w:val="003F535A"/>
    <w:rsid w:val="003F55C3"/>
    <w:rsid w:val="003F574E"/>
    <w:rsid w:val="003F575B"/>
    <w:rsid w:val="003F5A4A"/>
    <w:rsid w:val="003F5AAD"/>
    <w:rsid w:val="003F5B4A"/>
    <w:rsid w:val="003F5C30"/>
    <w:rsid w:val="003F5F85"/>
    <w:rsid w:val="003F6127"/>
    <w:rsid w:val="003F6169"/>
    <w:rsid w:val="003F61DA"/>
    <w:rsid w:val="003F6347"/>
    <w:rsid w:val="003F6359"/>
    <w:rsid w:val="003F6645"/>
    <w:rsid w:val="003F6817"/>
    <w:rsid w:val="003F6821"/>
    <w:rsid w:val="003F68CD"/>
    <w:rsid w:val="003F6925"/>
    <w:rsid w:val="003F693F"/>
    <w:rsid w:val="003F6964"/>
    <w:rsid w:val="003F6A3E"/>
    <w:rsid w:val="003F6A76"/>
    <w:rsid w:val="003F6BE8"/>
    <w:rsid w:val="003F6C75"/>
    <w:rsid w:val="003F6DD2"/>
    <w:rsid w:val="003F6E1B"/>
    <w:rsid w:val="003F6F26"/>
    <w:rsid w:val="003F70C7"/>
    <w:rsid w:val="003F719F"/>
    <w:rsid w:val="003F7236"/>
    <w:rsid w:val="003F7244"/>
    <w:rsid w:val="003F72FD"/>
    <w:rsid w:val="003F73E5"/>
    <w:rsid w:val="003F77F6"/>
    <w:rsid w:val="003F78DD"/>
    <w:rsid w:val="003F799D"/>
    <w:rsid w:val="003F7B45"/>
    <w:rsid w:val="003F7C44"/>
    <w:rsid w:val="003F7CCA"/>
    <w:rsid w:val="003F7D57"/>
    <w:rsid w:val="00400031"/>
    <w:rsid w:val="00400070"/>
    <w:rsid w:val="0040028A"/>
    <w:rsid w:val="004005D7"/>
    <w:rsid w:val="00400646"/>
    <w:rsid w:val="004007FA"/>
    <w:rsid w:val="0040083F"/>
    <w:rsid w:val="0040085F"/>
    <w:rsid w:val="004008AC"/>
    <w:rsid w:val="004008EA"/>
    <w:rsid w:val="004009DF"/>
    <w:rsid w:val="004009F6"/>
    <w:rsid w:val="00400A60"/>
    <w:rsid w:val="00400A70"/>
    <w:rsid w:val="00400A73"/>
    <w:rsid w:val="00400AFC"/>
    <w:rsid w:val="00400B20"/>
    <w:rsid w:val="00400B49"/>
    <w:rsid w:val="00400B56"/>
    <w:rsid w:val="00400C01"/>
    <w:rsid w:val="00400D60"/>
    <w:rsid w:val="00400ED3"/>
    <w:rsid w:val="00401068"/>
    <w:rsid w:val="0040109E"/>
    <w:rsid w:val="0040113E"/>
    <w:rsid w:val="004011A9"/>
    <w:rsid w:val="004013CD"/>
    <w:rsid w:val="004015CB"/>
    <w:rsid w:val="00401633"/>
    <w:rsid w:val="004016C9"/>
    <w:rsid w:val="004016D0"/>
    <w:rsid w:val="004016DA"/>
    <w:rsid w:val="004017E6"/>
    <w:rsid w:val="00401A24"/>
    <w:rsid w:val="00401AEA"/>
    <w:rsid w:val="00401C7D"/>
    <w:rsid w:val="00401C87"/>
    <w:rsid w:val="00401CDF"/>
    <w:rsid w:val="00401F17"/>
    <w:rsid w:val="00401F79"/>
    <w:rsid w:val="00402051"/>
    <w:rsid w:val="004020B7"/>
    <w:rsid w:val="004020DD"/>
    <w:rsid w:val="00402214"/>
    <w:rsid w:val="004022B0"/>
    <w:rsid w:val="00402614"/>
    <w:rsid w:val="00402716"/>
    <w:rsid w:val="00402780"/>
    <w:rsid w:val="004028D3"/>
    <w:rsid w:val="00402964"/>
    <w:rsid w:val="004029E9"/>
    <w:rsid w:val="00402AB0"/>
    <w:rsid w:val="00402D44"/>
    <w:rsid w:val="00402D80"/>
    <w:rsid w:val="00402F17"/>
    <w:rsid w:val="00403097"/>
    <w:rsid w:val="004031D9"/>
    <w:rsid w:val="00403216"/>
    <w:rsid w:val="00403218"/>
    <w:rsid w:val="0040354E"/>
    <w:rsid w:val="00403554"/>
    <w:rsid w:val="0040358B"/>
    <w:rsid w:val="004035C5"/>
    <w:rsid w:val="004036FA"/>
    <w:rsid w:val="004038A9"/>
    <w:rsid w:val="004038D4"/>
    <w:rsid w:val="00403913"/>
    <w:rsid w:val="00403B70"/>
    <w:rsid w:val="00403CDB"/>
    <w:rsid w:val="00403E18"/>
    <w:rsid w:val="00403E3A"/>
    <w:rsid w:val="00403FA8"/>
    <w:rsid w:val="00403FBB"/>
    <w:rsid w:val="0040414B"/>
    <w:rsid w:val="0040421A"/>
    <w:rsid w:val="00404319"/>
    <w:rsid w:val="00404518"/>
    <w:rsid w:val="004045DA"/>
    <w:rsid w:val="00404687"/>
    <w:rsid w:val="0040472D"/>
    <w:rsid w:val="00404879"/>
    <w:rsid w:val="00404993"/>
    <w:rsid w:val="00404A5B"/>
    <w:rsid w:val="00404A68"/>
    <w:rsid w:val="00404BE6"/>
    <w:rsid w:val="00404C61"/>
    <w:rsid w:val="00404DA7"/>
    <w:rsid w:val="00405074"/>
    <w:rsid w:val="00405167"/>
    <w:rsid w:val="00405398"/>
    <w:rsid w:val="00405585"/>
    <w:rsid w:val="00405608"/>
    <w:rsid w:val="0040585F"/>
    <w:rsid w:val="004058D2"/>
    <w:rsid w:val="00405906"/>
    <w:rsid w:val="00405907"/>
    <w:rsid w:val="00405934"/>
    <w:rsid w:val="0040594C"/>
    <w:rsid w:val="00405A1F"/>
    <w:rsid w:val="00405B4B"/>
    <w:rsid w:val="00405BA8"/>
    <w:rsid w:val="00405C8F"/>
    <w:rsid w:val="00405CA4"/>
    <w:rsid w:val="00405E81"/>
    <w:rsid w:val="00405ECB"/>
    <w:rsid w:val="00405FD5"/>
    <w:rsid w:val="004060D7"/>
    <w:rsid w:val="004062DE"/>
    <w:rsid w:val="0040642A"/>
    <w:rsid w:val="004064F8"/>
    <w:rsid w:val="0040654B"/>
    <w:rsid w:val="0040668A"/>
    <w:rsid w:val="004066C4"/>
    <w:rsid w:val="00406747"/>
    <w:rsid w:val="00406805"/>
    <w:rsid w:val="0040683E"/>
    <w:rsid w:val="0040694F"/>
    <w:rsid w:val="00406AA2"/>
    <w:rsid w:val="00406CDF"/>
    <w:rsid w:val="00406E90"/>
    <w:rsid w:val="00406F3E"/>
    <w:rsid w:val="00407090"/>
    <w:rsid w:val="004071B3"/>
    <w:rsid w:val="004071B6"/>
    <w:rsid w:val="004071FE"/>
    <w:rsid w:val="00407211"/>
    <w:rsid w:val="004073F0"/>
    <w:rsid w:val="00407523"/>
    <w:rsid w:val="004075D1"/>
    <w:rsid w:val="00407602"/>
    <w:rsid w:val="00407C8A"/>
    <w:rsid w:val="00407D25"/>
    <w:rsid w:val="00407D2A"/>
    <w:rsid w:val="00407D51"/>
    <w:rsid w:val="00407E31"/>
    <w:rsid w:val="00407F18"/>
    <w:rsid w:val="00407F62"/>
    <w:rsid w:val="00410074"/>
    <w:rsid w:val="004104DA"/>
    <w:rsid w:val="0041050B"/>
    <w:rsid w:val="0041074D"/>
    <w:rsid w:val="00410D78"/>
    <w:rsid w:val="00410EA3"/>
    <w:rsid w:val="00410F8E"/>
    <w:rsid w:val="00411078"/>
    <w:rsid w:val="00411110"/>
    <w:rsid w:val="00411118"/>
    <w:rsid w:val="004111CC"/>
    <w:rsid w:val="004111FA"/>
    <w:rsid w:val="0041166E"/>
    <w:rsid w:val="0041168D"/>
    <w:rsid w:val="0041177B"/>
    <w:rsid w:val="00411841"/>
    <w:rsid w:val="0041186B"/>
    <w:rsid w:val="00411B8D"/>
    <w:rsid w:val="00411BA4"/>
    <w:rsid w:val="00411C6D"/>
    <w:rsid w:val="00411D12"/>
    <w:rsid w:val="00411D1D"/>
    <w:rsid w:val="00411E17"/>
    <w:rsid w:val="00411E91"/>
    <w:rsid w:val="00411ED5"/>
    <w:rsid w:val="00411FDA"/>
    <w:rsid w:val="00412099"/>
    <w:rsid w:val="0041210C"/>
    <w:rsid w:val="00412288"/>
    <w:rsid w:val="00412301"/>
    <w:rsid w:val="00412359"/>
    <w:rsid w:val="004123BB"/>
    <w:rsid w:val="00412442"/>
    <w:rsid w:val="00412454"/>
    <w:rsid w:val="00412520"/>
    <w:rsid w:val="00412538"/>
    <w:rsid w:val="004125DB"/>
    <w:rsid w:val="004127E8"/>
    <w:rsid w:val="004127F8"/>
    <w:rsid w:val="00412840"/>
    <w:rsid w:val="00412A6E"/>
    <w:rsid w:val="00412AA7"/>
    <w:rsid w:val="00412BA9"/>
    <w:rsid w:val="00412BB3"/>
    <w:rsid w:val="00412C60"/>
    <w:rsid w:val="00412C95"/>
    <w:rsid w:val="00412CEC"/>
    <w:rsid w:val="00412D5B"/>
    <w:rsid w:val="00412DAB"/>
    <w:rsid w:val="00412DF3"/>
    <w:rsid w:val="00413108"/>
    <w:rsid w:val="00413139"/>
    <w:rsid w:val="004131E3"/>
    <w:rsid w:val="004133AD"/>
    <w:rsid w:val="004136FF"/>
    <w:rsid w:val="0041372E"/>
    <w:rsid w:val="004137FD"/>
    <w:rsid w:val="004139E1"/>
    <w:rsid w:val="00413BEF"/>
    <w:rsid w:val="00413BF4"/>
    <w:rsid w:val="00413C15"/>
    <w:rsid w:val="00413D65"/>
    <w:rsid w:val="00413DFA"/>
    <w:rsid w:val="00413F85"/>
    <w:rsid w:val="00413F86"/>
    <w:rsid w:val="004140D8"/>
    <w:rsid w:val="00414218"/>
    <w:rsid w:val="0041421C"/>
    <w:rsid w:val="0041423E"/>
    <w:rsid w:val="00414247"/>
    <w:rsid w:val="0041428C"/>
    <w:rsid w:val="00414294"/>
    <w:rsid w:val="00414473"/>
    <w:rsid w:val="004144CE"/>
    <w:rsid w:val="00414569"/>
    <w:rsid w:val="0041462A"/>
    <w:rsid w:val="0041473C"/>
    <w:rsid w:val="00414876"/>
    <w:rsid w:val="00414973"/>
    <w:rsid w:val="00414AED"/>
    <w:rsid w:val="00414DDA"/>
    <w:rsid w:val="00414E8B"/>
    <w:rsid w:val="0041502F"/>
    <w:rsid w:val="00415050"/>
    <w:rsid w:val="004150BB"/>
    <w:rsid w:val="00415126"/>
    <w:rsid w:val="0041527B"/>
    <w:rsid w:val="004153B2"/>
    <w:rsid w:val="00415409"/>
    <w:rsid w:val="0041541F"/>
    <w:rsid w:val="00415481"/>
    <w:rsid w:val="0041549E"/>
    <w:rsid w:val="004157A8"/>
    <w:rsid w:val="00415871"/>
    <w:rsid w:val="00415934"/>
    <w:rsid w:val="00415BCC"/>
    <w:rsid w:val="00415E8A"/>
    <w:rsid w:val="00415FA4"/>
    <w:rsid w:val="0041616E"/>
    <w:rsid w:val="00416337"/>
    <w:rsid w:val="004163BB"/>
    <w:rsid w:val="0041647F"/>
    <w:rsid w:val="004165FC"/>
    <w:rsid w:val="00416713"/>
    <w:rsid w:val="00416880"/>
    <w:rsid w:val="00416930"/>
    <w:rsid w:val="004169D0"/>
    <w:rsid w:val="00416A3C"/>
    <w:rsid w:val="00416B65"/>
    <w:rsid w:val="00416C7F"/>
    <w:rsid w:val="00416DDD"/>
    <w:rsid w:val="00416DE9"/>
    <w:rsid w:val="00416FDD"/>
    <w:rsid w:val="004171EA"/>
    <w:rsid w:val="004173A5"/>
    <w:rsid w:val="0041742E"/>
    <w:rsid w:val="00417562"/>
    <w:rsid w:val="004175B3"/>
    <w:rsid w:val="004175F8"/>
    <w:rsid w:val="00417677"/>
    <w:rsid w:val="004176F9"/>
    <w:rsid w:val="004178E3"/>
    <w:rsid w:val="00417A22"/>
    <w:rsid w:val="00417A52"/>
    <w:rsid w:val="00417A85"/>
    <w:rsid w:val="00417B26"/>
    <w:rsid w:val="00417BA3"/>
    <w:rsid w:val="00417C73"/>
    <w:rsid w:val="00417CE7"/>
    <w:rsid w:val="00417D84"/>
    <w:rsid w:val="00417DF8"/>
    <w:rsid w:val="00417F80"/>
    <w:rsid w:val="00417F93"/>
    <w:rsid w:val="00417FE0"/>
    <w:rsid w:val="004200DD"/>
    <w:rsid w:val="00420139"/>
    <w:rsid w:val="004201D7"/>
    <w:rsid w:val="004202BE"/>
    <w:rsid w:val="0042032E"/>
    <w:rsid w:val="0042037D"/>
    <w:rsid w:val="00420565"/>
    <w:rsid w:val="00420814"/>
    <w:rsid w:val="00420988"/>
    <w:rsid w:val="00420A4D"/>
    <w:rsid w:val="00420BD7"/>
    <w:rsid w:val="00420F49"/>
    <w:rsid w:val="00420F7E"/>
    <w:rsid w:val="0042104E"/>
    <w:rsid w:val="0042117D"/>
    <w:rsid w:val="004211C8"/>
    <w:rsid w:val="004213EB"/>
    <w:rsid w:val="00421454"/>
    <w:rsid w:val="00421638"/>
    <w:rsid w:val="0042181B"/>
    <w:rsid w:val="0042187B"/>
    <w:rsid w:val="004218B2"/>
    <w:rsid w:val="00421991"/>
    <w:rsid w:val="00421AFF"/>
    <w:rsid w:val="00421BFA"/>
    <w:rsid w:val="00421D3A"/>
    <w:rsid w:val="00421DF5"/>
    <w:rsid w:val="00421E6F"/>
    <w:rsid w:val="00421ED1"/>
    <w:rsid w:val="004220AB"/>
    <w:rsid w:val="0042212E"/>
    <w:rsid w:val="00422141"/>
    <w:rsid w:val="0042222E"/>
    <w:rsid w:val="004222AE"/>
    <w:rsid w:val="00422379"/>
    <w:rsid w:val="00422547"/>
    <w:rsid w:val="0042274B"/>
    <w:rsid w:val="0042290C"/>
    <w:rsid w:val="0042299B"/>
    <w:rsid w:val="004229A7"/>
    <w:rsid w:val="004229D7"/>
    <w:rsid w:val="00422B4C"/>
    <w:rsid w:val="00422C01"/>
    <w:rsid w:val="00422C90"/>
    <w:rsid w:val="00422DED"/>
    <w:rsid w:val="00422E3E"/>
    <w:rsid w:val="00422ECA"/>
    <w:rsid w:val="00422F50"/>
    <w:rsid w:val="00423050"/>
    <w:rsid w:val="0042321A"/>
    <w:rsid w:val="004232EF"/>
    <w:rsid w:val="00423311"/>
    <w:rsid w:val="00423334"/>
    <w:rsid w:val="004233C7"/>
    <w:rsid w:val="00423472"/>
    <w:rsid w:val="004234E0"/>
    <w:rsid w:val="00423505"/>
    <w:rsid w:val="0042353D"/>
    <w:rsid w:val="00423623"/>
    <w:rsid w:val="004236DA"/>
    <w:rsid w:val="004236E5"/>
    <w:rsid w:val="00423819"/>
    <w:rsid w:val="0042381C"/>
    <w:rsid w:val="0042394A"/>
    <w:rsid w:val="0042397E"/>
    <w:rsid w:val="004239F8"/>
    <w:rsid w:val="00423C4E"/>
    <w:rsid w:val="00423CCB"/>
    <w:rsid w:val="00423CF0"/>
    <w:rsid w:val="00423E6C"/>
    <w:rsid w:val="00423E81"/>
    <w:rsid w:val="00423EBE"/>
    <w:rsid w:val="00423F17"/>
    <w:rsid w:val="00424120"/>
    <w:rsid w:val="0042412B"/>
    <w:rsid w:val="00424259"/>
    <w:rsid w:val="00424283"/>
    <w:rsid w:val="004243C5"/>
    <w:rsid w:val="0042461C"/>
    <w:rsid w:val="004246B0"/>
    <w:rsid w:val="00424718"/>
    <w:rsid w:val="00424ABA"/>
    <w:rsid w:val="00424C84"/>
    <w:rsid w:val="00424D3C"/>
    <w:rsid w:val="00424D81"/>
    <w:rsid w:val="00424EAB"/>
    <w:rsid w:val="00424ED2"/>
    <w:rsid w:val="00424EF1"/>
    <w:rsid w:val="004251CC"/>
    <w:rsid w:val="0042525B"/>
    <w:rsid w:val="00425384"/>
    <w:rsid w:val="004253AA"/>
    <w:rsid w:val="004253B7"/>
    <w:rsid w:val="004254DB"/>
    <w:rsid w:val="0042556F"/>
    <w:rsid w:val="00425618"/>
    <w:rsid w:val="004256F6"/>
    <w:rsid w:val="0042574B"/>
    <w:rsid w:val="004257EA"/>
    <w:rsid w:val="0042592F"/>
    <w:rsid w:val="00425947"/>
    <w:rsid w:val="00425965"/>
    <w:rsid w:val="00425A72"/>
    <w:rsid w:val="00425A8B"/>
    <w:rsid w:val="00425B00"/>
    <w:rsid w:val="00425C3F"/>
    <w:rsid w:val="00425C43"/>
    <w:rsid w:val="00425D4A"/>
    <w:rsid w:val="0042632C"/>
    <w:rsid w:val="0042648E"/>
    <w:rsid w:val="00426607"/>
    <w:rsid w:val="0042679F"/>
    <w:rsid w:val="00426958"/>
    <w:rsid w:val="004269DE"/>
    <w:rsid w:val="00426B56"/>
    <w:rsid w:val="00426D55"/>
    <w:rsid w:val="00426DDC"/>
    <w:rsid w:val="00426F18"/>
    <w:rsid w:val="00427027"/>
    <w:rsid w:val="0042719A"/>
    <w:rsid w:val="00427539"/>
    <w:rsid w:val="00427659"/>
    <w:rsid w:val="00427805"/>
    <w:rsid w:val="0042783A"/>
    <w:rsid w:val="004279FD"/>
    <w:rsid w:val="00427A99"/>
    <w:rsid w:val="00427AAF"/>
    <w:rsid w:val="00427ABD"/>
    <w:rsid w:val="00427B34"/>
    <w:rsid w:val="00427BCE"/>
    <w:rsid w:val="00427C94"/>
    <w:rsid w:val="00427CCD"/>
    <w:rsid w:val="00427DEB"/>
    <w:rsid w:val="00427E0F"/>
    <w:rsid w:val="00427EA7"/>
    <w:rsid w:val="00430098"/>
    <w:rsid w:val="0043012D"/>
    <w:rsid w:val="004301B7"/>
    <w:rsid w:val="004301B8"/>
    <w:rsid w:val="004302CD"/>
    <w:rsid w:val="004303CB"/>
    <w:rsid w:val="00430436"/>
    <w:rsid w:val="00430453"/>
    <w:rsid w:val="004304F1"/>
    <w:rsid w:val="004305AE"/>
    <w:rsid w:val="00430673"/>
    <w:rsid w:val="00430732"/>
    <w:rsid w:val="00430751"/>
    <w:rsid w:val="004307ED"/>
    <w:rsid w:val="004307F9"/>
    <w:rsid w:val="00430848"/>
    <w:rsid w:val="00430A41"/>
    <w:rsid w:val="00430B1A"/>
    <w:rsid w:val="00430C71"/>
    <w:rsid w:val="00430DF6"/>
    <w:rsid w:val="00430F3B"/>
    <w:rsid w:val="00430FF9"/>
    <w:rsid w:val="00431039"/>
    <w:rsid w:val="00431630"/>
    <w:rsid w:val="00431746"/>
    <w:rsid w:val="00431774"/>
    <w:rsid w:val="00431847"/>
    <w:rsid w:val="00431901"/>
    <w:rsid w:val="00431987"/>
    <w:rsid w:val="00431988"/>
    <w:rsid w:val="00431A0C"/>
    <w:rsid w:val="00431AC9"/>
    <w:rsid w:val="00431ADC"/>
    <w:rsid w:val="00431B97"/>
    <w:rsid w:val="00431BB1"/>
    <w:rsid w:val="00431C88"/>
    <w:rsid w:val="00431CCA"/>
    <w:rsid w:val="00431DB4"/>
    <w:rsid w:val="00431EED"/>
    <w:rsid w:val="00431FCC"/>
    <w:rsid w:val="0043202E"/>
    <w:rsid w:val="004321A5"/>
    <w:rsid w:val="0043228F"/>
    <w:rsid w:val="0043242F"/>
    <w:rsid w:val="004324FF"/>
    <w:rsid w:val="00432582"/>
    <w:rsid w:val="0043263A"/>
    <w:rsid w:val="00432648"/>
    <w:rsid w:val="0043268B"/>
    <w:rsid w:val="004326F4"/>
    <w:rsid w:val="00432818"/>
    <w:rsid w:val="0043293C"/>
    <w:rsid w:val="004329D1"/>
    <w:rsid w:val="00432B86"/>
    <w:rsid w:val="00432B9C"/>
    <w:rsid w:val="00432BFC"/>
    <w:rsid w:val="00432D83"/>
    <w:rsid w:val="00432F2F"/>
    <w:rsid w:val="00432F50"/>
    <w:rsid w:val="00432F5F"/>
    <w:rsid w:val="00432FD5"/>
    <w:rsid w:val="0043305B"/>
    <w:rsid w:val="00433125"/>
    <w:rsid w:val="0043313D"/>
    <w:rsid w:val="00433188"/>
    <w:rsid w:val="00433263"/>
    <w:rsid w:val="004332CF"/>
    <w:rsid w:val="0043330E"/>
    <w:rsid w:val="00433517"/>
    <w:rsid w:val="0043378D"/>
    <w:rsid w:val="004339C8"/>
    <w:rsid w:val="004339DF"/>
    <w:rsid w:val="00433C44"/>
    <w:rsid w:val="00433DFF"/>
    <w:rsid w:val="00433E14"/>
    <w:rsid w:val="00433E20"/>
    <w:rsid w:val="00433E26"/>
    <w:rsid w:val="00433FFD"/>
    <w:rsid w:val="0043411D"/>
    <w:rsid w:val="004342F3"/>
    <w:rsid w:val="0043430C"/>
    <w:rsid w:val="00434395"/>
    <w:rsid w:val="004343A5"/>
    <w:rsid w:val="00434414"/>
    <w:rsid w:val="00434547"/>
    <w:rsid w:val="004348D6"/>
    <w:rsid w:val="004348FB"/>
    <w:rsid w:val="00434934"/>
    <w:rsid w:val="0043493E"/>
    <w:rsid w:val="0043498F"/>
    <w:rsid w:val="004349BD"/>
    <w:rsid w:val="004349F8"/>
    <w:rsid w:val="00434A45"/>
    <w:rsid w:val="00434C4E"/>
    <w:rsid w:val="00434C70"/>
    <w:rsid w:val="00434DF6"/>
    <w:rsid w:val="00434E77"/>
    <w:rsid w:val="00434F60"/>
    <w:rsid w:val="00435118"/>
    <w:rsid w:val="00435140"/>
    <w:rsid w:val="0043519D"/>
    <w:rsid w:val="004352FA"/>
    <w:rsid w:val="004353E6"/>
    <w:rsid w:val="00435714"/>
    <w:rsid w:val="0043589E"/>
    <w:rsid w:val="00435902"/>
    <w:rsid w:val="00435A81"/>
    <w:rsid w:val="00435A8D"/>
    <w:rsid w:val="00435A95"/>
    <w:rsid w:val="00435AAA"/>
    <w:rsid w:val="00435B51"/>
    <w:rsid w:val="00435CB6"/>
    <w:rsid w:val="00435D0A"/>
    <w:rsid w:val="00435D32"/>
    <w:rsid w:val="00435D8C"/>
    <w:rsid w:val="00435E22"/>
    <w:rsid w:val="00435E9D"/>
    <w:rsid w:val="00435F68"/>
    <w:rsid w:val="004360F0"/>
    <w:rsid w:val="0043610D"/>
    <w:rsid w:val="0043633D"/>
    <w:rsid w:val="00436365"/>
    <w:rsid w:val="00436369"/>
    <w:rsid w:val="004363B8"/>
    <w:rsid w:val="00436565"/>
    <w:rsid w:val="0043669A"/>
    <w:rsid w:val="00436718"/>
    <w:rsid w:val="004367A7"/>
    <w:rsid w:val="004367C8"/>
    <w:rsid w:val="00436899"/>
    <w:rsid w:val="00436937"/>
    <w:rsid w:val="00436A7B"/>
    <w:rsid w:val="00436A91"/>
    <w:rsid w:val="00436AF9"/>
    <w:rsid w:val="00436BD7"/>
    <w:rsid w:val="00436C09"/>
    <w:rsid w:val="00436C17"/>
    <w:rsid w:val="00436C91"/>
    <w:rsid w:val="00436EE0"/>
    <w:rsid w:val="00437383"/>
    <w:rsid w:val="004373B9"/>
    <w:rsid w:val="0043741E"/>
    <w:rsid w:val="004374B8"/>
    <w:rsid w:val="004374BC"/>
    <w:rsid w:val="00437672"/>
    <w:rsid w:val="0043773C"/>
    <w:rsid w:val="004377D9"/>
    <w:rsid w:val="0043796B"/>
    <w:rsid w:val="00437B08"/>
    <w:rsid w:val="00437DCB"/>
    <w:rsid w:val="00437E7E"/>
    <w:rsid w:val="00437FAC"/>
    <w:rsid w:val="00440040"/>
    <w:rsid w:val="00440095"/>
    <w:rsid w:val="004400AF"/>
    <w:rsid w:val="004400F6"/>
    <w:rsid w:val="004401F6"/>
    <w:rsid w:val="004402C5"/>
    <w:rsid w:val="004406E1"/>
    <w:rsid w:val="00440910"/>
    <w:rsid w:val="004409C7"/>
    <w:rsid w:val="00440C1D"/>
    <w:rsid w:val="00440C6D"/>
    <w:rsid w:val="00440D5C"/>
    <w:rsid w:val="00440E9C"/>
    <w:rsid w:val="00440F99"/>
    <w:rsid w:val="004410F5"/>
    <w:rsid w:val="00441197"/>
    <w:rsid w:val="00441288"/>
    <w:rsid w:val="004412C0"/>
    <w:rsid w:val="004413E3"/>
    <w:rsid w:val="004415BD"/>
    <w:rsid w:val="004416F8"/>
    <w:rsid w:val="0044176C"/>
    <w:rsid w:val="004418D4"/>
    <w:rsid w:val="00441A75"/>
    <w:rsid w:val="00441AD0"/>
    <w:rsid w:val="00441C50"/>
    <w:rsid w:val="00441C9A"/>
    <w:rsid w:val="00441CEB"/>
    <w:rsid w:val="00441D0D"/>
    <w:rsid w:val="00441E95"/>
    <w:rsid w:val="00441F9C"/>
    <w:rsid w:val="00442132"/>
    <w:rsid w:val="00442240"/>
    <w:rsid w:val="00442253"/>
    <w:rsid w:val="00442298"/>
    <w:rsid w:val="004422E1"/>
    <w:rsid w:val="0044243F"/>
    <w:rsid w:val="004425E9"/>
    <w:rsid w:val="004429B9"/>
    <w:rsid w:val="004429E1"/>
    <w:rsid w:val="00442A17"/>
    <w:rsid w:val="00442C37"/>
    <w:rsid w:val="00442CFE"/>
    <w:rsid w:val="00442FAD"/>
    <w:rsid w:val="00442FD6"/>
    <w:rsid w:val="00443058"/>
    <w:rsid w:val="00443079"/>
    <w:rsid w:val="0044308F"/>
    <w:rsid w:val="004430F4"/>
    <w:rsid w:val="00443109"/>
    <w:rsid w:val="00443147"/>
    <w:rsid w:val="00443185"/>
    <w:rsid w:val="004431A3"/>
    <w:rsid w:val="004432BA"/>
    <w:rsid w:val="00443453"/>
    <w:rsid w:val="0044354E"/>
    <w:rsid w:val="0044365D"/>
    <w:rsid w:val="004436B1"/>
    <w:rsid w:val="004436C2"/>
    <w:rsid w:val="004437D9"/>
    <w:rsid w:val="00443843"/>
    <w:rsid w:val="004438D0"/>
    <w:rsid w:val="004439E5"/>
    <w:rsid w:val="00443A75"/>
    <w:rsid w:val="00443B14"/>
    <w:rsid w:val="00443BC0"/>
    <w:rsid w:val="00443C16"/>
    <w:rsid w:val="00443CBA"/>
    <w:rsid w:val="00443CFE"/>
    <w:rsid w:val="00443D4F"/>
    <w:rsid w:val="00443D53"/>
    <w:rsid w:val="00443E7C"/>
    <w:rsid w:val="00443F11"/>
    <w:rsid w:val="00443FDD"/>
    <w:rsid w:val="00443FFC"/>
    <w:rsid w:val="00444218"/>
    <w:rsid w:val="0044431D"/>
    <w:rsid w:val="00444328"/>
    <w:rsid w:val="00444405"/>
    <w:rsid w:val="00444449"/>
    <w:rsid w:val="004444C4"/>
    <w:rsid w:val="004444CC"/>
    <w:rsid w:val="0044452F"/>
    <w:rsid w:val="00444722"/>
    <w:rsid w:val="00444936"/>
    <w:rsid w:val="00444A64"/>
    <w:rsid w:val="00444A76"/>
    <w:rsid w:val="00444AC3"/>
    <w:rsid w:val="00444AE7"/>
    <w:rsid w:val="00444C72"/>
    <w:rsid w:val="00444E24"/>
    <w:rsid w:val="00444E92"/>
    <w:rsid w:val="00444F5A"/>
    <w:rsid w:val="00445040"/>
    <w:rsid w:val="0044517A"/>
    <w:rsid w:val="004451F5"/>
    <w:rsid w:val="0044527C"/>
    <w:rsid w:val="004452B5"/>
    <w:rsid w:val="004452C6"/>
    <w:rsid w:val="00445333"/>
    <w:rsid w:val="004455EB"/>
    <w:rsid w:val="00445720"/>
    <w:rsid w:val="00445774"/>
    <w:rsid w:val="0044579D"/>
    <w:rsid w:val="00445832"/>
    <w:rsid w:val="0044585E"/>
    <w:rsid w:val="004458FB"/>
    <w:rsid w:val="00445A6E"/>
    <w:rsid w:val="00445D0E"/>
    <w:rsid w:val="00445D1E"/>
    <w:rsid w:val="00445F25"/>
    <w:rsid w:val="00446020"/>
    <w:rsid w:val="004462BB"/>
    <w:rsid w:val="004462D4"/>
    <w:rsid w:val="004464A1"/>
    <w:rsid w:val="0044675A"/>
    <w:rsid w:val="00446831"/>
    <w:rsid w:val="00446860"/>
    <w:rsid w:val="0044699A"/>
    <w:rsid w:val="004469AD"/>
    <w:rsid w:val="00446ABE"/>
    <w:rsid w:val="00446B40"/>
    <w:rsid w:val="00446BF7"/>
    <w:rsid w:val="0044720B"/>
    <w:rsid w:val="004472AF"/>
    <w:rsid w:val="004473C0"/>
    <w:rsid w:val="004474ED"/>
    <w:rsid w:val="00447515"/>
    <w:rsid w:val="00447520"/>
    <w:rsid w:val="00447528"/>
    <w:rsid w:val="00447649"/>
    <w:rsid w:val="004476B5"/>
    <w:rsid w:val="004476DA"/>
    <w:rsid w:val="00447869"/>
    <w:rsid w:val="0044791E"/>
    <w:rsid w:val="004479C5"/>
    <w:rsid w:val="00447A0D"/>
    <w:rsid w:val="00447A2C"/>
    <w:rsid w:val="00447B39"/>
    <w:rsid w:val="00447C3A"/>
    <w:rsid w:val="00447D14"/>
    <w:rsid w:val="00447E2D"/>
    <w:rsid w:val="00447E47"/>
    <w:rsid w:val="00447E9B"/>
    <w:rsid w:val="00447EBD"/>
    <w:rsid w:val="0045005A"/>
    <w:rsid w:val="0045009A"/>
    <w:rsid w:val="00450111"/>
    <w:rsid w:val="004502D1"/>
    <w:rsid w:val="00450382"/>
    <w:rsid w:val="00450493"/>
    <w:rsid w:val="004505AB"/>
    <w:rsid w:val="00450824"/>
    <w:rsid w:val="00450964"/>
    <w:rsid w:val="00450B73"/>
    <w:rsid w:val="00450BA1"/>
    <w:rsid w:val="00450C56"/>
    <w:rsid w:val="00450D47"/>
    <w:rsid w:val="00450DE9"/>
    <w:rsid w:val="00450FF7"/>
    <w:rsid w:val="004510ED"/>
    <w:rsid w:val="004510F9"/>
    <w:rsid w:val="00451250"/>
    <w:rsid w:val="00451289"/>
    <w:rsid w:val="0045133D"/>
    <w:rsid w:val="004513B4"/>
    <w:rsid w:val="0045184A"/>
    <w:rsid w:val="00451A1F"/>
    <w:rsid w:val="00451A9A"/>
    <w:rsid w:val="00451B7D"/>
    <w:rsid w:val="00451B8E"/>
    <w:rsid w:val="00451BDC"/>
    <w:rsid w:val="00451D1D"/>
    <w:rsid w:val="00451F26"/>
    <w:rsid w:val="004520D9"/>
    <w:rsid w:val="00452156"/>
    <w:rsid w:val="004521A2"/>
    <w:rsid w:val="004521E9"/>
    <w:rsid w:val="00452260"/>
    <w:rsid w:val="004522FA"/>
    <w:rsid w:val="00452302"/>
    <w:rsid w:val="0045230A"/>
    <w:rsid w:val="004523C6"/>
    <w:rsid w:val="00452655"/>
    <w:rsid w:val="0045267B"/>
    <w:rsid w:val="004527BD"/>
    <w:rsid w:val="00452842"/>
    <w:rsid w:val="00452AC1"/>
    <w:rsid w:val="00452AC5"/>
    <w:rsid w:val="00452B60"/>
    <w:rsid w:val="00452C79"/>
    <w:rsid w:val="00452D32"/>
    <w:rsid w:val="00452D6E"/>
    <w:rsid w:val="00452E1B"/>
    <w:rsid w:val="00452E83"/>
    <w:rsid w:val="00452EDE"/>
    <w:rsid w:val="00452F85"/>
    <w:rsid w:val="00452F8A"/>
    <w:rsid w:val="00453048"/>
    <w:rsid w:val="0045314B"/>
    <w:rsid w:val="00453164"/>
    <w:rsid w:val="004531EB"/>
    <w:rsid w:val="0045347E"/>
    <w:rsid w:val="0045366D"/>
    <w:rsid w:val="004537E1"/>
    <w:rsid w:val="00453862"/>
    <w:rsid w:val="004539A3"/>
    <w:rsid w:val="00453AFA"/>
    <w:rsid w:val="00453B8F"/>
    <w:rsid w:val="00453BB6"/>
    <w:rsid w:val="00453C76"/>
    <w:rsid w:val="00453CFB"/>
    <w:rsid w:val="00453D91"/>
    <w:rsid w:val="00453DEB"/>
    <w:rsid w:val="00454012"/>
    <w:rsid w:val="00454328"/>
    <w:rsid w:val="004543C7"/>
    <w:rsid w:val="0045440A"/>
    <w:rsid w:val="00454643"/>
    <w:rsid w:val="00454695"/>
    <w:rsid w:val="004546B9"/>
    <w:rsid w:val="0045479C"/>
    <w:rsid w:val="0045487F"/>
    <w:rsid w:val="0045492C"/>
    <w:rsid w:val="00454A81"/>
    <w:rsid w:val="00454BB4"/>
    <w:rsid w:val="00454C99"/>
    <w:rsid w:val="00454CCF"/>
    <w:rsid w:val="00454E2E"/>
    <w:rsid w:val="00454E80"/>
    <w:rsid w:val="0045509A"/>
    <w:rsid w:val="00455181"/>
    <w:rsid w:val="0045524D"/>
    <w:rsid w:val="004552C0"/>
    <w:rsid w:val="004553B1"/>
    <w:rsid w:val="004553BA"/>
    <w:rsid w:val="00455412"/>
    <w:rsid w:val="00455457"/>
    <w:rsid w:val="00455573"/>
    <w:rsid w:val="00455593"/>
    <w:rsid w:val="004555D2"/>
    <w:rsid w:val="0045569C"/>
    <w:rsid w:val="00455A07"/>
    <w:rsid w:val="00455A8F"/>
    <w:rsid w:val="00455A91"/>
    <w:rsid w:val="00455AF8"/>
    <w:rsid w:val="00455C0D"/>
    <w:rsid w:val="00455C39"/>
    <w:rsid w:val="00455DAB"/>
    <w:rsid w:val="00455EF6"/>
    <w:rsid w:val="00455F66"/>
    <w:rsid w:val="00455F74"/>
    <w:rsid w:val="00455F89"/>
    <w:rsid w:val="00455FCC"/>
    <w:rsid w:val="00456042"/>
    <w:rsid w:val="00456164"/>
    <w:rsid w:val="00456295"/>
    <w:rsid w:val="004563FD"/>
    <w:rsid w:val="00456462"/>
    <w:rsid w:val="004564BF"/>
    <w:rsid w:val="00456594"/>
    <w:rsid w:val="0045685E"/>
    <w:rsid w:val="004569C2"/>
    <w:rsid w:val="00456C1D"/>
    <w:rsid w:val="00456C46"/>
    <w:rsid w:val="00456C87"/>
    <w:rsid w:val="00456CF6"/>
    <w:rsid w:val="00456D17"/>
    <w:rsid w:val="00456E9A"/>
    <w:rsid w:val="00456FD6"/>
    <w:rsid w:val="00457018"/>
    <w:rsid w:val="0045713E"/>
    <w:rsid w:val="00457156"/>
    <w:rsid w:val="00457170"/>
    <w:rsid w:val="00457177"/>
    <w:rsid w:val="0045723B"/>
    <w:rsid w:val="00457300"/>
    <w:rsid w:val="00457336"/>
    <w:rsid w:val="004573C8"/>
    <w:rsid w:val="00457614"/>
    <w:rsid w:val="00457814"/>
    <w:rsid w:val="00457870"/>
    <w:rsid w:val="00457949"/>
    <w:rsid w:val="00457D25"/>
    <w:rsid w:val="00457DA6"/>
    <w:rsid w:val="00457DF4"/>
    <w:rsid w:val="00457E7A"/>
    <w:rsid w:val="00460164"/>
    <w:rsid w:val="00460179"/>
    <w:rsid w:val="0046022A"/>
    <w:rsid w:val="00460325"/>
    <w:rsid w:val="004603E5"/>
    <w:rsid w:val="00460423"/>
    <w:rsid w:val="0046058A"/>
    <w:rsid w:val="00460636"/>
    <w:rsid w:val="0046078A"/>
    <w:rsid w:val="004608E0"/>
    <w:rsid w:val="00460955"/>
    <w:rsid w:val="0046097E"/>
    <w:rsid w:val="00460A7E"/>
    <w:rsid w:val="00460C8A"/>
    <w:rsid w:val="00460D3F"/>
    <w:rsid w:val="00460E72"/>
    <w:rsid w:val="00460EEC"/>
    <w:rsid w:val="00460F81"/>
    <w:rsid w:val="004610C4"/>
    <w:rsid w:val="004610E8"/>
    <w:rsid w:val="004612D0"/>
    <w:rsid w:val="00461358"/>
    <w:rsid w:val="00461578"/>
    <w:rsid w:val="0046157B"/>
    <w:rsid w:val="004615BB"/>
    <w:rsid w:val="0046161C"/>
    <w:rsid w:val="00461767"/>
    <w:rsid w:val="0046182C"/>
    <w:rsid w:val="00461907"/>
    <w:rsid w:val="00461A2F"/>
    <w:rsid w:val="00461A62"/>
    <w:rsid w:val="00461C74"/>
    <w:rsid w:val="00461CCA"/>
    <w:rsid w:val="00461D7F"/>
    <w:rsid w:val="00461EE8"/>
    <w:rsid w:val="00462024"/>
    <w:rsid w:val="0046209F"/>
    <w:rsid w:val="004620E2"/>
    <w:rsid w:val="004620E4"/>
    <w:rsid w:val="004620E6"/>
    <w:rsid w:val="0046214C"/>
    <w:rsid w:val="00462295"/>
    <w:rsid w:val="00462382"/>
    <w:rsid w:val="00462430"/>
    <w:rsid w:val="00462543"/>
    <w:rsid w:val="00462576"/>
    <w:rsid w:val="004626BF"/>
    <w:rsid w:val="004627E4"/>
    <w:rsid w:val="004628CF"/>
    <w:rsid w:val="00462BDB"/>
    <w:rsid w:val="00462C18"/>
    <w:rsid w:val="00462CE6"/>
    <w:rsid w:val="00462EFF"/>
    <w:rsid w:val="00462F3F"/>
    <w:rsid w:val="004631D1"/>
    <w:rsid w:val="00463286"/>
    <w:rsid w:val="00463513"/>
    <w:rsid w:val="00463550"/>
    <w:rsid w:val="0046358B"/>
    <w:rsid w:val="004635A2"/>
    <w:rsid w:val="004635DB"/>
    <w:rsid w:val="00463605"/>
    <w:rsid w:val="004636F7"/>
    <w:rsid w:val="0046371B"/>
    <w:rsid w:val="00463781"/>
    <w:rsid w:val="00463791"/>
    <w:rsid w:val="004638EF"/>
    <w:rsid w:val="00463AC8"/>
    <w:rsid w:val="00463C89"/>
    <w:rsid w:val="00463DAD"/>
    <w:rsid w:val="00463E02"/>
    <w:rsid w:val="00463EF0"/>
    <w:rsid w:val="004640A6"/>
    <w:rsid w:val="00464105"/>
    <w:rsid w:val="0046417B"/>
    <w:rsid w:val="00464215"/>
    <w:rsid w:val="00464615"/>
    <w:rsid w:val="00464805"/>
    <w:rsid w:val="0046493A"/>
    <w:rsid w:val="0046494A"/>
    <w:rsid w:val="00464B14"/>
    <w:rsid w:val="00464BC4"/>
    <w:rsid w:val="00464BF9"/>
    <w:rsid w:val="00464C63"/>
    <w:rsid w:val="00464C9C"/>
    <w:rsid w:val="00464D01"/>
    <w:rsid w:val="00464D55"/>
    <w:rsid w:val="00464F6F"/>
    <w:rsid w:val="00465016"/>
    <w:rsid w:val="00465031"/>
    <w:rsid w:val="00465100"/>
    <w:rsid w:val="004652D9"/>
    <w:rsid w:val="004653A5"/>
    <w:rsid w:val="0046562D"/>
    <w:rsid w:val="00465806"/>
    <w:rsid w:val="004658B8"/>
    <w:rsid w:val="00465955"/>
    <w:rsid w:val="0046607C"/>
    <w:rsid w:val="0046615F"/>
    <w:rsid w:val="0046617F"/>
    <w:rsid w:val="0046624A"/>
    <w:rsid w:val="00466371"/>
    <w:rsid w:val="004663A2"/>
    <w:rsid w:val="0046647E"/>
    <w:rsid w:val="004664FC"/>
    <w:rsid w:val="00466508"/>
    <w:rsid w:val="00466670"/>
    <w:rsid w:val="0046668A"/>
    <w:rsid w:val="0046670E"/>
    <w:rsid w:val="004668EB"/>
    <w:rsid w:val="004669FB"/>
    <w:rsid w:val="00466A6A"/>
    <w:rsid w:val="00466ADE"/>
    <w:rsid w:val="00466BA1"/>
    <w:rsid w:val="00466C5D"/>
    <w:rsid w:val="00466EBB"/>
    <w:rsid w:val="00466EED"/>
    <w:rsid w:val="00466FA6"/>
    <w:rsid w:val="00467050"/>
    <w:rsid w:val="0046705B"/>
    <w:rsid w:val="004670BF"/>
    <w:rsid w:val="00467256"/>
    <w:rsid w:val="0046745E"/>
    <w:rsid w:val="004675B3"/>
    <w:rsid w:val="004675E1"/>
    <w:rsid w:val="004678D8"/>
    <w:rsid w:val="004678F0"/>
    <w:rsid w:val="004679FF"/>
    <w:rsid w:val="00467A20"/>
    <w:rsid w:val="00467A83"/>
    <w:rsid w:val="00467C0C"/>
    <w:rsid w:val="00467D09"/>
    <w:rsid w:val="00467E41"/>
    <w:rsid w:val="00467FBC"/>
    <w:rsid w:val="00467FF5"/>
    <w:rsid w:val="00470126"/>
    <w:rsid w:val="004704D8"/>
    <w:rsid w:val="004704F6"/>
    <w:rsid w:val="004705D5"/>
    <w:rsid w:val="004705EA"/>
    <w:rsid w:val="00470627"/>
    <w:rsid w:val="00470668"/>
    <w:rsid w:val="004706BB"/>
    <w:rsid w:val="004706C2"/>
    <w:rsid w:val="00470743"/>
    <w:rsid w:val="004707E7"/>
    <w:rsid w:val="00470826"/>
    <w:rsid w:val="0047082F"/>
    <w:rsid w:val="004708B7"/>
    <w:rsid w:val="004708CC"/>
    <w:rsid w:val="00470942"/>
    <w:rsid w:val="00470A0F"/>
    <w:rsid w:val="00470B34"/>
    <w:rsid w:val="00470DBD"/>
    <w:rsid w:val="00470E10"/>
    <w:rsid w:val="00470E51"/>
    <w:rsid w:val="0047107E"/>
    <w:rsid w:val="004710D9"/>
    <w:rsid w:val="004711DE"/>
    <w:rsid w:val="00471272"/>
    <w:rsid w:val="004712B6"/>
    <w:rsid w:val="0047132B"/>
    <w:rsid w:val="004713EB"/>
    <w:rsid w:val="00471603"/>
    <w:rsid w:val="004716F5"/>
    <w:rsid w:val="00471747"/>
    <w:rsid w:val="004719E9"/>
    <w:rsid w:val="004719FC"/>
    <w:rsid w:val="00471A44"/>
    <w:rsid w:val="00471B20"/>
    <w:rsid w:val="00471B2D"/>
    <w:rsid w:val="00471BBB"/>
    <w:rsid w:val="00471BE5"/>
    <w:rsid w:val="00471CAC"/>
    <w:rsid w:val="00471CB7"/>
    <w:rsid w:val="00471CCC"/>
    <w:rsid w:val="00471CEE"/>
    <w:rsid w:val="00471CF0"/>
    <w:rsid w:val="00471D0E"/>
    <w:rsid w:val="00471DAD"/>
    <w:rsid w:val="00471E30"/>
    <w:rsid w:val="00471EA1"/>
    <w:rsid w:val="00471EBE"/>
    <w:rsid w:val="0047224C"/>
    <w:rsid w:val="00472259"/>
    <w:rsid w:val="0047238D"/>
    <w:rsid w:val="004723F8"/>
    <w:rsid w:val="00472418"/>
    <w:rsid w:val="0047244C"/>
    <w:rsid w:val="0047251D"/>
    <w:rsid w:val="004725FD"/>
    <w:rsid w:val="00472691"/>
    <w:rsid w:val="004726E3"/>
    <w:rsid w:val="00472726"/>
    <w:rsid w:val="00472807"/>
    <w:rsid w:val="00472848"/>
    <w:rsid w:val="004728E6"/>
    <w:rsid w:val="00472A5D"/>
    <w:rsid w:val="00472ADC"/>
    <w:rsid w:val="00472B86"/>
    <w:rsid w:val="00472C8C"/>
    <w:rsid w:val="00472D17"/>
    <w:rsid w:val="00472D2B"/>
    <w:rsid w:val="00472E89"/>
    <w:rsid w:val="00472EF8"/>
    <w:rsid w:val="00472F25"/>
    <w:rsid w:val="004731C2"/>
    <w:rsid w:val="00473225"/>
    <w:rsid w:val="004732E2"/>
    <w:rsid w:val="0047348E"/>
    <w:rsid w:val="0047350B"/>
    <w:rsid w:val="00473511"/>
    <w:rsid w:val="00473581"/>
    <w:rsid w:val="004735DA"/>
    <w:rsid w:val="00473B91"/>
    <w:rsid w:val="00473BE9"/>
    <w:rsid w:val="00473C13"/>
    <w:rsid w:val="00473C93"/>
    <w:rsid w:val="00473D01"/>
    <w:rsid w:val="00473E40"/>
    <w:rsid w:val="00473F83"/>
    <w:rsid w:val="0047404D"/>
    <w:rsid w:val="0047414F"/>
    <w:rsid w:val="00474161"/>
    <w:rsid w:val="004741D4"/>
    <w:rsid w:val="004742F1"/>
    <w:rsid w:val="0047464A"/>
    <w:rsid w:val="00474659"/>
    <w:rsid w:val="0047472B"/>
    <w:rsid w:val="004747B9"/>
    <w:rsid w:val="00474854"/>
    <w:rsid w:val="004748D4"/>
    <w:rsid w:val="004749A6"/>
    <w:rsid w:val="00474A26"/>
    <w:rsid w:val="00474D4C"/>
    <w:rsid w:val="00474E9A"/>
    <w:rsid w:val="00474ED7"/>
    <w:rsid w:val="00474EF9"/>
    <w:rsid w:val="004750C1"/>
    <w:rsid w:val="004750CF"/>
    <w:rsid w:val="0047528A"/>
    <w:rsid w:val="00475351"/>
    <w:rsid w:val="004754DE"/>
    <w:rsid w:val="00475612"/>
    <w:rsid w:val="0047564A"/>
    <w:rsid w:val="00475727"/>
    <w:rsid w:val="0047574A"/>
    <w:rsid w:val="00475836"/>
    <w:rsid w:val="004758F6"/>
    <w:rsid w:val="00475935"/>
    <w:rsid w:val="00475A1C"/>
    <w:rsid w:val="00475AD2"/>
    <w:rsid w:val="00475B5E"/>
    <w:rsid w:val="00475E0A"/>
    <w:rsid w:val="00475E82"/>
    <w:rsid w:val="00475E8C"/>
    <w:rsid w:val="00475F4B"/>
    <w:rsid w:val="00476013"/>
    <w:rsid w:val="0047605F"/>
    <w:rsid w:val="00476146"/>
    <w:rsid w:val="00476147"/>
    <w:rsid w:val="004761A8"/>
    <w:rsid w:val="004762A2"/>
    <w:rsid w:val="004762A7"/>
    <w:rsid w:val="00476461"/>
    <w:rsid w:val="0047653B"/>
    <w:rsid w:val="004765F7"/>
    <w:rsid w:val="00476696"/>
    <w:rsid w:val="00476867"/>
    <w:rsid w:val="004768EA"/>
    <w:rsid w:val="00476BBE"/>
    <w:rsid w:val="00476CB6"/>
    <w:rsid w:val="00477101"/>
    <w:rsid w:val="0047712A"/>
    <w:rsid w:val="00477268"/>
    <w:rsid w:val="00477297"/>
    <w:rsid w:val="004772EA"/>
    <w:rsid w:val="004773DF"/>
    <w:rsid w:val="00477431"/>
    <w:rsid w:val="004774D0"/>
    <w:rsid w:val="004775BA"/>
    <w:rsid w:val="004775CA"/>
    <w:rsid w:val="004776DA"/>
    <w:rsid w:val="00477807"/>
    <w:rsid w:val="00477813"/>
    <w:rsid w:val="004778DB"/>
    <w:rsid w:val="00477936"/>
    <w:rsid w:val="00477AE6"/>
    <w:rsid w:val="00477C97"/>
    <w:rsid w:val="00477D02"/>
    <w:rsid w:val="00477D2C"/>
    <w:rsid w:val="00477DF1"/>
    <w:rsid w:val="00477E52"/>
    <w:rsid w:val="00477E56"/>
    <w:rsid w:val="00480030"/>
    <w:rsid w:val="004800E3"/>
    <w:rsid w:val="0048016B"/>
    <w:rsid w:val="0048024A"/>
    <w:rsid w:val="004803C2"/>
    <w:rsid w:val="004804AB"/>
    <w:rsid w:val="004804E1"/>
    <w:rsid w:val="004804E7"/>
    <w:rsid w:val="004804FB"/>
    <w:rsid w:val="004805D4"/>
    <w:rsid w:val="00480628"/>
    <w:rsid w:val="0048065A"/>
    <w:rsid w:val="0048067F"/>
    <w:rsid w:val="0048069E"/>
    <w:rsid w:val="004806D5"/>
    <w:rsid w:val="00480955"/>
    <w:rsid w:val="004809D5"/>
    <w:rsid w:val="00480AD6"/>
    <w:rsid w:val="00480B5E"/>
    <w:rsid w:val="00480DCC"/>
    <w:rsid w:val="00481143"/>
    <w:rsid w:val="00481159"/>
    <w:rsid w:val="00481192"/>
    <w:rsid w:val="0048137F"/>
    <w:rsid w:val="0048146C"/>
    <w:rsid w:val="004815BF"/>
    <w:rsid w:val="004815C0"/>
    <w:rsid w:val="004816E6"/>
    <w:rsid w:val="004816FA"/>
    <w:rsid w:val="00481731"/>
    <w:rsid w:val="00481896"/>
    <w:rsid w:val="004818CC"/>
    <w:rsid w:val="004818DA"/>
    <w:rsid w:val="004819D1"/>
    <w:rsid w:val="00481AD5"/>
    <w:rsid w:val="00481C74"/>
    <w:rsid w:val="00481DBD"/>
    <w:rsid w:val="00481DC3"/>
    <w:rsid w:val="00481F21"/>
    <w:rsid w:val="00481F9F"/>
    <w:rsid w:val="00482015"/>
    <w:rsid w:val="004820EB"/>
    <w:rsid w:val="0048213F"/>
    <w:rsid w:val="004821E0"/>
    <w:rsid w:val="0048224F"/>
    <w:rsid w:val="004822AC"/>
    <w:rsid w:val="00482505"/>
    <w:rsid w:val="00482582"/>
    <w:rsid w:val="00482840"/>
    <w:rsid w:val="00482868"/>
    <w:rsid w:val="0048296D"/>
    <w:rsid w:val="00482A68"/>
    <w:rsid w:val="00482D9F"/>
    <w:rsid w:val="00482DB0"/>
    <w:rsid w:val="00482DEE"/>
    <w:rsid w:val="00482E48"/>
    <w:rsid w:val="00482EDA"/>
    <w:rsid w:val="00483169"/>
    <w:rsid w:val="00483289"/>
    <w:rsid w:val="00483394"/>
    <w:rsid w:val="004834C4"/>
    <w:rsid w:val="0048350D"/>
    <w:rsid w:val="00483550"/>
    <w:rsid w:val="004835F3"/>
    <w:rsid w:val="004836DB"/>
    <w:rsid w:val="0048377C"/>
    <w:rsid w:val="00483A8F"/>
    <w:rsid w:val="00483CFA"/>
    <w:rsid w:val="00483D35"/>
    <w:rsid w:val="00483FFD"/>
    <w:rsid w:val="00484091"/>
    <w:rsid w:val="004840F4"/>
    <w:rsid w:val="00484187"/>
    <w:rsid w:val="004841B0"/>
    <w:rsid w:val="004841B5"/>
    <w:rsid w:val="004841BD"/>
    <w:rsid w:val="00484519"/>
    <w:rsid w:val="00484570"/>
    <w:rsid w:val="0048457B"/>
    <w:rsid w:val="004845DC"/>
    <w:rsid w:val="004846E8"/>
    <w:rsid w:val="0048470D"/>
    <w:rsid w:val="004847A7"/>
    <w:rsid w:val="004848AB"/>
    <w:rsid w:val="004849A3"/>
    <w:rsid w:val="00484A08"/>
    <w:rsid w:val="00484A74"/>
    <w:rsid w:val="00484A7E"/>
    <w:rsid w:val="00484B77"/>
    <w:rsid w:val="00484C1E"/>
    <w:rsid w:val="00484C36"/>
    <w:rsid w:val="00484CA2"/>
    <w:rsid w:val="00484D3B"/>
    <w:rsid w:val="00484E8E"/>
    <w:rsid w:val="00484EF7"/>
    <w:rsid w:val="00484F9A"/>
    <w:rsid w:val="0048500F"/>
    <w:rsid w:val="0048525A"/>
    <w:rsid w:val="0048530C"/>
    <w:rsid w:val="004853D7"/>
    <w:rsid w:val="004857A4"/>
    <w:rsid w:val="004857ED"/>
    <w:rsid w:val="0048585D"/>
    <w:rsid w:val="004858E6"/>
    <w:rsid w:val="004859F2"/>
    <w:rsid w:val="00485A92"/>
    <w:rsid w:val="00485AFD"/>
    <w:rsid w:val="00485BC8"/>
    <w:rsid w:val="00485C11"/>
    <w:rsid w:val="00485C6F"/>
    <w:rsid w:val="00485F82"/>
    <w:rsid w:val="00486022"/>
    <w:rsid w:val="0048604D"/>
    <w:rsid w:val="00486288"/>
    <w:rsid w:val="004863F2"/>
    <w:rsid w:val="00486415"/>
    <w:rsid w:val="00486468"/>
    <w:rsid w:val="004864A0"/>
    <w:rsid w:val="0048668B"/>
    <w:rsid w:val="004867F0"/>
    <w:rsid w:val="004868AD"/>
    <w:rsid w:val="00486952"/>
    <w:rsid w:val="00486A3B"/>
    <w:rsid w:val="00486A47"/>
    <w:rsid w:val="00486BF9"/>
    <w:rsid w:val="00486CB3"/>
    <w:rsid w:val="00486CD7"/>
    <w:rsid w:val="00486E58"/>
    <w:rsid w:val="00486ECB"/>
    <w:rsid w:val="00486F3B"/>
    <w:rsid w:val="00486FD1"/>
    <w:rsid w:val="004871C0"/>
    <w:rsid w:val="00487287"/>
    <w:rsid w:val="004872F4"/>
    <w:rsid w:val="004874E1"/>
    <w:rsid w:val="0048751B"/>
    <w:rsid w:val="0048767B"/>
    <w:rsid w:val="00487720"/>
    <w:rsid w:val="00487979"/>
    <w:rsid w:val="00487A39"/>
    <w:rsid w:val="00487B10"/>
    <w:rsid w:val="00487BCE"/>
    <w:rsid w:val="00487F80"/>
    <w:rsid w:val="004900BC"/>
    <w:rsid w:val="004900F5"/>
    <w:rsid w:val="00490199"/>
    <w:rsid w:val="004901A6"/>
    <w:rsid w:val="004901C7"/>
    <w:rsid w:val="00490231"/>
    <w:rsid w:val="004903EB"/>
    <w:rsid w:val="00490644"/>
    <w:rsid w:val="0049067E"/>
    <w:rsid w:val="004906A9"/>
    <w:rsid w:val="0049082A"/>
    <w:rsid w:val="0049094B"/>
    <w:rsid w:val="00490CE9"/>
    <w:rsid w:val="00490E13"/>
    <w:rsid w:val="00490FE3"/>
    <w:rsid w:val="00491257"/>
    <w:rsid w:val="004912A7"/>
    <w:rsid w:val="004915B2"/>
    <w:rsid w:val="004915CF"/>
    <w:rsid w:val="0049169F"/>
    <w:rsid w:val="00491816"/>
    <w:rsid w:val="00491833"/>
    <w:rsid w:val="004919F2"/>
    <w:rsid w:val="00491AA0"/>
    <w:rsid w:val="00491BAD"/>
    <w:rsid w:val="00491C9D"/>
    <w:rsid w:val="00491CF8"/>
    <w:rsid w:val="00491DB6"/>
    <w:rsid w:val="00492188"/>
    <w:rsid w:val="0049222B"/>
    <w:rsid w:val="004925EC"/>
    <w:rsid w:val="004926DB"/>
    <w:rsid w:val="00492702"/>
    <w:rsid w:val="00492BBD"/>
    <w:rsid w:val="00492CC8"/>
    <w:rsid w:val="00492D93"/>
    <w:rsid w:val="00492E19"/>
    <w:rsid w:val="00492E6B"/>
    <w:rsid w:val="00492EA7"/>
    <w:rsid w:val="00492F57"/>
    <w:rsid w:val="00492F8A"/>
    <w:rsid w:val="00492F8C"/>
    <w:rsid w:val="0049303C"/>
    <w:rsid w:val="0049308A"/>
    <w:rsid w:val="00493103"/>
    <w:rsid w:val="0049319A"/>
    <w:rsid w:val="004936C2"/>
    <w:rsid w:val="004936D2"/>
    <w:rsid w:val="00493780"/>
    <w:rsid w:val="004937CA"/>
    <w:rsid w:val="00493BEF"/>
    <w:rsid w:val="00493DB0"/>
    <w:rsid w:val="00493F98"/>
    <w:rsid w:val="00494003"/>
    <w:rsid w:val="0049443D"/>
    <w:rsid w:val="0049449E"/>
    <w:rsid w:val="004944FF"/>
    <w:rsid w:val="00494793"/>
    <w:rsid w:val="00494AAD"/>
    <w:rsid w:val="00494C91"/>
    <w:rsid w:val="00494DE6"/>
    <w:rsid w:val="00494E21"/>
    <w:rsid w:val="0049551B"/>
    <w:rsid w:val="004957D1"/>
    <w:rsid w:val="00495928"/>
    <w:rsid w:val="00495A08"/>
    <w:rsid w:val="00495A79"/>
    <w:rsid w:val="00495AEF"/>
    <w:rsid w:val="00495B22"/>
    <w:rsid w:val="00495B9D"/>
    <w:rsid w:val="00495BB8"/>
    <w:rsid w:val="00495C0B"/>
    <w:rsid w:val="00495E22"/>
    <w:rsid w:val="00495E28"/>
    <w:rsid w:val="00496028"/>
    <w:rsid w:val="00496031"/>
    <w:rsid w:val="0049608C"/>
    <w:rsid w:val="0049609D"/>
    <w:rsid w:val="0049611A"/>
    <w:rsid w:val="004961C0"/>
    <w:rsid w:val="004961CC"/>
    <w:rsid w:val="004962E5"/>
    <w:rsid w:val="004963CD"/>
    <w:rsid w:val="00496456"/>
    <w:rsid w:val="00496470"/>
    <w:rsid w:val="004964BB"/>
    <w:rsid w:val="00496908"/>
    <w:rsid w:val="0049693A"/>
    <w:rsid w:val="00496ACF"/>
    <w:rsid w:val="00496BB7"/>
    <w:rsid w:val="00496C64"/>
    <w:rsid w:val="00496CBC"/>
    <w:rsid w:val="00497028"/>
    <w:rsid w:val="0049707D"/>
    <w:rsid w:val="0049738F"/>
    <w:rsid w:val="00497515"/>
    <w:rsid w:val="00497555"/>
    <w:rsid w:val="00497729"/>
    <w:rsid w:val="0049779B"/>
    <w:rsid w:val="004978CF"/>
    <w:rsid w:val="00497997"/>
    <w:rsid w:val="00497B79"/>
    <w:rsid w:val="00497CA3"/>
    <w:rsid w:val="00497DF6"/>
    <w:rsid w:val="00497EBD"/>
    <w:rsid w:val="00497EDD"/>
    <w:rsid w:val="004A00E5"/>
    <w:rsid w:val="004A0140"/>
    <w:rsid w:val="004A01B9"/>
    <w:rsid w:val="004A042D"/>
    <w:rsid w:val="004A0438"/>
    <w:rsid w:val="004A04D4"/>
    <w:rsid w:val="004A0548"/>
    <w:rsid w:val="004A0554"/>
    <w:rsid w:val="004A0717"/>
    <w:rsid w:val="004A08DF"/>
    <w:rsid w:val="004A0923"/>
    <w:rsid w:val="004A09B6"/>
    <w:rsid w:val="004A0A6E"/>
    <w:rsid w:val="004A0AB6"/>
    <w:rsid w:val="004A0B15"/>
    <w:rsid w:val="004A0B5E"/>
    <w:rsid w:val="004A0BFF"/>
    <w:rsid w:val="004A0D3F"/>
    <w:rsid w:val="004A0D42"/>
    <w:rsid w:val="004A0EA7"/>
    <w:rsid w:val="004A1022"/>
    <w:rsid w:val="004A106B"/>
    <w:rsid w:val="004A1112"/>
    <w:rsid w:val="004A12AF"/>
    <w:rsid w:val="004A138A"/>
    <w:rsid w:val="004A13CE"/>
    <w:rsid w:val="004A141D"/>
    <w:rsid w:val="004A1593"/>
    <w:rsid w:val="004A164A"/>
    <w:rsid w:val="004A16C1"/>
    <w:rsid w:val="004A184E"/>
    <w:rsid w:val="004A190B"/>
    <w:rsid w:val="004A1999"/>
    <w:rsid w:val="004A1AF8"/>
    <w:rsid w:val="004A1BE5"/>
    <w:rsid w:val="004A1BF9"/>
    <w:rsid w:val="004A1C36"/>
    <w:rsid w:val="004A1E72"/>
    <w:rsid w:val="004A1ED2"/>
    <w:rsid w:val="004A2128"/>
    <w:rsid w:val="004A22BC"/>
    <w:rsid w:val="004A2379"/>
    <w:rsid w:val="004A2380"/>
    <w:rsid w:val="004A23C2"/>
    <w:rsid w:val="004A2506"/>
    <w:rsid w:val="004A2630"/>
    <w:rsid w:val="004A266C"/>
    <w:rsid w:val="004A2730"/>
    <w:rsid w:val="004A2AA7"/>
    <w:rsid w:val="004A2D71"/>
    <w:rsid w:val="004A2FD6"/>
    <w:rsid w:val="004A30B4"/>
    <w:rsid w:val="004A3198"/>
    <w:rsid w:val="004A31B1"/>
    <w:rsid w:val="004A33FE"/>
    <w:rsid w:val="004A344A"/>
    <w:rsid w:val="004A3473"/>
    <w:rsid w:val="004A3504"/>
    <w:rsid w:val="004A3520"/>
    <w:rsid w:val="004A3543"/>
    <w:rsid w:val="004A37C0"/>
    <w:rsid w:val="004A37D4"/>
    <w:rsid w:val="004A384A"/>
    <w:rsid w:val="004A389E"/>
    <w:rsid w:val="004A397A"/>
    <w:rsid w:val="004A3AB8"/>
    <w:rsid w:val="004A3B8A"/>
    <w:rsid w:val="004A3C4F"/>
    <w:rsid w:val="004A3E1F"/>
    <w:rsid w:val="004A3ECD"/>
    <w:rsid w:val="004A3F6B"/>
    <w:rsid w:val="004A3F8D"/>
    <w:rsid w:val="004A4027"/>
    <w:rsid w:val="004A4314"/>
    <w:rsid w:val="004A4480"/>
    <w:rsid w:val="004A449D"/>
    <w:rsid w:val="004A44E8"/>
    <w:rsid w:val="004A4603"/>
    <w:rsid w:val="004A47C5"/>
    <w:rsid w:val="004A4B72"/>
    <w:rsid w:val="004A4C56"/>
    <w:rsid w:val="004A4EAB"/>
    <w:rsid w:val="004A4F2D"/>
    <w:rsid w:val="004A4FD6"/>
    <w:rsid w:val="004A503D"/>
    <w:rsid w:val="004A50AA"/>
    <w:rsid w:val="004A50EC"/>
    <w:rsid w:val="004A5145"/>
    <w:rsid w:val="004A5219"/>
    <w:rsid w:val="004A522F"/>
    <w:rsid w:val="004A538D"/>
    <w:rsid w:val="004A573B"/>
    <w:rsid w:val="004A57D9"/>
    <w:rsid w:val="004A58F5"/>
    <w:rsid w:val="004A5953"/>
    <w:rsid w:val="004A59BF"/>
    <w:rsid w:val="004A59EB"/>
    <w:rsid w:val="004A5B35"/>
    <w:rsid w:val="004A5B8F"/>
    <w:rsid w:val="004A5C97"/>
    <w:rsid w:val="004A5D39"/>
    <w:rsid w:val="004A5D85"/>
    <w:rsid w:val="004A5EA0"/>
    <w:rsid w:val="004A5EC6"/>
    <w:rsid w:val="004A5F2F"/>
    <w:rsid w:val="004A5F42"/>
    <w:rsid w:val="004A5F78"/>
    <w:rsid w:val="004A5FBF"/>
    <w:rsid w:val="004A60CC"/>
    <w:rsid w:val="004A612F"/>
    <w:rsid w:val="004A63CA"/>
    <w:rsid w:val="004A64B1"/>
    <w:rsid w:val="004A64E9"/>
    <w:rsid w:val="004A658F"/>
    <w:rsid w:val="004A659E"/>
    <w:rsid w:val="004A65D1"/>
    <w:rsid w:val="004A6832"/>
    <w:rsid w:val="004A6859"/>
    <w:rsid w:val="004A69C6"/>
    <w:rsid w:val="004A69F4"/>
    <w:rsid w:val="004A6A9E"/>
    <w:rsid w:val="004A6C4B"/>
    <w:rsid w:val="004A6D01"/>
    <w:rsid w:val="004A6DC9"/>
    <w:rsid w:val="004A6E20"/>
    <w:rsid w:val="004A6E2E"/>
    <w:rsid w:val="004A6EE7"/>
    <w:rsid w:val="004A6EF0"/>
    <w:rsid w:val="004A6FBE"/>
    <w:rsid w:val="004A6FC1"/>
    <w:rsid w:val="004A71A5"/>
    <w:rsid w:val="004A71AD"/>
    <w:rsid w:val="004A7240"/>
    <w:rsid w:val="004A7278"/>
    <w:rsid w:val="004A72FE"/>
    <w:rsid w:val="004A7312"/>
    <w:rsid w:val="004A731D"/>
    <w:rsid w:val="004A733D"/>
    <w:rsid w:val="004A7340"/>
    <w:rsid w:val="004A756E"/>
    <w:rsid w:val="004A773F"/>
    <w:rsid w:val="004A78A7"/>
    <w:rsid w:val="004A7956"/>
    <w:rsid w:val="004A79F7"/>
    <w:rsid w:val="004A7CD1"/>
    <w:rsid w:val="004A7DE7"/>
    <w:rsid w:val="004A7E30"/>
    <w:rsid w:val="004A7F31"/>
    <w:rsid w:val="004B004D"/>
    <w:rsid w:val="004B010C"/>
    <w:rsid w:val="004B0242"/>
    <w:rsid w:val="004B0265"/>
    <w:rsid w:val="004B0285"/>
    <w:rsid w:val="004B0355"/>
    <w:rsid w:val="004B039A"/>
    <w:rsid w:val="004B03FF"/>
    <w:rsid w:val="004B048C"/>
    <w:rsid w:val="004B063F"/>
    <w:rsid w:val="004B06DC"/>
    <w:rsid w:val="004B08A2"/>
    <w:rsid w:val="004B098F"/>
    <w:rsid w:val="004B0A92"/>
    <w:rsid w:val="004B0B6E"/>
    <w:rsid w:val="004B0BA7"/>
    <w:rsid w:val="004B0BB1"/>
    <w:rsid w:val="004B0BD1"/>
    <w:rsid w:val="004B0C60"/>
    <w:rsid w:val="004B0CB1"/>
    <w:rsid w:val="004B0ED3"/>
    <w:rsid w:val="004B10DF"/>
    <w:rsid w:val="004B1231"/>
    <w:rsid w:val="004B133C"/>
    <w:rsid w:val="004B13F6"/>
    <w:rsid w:val="004B1740"/>
    <w:rsid w:val="004B17B7"/>
    <w:rsid w:val="004B18C6"/>
    <w:rsid w:val="004B1A2F"/>
    <w:rsid w:val="004B1A9F"/>
    <w:rsid w:val="004B1BD8"/>
    <w:rsid w:val="004B1E36"/>
    <w:rsid w:val="004B1E40"/>
    <w:rsid w:val="004B1EF1"/>
    <w:rsid w:val="004B20D2"/>
    <w:rsid w:val="004B218D"/>
    <w:rsid w:val="004B21A7"/>
    <w:rsid w:val="004B21EB"/>
    <w:rsid w:val="004B2424"/>
    <w:rsid w:val="004B261B"/>
    <w:rsid w:val="004B2828"/>
    <w:rsid w:val="004B28FA"/>
    <w:rsid w:val="004B2CA6"/>
    <w:rsid w:val="004B2CF0"/>
    <w:rsid w:val="004B2E34"/>
    <w:rsid w:val="004B2E61"/>
    <w:rsid w:val="004B3025"/>
    <w:rsid w:val="004B303F"/>
    <w:rsid w:val="004B3185"/>
    <w:rsid w:val="004B31E1"/>
    <w:rsid w:val="004B3221"/>
    <w:rsid w:val="004B324E"/>
    <w:rsid w:val="004B32B6"/>
    <w:rsid w:val="004B333B"/>
    <w:rsid w:val="004B3445"/>
    <w:rsid w:val="004B349F"/>
    <w:rsid w:val="004B34C5"/>
    <w:rsid w:val="004B35BB"/>
    <w:rsid w:val="004B3701"/>
    <w:rsid w:val="004B3713"/>
    <w:rsid w:val="004B3A42"/>
    <w:rsid w:val="004B3A5B"/>
    <w:rsid w:val="004B3B1A"/>
    <w:rsid w:val="004B3B94"/>
    <w:rsid w:val="004B3BEB"/>
    <w:rsid w:val="004B3CC7"/>
    <w:rsid w:val="004B3DC1"/>
    <w:rsid w:val="004B3EAB"/>
    <w:rsid w:val="004B4149"/>
    <w:rsid w:val="004B427D"/>
    <w:rsid w:val="004B440E"/>
    <w:rsid w:val="004B4512"/>
    <w:rsid w:val="004B4581"/>
    <w:rsid w:val="004B45A1"/>
    <w:rsid w:val="004B46B9"/>
    <w:rsid w:val="004B495E"/>
    <w:rsid w:val="004B4A5F"/>
    <w:rsid w:val="004B4A9A"/>
    <w:rsid w:val="004B4B0A"/>
    <w:rsid w:val="004B4C67"/>
    <w:rsid w:val="004B4E60"/>
    <w:rsid w:val="004B4F67"/>
    <w:rsid w:val="004B4F6E"/>
    <w:rsid w:val="004B4FE0"/>
    <w:rsid w:val="004B500B"/>
    <w:rsid w:val="004B5047"/>
    <w:rsid w:val="004B5141"/>
    <w:rsid w:val="004B5490"/>
    <w:rsid w:val="004B55B1"/>
    <w:rsid w:val="004B573A"/>
    <w:rsid w:val="004B586F"/>
    <w:rsid w:val="004B5880"/>
    <w:rsid w:val="004B58F0"/>
    <w:rsid w:val="004B5914"/>
    <w:rsid w:val="004B5B5A"/>
    <w:rsid w:val="004B5C88"/>
    <w:rsid w:val="004B5D1E"/>
    <w:rsid w:val="004B5E48"/>
    <w:rsid w:val="004B60D5"/>
    <w:rsid w:val="004B624C"/>
    <w:rsid w:val="004B630D"/>
    <w:rsid w:val="004B64AD"/>
    <w:rsid w:val="004B6511"/>
    <w:rsid w:val="004B65C2"/>
    <w:rsid w:val="004B6654"/>
    <w:rsid w:val="004B6766"/>
    <w:rsid w:val="004B6777"/>
    <w:rsid w:val="004B68D1"/>
    <w:rsid w:val="004B691C"/>
    <w:rsid w:val="004B6B8F"/>
    <w:rsid w:val="004B6C34"/>
    <w:rsid w:val="004B6DD4"/>
    <w:rsid w:val="004B6E72"/>
    <w:rsid w:val="004B6E7B"/>
    <w:rsid w:val="004B6F5F"/>
    <w:rsid w:val="004B70FF"/>
    <w:rsid w:val="004B7196"/>
    <w:rsid w:val="004B720F"/>
    <w:rsid w:val="004B73A7"/>
    <w:rsid w:val="004B7465"/>
    <w:rsid w:val="004B75E9"/>
    <w:rsid w:val="004B76BF"/>
    <w:rsid w:val="004B77CA"/>
    <w:rsid w:val="004B7B13"/>
    <w:rsid w:val="004B7C0D"/>
    <w:rsid w:val="004B7C45"/>
    <w:rsid w:val="004B7EB4"/>
    <w:rsid w:val="004B7FF6"/>
    <w:rsid w:val="004C0340"/>
    <w:rsid w:val="004C0383"/>
    <w:rsid w:val="004C0446"/>
    <w:rsid w:val="004C0790"/>
    <w:rsid w:val="004C079D"/>
    <w:rsid w:val="004C07B8"/>
    <w:rsid w:val="004C07F8"/>
    <w:rsid w:val="004C09B5"/>
    <w:rsid w:val="004C0A18"/>
    <w:rsid w:val="004C0A2F"/>
    <w:rsid w:val="004C0A78"/>
    <w:rsid w:val="004C0A90"/>
    <w:rsid w:val="004C0DBC"/>
    <w:rsid w:val="004C0E38"/>
    <w:rsid w:val="004C0EBD"/>
    <w:rsid w:val="004C0EF4"/>
    <w:rsid w:val="004C0F80"/>
    <w:rsid w:val="004C0FA5"/>
    <w:rsid w:val="004C104A"/>
    <w:rsid w:val="004C1117"/>
    <w:rsid w:val="004C1128"/>
    <w:rsid w:val="004C1306"/>
    <w:rsid w:val="004C1318"/>
    <w:rsid w:val="004C132E"/>
    <w:rsid w:val="004C135A"/>
    <w:rsid w:val="004C135B"/>
    <w:rsid w:val="004C1394"/>
    <w:rsid w:val="004C13CF"/>
    <w:rsid w:val="004C1402"/>
    <w:rsid w:val="004C15C6"/>
    <w:rsid w:val="004C15F9"/>
    <w:rsid w:val="004C1681"/>
    <w:rsid w:val="004C1886"/>
    <w:rsid w:val="004C19EF"/>
    <w:rsid w:val="004C1B1E"/>
    <w:rsid w:val="004C1B72"/>
    <w:rsid w:val="004C1B95"/>
    <w:rsid w:val="004C1BD9"/>
    <w:rsid w:val="004C1E42"/>
    <w:rsid w:val="004C2113"/>
    <w:rsid w:val="004C2122"/>
    <w:rsid w:val="004C2217"/>
    <w:rsid w:val="004C225D"/>
    <w:rsid w:val="004C279A"/>
    <w:rsid w:val="004C29DF"/>
    <w:rsid w:val="004C2A04"/>
    <w:rsid w:val="004C2C6B"/>
    <w:rsid w:val="004C2CEC"/>
    <w:rsid w:val="004C2D54"/>
    <w:rsid w:val="004C2FE4"/>
    <w:rsid w:val="004C303F"/>
    <w:rsid w:val="004C307B"/>
    <w:rsid w:val="004C309C"/>
    <w:rsid w:val="004C30F7"/>
    <w:rsid w:val="004C31B4"/>
    <w:rsid w:val="004C34BD"/>
    <w:rsid w:val="004C34D3"/>
    <w:rsid w:val="004C362E"/>
    <w:rsid w:val="004C372C"/>
    <w:rsid w:val="004C3891"/>
    <w:rsid w:val="004C395D"/>
    <w:rsid w:val="004C39EF"/>
    <w:rsid w:val="004C3D00"/>
    <w:rsid w:val="004C3D9B"/>
    <w:rsid w:val="004C3DFA"/>
    <w:rsid w:val="004C3E9D"/>
    <w:rsid w:val="004C3EE5"/>
    <w:rsid w:val="004C3FF5"/>
    <w:rsid w:val="004C4064"/>
    <w:rsid w:val="004C4270"/>
    <w:rsid w:val="004C42C1"/>
    <w:rsid w:val="004C4346"/>
    <w:rsid w:val="004C444E"/>
    <w:rsid w:val="004C45BD"/>
    <w:rsid w:val="004C45F3"/>
    <w:rsid w:val="004C47DE"/>
    <w:rsid w:val="004C4844"/>
    <w:rsid w:val="004C48B2"/>
    <w:rsid w:val="004C4AE0"/>
    <w:rsid w:val="004C4DCE"/>
    <w:rsid w:val="004C4E9D"/>
    <w:rsid w:val="004C4F3A"/>
    <w:rsid w:val="004C4FF6"/>
    <w:rsid w:val="004C5092"/>
    <w:rsid w:val="004C51FD"/>
    <w:rsid w:val="004C5304"/>
    <w:rsid w:val="004C53F6"/>
    <w:rsid w:val="004C54AA"/>
    <w:rsid w:val="004C54DF"/>
    <w:rsid w:val="004C58D1"/>
    <w:rsid w:val="004C5913"/>
    <w:rsid w:val="004C5A0B"/>
    <w:rsid w:val="004C5AD6"/>
    <w:rsid w:val="004C5F0E"/>
    <w:rsid w:val="004C5FEB"/>
    <w:rsid w:val="004C6071"/>
    <w:rsid w:val="004C6109"/>
    <w:rsid w:val="004C6113"/>
    <w:rsid w:val="004C61D9"/>
    <w:rsid w:val="004C6238"/>
    <w:rsid w:val="004C628C"/>
    <w:rsid w:val="004C6432"/>
    <w:rsid w:val="004C68FA"/>
    <w:rsid w:val="004C69E1"/>
    <w:rsid w:val="004C6A57"/>
    <w:rsid w:val="004C6BE8"/>
    <w:rsid w:val="004C6C05"/>
    <w:rsid w:val="004C6C81"/>
    <w:rsid w:val="004C6E3C"/>
    <w:rsid w:val="004C7008"/>
    <w:rsid w:val="004C7035"/>
    <w:rsid w:val="004C7056"/>
    <w:rsid w:val="004C71E4"/>
    <w:rsid w:val="004C71EA"/>
    <w:rsid w:val="004C7213"/>
    <w:rsid w:val="004C7259"/>
    <w:rsid w:val="004C7330"/>
    <w:rsid w:val="004C760F"/>
    <w:rsid w:val="004C7723"/>
    <w:rsid w:val="004C7734"/>
    <w:rsid w:val="004C7740"/>
    <w:rsid w:val="004C7871"/>
    <w:rsid w:val="004C7910"/>
    <w:rsid w:val="004C79F3"/>
    <w:rsid w:val="004C7AFD"/>
    <w:rsid w:val="004C7BDA"/>
    <w:rsid w:val="004C7C20"/>
    <w:rsid w:val="004C7D91"/>
    <w:rsid w:val="004C7FB6"/>
    <w:rsid w:val="004D0024"/>
    <w:rsid w:val="004D0117"/>
    <w:rsid w:val="004D0266"/>
    <w:rsid w:val="004D02F8"/>
    <w:rsid w:val="004D03B9"/>
    <w:rsid w:val="004D044E"/>
    <w:rsid w:val="004D0660"/>
    <w:rsid w:val="004D070A"/>
    <w:rsid w:val="004D0728"/>
    <w:rsid w:val="004D09FF"/>
    <w:rsid w:val="004D0A0E"/>
    <w:rsid w:val="004D0A23"/>
    <w:rsid w:val="004D0BA5"/>
    <w:rsid w:val="004D0C27"/>
    <w:rsid w:val="004D0CD5"/>
    <w:rsid w:val="004D0FCF"/>
    <w:rsid w:val="004D11A0"/>
    <w:rsid w:val="004D11BF"/>
    <w:rsid w:val="004D1498"/>
    <w:rsid w:val="004D1504"/>
    <w:rsid w:val="004D1629"/>
    <w:rsid w:val="004D1761"/>
    <w:rsid w:val="004D1933"/>
    <w:rsid w:val="004D1ABE"/>
    <w:rsid w:val="004D1B03"/>
    <w:rsid w:val="004D1B7C"/>
    <w:rsid w:val="004D1C46"/>
    <w:rsid w:val="004D1C64"/>
    <w:rsid w:val="004D1CA4"/>
    <w:rsid w:val="004D1FCA"/>
    <w:rsid w:val="004D20D6"/>
    <w:rsid w:val="004D216D"/>
    <w:rsid w:val="004D21B2"/>
    <w:rsid w:val="004D2316"/>
    <w:rsid w:val="004D2467"/>
    <w:rsid w:val="004D249E"/>
    <w:rsid w:val="004D2679"/>
    <w:rsid w:val="004D2796"/>
    <w:rsid w:val="004D27FF"/>
    <w:rsid w:val="004D2880"/>
    <w:rsid w:val="004D2983"/>
    <w:rsid w:val="004D29B3"/>
    <w:rsid w:val="004D2A4B"/>
    <w:rsid w:val="004D2AD6"/>
    <w:rsid w:val="004D2C20"/>
    <w:rsid w:val="004D2CFC"/>
    <w:rsid w:val="004D2D65"/>
    <w:rsid w:val="004D2EEF"/>
    <w:rsid w:val="004D2F4B"/>
    <w:rsid w:val="004D3000"/>
    <w:rsid w:val="004D301C"/>
    <w:rsid w:val="004D30FA"/>
    <w:rsid w:val="004D3161"/>
    <w:rsid w:val="004D31E5"/>
    <w:rsid w:val="004D3200"/>
    <w:rsid w:val="004D33C3"/>
    <w:rsid w:val="004D343B"/>
    <w:rsid w:val="004D345A"/>
    <w:rsid w:val="004D3549"/>
    <w:rsid w:val="004D3572"/>
    <w:rsid w:val="004D3606"/>
    <w:rsid w:val="004D367C"/>
    <w:rsid w:val="004D386D"/>
    <w:rsid w:val="004D3A0C"/>
    <w:rsid w:val="004D3B30"/>
    <w:rsid w:val="004D3BB2"/>
    <w:rsid w:val="004D3C2C"/>
    <w:rsid w:val="004D3D37"/>
    <w:rsid w:val="004D3D8B"/>
    <w:rsid w:val="004D3DC8"/>
    <w:rsid w:val="004D3F03"/>
    <w:rsid w:val="004D3F5B"/>
    <w:rsid w:val="004D404A"/>
    <w:rsid w:val="004D407D"/>
    <w:rsid w:val="004D4218"/>
    <w:rsid w:val="004D4251"/>
    <w:rsid w:val="004D426A"/>
    <w:rsid w:val="004D4318"/>
    <w:rsid w:val="004D438F"/>
    <w:rsid w:val="004D44EF"/>
    <w:rsid w:val="004D4565"/>
    <w:rsid w:val="004D4659"/>
    <w:rsid w:val="004D4667"/>
    <w:rsid w:val="004D46AB"/>
    <w:rsid w:val="004D49AF"/>
    <w:rsid w:val="004D4BB8"/>
    <w:rsid w:val="004D4C9B"/>
    <w:rsid w:val="004D4D9E"/>
    <w:rsid w:val="004D4F2A"/>
    <w:rsid w:val="004D520F"/>
    <w:rsid w:val="004D52FA"/>
    <w:rsid w:val="004D53C5"/>
    <w:rsid w:val="004D5517"/>
    <w:rsid w:val="004D5523"/>
    <w:rsid w:val="004D56E3"/>
    <w:rsid w:val="004D5726"/>
    <w:rsid w:val="004D5758"/>
    <w:rsid w:val="004D5840"/>
    <w:rsid w:val="004D58E1"/>
    <w:rsid w:val="004D58FE"/>
    <w:rsid w:val="004D59E7"/>
    <w:rsid w:val="004D5CFD"/>
    <w:rsid w:val="004D5D12"/>
    <w:rsid w:val="004D5E4C"/>
    <w:rsid w:val="004D5F05"/>
    <w:rsid w:val="004D63CC"/>
    <w:rsid w:val="004D63F7"/>
    <w:rsid w:val="004D642E"/>
    <w:rsid w:val="004D64C5"/>
    <w:rsid w:val="004D6605"/>
    <w:rsid w:val="004D669F"/>
    <w:rsid w:val="004D66CE"/>
    <w:rsid w:val="004D6887"/>
    <w:rsid w:val="004D68E3"/>
    <w:rsid w:val="004D691A"/>
    <w:rsid w:val="004D6A19"/>
    <w:rsid w:val="004D6B70"/>
    <w:rsid w:val="004D6B94"/>
    <w:rsid w:val="004D6BA2"/>
    <w:rsid w:val="004D6D13"/>
    <w:rsid w:val="004D6D7B"/>
    <w:rsid w:val="004D6F72"/>
    <w:rsid w:val="004D6F7F"/>
    <w:rsid w:val="004D6FB3"/>
    <w:rsid w:val="004D7064"/>
    <w:rsid w:val="004D7066"/>
    <w:rsid w:val="004D7168"/>
    <w:rsid w:val="004D7397"/>
    <w:rsid w:val="004D73B9"/>
    <w:rsid w:val="004D73D2"/>
    <w:rsid w:val="004D7842"/>
    <w:rsid w:val="004D79B0"/>
    <w:rsid w:val="004D79B4"/>
    <w:rsid w:val="004D7BDA"/>
    <w:rsid w:val="004D7E94"/>
    <w:rsid w:val="004D7F05"/>
    <w:rsid w:val="004D7F44"/>
    <w:rsid w:val="004D7FD8"/>
    <w:rsid w:val="004E01FB"/>
    <w:rsid w:val="004E021F"/>
    <w:rsid w:val="004E02EA"/>
    <w:rsid w:val="004E05DB"/>
    <w:rsid w:val="004E0632"/>
    <w:rsid w:val="004E064A"/>
    <w:rsid w:val="004E0791"/>
    <w:rsid w:val="004E07DB"/>
    <w:rsid w:val="004E082F"/>
    <w:rsid w:val="004E090E"/>
    <w:rsid w:val="004E0958"/>
    <w:rsid w:val="004E09C8"/>
    <w:rsid w:val="004E0A97"/>
    <w:rsid w:val="004E0AA5"/>
    <w:rsid w:val="004E0B9F"/>
    <w:rsid w:val="004E0D90"/>
    <w:rsid w:val="004E0DCD"/>
    <w:rsid w:val="004E0E80"/>
    <w:rsid w:val="004E0F43"/>
    <w:rsid w:val="004E0F94"/>
    <w:rsid w:val="004E0FE9"/>
    <w:rsid w:val="004E101A"/>
    <w:rsid w:val="004E1174"/>
    <w:rsid w:val="004E12EA"/>
    <w:rsid w:val="004E14F1"/>
    <w:rsid w:val="004E1523"/>
    <w:rsid w:val="004E1604"/>
    <w:rsid w:val="004E1736"/>
    <w:rsid w:val="004E17C4"/>
    <w:rsid w:val="004E18EC"/>
    <w:rsid w:val="004E195B"/>
    <w:rsid w:val="004E1979"/>
    <w:rsid w:val="004E19A0"/>
    <w:rsid w:val="004E1A52"/>
    <w:rsid w:val="004E1B36"/>
    <w:rsid w:val="004E1D7D"/>
    <w:rsid w:val="004E1DF1"/>
    <w:rsid w:val="004E1E0F"/>
    <w:rsid w:val="004E1F08"/>
    <w:rsid w:val="004E2029"/>
    <w:rsid w:val="004E2032"/>
    <w:rsid w:val="004E2286"/>
    <w:rsid w:val="004E241E"/>
    <w:rsid w:val="004E24C3"/>
    <w:rsid w:val="004E2576"/>
    <w:rsid w:val="004E27A6"/>
    <w:rsid w:val="004E297F"/>
    <w:rsid w:val="004E2BA7"/>
    <w:rsid w:val="004E2EA2"/>
    <w:rsid w:val="004E2F12"/>
    <w:rsid w:val="004E3246"/>
    <w:rsid w:val="004E3265"/>
    <w:rsid w:val="004E3327"/>
    <w:rsid w:val="004E33E4"/>
    <w:rsid w:val="004E33EE"/>
    <w:rsid w:val="004E3547"/>
    <w:rsid w:val="004E3559"/>
    <w:rsid w:val="004E3613"/>
    <w:rsid w:val="004E362B"/>
    <w:rsid w:val="004E3893"/>
    <w:rsid w:val="004E38E7"/>
    <w:rsid w:val="004E3934"/>
    <w:rsid w:val="004E39F5"/>
    <w:rsid w:val="004E3A82"/>
    <w:rsid w:val="004E3A84"/>
    <w:rsid w:val="004E3AA9"/>
    <w:rsid w:val="004E3C1F"/>
    <w:rsid w:val="004E3D3C"/>
    <w:rsid w:val="004E3D59"/>
    <w:rsid w:val="004E3D75"/>
    <w:rsid w:val="004E3E79"/>
    <w:rsid w:val="004E3FBB"/>
    <w:rsid w:val="004E406A"/>
    <w:rsid w:val="004E423D"/>
    <w:rsid w:val="004E42A0"/>
    <w:rsid w:val="004E42D5"/>
    <w:rsid w:val="004E4407"/>
    <w:rsid w:val="004E47ED"/>
    <w:rsid w:val="004E48BD"/>
    <w:rsid w:val="004E4981"/>
    <w:rsid w:val="004E4BEB"/>
    <w:rsid w:val="004E4C97"/>
    <w:rsid w:val="004E4D3D"/>
    <w:rsid w:val="004E4D6E"/>
    <w:rsid w:val="004E4E23"/>
    <w:rsid w:val="004E4F28"/>
    <w:rsid w:val="004E507B"/>
    <w:rsid w:val="004E50D1"/>
    <w:rsid w:val="004E5105"/>
    <w:rsid w:val="004E528A"/>
    <w:rsid w:val="004E5294"/>
    <w:rsid w:val="004E5670"/>
    <w:rsid w:val="004E572F"/>
    <w:rsid w:val="004E5867"/>
    <w:rsid w:val="004E5AA7"/>
    <w:rsid w:val="004E5B32"/>
    <w:rsid w:val="004E5C16"/>
    <w:rsid w:val="004E5C69"/>
    <w:rsid w:val="004E5EC2"/>
    <w:rsid w:val="004E5FA5"/>
    <w:rsid w:val="004E604E"/>
    <w:rsid w:val="004E60CD"/>
    <w:rsid w:val="004E6198"/>
    <w:rsid w:val="004E628A"/>
    <w:rsid w:val="004E6363"/>
    <w:rsid w:val="004E637B"/>
    <w:rsid w:val="004E6385"/>
    <w:rsid w:val="004E6401"/>
    <w:rsid w:val="004E6544"/>
    <w:rsid w:val="004E6611"/>
    <w:rsid w:val="004E67A3"/>
    <w:rsid w:val="004E67F3"/>
    <w:rsid w:val="004E68B4"/>
    <w:rsid w:val="004E696A"/>
    <w:rsid w:val="004E69DC"/>
    <w:rsid w:val="004E69E4"/>
    <w:rsid w:val="004E6A00"/>
    <w:rsid w:val="004E6A28"/>
    <w:rsid w:val="004E6A7A"/>
    <w:rsid w:val="004E6B0B"/>
    <w:rsid w:val="004E6BC2"/>
    <w:rsid w:val="004E6E31"/>
    <w:rsid w:val="004E70AA"/>
    <w:rsid w:val="004E74F5"/>
    <w:rsid w:val="004E761B"/>
    <w:rsid w:val="004E769F"/>
    <w:rsid w:val="004E7711"/>
    <w:rsid w:val="004E7737"/>
    <w:rsid w:val="004E7754"/>
    <w:rsid w:val="004E7798"/>
    <w:rsid w:val="004E7819"/>
    <w:rsid w:val="004E7A5F"/>
    <w:rsid w:val="004E7B8C"/>
    <w:rsid w:val="004E7C72"/>
    <w:rsid w:val="004E7E15"/>
    <w:rsid w:val="004E7E25"/>
    <w:rsid w:val="004E7E42"/>
    <w:rsid w:val="004E7E4F"/>
    <w:rsid w:val="004E7E82"/>
    <w:rsid w:val="004E7FE0"/>
    <w:rsid w:val="004F008B"/>
    <w:rsid w:val="004F010E"/>
    <w:rsid w:val="004F0162"/>
    <w:rsid w:val="004F0281"/>
    <w:rsid w:val="004F03BE"/>
    <w:rsid w:val="004F04AB"/>
    <w:rsid w:val="004F06B0"/>
    <w:rsid w:val="004F072E"/>
    <w:rsid w:val="004F0A29"/>
    <w:rsid w:val="004F0E25"/>
    <w:rsid w:val="004F0FA6"/>
    <w:rsid w:val="004F1011"/>
    <w:rsid w:val="004F1116"/>
    <w:rsid w:val="004F12A2"/>
    <w:rsid w:val="004F12E0"/>
    <w:rsid w:val="004F12F1"/>
    <w:rsid w:val="004F1302"/>
    <w:rsid w:val="004F139F"/>
    <w:rsid w:val="004F146A"/>
    <w:rsid w:val="004F150F"/>
    <w:rsid w:val="004F1642"/>
    <w:rsid w:val="004F166F"/>
    <w:rsid w:val="004F16AE"/>
    <w:rsid w:val="004F17C0"/>
    <w:rsid w:val="004F1877"/>
    <w:rsid w:val="004F193D"/>
    <w:rsid w:val="004F1941"/>
    <w:rsid w:val="004F198E"/>
    <w:rsid w:val="004F1AD9"/>
    <w:rsid w:val="004F1AFD"/>
    <w:rsid w:val="004F1B88"/>
    <w:rsid w:val="004F1C27"/>
    <w:rsid w:val="004F1C9A"/>
    <w:rsid w:val="004F1D2D"/>
    <w:rsid w:val="004F1DAB"/>
    <w:rsid w:val="004F1DFB"/>
    <w:rsid w:val="004F1F1A"/>
    <w:rsid w:val="004F1F3C"/>
    <w:rsid w:val="004F1F9D"/>
    <w:rsid w:val="004F20AB"/>
    <w:rsid w:val="004F20B5"/>
    <w:rsid w:val="004F21B7"/>
    <w:rsid w:val="004F24F3"/>
    <w:rsid w:val="004F2722"/>
    <w:rsid w:val="004F2872"/>
    <w:rsid w:val="004F2882"/>
    <w:rsid w:val="004F28FD"/>
    <w:rsid w:val="004F291D"/>
    <w:rsid w:val="004F2A0A"/>
    <w:rsid w:val="004F2AB3"/>
    <w:rsid w:val="004F2AFB"/>
    <w:rsid w:val="004F2B14"/>
    <w:rsid w:val="004F2BB9"/>
    <w:rsid w:val="004F2BC9"/>
    <w:rsid w:val="004F2C79"/>
    <w:rsid w:val="004F2CDF"/>
    <w:rsid w:val="004F2D4C"/>
    <w:rsid w:val="004F2E7E"/>
    <w:rsid w:val="004F2F86"/>
    <w:rsid w:val="004F2FD4"/>
    <w:rsid w:val="004F3083"/>
    <w:rsid w:val="004F3353"/>
    <w:rsid w:val="004F34A9"/>
    <w:rsid w:val="004F3743"/>
    <w:rsid w:val="004F3996"/>
    <w:rsid w:val="004F3A5E"/>
    <w:rsid w:val="004F3ADB"/>
    <w:rsid w:val="004F3AE3"/>
    <w:rsid w:val="004F3B37"/>
    <w:rsid w:val="004F3C9E"/>
    <w:rsid w:val="004F3CCD"/>
    <w:rsid w:val="004F3E29"/>
    <w:rsid w:val="004F3EB9"/>
    <w:rsid w:val="004F4062"/>
    <w:rsid w:val="004F41BE"/>
    <w:rsid w:val="004F41D6"/>
    <w:rsid w:val="004F424C"/>
    <w:rsid w:val="004F4326"/>
    <w:rsid w:val="004F44CC"/>
    <w:rsid w:val="004F450E"/>
    <w:rsid w:val="004F4577"/>
    <w:rsid w:val="004F4615"/>
    <w:rsid w:val="004F46CA"/>
    <w:rsid w:val="004F46EB"/>
    <w:rsid w:val="004F4712"/>
    <w:rsid w:val="004F4791"/>
    <w:rsid w:val="004F482D"/>
    <w:rsid w:val="004F4881"/>
    <w:rsid w:val="004F4A10"/>
    <w:rsid w:val="004F4A12"/>
    <w:rsid w:val="004F4ABA"/>
    <w:rsid w:val="004F4BD0"/>
    <w:rsid w:val="004F4C86"/>
    <w:rsid w:val="004F4C97"/>
    <w:rsid w:val="004F4CCF"/>
    <w:rsid w:val="004F4D25"/>
    <w:rsid w:val="004F4E0C"/>
    <w:rsid w:val="004F4E58"/>
    <w:rsid w:val="004F501D"/>
    <w:rsid w:val="004F511B"/>
    <w:rsid w:val="004F52CA"/>
    <w:rsid w:val="004F52F9"/>
    <w:rsid w:val="004F5355"/>
    <w:rsid w:val="004F54D8"/>
    <w:rsid w:val="004F56C0"/>
    <w:rsid w:val="004F5705"/>
    <w:rsid w:val="004F57E3"/>
    <w:rsid w:val="004F5A1E"/>
    <w:rsid w:val="004F5A90"/>
    <w:rsid w:val="004F5AFA"/>
    <w:rsid w:val="004F5CB1"/>
    <w:rsid w:val="004F5D1A"/>
    <w:rsid w:val="004F5D80"/>
    <w:rsid w:val="004F5D94"/>
    <w:rsid w:val="004F5EA4"/>
    <w:rsid w:val="004F5FA6"/>
    <w:rsid w:val="004F6088"/>
    <w:rsid w:val="004F60A1"/>
    <w:rsid w:val="004F61E3"/>
    <w:rsid w:val="004F62B8"/>
    <w:rsid w:val="004F63AA"/>
    <w:rsid w:val="004F66D5"/>
    <w:rsid w:val="004F68A6"/>
    <w:rsid w:val="004F68B4"/>
    <w:rsid w:val="004F692A"/>
    <w:rsid w:val="004F6ADC"/>
    <w:rsid w:val="004F6B37"/>
    <w:rsid w:val="004F6B7C"/>
    <w:rsid w:val="004F6C29"/>
    <w:rsid w:val="004F6CD3"/>
    <w:rsid w:val="004F6CDA"/>
    <w:rsid w:val="004F6DE0"/>
    <w:rsid w:val="004F754B"/>
    <w:rsid w:val="004F7638"/>
    <w:rsid w:val="004F764D"/>
    <w:rsid w:val="004F76E1"/>
    <w:rsid w:val="004F7834"/>
    <w:rsid w:val="004F78BC"/>
    <w:rsid w:val="004F7A39"/>
    <w:rsid w:val="004F7C93"/>
    <w:rsid w:val="004F7DB0"/>
    <w:rsid w:val="004F7E5D"/>
    <w:rsid w:val="004F7F8D"/>
    <w:rsid w:val="0050021A"/>
    <w:rsid w:val="00500259"/>
    <w:rsid w:val="0050028E"/>
    <w:rsid w:val="00500472"/>
    <w:rsid w:val="00500616"/>
    <w:rsid w:val="0050071A"/>
    <w:rsid w:val="00500875"/>
    <w:rsid w:val="00500A27"/>
    <w:rsid w:val="00500BC2"/>
    <w:rsid w:val="00500BFA"/>
    <w:rsid w:val="00500E71"/>
    <w:rsid w:val="00500F3E"/>
    <w:rsid w:val="00500F8E"/>
    <w:rsid w:val="00501027"/>
    <w:rsid w:val="00501098"/>
    <w:rsid w:val="005011A2"/>
    <w:rsid w:val="005011BF"/>
    <w:rsid w:val="0050133C"/>
    <w:rsid w:val="005013EA"/>
    <w:rsid w:val="0050142B"/>
    <w:rsid w:val="00501550"/>
    <w:rsid w:val="0050168C"/>
    <w:rsid w:val="00501704"/>
    <w:rsid w:val="0050173E"/>
    <w:rsid w:val="00501827"/>
    <w:rsid w:val="0050184F"/>
    <w:rsid w:val="005018D7"/>
    <w:rsid w:val="00501964"/>
    <w:rsid w:val="005019E9"/>
    <w:rsid w:val="00501AE3"/>
    <w:rsid w:val="00501B1E"/>
    <w:rsid w:val="00501C92"/>
    <w:rsid w:val="00501CDC"/>
    <w:rsid w:val="00501ED2"/>
    <w:rsid w:val="00501FBF"/>
    <w:rsid w:val="00502084"/>
    <w:rsid w:val="005020B9"/>
    <w:rsid w:val="0050222C"/>
    <w:rsid w:val="00502335"/>
    <w:rsid w:val="00502391"/>
    <w:rsid w:val="0050264B"/>
    <w:rsid w:val="005026AC"/>
    <w:rsid w:val="005026AF"/>
    <w:rsid w:val="0050274F"/>
    <w:rsid w:val="00502756"/>
    <w:rsid w:val="005027CF"/>
    <w:rsid w:val="005027E1"/>
    <w:rsid w:val="00502994"/>
    <w:rsid w:val="00502AB6"/>
    <w:rsid w:val="00502BF6"/>
    <w:rsid w:val="00502C52"/>
    <w:rsid w:val="00502C88"/>
    <w:rsid w:val="00502EB9"/>
    <w:rsid w:val="00502F22"/>
    <w:rsid w:val="00502F46"/>
    <w:rsid w:val="00502FD5"/>
    <w:rsid w:val="0050314B"/>
    <w:rsid w:val="00503158"/>
    <w:rsid w:val="00503191"/>
    <w:rsid w:val="00503285"/>
    <w:rsid w:val="00503355"/>
    <w:rsid w:val="005033E0"/>
    <w:rsid w:val="005034FC"/>
    <w:rsid w:val="00503738"/>
    <w:rsid w:val="00503936"/>
    <w:rsid w:val="0050397B"/>
    <w:rsid w:val="00503A97"/>
    <w:rsid w:val="00503C79"/>
    <w:rsid w:val="00503E3B"/>
    <w:rsid w:val="00503EB9"/>
    <w:rsid w:val="00503EEF"/>
    <w:rsid w:val="00504019"/>
    <w:rsid w:val="00504028"/>
    <w:rsid w:val="00504049"/>
    <w:rsid w:val="005040BC"/>
    <w:rsid w:val="005043DF"/>
    <w:rsid w:val="00504765"/>
    <w:rsid w:val="00504778"/>
    <w:rsid w:val="005048A6"/>
    <w:rsid w:val="005049AD"/>
    <w:rsid w:val="005049C4"/>
    <w:rsid w:val="00504A89"/>
    <w:rsid w:val="00504BB0"/>
    <w:rsid w:val="00504BE3"/>
    <w:rsid w:val="00504C12"/>
    <w:rsid w:val="005050E5"/>
    <w:rsid w:val="00505150"/>
    <w:rsid w:val="00505272"/>
    <w:rsid w:val="0050555C"/>
    <w:rsid w:val="005057D1"/>
    <w:rsid w:val="00505814"/>
    <w:rsid w:val="00505849"/>
    <w:rsid w:val="0050599C"/>
    <w:rsid w:val="00505AA0"/>
    <w:rsid w:val="00505AC0"/>
    <w:rsid w:val="00505ED8"/>
    <w:rsid w:val="00505F48"/>
    <w:rsid w:val="00505FD6"/>
    <w:rsid w:val="0050600B"/>
    <w:rsid w:val="0050642F"/>
    <w:rsid w:val="0050645B"/>
    <w:rsid w:val="00506590"/>
    <w:rsid w:val="005066DD"/>
    <w:rsid w:val="0050671A"/>
    <w:rsid w:val="0050679F"/>
    <w:rsid w:val="00506801"/>
    <w:rsid w:val="005069A6"/>
    <w:rsid w:val="00506A69"/>
    <w:rsid w:val="00506A6B"/>
    <w:rsid w:val="00506AD8"/>
    <w:rsid w:val="00506B47"/>
    <w:rsid w:val="00506B49"/>
    <w:rsid w:val="00506C8F"/>
    <w:rsid w:val="00506DA3"/>
    <w:rsid w:val="00506DF7"/>
    <w:rsid w:val="00506E14"/>
    <w:rsid w:val="00506E2A"/>
    <w:rsid w:val="00506EF4"/>
    <w:rsid w:val="00506F13"/>
    <w:rsid w:val="005070BB"/>
    <w:rsid w:val="005071D0"/>
    <w:rsid w:val="00507237"/>
    <w:rsid w:val="005075AE"/>
    <w:rsid w:val="005075AF"/>
    <w:rsid w:val="005076F8"/>
    <w:rsid w:val="00507798"/>
    <w:rsid w:val="0050783A"/>
    <w:rsid w:val="0050783C"/>
    <w:rsid w:val="00507A2B"/>
    <w:rsid w:val="00507CC2"/>
    <w:rsid w:val="00507D90"/>
    <w:rsid w:val="00507DD3"/>
    <w:rsid w:val="00507F45"/>
    <w:rsid w:val="0051013C"/>
    <w:rsid w:val="0051025D"/>
    <w:rsid w:val="0051033F"/>
    <w:rsid w:val="00510355"/>
    <w:rsid w:val="00510404"/>
    <w:rsid w:val="0051047A"/>
    <w:rsid w:val="00510663"/>
    <w:rsid w:val="0051068A"/>
    <w:rsid w:val="005106AB"/>
    <w:rsid w:val="005106E2"/>
    <w:rsid w:val="0051077C"/>
    <w:rsid w:val="005107B2"/>
    <w:rsid w:val="0051082B"/>
    <w:rsid w:val="005109F1"/>
    <w:rsid w:val="00510ACE"/>
    <w:rsid w:val="00510C96"/>
    <w:rsid w:val="0051101F"/>
    <w:rsid w:val="00511093"/>
    <w:rsid w:val="005111E2"/>
    <w:rsid w:val="005112AC"/>
    <w:rsid w:val="005112E4"/>
    <w:rsid w:val="00511468"/>
    <w:rsid w:val="005115BA"/>
    <w:rsid w:val="005115BE"/>
    <w:rsid w:val="0051169B"/>
    <w:rsid w:val="005116B2"/>
    <w:rsid w:val="005116E0"/>
    <w:rsid w:val="005116E3"/>
    <w:rsid w:val="0051170D"/>
    <w:rsid w:val="005117A8"/>
    <w:rsid w:val="005117F6"/>
    <w:rsid w:val="00511881"/>
    <w:rsid w:val="0051189F"/>
    <w:rsid w:val="0051197C"/>
    <w:rsid w:val="005119C8"/>
    <w:rsid w:val="00511B9B"/>
    <w:rsid w:val="00511C4C"/>
    <w:rsid w:val="00511C5E"/>
    <w:rsid w:val="00511E3C"/>
    <w:rsid w:val="00511E3E"/>
    <w:rsid w:val="00512300"/>
    <w:rsid w:val="0051251F"/>
    <w:rsid w:val="005127AC"/>
    <w:rsid w:val="005127B8"/>
    <w:rsid w:val="005127CF"/>
    <w:rsid w:val="005128C6"/>
    <w:rsid w:val="00512D9B"/>
    <w:rsid w:val="005130BB"/>
    <w:rsid w:val="00513164"/>
    <w:rsid w:val="00513385"/>
    <w:rsid w:val="00513470"/>
    <w:rsid w:val="0051348C"/>
    <w:rsid w:val="00513537"/>
    <w:rsid w:val="005135F1"/>
    <w:rsid w:val="00513683"/>
    <w:rsid w:val="00513832"/>
    <w:rsid w:val="005138CD"/>
    <w:rsid w:val="00513C1E"/>
    <w:rsid w:val="00513E13"/>
    <w:rsid w:val="00513F06"/>
    <w:rsid w:val="00513FB0"/>
    <w:rsid w:val="00514211"/>
    <w:rsid w:val="0051436F"/>
    <w:rsid w:val="0051440E"/>
    <w:rsid w:val="00514514"/>
    <w:rsid w:val="00514532"/>
    <w:rsid w:val="0051485C"/>
    <w:rsid w:val="005148A8"/>
    <w:rsid w:val="005149C4"/>
    <w:rsid w:val="005149F7"/>
    <w:rsid w:val="00514A1D"/>
    <w:rsid w:val="00514A28"/>
    <w:rsid w:val="00514A37"/>
    <w:rsid w:val="00514BD4"/>
    <w:rsid w:val="00514C0A"/>
    <w:rsid w:val="00514C16"/>
    <w:rsid w:val="00514C1E"/>
    <w:rsid w:val="00514CC8"/>
    <w:rsid w:val="00514D52"/>
    <w:rsid w:val="00514DDC"/>
    <w:rsid w:val="00514E44"/>
    <w:rsid w:val="00514E66"/>
    <w:rsid w:val="00515002"/>
    <w:rsid w:val="005150AF"/>
    <w:rsid w:val="00515136"/>
    <w:rsid w:val="0051520D"/>
    <w:rsid w:val="005152CC"/>
    <w:rsid w:val="00515315"/>
    <w:rsid w:val="00515463"/>
    <w:rsid w:val="00515507"/>
    <w:rsid w:val="00515528"/>
    <w:rsid w:val="0051552F"/>
    <w:rsid w:val="00515542"/>
    <w:rsid w:val="0051560F"/>
    <w:rsid w:val="005158EF"/>
    <w:rsid w:val="005159E7"/>
    <w:rsid w:val="00515B60"/>
    <w:rsid w:val="00515C9F"/>
    <w:rsid w:val="00515CF9"/>
    <w:rsid w:val="00515EBB"/>
    <w:rsid w:val="0051608D"/>
    <w:rsid w:val="005160AA"/>
    <w:rsid w:val="005162E8"/>
    <w:rsid w:val="00516383"/>
    <w:rsid w:val="00516500"/>
    <w:rsid w:val="0051666E"/>
    <w:rsid w:val="005166AC"/>
    <w:rsid w:val="00516760"/>
    <w:rsid w:val="005167A4"/>
    <w:rsid w:val="005167EF"/>
    <w:rsid w:val="00516847"/>
    <w:rsid w:val="00516970"/>
    <w:rsid w:val="005169AC"/>
    <w:rsid w:val="00516A23"/>
    <w:rsid w:val="00516B38"/>
    <w:rsid w:val="00516C82"/>
    <w:rsid w:val="00516E3C"/>
    <w:rsid w:val="005171D9"/>
    <w:rsid w:val="005172FF"/>
    <w:rsid w:val="00517327"/>
    <w:rsid w:val="005174A7"/>
    <w:rsid w:val="005175CD"/>
    <w:rsid w:val="00517626"/>
    <w:rsid w:val="00517669"/>
    <w:rsid w:val="00517813"/>
    <w:rsid w:val="00517908"/>
    <w:rsid w:val="005179B3"/>
    <w:rsid w:val="00517A64"/>
    <w:rsid w:val="00517A92"/>
    <w:rsid w:val="00517A93"/>
    <w:rsid w:val="00517AE3"/>
    <w:rsid w:val="00517B99"/>
    <w:rsid w:val="00517C84"/>
    <w:rsid w:val="00517D0D"/>
    <w:rsid w:val="00517E5E"/>
    <w:rsid w:val="00517ED3"/>
    <w:rsid w:val="00517F43"/>
    <w:rsid w:val="00517FFD"/>
    <w:rsid w:val="00520021"/>
    <w:rsid w:val="00520184"/>
    <w:rsid w:val="00520254"/>
    <w:rsid w:val="00520268"/>
    <w:rsid w:val="005202C1"/>
    <w:rsid w:val="00520500"/>
    <w:rsid w:val="0052063D"/>
    <w:rsid w:val="00520705"/>
    <w:rsid w:val="00520A34"/>
    <w:rsid w:val="00520AAC"/>
    <w:rsid w:val="00520AB4"/>
    <w:rsid w:val="00520B75"/>
    <w:rsid w:val="00520BB7"/>
    <w:rsid w:val="00520BDC"/>
    <w:rsid w:val="00520C85"/>
    <w:rsid w:val="00520CE2"/>
    <w:rsid w:val="00520D26"/>
    <w:rsid w:val="00520D7F"/>
    <w:rsid w:val="00521144"/>
    <w:rsid w:val="005211D8"/>
    <w:rsid w:val="00521329"/>
    <w:rsid w:val="005214B1"/>
    <w:rsid w:val="005215AC"/>
    <w:rsid w:val="005215C9"/>
    <w:rsid w:val="00521658"/>
    <w:rsid w:val="00521741"/>
    <w:rsid w:val="0052174B"/>
    <w:rsid w:val="0052176C"/>
    <w:rsid w:val="00521788"/>
    <w:rsid w:val="0052190A"/>
    <w:rsid w:val="0052198A"/>
    <w:rsid w:val="005219EA"/>
    <w:rsid w:val="00521A15"/>
    <w:rsid w:val="00521AB9"/>
    <w:rsid w:val="00521DA6"/>
    <w:rsid w:val="00521DD3"/>
    <w:rsid w:val="00521DDA"/>
    <w:rsid w:val="00521EB1"/>
    <w:rsid w:val="0052203B"/>
    <w:rsid w:val="005220C8"/>
    <w:rsid w:val="005221C1"/>
    <w:rsid w:val="00522210"/>
    <w:rsid w:val="00522236"/>
    <w:rsid w:val="00522289"/>
    <w:rsid w:val="00522313"/>
    <w:rsid w:val="0052237D"/>
    <w:rsid w:val="0052249A"/>
    <w:rsid w:val="005224F6"/>
    <w:rsid w:val="0052253E"/>
    <w:rsid w:val="005225CA"/>
    <w:rsid w:val="0052275F"/>
    <w:rsid w:val="00522772"/>
    <w:rsid w:val="00522797"/>
    <w:rsid w:val="005228BB"/>
    <w:rsid w:val="00522AC7"/>
    <w:rsid w:val="00522C8C"/>
    <w:rsid w:val="00522D47"/>
    <w:rsid w:val="00522DB5"/>
    <w:rsid w:val="00523065"/>
    <w:rsid w:val="00523207"/>
    <w:rsid w:val="00523229"/>
    <w:rsid w:val="0052330F"/>
    <w:rsid w:val="00523473"/>
    <w:rsid w:val="00523A0A"/>
    <w:rsid w:val="00523A16"/>
    <w:rsid w:val="00523A72"/>
    <w:rsid w:val="00523AA3"/>
    <w:rsid w:val="00523CA5"/>
    <w:rsid w:val="00523DF5"/>
    <w:rsid w:val="00523E40"/>
    <w:rsid w:val="00523E78"/>
    <w:rsid w:val="00523E99"/>
    <w:rsid w:val="00523EA9"/>
    <w:rsid w:val="0052409F"/>
    <w:rsid w:val="00524134"/>
    <w:rsid w:val="005241F2"/>
    <w:rsid w:val="0052421E"/>
    <w:rsid w:val="00524247"/>
    <w:rsid w:val="005242B3"/>
    <w:rsid w:val="005242ED"/>
    <w:rsid w:val="0052437D"/>
    <w:rsid w:val="005243AF"/>
    <w:rsid w:val="005243BD"/>
    <w:rsid w:val="0052448E"/>
    <w:rsid w:val="0052449B"/>
    <w:rsid w:val="005245A2"/>
    <w:rsid w:val="005245F5"/>
    <w:rsid w:val="0052483A"/>
    <w:rsid w:val="0052483C"/>
    <w:rsid w:val="00524910"/>
    <w:rsid w:val="0052496C"/>
    <w:rsid w:val="005249C7"/>
    <w:rsid w:val="00524A67"/>
    <w:rsid w:val="00524A6D"/>
    <w:rsid w:val="00524AB7"/>
    <w:rsid w:val="00524ADA"/>
    <w:rsid w:val="00524B63"/>
    <w:rsid w:val="00524C72"/>
    <w:rsid w:val="00524CB8"/>
    <w:rsid w:val="00524CBF"/>
    <w:rsid w:val="0052505F"/>
    <w:rsid w:val="0052506B"/>
    <w:rsid w:val="00525102"/>
    <w:rsid w:val="0052518B"/>
    <w:rsid w:val="005254CB"/>
    <w:rsid w:val="0052553A"/>
    <w:rsid w:val="00525589"/>
    <w:rsid w:val="00525A83"/>
    <w:rsid w:val="00525B1E"/>
    <w:rsid w:val="00525C59"/>
    <w:rsid w:val="00525C8F"/>
    <w:rsid w:val="00525D81"/>
    <w:rsid w:val="00525D95"/>
    <w:rsid w:val="00525DA7"/>
    <w:rsid w:val="00525DAF"/>
    <w:rsid w:val="00525DF2"/>
    <w:rsid w:val="00525EFC"/>
    <w:rsid w:val="00525FDF"/>
    <w:rsid w:val="00526119"/>
    <w:rsid w:val="0052614F"/>
    <w:rsid w:val="005263EE"/>
    <w:rsid w:val="00526B4D"/>
    <w:rsid w:val="00526B94"/>
    <w:rsid w:val="00526B96"/>
    <w:rsid w:val="00526BDD"/>
    <w:rsid w:val="00526C5F"/>
    <w:rsid w:val="00526D75"/>
    <w:rsid w:val="00526E26"/>
    <w:rsid w:val="00526E2C"/>
    <w:rsid w:val="00526E48"/>
    <w:rsid w:val="00526EC9"/>
    <w:rsid w:val="00527276"/>
    <w:rsid w:val="0052727F"/>
    <w:rsid w:val="005273D7"/>
    <w:rsid w:val="00527484"/>
    <w:rsid w:val="00527510"/>
    <w:rsid w:val="0052753F"/>
    <w:rsid w:val="0052760D"/>
    <w:rsid w:val="0052765D"/>
    <w:rsid w:val="00527710"/>
    <w:rsid w:val="00527727"/>
    <w:rsid w:val="0052773D"/>
    <w:rsid w:val="005278EF"/>
    <w:rsid w:val="00527988"/>
    <w:rsid w:val="00527A71"/>
    <w:rsid w:val="00527C86"/>
    <w:rsid w:val="00527D78"/>
    <w:rsid w:val="00527E1F"/>
    <w:rsid w:val="005300A6"/>
    <w:rsid w:val="00530128"/>
    <w:rsid w:val="005303CD"/>
    <w:rsid w:val="005303E7"/>
    <w:rsid w:val="005305E0"/>
    <w:rsid w:val="0053064A"/>
    <w:rsid w:val="00530681"/>
    <w:rsid w:val="0053072A"/>
    <w:rsid w:val="00530A00"/>
    <w:rsid w:val="00530BA4"/>
    <w:rsid w:val="00530BC1"/>
    <w:rsid w:val="00530E72"/>
    <w:rsid w:val="00530F92"/>
    <w:rsid w:val="00531176"/>
    <w:rsid w:val="00531296"/>
    <w:rsid w:val="005312A6"/>
    <w:rsid w:val="005313D6"/>
    <w:rsid w:val="00531466"/>
    <w:rsid w:val="00531588"/>
    <w:rsid w:val="005315CD"/>
    <w:rsid w:val="00531608"/>
    <w:rsid w:val="0053165E"/>
    <w:rsid w:val="005316E2"/>
    <w:rsid w:val="005317AC"/>
    <w:rsid w:val="00531828"/>
    <w:rsid w:val="00531925"/>
    <w:rsid w:val="00531A81"/>
    <w:rsid w:val="00531A85"/>
    <w:rsid w:val="00531B9B"/>
    <w:rsid w:val="00531DAB"/>
    <w:rsid w:val="00531F95"/>
    <w:rsid w:val="00531FED"/>
    <w:rsid w:val="00531FF0"/>
    <w:rsid w:val="00532094"/>
    <w:rsid w:val="0053209E"/>
    <w:rsid w:val="00532128"/>
    <w:rsid w:val="005321C7"/>
    <w:rsid w:val="00532291"/>
    <w:rsid w:val="005322D5"/>
    <w:rsid w:val="005323FC"/>
    <w:rsid w:val="0053244C"/>
    <w:rsid w:val="00532476"/>
    <w:rsid w:val="005326D8"/>
    <w:rsid w:val="00532726"/>
    <w:rsid w:val="00532B6F"/>
    <w:rsid w:val="00532B80"/>
    <w:rsid w:val="00532E1E"/>
    <w:rsid w:val="005331B9"/>
    <w:rsid w:val="00533662"/>
    <w:rsid w:val="005337C5"/>
    <w:rsid w:val="0053382C"/>
    <w:rsid w:val="00533854"/>
    <w:rsid w:val="005338BB"/>
    <w:rsid w:val="00533AF3"/>
    <w:rsid w:val="00533AF9"/>
    <w:rsid w:val="00533B03"/>
    <w:rsid w:val="00533BBB"/>
    <w:rsid w:val="00533CFD"/>
    <w:rsid w:val="00533D5F"/>
    <w:rsid w:val="00533D69"/>
    <w:rsid w:val="00533D8F"/>
    <w:rsid w:val="00533DB1"/>
    <w:rsid w:val="00533DF7"/>
    <w:rsid w:val="00533F1E"/>
    <w:rsid w:val="005341BB"/>
    <w:rsid w:val="005342C9"/>
    <w:rsid w:val="0053443E"/>
    <w:rsid w:val="005344D6"/>
    <w:rsid w:val="00534561"/>
    <w:rsid w:val="0053461F"/>
    <w:rsid w:val="00534871"/>
    <w:rsid w:val="00534932"/>
    <w:rsid w:val="00534958"/>
    <w:rsid w:val="00534986"/>
    <w:rsid w:val="00534C18"/>
    <w:rsid w:val="00534CA6"/>
    <w:rsid w:val="00534E17"/>
    <w:rsid w:val="00534E63"/>
    <w:rsid w:val="00534E86"/>
    <w:rsid w:val="00534EB1"/>
    <w:rsid w:val="00534F67"/>
    <w:rsid w:val="00534F9B"/>
    <w:rsid w:val="0053516D"/>
    <w:rsid w:val="0053530A"/>
    <w:rsid w:val="005353DA"/>
    <w:rsid w:val="0053549A"/>
    <w:rsid w:val="00535516"/>
    <w:rsid w:val="00535567"/>
    <w:rsid w:val="0053560A"/>
    <w:rsid w:val="0053562D"/>
    <w:rsid w:val="00535834"/>
    <w:rsid w:val="005358E9"/>
    <w:rsid w:val="00535C60"/>
    <w:rsid w:val="00535CE9"/>
    <w:rsid w:val="00535D0A"/>
    <w:rsid w:val="00535EB6"/>
    <w:rsid w:val="0053600B"/>
    <w:rsid w:val="00536101"/>
    <w:rsid w:val="00536186"/>
    <w:rsid w:val="005362C6"/>
    <w:rsid w:val="00536346"/>
    <w:rsid w:val="00536373"/>
    <w:rsid w:val="005364F9"/>
    <w:rsid w:val="00536533"/>
    <w:rsid w:val="005365E0"/>
    <w:rsid w:val="00536650"/>
    <w:rsid w:val="005367AE"/>
    <w:rsid w:val="00536919"/>
    <w:rsid w:val="00536AD8"/>
    <w:rsid w:val="00536D12"/>
    <w:rsid w:val="00536D80"/>
    <w:rsid w:val="00536E86"/>
    <w:rsid w:val="00536F44"/>
    <w:rsid w:val="00537052"/>
    <w:rsid w:val="00537096"/>
    <w:rsid w:val="0053718C"/>
    <w:rsid w:val="00537345"/>
    <w:rsid w:val="00537394"/>
    <w:rsid w:val="005373DF"/>
    <w:rsid w:val="00537674"/>
    <w:rsid w:val="00537745"/>
    <w:rsid w:val="005377C3"/>
    <w:rsid w:val="005378EF"/>
    <w:rsid w:val="00537998"/>
    <w:rsid w:val="00537AD9"/>
    <w:rsid w:val="00537AEE"/>
    <w:rsid w:val="00537B8F"/>
    <w:rsid w:val="00537CE3"/>
    <w:rsid w:val="00537CEF"/>
    <w:rsid w:val="00537CF7"/>
    <w:rsid w:val="00537DA7"/>
    <w:rsid w:val="00537E17"/>
    <w:rsid w:val="00537F1D"/>
    <w:rsid w:val="00540063"/>
    <w:rsid w:val="00540262"/>
    <w:rsid w:val="005402D4"/>
    <w:rsid w:val="005403E0"/>
    <w:rsid w:val="005403E2"/>
    <w:rsid w:val="005403FD"/>
    <w:rsid w:val="00540524"/>
    <w:rsid w:val="00540531"/>
    <w:rsid w:val="005405F2"/>
    <w:rsid w:val="0054064F"/>
    <w:rsid w:val="005407CE"/>
    <w:rsid w:val="00540891"/>
    <w:rsid w:val="00540908"/>
    <w:rsid w:val="005409D9"/>
    <w:rsid w:val="00540A3E"/>
    <w:rsid w:val="00540A42"/>
    <w:rsid w:val="00540A50"/>
    <w:rsid w:val="00540A6F"/>
    <w:rsid w:val="00540B11"/>
    <w:rsid w:val="00540B2E"/>
    <w:rsid w:val="00540CD0"/>
    <w:rsid w:val="00540DB1"/>
    <w:rsid w:val="00540EF5"/>
    <w:rsid w:val="00540FF3"/>
    <w:rsid w:val="0054108D"/>
    <w:rsid w:val="00541287"/>
    <w:rsid w:val="005413B2"/>
    <w:rsid w:val="00541681"/>
    <w:rsid w:val="00541896"/>
    <w:rsid w:val="00541997"/>
    <w:rsid w:val="005419A3"/>
    <w:rsid w:val="00541A21"/>
    <w:rsid w:val="00541B99"/>
    <w:rsid w:val="00541F47"/>
    <w:rsid w:val="00541F59"/>
    <w:rsid w:val="005421BE"/>
    <w:rsid w:val="005421FF"/>
    <w:rsid w:val="00542212"/>
    <w:rsid w:val="0054223B"/>
    <w:rsid w:val="0054246F"/>
    <w:rsid w:val="00542474"/>
    <w:rsid w:val="00542482"/>
    <w:rsid w:val="00542502"/>
    <w:rsid w:val="0054256A"/>
    <w:rsid w:val="00542601"/>
    <w:rsid w:val="0054269D"/>
    <w:rsid w:val="0054273B"/>
    <w:rsid w:val="00542764"/>
    <w:rsid w:val="00542853"/>
    <w:rsid w:val="00542923"/>
    <w:rsid w:val="00542BCB"/>
    <w:rsid w:val="00542C3A"/>
    <w:rsid w:val="00542CB2"/>
    <w:rsid w:val="00542F04"/>
    <w:rsid w:val="00542F99"/>
    <w:rsid w:val="0054306B"/>
    <w:rsid w:val="0054307F"/>
    <w:rsid w:val="005430C8"/>
    <w:rsid w:val="005430D8"/>
    <w:rsid w:val="005430ED"/>
    <w:rsid w:val="005430F0"/>
    <w:rsid w:val="005430F9"/>
    <w:rsid w:val="0054312A"/>
    <w:rsid w:val="0054320A"/>
    <w:rsid w:val="005432F3"/>
    <w:rsid w:val="00543500"/>
    <w:rsid w:val="00543738"/>
    <w:rsid w:val="005437B1"/>
    <w:rsid w:val="00543806"/>
    <w:rsid w:val="0054389F"/>
    <w:rsid w:val="0054392C"/>
    <w:rsid w:val="00543A22"/>
    <w:rsid w:val="00543A35"/>
    <w:rsid w:val="00543B17"/>
    <w:rsid w:val="00543C7F"/>
    <w:rsid w:val="00543DBE"/>
    <w:rsid w:val="00543F82"/>
    <w:rsid w:val="00544034"/>
    <w:rsid w:val="005440AE"/>
    <w:rsid w:val="00544138"/>
    <w:rsid w:val="005442B8"/>
    <w:rsid w:val="0054453D"/>
    <w:rsid w:val="00544661"/>
    <w:rsid w:val="00544835"/>
    <w:rsid w:val="0054484B"/>
    <w:rsid w:val="005448FE"/>
    <w:rsid w:val="0054491F"/>
    <w:rsid w:val="00544978"/>
    <w:rsid w:val="00544ADD"/>
    <w:rsid w:val="00544CC2"/>
    <w:rsid w:val="00544E0C"/>
    <w:rsid w:val="00544E39"/>
    <w:rsid w:val="00544F00"/>
    <w:rsid w:val="00545302"/>
    <w:rsid w:val="0054536C"/>
    <w:rsid w:val="005453B8"/>
    <w:rsid w:val="005457A1"/>
    <w:rsid w:val="005459A1"/>
    <w:rsid w:val="005459FC"/>
    <w:rsid w:val="00545B84"/>
    <w:rsid w:val="00545DBB"/>
    <w:rsid w:val="00545DF5"/>
    <w:rsid w:val="00545E18"/>
    <w:rsid w:val="00545EE2"/>
    <w:rsid w:val="00545EF0"/>
    <w:rsid w:val="00545EFC"/>
    <w:rsid w:val="00545F7F"/>
    <w:rsid w:val="005460A4"/>
    <w:rsid w:val="005460AA"/>
    <w:rsid w:val="005460DC"/>
    <w:rsid w:val="0054610A"/>
    <w:rsid w:val="0054625D"/>
    <w:rsid w:val="005462F7"/>
    <w:rsid w:val="00546370"/>
    <w:rsid w:val="005464B3"/>
    <w:rsid w:val="005464D9"/>
    <w:rsid w:val="00546635"/>
    <w:rsid w:val="005466AE"/>
    <w:rsid w:val="005467DC"/>
    <w:rsid w:val="0054682B"/>
    <w:rsid w:val="00546A78"/>
    <w:rsid w:val="00546A7E"/>
    <w:rsid w:val="00546A9C"/>
    <w:rsid w:val="00546B99"/>
    <w:rsid w:val="00546F71"/>
    <w:rsid w:val="00546FAD"/>
    <w:rsid w:val="00546FEA"/>
    <w:rsid w:val="00546FF7"/>
    <w:rsid w:val="005470B2"/>
    <w:rsid w:val="005470D0"/>
    <w:rsid w:val="005471DC"/>
    <w:rsid w:val="00547201"/>
    <w:rsid w:val="0054722B"/>
    <w:rsid w:val="005474A9"/>
    <w:rsid w:val="005474F8"/>
    <w:rsid w:val="005476E1"/>
    <w:rsid w:val="00547703"/>
    <w:rsid w:val="00547772"/>
    <w:rsid w:val="005477CA"/>
    <w:rsid w:val="005477FD"/>
    <w:rsid w:val="0054798C"/>
    <w:rsid w:val="00547A27"/>
    <w:rsid w:val="00547A9E"/>
    <w:rsid w:val="00547A9F"/>
    <w:rsid w:val="00547AFA"/>
    <w:rsid w:val="00547BDB"/>
    <w:rsid w:val="00547C3E"/>
    <w:rsid w:val="00547D4B"/>
    <w:rsid w:val="00547D87"/>
    <w:rsid w:val="00547D95"/>
    <w:rsid w:val="00547E2D"/>
    <w:rsid w:val="00547E76"/>
    <w:rsid w:val="00547E9C"/>
    <w:rsid w:val="00547EAC"/>
    <w:rsid w:val="005501E5"/>
    <w:rsid w:val="00550210"/>
    <w:rsid w:val="005502F0"/>
    <w:rsid w:val="005503C5"/>
    <w:rsid w:val="005504C6"/>
    <w:rsid w:val="005507F5"/>
    <w:rsid w:val="00550819"/>
    <w:rsid w:val="00550A4A"/>
    <w:rsid w:val="00550E19"/>
    <w:rsid w:val="00550E68"/>
    <w:rsid w:val="00550EF3"/>
    <w:rsid w:val="00550F1F"/>
    <w:rsid w:val="00551153"/>
    <w:rsid w:val="005511E5"/>
    <w:rsid w:val="005511F7"/>
    <w:rsid w:val="00551234"/>
    <w:rsid w:val="005512DD"/>
    <w:rsid w:val="00551685"/>
    <w:rsid w:val="0055192E"/>
    <w:rsid w:val="005519C7"/>
    <w:rsid w:val="00551B88"/>
    <w:rsid w:val="00551B89"/>
    <w:rsid w:val="00551BDE"/>
    <w:rsid w:val="00552081"/>
    <w:rsid w:val="005520B1"/>
    <w:rsid w:val="0055216F"/>
    <w:rsid w:val="005521D7"/>
    <w:rsid w:val="0055231C"/>
    <w:rsid w:val="00552358"/>
    <w:rsid w:val="005523F8"/>
    <w:rsid w:val="0055248C"/>
    <w:rsid w:val="00552528"/>
    <w:rsid w:val="00552614"/>
    <w:rsid w:val="0055274B"/>
    <w:rsid w:val="00552786"/>
    <w:rsid w:val="0055279E"/>
    <w:rsid w:val="00552A3E"/>
    <w:rsid w:val="00552A45"/>
    <w:rsid w:val="00552AA2"/>
    <w:rsid w:val="00552B2B"/>
    <w:rsid w:val="00552BBE"/>
    <w:rsid w:val="00552C67"/>
    <w:rsid w:val="00552D06"/>
    <w:rsid w:val="00552F82"/>
    <w:rsid w:val="00552FDA"/>
    <w:rsid w:val="00553027"/>
    <w:rsid w:val="0055304D"/>
    <w:rsid w:val="005530A4"/>
    <w:rsid w:val="00553129"/>
    <w:rsid w:val="0055319E"/>
    <w:rsid w:val="00553280"/>
    <w:rsid w:val="00553346"/>
    <w:rsid w:val="0055336A"/>
    <w:rsid w:val="0055345E"/>
    <w:rsid w:val="005534A2"/>
    <w:rsid w:val="0055378D"/>
    <w:rsid w:val="00553A30"/>
    <w:rsid w:val="00553BC2"/>
    <w:rsid w:val="00553C2A"/>
    <w:rsid w:val="00553E26"/>
    <w:rsid w:val="00554111"/>
    <w:rsid w:val="00554119"/>
    <w:rsid w:val="00554172"/>
    <w:rsid w:val="00554364"/>
    <w:rsid w:val="00554376"/>
    <w:rsid w:val="0055439E"/>
    <w:rsid w:val="0055440B"/>
    <w:rsid w:val="00554432"/>
    <w:rsid w:val="00554580"/>
    <w:rsid w:val="0055469F"/>
    <w:rsid w:val="00554999"/>
    <w:rsid w:val="005549EE"/>
    <w:rsid w:val="00554B1A"/>
    <w:rsid w:val="00554BA9"/>
    <w:rsid w:val="00554C0B"/>
    <w:rsid w:val="00554D0B"/>
    <w:rsid w:val="00554DFE"/>
    <w:rsid w:val="00554E17"/>
    <w:rsid w:val="00555307"/>
    <w:rsid w:val="005553C0"/>
    <w:rsid w:val="0055542C"/>
    <w:rsid w:val="00555583"/>
    <w:rsid w:val="0055584D"/>
    <w:rsid w:val="005558D8"/>
    <w:rsid w:val="00555A30"/>
    <w:rsid w:val="00555A6F"/>
    <w:rsid w:val="00555AAA"/>
    <w:rsid w:val="00555AF0"/>
    <w:rsid w:val="00555C6F"/>
    <w:rsid w:val="00555CC4"/>
    <w:rsid w:val="00555CC7"/>
    <w:rsid w:val="00555DAB"/>
    <w:rsid w:val="00555DB7"/>
    <w:rsid w:val="00555F64"/>
    <w:rsid w:val="00555FCE"/>
    <w:rsid w:val="00556088"/>
    <w:rsid w:val="0055611E"/>
    <w:rsid w:val="00556174"/>
    <w:rsid w:val="0055627C"/>
    <w:rsid w:val="005562D5"/>
    <w:rsid w:val="0055645C"/>
    <w:rsid w:val="00556475"/>
    <w:rsid w:val="0055659F"/>
    <w:rsid w:val="00556607"/>
    <w:rsid w:val="0055671F"/>
    <w:rsid w:val="0055674B"/>
    <w:rsid w:val="00556925"/>
    <w:rsid w:val="00556BE0"/>
    <w:rsid w:val="00556D82"/>
    <w:rsid w:val="00556E8B"/>
    <w:rsid w:val="00556F38"/>
    <w:rsid w:val="00557263"/>
    <w:rsid w:val="00557365"/>
    <w:rsid w:val="005574B7"/>
    <w:rsid w:val="00557503"/>
    <w:rsid w:val="00557577"/>
    <w:rsid w:val="00557630"/>
    <w:rsid w:val="00557666"/>
    <w:rsid w:val="00557747"/>
    <w:rsid w:val="0055775B"/>
    <w:rsid w:val="00557836"/>
    <w:rsid w:val="005579F5"/>
    <w:rsid w:val="00557D01"/>
    <w:rsid w:val="00557DE5"/>
    <w:rsid w:val="00557E99"/>
    <w:rsid w:val="00557F1F"/>
    <w:rsid w:val="005600A1"/>
    <w:rsid w:val="0056010C"/>
    <w:rsid w:val="005602CA"/>
    <w:rsid w:val="0056032B"/>
    <w:rsid w:val="005604F1"/>
    <w:rsid w:val="005604F7"/>
    <w:rsid w:val="00560548"/>
    <w:rsid w:val="00560565"/>
    <w:rsid w:val="0056070D"/>
    <w:rsid w:val="00560921"/>
    <w:rsid w:val="00560972"/>
    <w:rsid w:val="0056097A"/>
    <w:rsid w:val="0056097E"/>
    <w:rsid w:val="00560980"/>
    <w:rsid w:val="00560A43"/>
    <w:rsid w:val="00560BAB"/>
    <w:rsid w:val="00560BD4"/>
    <w:rsid w:val="00560D0F"/>
    <w:rsid w:val="00560D3E"/>
    <w:rsid w:val="00560DA6"/>
    <w:rsid w:val="005613C0"/>
    <w:rsid w:val="0056144A"/>
    <w:rsid w:val="00561A1E"/>
    <w:rsid w:val="00561B67"/>
    <w:rsid w:val="00561B6A"/>
    <w:rsid w:val="00561BA7"/>
    <w:rsid w:val="00561CA5"/>
    <w:rsid w:val="00561CB2"/>
    <w:rsid w:val="00561D2B"/>
    <w:rsid w:val="00561D62"/>
    <w:rsid w:val="00561D74"/>
    <w:rsid w:val="00561E53"/>
    <w:rsid w:val="00561F1C"/>
    <w:rsid w:val="00562019"/>
    <w:rsid w:val="005620CE"/>
    <w:rsid w:val="005623E7"/>
    <w:rsid w:val="00562474"/>
    <w:rsid w:val="00562481"/>
    <w:rsid w:val="005625AA"/>
    <w:rsid w:val="00562605"/>
    <w:rsid w:val="00562745"/>
    <w:rsid w:val="0056277E"/>
    <w:rsid w:val="005628A0"/>
    <w:rsid w:val="0056293A"/>
    <w:rsid w:val="005629C2"/>
    <w:rsid w:val="005629EE"/>
    <w:rsid w:val="005629FB"/>
    <w:rsid w:val="00562A60"/>
    <w:rsid w:val="00562A9C"/>
    <w:rsid w:val="00562AA4"/>
    <w:rsid w:val="00562ACC"/>
    <w:rsid w:val="00562EBD"/>
    <w:rsid w:val="00562F04"/>
    <w:rsid w:val="00562F18"/>
    <w:rsid w:val="00562F2A"/>
    <w:rsid w:val="00562F5E"/>
    <w:rsid w:val="00563072"/>
    <w:rsid w:val="005630BE"/>
    <w:rsid w:val="005630DB"/>
    <w:rsid w:val="00563115"/>
    <w:rsid w:val="005634C5"/>
    <w:rsid w:val="005635DA"/>
    <w:rsid w:val="00563723"/>
    <w:rsid w:val="00563846"/>
    <w:rsid w:val="00563985"/>
    <w:rsid w:val="00563A90"/>
    <w:rsid w:val="00563C92"/>
    <w:rsid w:val="00563F7C"/>
    <w:rsid w:val="00564268"/>
    <w:rsid w:val="00564298"/>
    <w:rsid w:val="005642C7"/>
    <w:rsid w:val="005642DA"/>
    <w:rsid w:val="005643A1"/>
    <w:rsid w:val="0056442C"/>
    <w:rsid w:val="00564484"/>
    <w:rsid w:val="00564736"/>
    <w:rsid w:val="005648DC"/>
    <w:rsid w:val="00564B4F"/>
    <w:rsid w:val="00564C61"/>
    <w:rsid w:val="00564D24"/>
    <w:rsid w:val="00564F16"/>
    <w:rsid w:val="0056530B"/>
    <w:rsid w:val="005653F9"/>
    <w:rsid w:val="0056544A"/>
    <w:rsid w:val="005654D6"/>
    <w:rsid w:val="005654FB"/>
    <w:rsid w:val="005656BB"/>
    <w:rsid w:val="005656F4"/>
    <w:rsid w:val="005657E7"/>
    <w:rsid w:val="00565846"/>
    <w:rsid w:val="00565918"/>
    <w:rsid w:val="00565A3A"/>
    <w:rsid w:val="00565B7C"/>
    <w:rsid w:val="00565BA1"/>
    <w:rsid w:val="00565BA9"/>
    <w:rsid w:val="00565BEA"/>
    <w:rsid w:val="00565CB3"/>
    <w:rsid w:val="00566099"/>
    <w:rsid w:val="00566186"/>
    <w:rsid w:val="005662C5"/>
    <w:rsid w:val="0056662A"/>
    <w:rsid w:val="0056663F"/>
    <w:rsid w:val="00566815"/>
    <w:rsid w:val="005668E3"/>
    <w:rsid w:val="00566983"/>
    <w:rsid w:val="00566C57"/>
    <w:rsid w:val="00566CA5"/>
    <w:rsid w:val="00566D0F"/>
    <w:rsid w:val="00566DA0"/>
    <w:rsid w:val="00566F36"/>
    <w:rsid w:val="0056704C"/>
    <w:rsid w:val="005670D0"/>
    <w:rsid w:val="005670F2"/>
    <w:rsid w:val="00567233"/>
    <w:rsid w:val="005672D5"/>
    <w:rsid w:val="0056740C"/>
    <w:rsid w:val="005674BE"/>
    <w:rsid w:val="005674DD"/>
    <w:rsid w:val="005675F8"/>
    <w:rsid w:val="005676FA"/>
    <w:rsid w:val="005678B0"/>
    <w:rsid w:val="00567973"/>
    <w:rsid w:val="005679D0"/>
    <w:rsid w:val="00567AA2"/>
    <w:rsid w:val="00567B56"/>
    <w:rsid w:val="00567BA5"/>
    <w:rsid w:val="00567BAF"/>
    <w:rsid w:val="00567C4F"/>
    <w:rsid w:val="00567CAB"/>
    <w:rsid w:val="00567D52"/>
    <w:rsid w:val="00567E41"/>
    <w:rsid w:val="00567FCD"/>
    <w:rsid w:val="00567FDF"/>
    <w:rsid w:val="00570028"/>
    <w:rsid w:val="005700E9"/>
    <w:rsid w:val="0057026F"/>
    <w:rsid w:val="00570531"/>
    <w:rsid w:val="00570566"/>
    <w:rsid w:val="005705CE"/>
    <w:rsid w:val="0057064F"/>
    <w:rsid w:val="00570710"/>
    <w:rsid w:val="00570756"/>
    <w:rsid w:val="00570858"/>
    <w:rsid w:val="0057085A"/>
    <w:rsid w:val="0057091B"/>
    <w:rsid w:val="005709CC"/>
    <w:rsid w:val="00570A73"/>
    <w:rsid w:val="00570C6A"/>
    <w:rsid w:val="00570EE0"/>
    <w:rsid w:val="005710AC"/>
    <w:rsid w:val="005713A5"/>
    <w:rsid w:val="00571462"/>
    <w:rsid w:val="00571496"/>
    <w:rsid w:val="005714B9"/>
    <w:rsid w:val="005714DF"/>
    <w:rsid w:val="005714E6"/>
    <w:rsid w:val="0057159C"/>
    <w:rsid w:val="0057160E"/>
    <w:rsid w:val="0057164E"/>
    <w:rsid w:val="00571810"/>
    <w:rsid w:val="005718D6"/>
    <w:rsid w:val="005718DE"/>
    <w:rsid w:val="0057196A"/>
    <w:rsid w:val="00571BD2"/>
    <w:rsid w:val="00571D3F"/>
    <w:rsid w:val="00571F7F"/>
    <w:rsid w:val="005721EA"/>
    <w:rsid w:val="00572250"/>
    <w:rsid w:val="005724A3"/>
    <w:rsid w:val="005724B8"/>
    <w:rsid w:val="0057253B"/>
    <w:rsid w:val="00572615"/>
    <w:rsid w:val="00572621"/>
    <w:rsid w:val="0057272F"/>
    <w:rsid w:val="00572853"/>
    <w:rsid w:val="0057288D"/>
    <w:rsid w:val="005728BE"/>
    <w:rsid w:val="00572915"/>
    <w:rsid w:val="00572A36"/>
    <w:rsid w:val="00572B30"/>
    <w:rsid w:val="00572BAE"/>
    <w:rsid w:val="00572CA2"/>
    <w:rsid w:val="00572DB1"/>
    <w:rsid w:val="00573056"/>
    <w:rsid w:val="0057324B"/>
    <w:rsid w:val="005732AA"/>
    <w:rsid w:val="005733B6"/>
    <w:rsid w:val="005735FC"/>
    <w:rsid w:val="0057379D"/>
    <w:rsid w:val="005737F0"/>
    <w:rsid w:val="00573819"/>
    <w:rsid w:val="005739CF"/>
    <w:rsid w:val="00573B5C"/>
    <w:rsid w:val="00573D7C"/>
    <w:rsid w:val="00574079"/>
    <w:rsid w:val="005740A2"/>
    <w:rsid w:val="005741E8"/>
    <w:rsid w:val="0057420B"/>
    <w:rsid w:val="00574304"/>
    <w:rsid w:val="005743BE"/>
    <w:rsid w:val="005743E4"/>
    <w:rsid w:val="0057444A"/>
    <w:rsid w:val="005744B2"/>
    <w:rsid w:val="0057460A"/>
    <w:rsid w:val="00574619"/>
    <w:rsid w:val="005746DF"/>
    <w:rsid w:val="005747D0"/>
    <w:rsid w:val="00574920"/>
    <w:rsid w:val="00574D06"/>
    <w:rsid w:val="00574DB6"/>
    <w:rsid w:val="00574DCF"/>
    <w:rsid w:val="00574E44"/>
    <w:rsid w:val="005750A3"/>
    <w:rsid w:val="00575143"/>
    <w:rsid w:val="0057537E"/>
    <w:rsid w:val="005753A0"/>
    <w:rsid w:val="00575658"/>
    <w:rsid w:val="0057572F"/>
    <w:rsid w:val="00575810"/>
    <w:rsid w:val="005759F3"/>
    <w:rsid w:val="00575B68"/>
    <w:rsid w:val="00575CB8"/>
    <w:rsid w:val="00575DA4"/>
    <w:rsid w:val="00575E89"/>
    <w:rsid w:val="00575EB7"/>
    <w:rsid w:val="0057602A"/>
    <w:rsid w:val="005760B3"/>
    <w:rsid w:val="005762B3"/>
    <w:rsid w:val="00576635"/>
    <w:rsid w:val="0057678E"/>
    <w:rsid w:val="0057683D"/>
    <w:rsid w:val="00576863"/>
    <w:rsid w:val="005768D8"/>
    <w:rsid w:val="00576B09"/>
    <w:rsid w:val="00576B21"/>
    <w:rsid w:val="00576C03"/>
    <w:rsid w:val="00576D03"/>
    <w:rsid w:val="00576DB9"/>
    <w:rsid w:val="00576DE1"/>
    <w:rsid w:val="00576E3A"/>
    <w:rsid w:val="00576F07"/>
    <w:rsid w:val="00576F75"/>
    <w:rsid w:val="0057708A"/>
    <w:rsid w:val="0057710E"/>
    <w:rsid w:val="00577130"/>
    <w:rsid w:val="005771B2"/>
    <w:rsid w:val="00577733"/>
    <w:rsid w:val="005777C8"/>
    <w:rsid w:val="0057798E"/>
    <w:rsid w:val="005779BB"/>
    <w:rsid w:val="00577C0E"/>
    <w:rsid w:val="00577D6D"/>
    <w:rsid w:val="00577D9E"/>
    <w:rsid w:val="00577E3C"/>
    <w:rsid w:val="00577F32"/>
    <w:rsid w:val="00577FAA"/>
    <w:rsid w:val="005800DA"/>
    <w:rsid w:val="00580302"/>
    <w:rsid w:val="00580526"/>
    <w:rsid w:val="005806D5"/>
    <w:rsid w:val="00580749"/>
    <w:rsid w:val="00580779"/>
    <w:rsid w:val="0058092B"/>
    <w:rsid w:val="00580985"/>
    <w:rsid w:val="00580B04"/>
    <w:rsid w:val="00580C5C"/>
    <w:rsid w:val="00580C93"/>
    <w:rsid w:val="00580D8C"/>
    <w:rsid w:val="00580F98"/>
    <w:rsid w:val="0058107D"/>
    <w:rsid w:val="00581114"/>
    <w:rsid w:val="00581170"/>
    <w:rsid w:val="00581300"/>
    <w:rsid w:val="00581508"/>
    <w:rsid w:val="005817C0"/>
    <w:rsid w:val="005818D4"/>
    <w:rsid w:val="005819F3"/>
    <w:rsid w:val="00581A83"/>
    <w:rsid w:val="00581AF1"/>
    <w:rsid w:val="00581B07"/>
    <w:rsid w:val="00581C95"/>
    <w:rsid w:val="00582022"/>
    <w:rsid w:val="0058222F"/>
    <w:rsid w:val="00582265"/>
    <w:rsid w:val="0058237E"/>
    <w:rsid w:val="005823AC"/>
    <w:rsid w:val="005823D0"/>
    <w:rsid w:val="0058242F"/>
    <w:rsid w:val="00582448"/>
    <w:rsid w:val="00582835"/>
    <w:rsid w:val="005828D9"/>
    <w:rsid w:val="00582BBC"/>
    <w:rsid w:val="00582BCF"/>
    <w:rsid w:val="00582CA5"/>
    <w:rsid w:val="00582D3C"/>
    <w:rsid w:val="00582D68"/>
    <w:rsid w:val="00582DB5"/>
    <w:rsid w:val="00582F73"/>
    <w:rsid w:val="00582F7E"/>
    <w:rsid w:val="0058310A"/>
    <w:rsid w:val="00583126"/>
    <w:rsid w:val="00583198"/>
    <w:rsid w:val="005832D3"/>
    <w:rsid w:val="005833C8"/>
    <w:rsid w:val="00583512"/>
    <w:rsid w:val="005835A7"/>
    <w:rsid w:val="005835D5"/>
    <w:rsid w:val="00583604"/>
    <w:rsid w:val="0058379B"/>
    <w:rsid w:val="00583B15"/>
    <w:rsid w:val="00583BAB"/>
    <w:rsid w:val="00583CAA"/>
    <w:rsid w:val="00583D8C"/>
    <w:rsid w:val="00583FBF"/>
    <w:rsid w:val="00584265"/>
    <w:rsid w:val="00584283"/>
    <w:rsid w:val="00584366"/>
    <w:rsid w:val="0058439C"/>
    <w:rsid w:val="0058446C"/>
    <w:rsid w:val="00584667"/>
    <w:rsid w:val="005846A1"/>
    <w:rsid w:val="0058476B"/>
    <w:rsid w:val="005848E9"/>
    <w:rsid w:val="00584C93"/>
    <w:rsid w:val="00584EF0"/>
    <w:rsid w:val="005850D4"/>
    <w:rsid w:val="0058519C"/>
    <w:rsid w:val="00585277"/>
    <w:rsid w:val="005852B7"/>
    <w:rsid w:val="0058532F"/>
    <w:rsid w:val="0058535C"/>
    <w:rsid w:val="0058547C"/>
    <w:rsid w:val="00585534"/>
    <w:rsid w:val="00585960"/>
    <w:rsid w:val="00585968"/>
    <w:rsid w:val="00585993"/>
    <w:rsid w:val="00585A9C"/>
    <w:rsid w:val="00585AD7"/>
    <w:rsid w:val="00585AE0"/>
    <w:rsid w:val="00585BCB"/>
    <w:rsid w:val="00585BDF"/>
    <w:rsid w:val="00585C9B"/>
    <w:rsid w:val="00585D1A"/>
    <w:rsid w:val="00585DDE"/>
    <w:rsid w:val="00586167"/>
    <w:rsid w:val="005862C0"/>
    <w:rsid w:val="00586524"/>
    <w:rsid w:val="005865C4"/>
    <w:rsid w:val="005866A0"/>
    <w:rsid w:val="0058672E"/>
    <w:rsid w:val="00586921"/>
    <w:rsid w:val="00586A74"/>
    <w:rsid w:val="00586B5C"/>
    <w:rsid w:val="00586E23"/>
    <w:rsid w:val="0058704B"/>
    <w:rsid w:val="0058712C"/>
    <w:rsid w:val="005871D1"/>
    <w:rsid w:val="0058746B"/>
    <w:rsid w:val="005876B0"/>
    <w:rsid w:val="0058775B"/>
    <w:rsid w:val="005877C7"/>
    <w:rsid w:val="00587816"/>
    <w:rsid w:val="005878EF"/>
    <w:rsid w:val="00587A02"/>
    <w:rsid w:val="00587A1B"/>
    <w:rsid w:val="00587CEB"/>
    <w:rsid w:val="00587D16"/>
    <w:rsid w:val="00587EEA"/>
    <w:rsid w:val="00587F8C"/>
    <w:rsid w:val="00590001"/>
    <w:rsid w:val="00590003"/>
    <w:rsid w:val="0059008C"/>
    <w:rsid w:val="005902BF"/>
    <w:rsid w:val="005903FB"/>
    <w:rsid w:val="005905CB"/>
    <w:rsid w:val="005905D9"/>
    <w:rsid w:val="005906BD"/>
    <w:rsid w:val="00590769"/>
    <w:rsid w:val="005909AB"/>
    <w:rsid w:val="00590ABA"/>
    <w:rsid w:val="00590B18"/>
    <w:rsid w:val="00590B84"/>
    <w:rsid w:val="00590BD5"/>
    <w:rsid w:val="00590C2A"/>
    <w:rsid w:val="00590C58"/>
    <w:rsid w:val="00590D86"/>
    <w:rsid w:val="00590DCE"/>
    <w:rsid w:val="00590E23"/>
    <w:rsid w:val="00590EFE"/>
    <w:rsid w:val="0059106B"/>
    <w:rsid w:val="005910F6"/>
    <w:rsid w:val="005911DF"/>
    <w:rsid w:val="00591215"/>
    <w:rsid w:val="00591292"/>
    <w:rsid w:val="0059174C"/>
    <w:rsid w:val="00591935"/>
    <w:rsid w:val="00591B77"/>
    <w:rsid w:val="00591C5A"/>
    <w:rsid w:val="00591C9B"/>
    <w:rsid w:val="00591E5D"/>
    <w:rsid w:val="00592230"/>
    <w:rsid w:val="005922EB"/>
    <w:rsid w:val="005922F3"/>
    <w:rsid w:val="00592509"/>
    <w:rsid w:val="0059250D"/>
    <w:rsid w:val="00592666"/>
    <w:rsid w:val="00592882"/>
    <w:rsid w:val="0059299B"/>
    <w:rsid w:val="00592A6D"/>
    <w:rsid w:val="00592AFB"/>
    <w:rsid w:val="00592B47"/>
    <w:rsid w:val="00592BD1"/>
    <w:rsid w:val="00592C13"/>
    <w:rsid w:val="00592C3A"/>
    <w:rsid w:val="00592CD4"/>
    <w:rsid w:val="00592D76"/>
    <w:rsid w:val="00592DD2"/>
    <w:rsid w:val="00592E4D"/>
    <w:rsid w:val="00592EB4"/>
    <w:rsid w:val="00593304"/>
    <w:rsid w:val="0059330A"/>
    <w:rsid w:val="00593376"/>
    <w:rsid w:val="005933FF"/>
    <w:rsid w:val="0059357A"/>
    <w:rsid w:val="005935A4"/>
    <w:rsid w:val="005937A1"/>
    <w:rsid w:val="005937D5"/>
    <w:rsid w:val="0059383C"/>
    <w:rsid w:val="005938CE"/>
    <w:rsid w:val="00593AC9"/>
    <w:rsid w:val="00593AE0"/>
    <w:rsid w:val="00593AFA"/>
    <w:rsid w:val="00593C83"/>
    <w:rsid w:val="00593D3D"/>
    <w:rsid w:val="00593DBC"/>
    <w:rsid w:val="00593E83"/>
    <w:rsid w:val="00594007"/>
    <w:rsid w:val="00594323"/>
    <w:rsid w:val="00594341"/>
    <w:rsid w:val="005946E4"/>
    <w:rsid w:val="00594812"/>
    <w:rsid w:val="00594826"/>
    <w:rsid w:val="005949AD"/>
    <w:rsid w:val="00594B3A"/>
    <w:rsid w:val="00594CD3"/>
    <w:rsid w:val="00594FCE"/>
    <w:rsid w:val="00594FE4"/>
    <w:rsid w:val="00595142"/>
    <w:rsid w:val="00595531"/>
    <w:rsid w:val="0059558C"/>
    <w:rsid w:val="00595809"/>
    <w:rsid w:val="00595813"/>
    <w:rsid w:val="0059593C"/>
    <w:rsid w:val="00595989"/>
    <w:rsid w:val="00595B35"/>
    <w:rsid w:val="00595E65"/>
    <w:rsid w:val="00595E72"/>
    <w:rsid w:val="00595ECD"/>
    <w:rsid w:val="00595F47"/>
    <w:rsid w:val="00595F50"/>
    <w:rsid w:val="00595F5A"/>
    <w:rsid w:val="00595FC3"/>
    <w:rsid w:val="00595FE2"/>
    <w:rsid w:val="00596227"/>
    <w:rsid w:val="00596437"/>
    <w:rsid w:val="0059663B"/>
    <w:rsid w:val="00596642"/>
    <w:rsid w:val="0059666E"/>
    <w:rsid w:val="00596821"/>
    <w:rsid w:val="005968D8"/>
    <w:rsid w:val="00596B8A"/>
    <w:rsid w:val="00596C57"/>
    <w:rsid w:val="00596D74"/>
    <w:rsid w:val="005970E2"/>
    <w:rsid w:val="0059713D"/>
    <w:rsid w:val="00597149"/>
    <w:rsid w:val="005971C9"/>
    <w:rsid w:val="005971E7"/>
    <w:rsid w:val="0059750F"/>
    <w:rsid w:val="005975BC"/>
    <w:rsid w:val="0059777C"/>
    <w:rsid w:val="005977DE"/>
    <w:rsid w:val="00597825"/>
    <w:rsid w:val="005978F5"/>
    <w:rsid w:val="005979D2"/>
    <w:rsid w:val="00597AF7"/>
    <w:rsid w:val="00597B06"/>
    <w:rsid w:val="00597B61"/>
    <w:rsid w:val="00597B73"/>
    <w:rsid w:val="00597BB6"/>
    <w:rsid w:val="00597E2E"/>
    <w:rsid w:val="00597FC4"/>
    <w:rsid w:val="00597FD9"/>
    <w:rsid w:val="005A00EB"/>
    <w:rsid w:val="005A02BF"/>
    <w:rsid w:val="005A03C3"/>
    <w:rsid w:val="005A04E5"/>
    <w:rsid w:val="005A06A3"/>
    <w:rsid w:val="005A082A"/>
    <w:rsid w:val="005A08F1"/>
    <w:rsid w:val="005A0AB1"/>
    <w:rsid w:val="005A0AEA"/>
    <w:rsid w:val="005A0B35"/>
    <w:rsid w:val="005A0D55"/>
    <w:rsid w:val="005A0E64"/>
    <w:rsid w:val="005A103B"/>
    <w:rsid w:val="005A1055"/>
    <w:rsid w:val="005A1137"/>
    <w:rsid w:val="005A1178"/>
    <w:rsid w:val="005A1296"/>
    <w:rsid w:val="005A12E4"/>
    <w:rsid w:val="005A135B"/>
    <w:rsid w:val="005A1381"/>
    <w:rsid w:val="005A13A1"/>
    <w:rsid w:val="005A1756"/>
    <w:rsid w:val="005A182B"/>
    <w:rsid w:val="005A1858"/>
    <w:rsid w:val="005A1AC5"/>
    <w:rsid w:val="005A1C52"/>
    <w:rsid w:val="005A1D49"/>
    <w:rsid w:val="005A1DBC"/>
    <w:rsid w:val="005A1DD4"/>
    <w:rsid w:val="005A1E04"/>
    <w:rsid w:val="005A1F80"/>
    <w:rsid w:val="005A20D4"/>
    <w:rsid w:val="005A216A"/>
    <w:rsid w:val="005A21A8"/>
    <w:rsid w:val="005A22B9"/>
    <w:rsid w:val="005A23DD"/>
    <w:rsid w:val="005A241C"/>
    <w:rsid w:val="005A2543"/>
    <w:rsid w:val="005A2656"/>
    <w:rsid w:val="005A27BD"/>
    <w:rsid w:val="005A27DD"/>
    <w:rsid w:val="005A27F4"/>
    <w:rsid w:val="005A28AF"/>
    <w:rsid w:val="005A2A83"/>
    <w:rsid w:val="005A2ADB"/>
    <w:rsid w:val="005A2AFD"/>
    <w:rsid w:val="005A2BBF"/>
    <w:rsid w:val="005A2BD0"/>
    <w:rsid w:val="005A2E68"/>
    <w:rsid w:val="005A3035"/>
    <w:rsid w:val="005A3169"/>
    <w:rsid w:val="005A354E"/>
    <w:rsid w:val="005A361A"/>
    <w:rsid w:val="005A368F"/>
    <w:rsid w:val="005A370A"/>
    <w:rsid w:val="005A3750"/>
    <w:rsid w:val="005A3778"/>
    <w:rsid w:val="005A3818"/>
    <w:rsid w:val="005A3972"/>
    <w:rsid w:val="005A3A7E"/>
    <w:rsid w:val="005A3D6B"/>
    <w:rsid w:val="005A3E33"/>
    <w:rsid w:val="005A3ED0"/>
    <w:rsid w:val="005A4122"/>
    <w:rsid w:val="005A4126"/>
    <w:rsid w:val="005A419A"/>
    <w:rsid w:val="005A41C4"/>
    <w:rsid w:val="005A4274"/>
    <w:rsid w:val="005A449B"/>
    <w:rsid w:val="005A4667"/>
    <w:rsid w:val="005A4722"/>
    <w:rsid w:val="005A4A96"/>
    <w:rsid w:val="005A4AF1"/>
    <w:rsid w:val="005A4B9A"/>
    <w:rsid w:val="005A4BC9"/>
    <w:rsid w:val="005A4C5B"/>
    <w:rsid w:val="005A4D7B"/>
    <w:rsid w:val="005A4E29"/>
    <w:rsid w:val="005A4F86"/>
    <w:rsid w:val="005A50D6"/>
    <w:rsid w:val="005A5162"/>
    <w:rsid w:val="005A523F"/>
    <w:rsid w:val="005A52AF"/>
    <w:rsid w:val="005A52BE"/>
    <w:rsid w:val="005A5318"/>
    <w:rsid w:val="005A53F6"/>
    <w:rsid w:val="005A554C"/>
    <w:rsid w:val="005A5568"/>
    <w:rsid w:val="005A56A8"/>
    <w:rsid w:val="005A5822"/>
    <w:rsid w:val="005A588C"/>
    <w:rsid w:val="005A5892"/>
    <w:rsid w:val="005A5A35"/>
    <w:rsid w:val="005A5B27"/>
    <w:rsid w:val="005A5B28"/>
    <w:rsid w:val="005A5B61"/>
    <w:rsid w:val="005A5D0F"/>
    <w:rsid w:val="005A5D11"/>
    <w:rsid w:val="005A5D84"/>
    <w:rsid w:val="005A6336"/>
    <w:rsid w:val="005A635E"/>
    <w:rsid w:val="005A63E5"/>
    <w:rsid w:val="005A643C"/>
    <w:rsid w:val="005A6494"/>
    <w:rsid w:val="005A64C4"/>
    <w:rsid w:val="005A6580"/>
    <w:rsid w:val="005A65E1"/>
    <w:rsid w:val="005A66A1"/>
    <w:rsid w:val="005A670E"/>
    <w:rsid w:val="005A6AFB"/>
    <w:rsid w:val="005A6B98"/>
    <w:rsid w:val="005A6BD1"/>
    <w:rsid w:val="005A6DEF"/>
    <w:rsid w:val="005A6F69"/>
    <w:rsid w:val="005A6FC7"/>
    <w:rsid w:val="005A704F"/>
    <w:rsid w:val="005A70C8"/>
    <w:rsid w:val="005A710B"/>
    <w:rsid w:val="005A710F"/>
    <w:rsid w:val="005A71BA"/>
    <w:rsid w:val="005A72BF"/>
    <w:rsid w:val="005A7442"/>
    <w:rsid w:val="005A7632"/>
    <w:rsid w:val="005A769C"/>
    <w:rsid w:val="005A7704"/>
    <w:rsid w:val="005A78C5"/>
    <w:rsid w:val="005A78D5"/>
    <w:rsid w:val="005A79EF"/>
    <w:rsid w:val="005A7B78"/>
    <w:rsid w:val="005A7B82"/>
    <w:rsid w:val="005A7C9D"/>
    <w:rsid w:val="005A7CA9"/>
    <w:rsid w:val="005A7CE3"/>
    <w:rsid w:val="005A7DCF"/>
    <w:rsid w:val="005A7EE3"/>
    <w:rsid w:val="005A7F1C"/>
    <w:rsid w:val="005B0041"/>
    <w:rsid w:val="005B01B1"/>
    <w:rsid w:val="005B01DD"/>
    <w:rsid w:val="005B0228"/>
    <w:rsid w:val="005B04F2"/>
    <w:rsid w:val="005B06BD"/>
    <w:rsid w:val="005B06CF"/>
    <w:rsid w:val="005B0843"/>
    <w:rsid w:val="005B08DC"/>
    <w:rsid w:val="005B0947"/>
    <w:rsid w:val="005B0990"/>
    <w:rsid w:val="005B09D8"/>
    <w:rsid w:val="005B09E6"/>
    <w:rsid w:val="005B0AA4"/>
    <w:rsid w:val="005B0BDD"/>
    <w:rsid w:val="005B0BE4"/>
    <w:rsid w:val="005B0C38"/>
    <w:rsid w:val="005B0C7E"/>
    <w:rsid w:val="005B0C88"/>
    <w:rsid w:val="005B0CC4"/>
    <w:rsid w:val="005B0D6C"/>
    <w:rsid w:val="005B0DC4"/>
    <w:rsid w:val="005B0E1C"/>
    <w:rsid w:val="005B0F18"/>
    <w:rsid w:val="005B0F3B"/>
    <w:rsid w:val="005B0F56"/>
    <w:rsid w:val="005B0FB1"/>
    <w:rsid w:val="005B118C"/>
    <w:rsid w:val="005B14ED"/>
    <w:rsid w:val="005B17CA"/>
    <w:rsid w:val="005B1858"/>
    <w:rsid w:val="005B1A7B"/>
    <w:rsid w:val="005B1A80"/>
    <w:rsid w:val="005B1B86"/>
    <w:rsid w:val="005B1C16"/>
    <w:rsid w:val="005B1C36"/>
    <w:rsid w:val="005B1D77"/>
    <w:rsid w:val="005B1E3B"/>
    <w:rsid w:val="005B1EB6"/>
    <w:rsid w:val="005B1ECD"/>
    <w:rsid w:val="005B219D"/>
    <w:rsid w:val="005B21E5"/>
    <w:rsid w:val="005B222B"/>
    <w:rsid w:val="005B22F9"/>
    <w:rsid w:val="005B2352"/>
    <w:rsid w:val="005B23A1"/>
    <w:rsid w:val="005B243F"/>
    <w:rsid w:val="005B2535"/>
    <w:rsid w:val="005B25EA"/>
    <w:rsid w:val="005B26C2"/>
    <w:rsid w:val="005B2756"/>
    <w:rsid w:val="005B27EF"/>
    <w:rsid w:val="005B289C"/>
    <w:rsid w:val="005B28AE"/>
    <w:rsid w:val="005B28BA"/>
    <w:rsid w:val="005B2905"/>
    <w:rsid w:val="005B293D"/>
    <w:rsid w:val="005B2A41"/>
    <w:rsid w:val="005B2CB5"/>
    <w:rsid w:val="005B2CE4"/>
    <w:rsid w:val="005B2D4E"/>
    <w:rsid w:val="005B2D61"/>
    <w:rsid w:val="005B2F15"/>
    <w:rsid w:val="005B2F20"/>
    <w:rsid w:val="005B30DA"/>
    <w:rsid w:val="005B30EB"/>
    <w:rsid w:val="005B3237"/>
    <w:rsid w:val="005B349B"/>
    <w:rsid w:val="005B34F7"/>
    <w:rsid w:val="005B34FA"/>
    <w:rsid w:val="005B37F9"/>
    <w:rsid w:val="005B3811"/>
    <w:rsid w:val="005B389A"/>
    <w:rsid w:val="005B3991"/>
    <w:rsid w:val="005B3A57"/>
    <w:rsid w:val="005B3AB5"/>
    <w:rsid w:val="005B3B25"/>
    <w:rsid w:val="005B3C71"/>
    <w:rsid w:val="005B3E09"/>
    <w:rsid w:val="005B3F19"/>
    <w:rsid w:val="005B411F"/>
    <w:rsid w:val="005B425D"/>
    <w:rsid w:val="005B4305"/>
    <w:rsid w:val="005B4363"/>
    <w:rsid w:val="005B44D2"/>
    <w:rsid w:val="005B44D4"/>
    <w:rsid w:val="005B4611"/>
    <w:rsid w:val="005B4652"/>
    <w:rsid w:val="005B4722"/>
    <w:rsid w:val="005B4803"/>
    <w:rsid w:val="005B483D"/>
    <w:rsid w:val="005B4988"/>
    <w:rsid w:val="005B4A38"/>
    <w:rsid w:val="005B4A5D"/>
    <w:rsid w:val="005B4AB6"/>
    <w:rsid w:val="005B4ACA"/>
    <w:rsid w:val="005B4B24"/>
    <w:rsid w:val="005B4C49"/>
    <w:rsid w:val="005B4DDA"/>
    <w:rsid w:val="005B4E01"/>
    <w:rsid w:val="005B4E78"/>
    <w:rsid w:val="005B4EED"/>
    <w:rsid w:val="005B5000"/>
    <w:rsid w:val="005B51D9"/>
    <w:rsid w:val="005B521F"/>
    <w:rsid w:val="005B522E"/>
    <w:rsid w:val="005B5276"/>
    <w:rsid w:val="005B52CE"/>
    <w:rsid w:val="005B53DA"/>
    <w:rsid w:val="005B5439"/>
    <w:rsid w:val="005B54A0"/>
    <w:rsid w:val="005B558F"/>
    <w:rsid w:val="005B55E4"/>
    <w:rsid w:val="005B55FC"/>
    <w:rsid w:val="005B5997"/>
    <w:rsid w:val="005B59FE"/>
    <w:rsid w:val="005B5DD8"/>
    <w:rsid w:val="005B5E45"/>
    <w:rsid w:val="005B611A"/>
    <w:rsid w:val="005B6176"/>
    <w:rsid w:val="005B6269"/>
    <w:rsid w:val="005B62D6"/>
    <w:rsid w:val="005B657A"/>
    <w:rsid w:val="005B66BC"/>
    <w:rsid w:val="005B66E4"/>
    <w:rsid w:val="005B6750"/>
    <w:rsid w:val="005B67A0"/>
    <w:rsid w:val="005B67C5"/>
    <w:rsid w:val="005B67DC"/>
    <w:rsid w:val="005B6A8C"/>
    <w:rsid w:val="005B6B70"/>
    <w:rsid w:val="005B6CDE"/>
    <w:rsid w:val="005B6D8E"/>
    <w:rsid w:val="005B6DD9"/>
    <w:rsid w:val="005B6E3F"/>
    <w:rsid w:val="005B6E89"/>
    <w:rsid w:val="005B6F80"/>
    <w:rsid w:val="005B707B"/>
    <w:rsid w:val="005B70E3"/>
    <w:rsid w:val="005B718D"/>
    <w:rsid w:val="005B7220"/>
    <w:rsid w:val="005B74B4"/>
    <w:rsid w:val="005B7520"/>
    <w:rsid w:val="005B7636"/>
    <w:rsid w:val="005B76BB"/>
    <w:rsid w:val="005B7861"/>
    <w:rsid w:val="005B79D0"/>
    <w:rsid w:val="005B79E4"/>
    <w:rsid w:val="005B7A28"/>
    <w:rsid w:val="005B7BB3"/>
    <w:rsid w:val="005B7C3E"/>
    <w:rsid w:val="005B7C78"/>
    <w:rsid w:val="005B7DB5"/>
    <w:rsid w:val="005B7DE9"/>
    <w:rsid w:val="005B7DFC"/>
    <w:rsid w:val="005B7E5B"/>
    <w:rsid w:val="005B7FD7"/>
    <w:rsid w:val="005B7FE4"/>
    <w:rsid w:val="005C001A"/>
    <w:rsid w:val="005C00BC"/>
    <w:rsid w:val="005C023A"/>
    <w:rsid w:val="005C02AE"/>
    <w:rsid w:val="005C03E2"/>
    <w:rsid w:val="005C046E"/>
    <w:rsid w:val="005C048C"/>
    <w:rsid w:val="005C05B4"/>
    <w:rsid w:val="005C0717"/>
    <w:rsid w:val="005C0A8C"/>
    <w:rsid w:val="005C0B55"/>
    <w:rsid w:val="005C0BA2"/>
    <w:rsid w:val="005C0CBA"/>
    <w:rsid w:val="005C0CFB"/>
    <w:rsid w:val="005C0E6B"/>
    <w:rsid w:val="005C0E9D"/>
    <w:rsid w:val="005C0EAB"/>
    <w:rsid w:val="005C0ECC"/>
    <w:rsid w:val="005C0EF2"/>
    <w:rsid w:val="005C0F8A"/>
    <w:rsid w:val="005C1106"/>
    <w:rsid w:val="005C134C"/>
    <w:rsid w:val="005C14A7"/>
    <w:rsid w:val="005C16FC"/>
    <w:rsid w:val="005C179D"/>
    <w:rsid w:val="005C17A4"/>
    <w:rsid w:val="005C17A6"/>
    <w:rsid w:val="005C184F"/>
    <w:rsid w:val="005C185A"/>
    <w:rsid w:val="005C19FC"/>
    <w:rsid w:val="005C1A44"/>
    <w:rsid w:val="005C1AE5"/>
    <w:rsid w:val="005C1B3C"/>
    <w:rsid w:val="005C1C56"/>
    <w:rsid w:val="005C1C95"/>
    <w:rsid w:val="005C1C99"/>
    <w:rsid w:val="005C1CE3"/>
    <w:rsid w:val="005C1DA4"/>
    <w:rsid w:val="005C1F51"/>
    <w:rsid w:val="005C1FDA"/>
    <w:rsid w:val="005C2278"/>
    <w:rsid w:val="005C22B2"/>
    <w:rsid w:val="005C22E7"/>
    <w:rsid w:val="005C22E9"/>
    <w:rsid w:val="005C23B3"/>
    <w:rsid w:val="005C23FE"/>
    <w:rsid w:val="005C24AB"/>
    <w:rsid w:val="005C251D"/>
    <w:rsid w:val="005C274F"/>
    <w:rsid w:val="005C2764"/>
    <w:rsid w:val="005C27D5"/>
    <w:rsid w:val="005C28F6"/>
    <w:rsid w:val="005C2900"/>
    <w:rsid w:val="005C2BB4"/>
    <w:rsid w:val="005C2BD6"/>
    <w:rsid w:val="005C2C09"/>
    <w:rsid w:val="005C2D3F"/>
    <w:rsid w:val="005C32E4"/>
    <w:rsid w:val="005C32F5"/>
    <w:rsid w:val="005C3326"/>
    <w:rsid w:val="005C36CE"/>
    <w:rsid w:val="005C385B"/>
    <w:rsid w:val="005C3942"/>
    <w:rsid w:val="005C39D2"/>
    <w:rsid w:val="005C3A2A"/>
    <w:rsid w:val="005C3A62"/>
    <w:rsid w:val="005C3A6A"/>
    <w:rsid w:val="005C3B63"/>
    <w:rsid w:val="005C3C6E"/>
    <w:rsid w:val="005C3FA0"/>
    <w:rsid w:val="005C3FD8"/>
    <w:rsid w:val="005C40C7"/>
    <w:rsid w:val="005C430F"/>
    <w:rsid w:val="005C4324"/>
    <w:rsid w:val="005C4507"/>
    <w:rsid w:val="005C469C"/>
    <w:rsid w:val="005C476F"/>
    <w:rsid w:val="005C4808"/>
    <w:rsid w:val="005C489E"/>
    <w:rsid w:val="005C4ADE"/>
    <w:rsid w:val="005C4B23"/>
    <w:rsid w:val="005C4B32"/>
    <w:rsid w:val="005C4C7F"/>
    <w:rsid w:val="005C4CCD"/>
    <w:rsid w:val="005C4F6D"/>
    <w:rsid w:val="005C4F99"/>
    <w:rsid w:val="005C50B7"/>
    <w:rsid w:val="005C50D5"/>
    <w:rsid w:val="005C514D"/>
    <w:rsid w:val="005C5207"/>
    <w:rsid w:val="005C52E9"/>
    <w:rsid w:val="005C5324"/>
    <w:rsid w:val="005C5454"/>
    <w:rsid w:val="005C558C"/>
    <w:rsid w:val="005C55AB"/>
    <w:rsid w:val="005C55F3"/>
    <w:rsid w:val="005C59F6"/>
    <w:rsid w:val="005C5A2C"/>
    <w:rsid w:val="005C5AF3"/>
    <w:rsid w:val="005C5B48"/>
    <w:rsid w:val="005C5CAC"/>
    <w:rsid w:val="005C5FAC"/>
    <w:rsid w:val="005C6016"/>
    <w:rsid w:val="005C624A"/>
    <w:rsid w:val="005C62D1"/>
    <w:rsid w:val="005C645A"/>
    <w:rsid w:val="005C65A3"/>
    <w:rsid w:val="005C65E8"/>
    <w:rsid w:val="005C67EA"/>
    <w:rsid w:val="005C692B"/>
    <w:rsid w:val="005C695B"/>
    <w:rsid w:val="005C6AA4"/>
    <w:rsid w:val="005C6B08"/>
    <w:rsid w:val="005C6CD6"/>
    <w:rsid w:val="005C6CE0"/>
    <w:rsid w:val="005C709E"/>
    <w:rsid w:val="005C70DB"/>
    <w:rsid w:val="005C70DE"/>
    <w:rsid w:val="005C71EF"/>
    <w:rsid w:val="005C73F3"/>
    <w:rsid w:val="005C743E"/>
    <w:rsid w:val="005C7485"/>
    <w:rsid w:val="005C74F3"/>
    <w:rsid w:val="005C7549"/>
    <w:rsid w:val="005C7919"/>
    <w:rsid w:val="005C7948"/>
    <w:rsid w:val="005C7BAD"/>
    <w:rsid w:val="005C7BE0"/>
    <w:rsid w:val="005C7C83"/>
    <w:rsid w:val="005C7CEE"/>
    <w:rsid w:val="005C7DE7"/>
    <w:rsid w:val="005D0140"/>
    <w:rsid w:val="005D03C0"/>
    <w:rsid w:val="005D0522"/>
    <w:rsid w:val="005D054E"/>
    <w:rsid w:val="005D059D"/>
    <w:rsid w:val="005D07B4"/>
    <w:rsid w:val="005D0841"/>
    <w:rsid w:val="005D0926"/>
    <w:rsid w:val="005D0A5B"/>
    <w:rsid w:val="005D0C19"/>
    <w:rsid w:val="005D0DD2"/>
    <w:rsid w:val="005D0EF0"/>
    <w:rsid w:val="005D10A4"/>
    <w:rsid w:val="005D1116"/>
    <w:rsid w:val="005D11C9"/>
    <w:rsid w:val="005D13BD"/>
    <w:rsid w:val="005D15CC"/>
    <w:rsid w:val="005D1632"/>
    <w:rsid w:val="005D174C"/>
    <w:rsid w:val="005D1768"/>
    <w:rsid w:val="005D189F"/>
    <w:rsid w:val="005D18E5"/>
    <w:rsid w:val="005D1906"/>
    <w:rsid w:val="005D1976"/>
    <w:rsid w:val="005D19B7"/>
    <w:rsid w:val="005D1AA2"/>
    <w:rsid w:val="005D1CB1"/>
    <w:rsid w:val="005D1D7A"/>
    <w:rsid w:val="005D1EC1"/>
    <w:rsid w:val="005D1F56"/>
    <w:rsid w:val="005D1F90"/>
    <w:rsid w:val="005D1F9B"/>
    <w:rsid w:val="005D1FA2"/>
    <w:rsid w:val="005D22D0"/>
    <w:rsid w:val="005D23A6"/>
    <w:rsid w:val="005D2407"/>
    <w:rsid w:val="005D25FD"/>
    <w:rsid w:val="005D2635"/>
    <w:rsid w:val="005D265F"/>
    <w:rsid w:val="005D276F"/>
    <w:rsid w:val="005D2A10"/>
    <w:rsid w:val="005D2AB3"/>
    <w:rsid w:val="005D2C02"/>
    <w:rsid w:val="005D2C9C"/>
    <w:rsid w:val="005D2E85"/>
    <w:rsid w:val="005D2FF6"/>
    <w:rsid w:val="005D3038"/>
    <w:rsid w:val="005D30B6"/>
    <w:rsid w:val="005D30CC"/>
    <w:rsid w:val="005D315B"/>
    <w:rsid w:val="005D31AD"/>
    <w:rsid w:val="005D3299"/>
    <w:rsid w:val="005D33DB"/>
    <w:rsid w:val="005D33F3"/>
    <w:rsid w:val="005D3523"/>
    <w:rsid w:val="005D3689"/>
    <w:rsid w:val="005D38AC"/>
    <w:rsid w:val="005D38BA"/>
    <w:rsid w:val="005D39B1"/>
    <w:rsid w:val="005D39BC"/>
    <w:rsid w:val="005D3A24"/>
    <w:rsid w:val="005D3AA0"/>
    <w:rsid w:val="005D3B85"/>
    <w:rsid w:val="005D3CED"/>
    <w:rsid w:val="005D3CFA"/>
    <w:rsid w:val="005D4292"/>
    <w:rsid w:val="005D42D9"/>
    <w:rsid w:val="005D4511"/>
    <w:rsid w:val="005D476D"/>
    <w:rsid w:val="005D47E0"/>
    <w:rsid w:val="005D4873"/>
    <w:rsid w:val="005D488C"/>
    <w:rsid w:val="005D48D2"/>
    <w:rsid w:val="005D492D"/>
    <w:rsid w:val="005D4954"/>
    <w:rsid w:val="005D4ABC"/>
    <w:rsid w:val="005D4D34"/>
    <w:rsid w:val="005D4F50"/>
    <w:rsid w:val="005D4F5A"/>
    <w:rsid w:val="005D5207"/>
    <w:rsid w:val="005D52F1"/>
    <w:rsid w:val="005D54C5"/>
    <w:rsid w:val="005D55F1"/>
    <w:rsid w:val="005D5799"/>
    <w:rsid w:val="005D5845"/>
    <w:rsid w:val="005D5860"/>
    <w:rsid w:val="005D58BC"/>
    <w:rsid w:val="005D593D"/>
    <w:rsid w:val="005D5A31"/>
    <w:rsid w:val="005D5BC0"/>
    <w:rsid w:val="005D5C6C"/>
    <w:rsid w:val="005D5E39"/>
    <w:rsid w:val="005D5E4E"/>
    <w:rsid w:val="005D5E60"/>
    <w:rsid w:val="005D5EF4"/>
    <w:rsid w:val="005D5F6B"/>
    <w:rsid w:val="005D5FA9"/>
    <w:rsid w:val="005D61D6"/>
    <w:rsid w:val="005D62CC"/>
    <w:rsid w:val="005D6307"/>
    <w:rsid w:val="005D63AB"/>
    <w:rsid w:val="005D63F5"/>
    <w:rsid w:val="005D64C9"/>
    <w:rsid w:val="005D67BF"/>
    <w:rsid w:val="005D6BEF"/>
    <w:rsid w:val="005D6C91"/>
    <w:rsid w:val="005D6E14"/>
    <w:rsid w:val="005D7137"/>
    <w:rsid w:val="005D7161"/>
    <w:rsid w:val="005D71DA"/>
    <w:rsid w:val="005D7280"/>
    <w:rsid w:val="005D743D"/>
    <w:rsid w:val="005D76D5"/>
    <w:rsid w:val="005D77B0"/>
    <w:rsid w:val="005D78BA"/>
    <w:rsid w:val="005D7B1A"/>
    <w:rsid w:val="005D7C81"/>
    <w:rsid w:val="005D7D14"/>
    <w:rsid w:val="005D7E38"/>
    <w:rsid w:val="005D7E60"/>
    <w:rsid w:val="005D7EB1"/>
    <w:rsid w:val="005D7F5E"/>
    <w:rsid w:val="005E00C2"/>
    <w:rsid w:val="005E00F5"/>
    <w:rsid w:val="005E00F9"/>
    <w:rsid w:val="005E0160"/>
    <w:rsid w:val="005E02C1"/>
    <w:rsid w:val="005E0318"/>
    <w:rsid w:val="005E0319"/>
    <w:rsid w:val="005E03B4"/>
    <w:rsid w:val="005E048E"/>
    <w:rsid w:val="005E05AF"/>
    <w:rsid w:val="005E062F"/>
    <w:rsid w:val="005E08CF"/>
    <w:rsid w:val="005E08DC"/>
    <w:rsid w:val="005E091D"/>
    <w:rsid w:val="005E09AA"/>
    <w:rsid w:val="005E09B0"/>
    <w:rsid w:val="005E09E7"/>
    <w:rsid w:val="005E0CB5"/>
    <w:rsid w:val="005E0DD2"/>
    <w:rsid w:val="005E0EDA"/>
    <w:rsid w:val="005E1069"/>
    <w:rsid w:val="005E1081"/>
    <w:rsid w:val="005E1165"/>
    <w:rsid w:val="005E120B"/>
    <w:rsid w:val="005E123C"/>
    <w:rsid w:val="005E1281"/>
    <w:rsid w:val="005E1376"/>
    <w:rsid w:val="005E1428"/>
    <w:rsid w:val="005E1534"/>
    <w:rsid w:val="005E15B6"/>
    <w:rsid w:val="005E17BA"/>
    <w:rsid w:val="005E17D6"/>
    <w:rsid w:val="005E187E"/>
    <w:rsid w:val="005E18FD"/>
    <w:rsid w:val="005E18FF"/>
    <w:rsid w:val="005E1943"/>
    <w:rsid w:val="005E19B6"/>
    <w:rsid w:val="005E19C4"/>
    <w:rsid w:val="005E1A63"/>
    <w:rsid w:val="005E1CFB"/>
    <w:rsid w:val="005E1D1C"/>
    <w:rsid w:val="005E1E5C"/>
    <w:rsid w:val="005E1EF9"/>
    <w:rsid w:val="005E1F3C"/>
    <w:rsid w:val="005E20BC"/>
    <w:rsid w:val="005E21E1"/>
    <w:rsid w:val="005E2293"/>
    <w:rsid w:val="005E2497"/>
    <w:rsid w:val="005E24E7"/>
    <w:rsid w:val="005E26D4"/>
    <w:rsid w:val="005E27E6"/>
    <w:rsid w:val="005E2B78"/>
    <w:rsid w:val="005E2BAB"/>
    <w:rsid w:val="005E2D12"/>
    <w:rsid w:val="005E2F70"/>
    <w:rsid w:val="005E2F9B"/>
    <w:rsid w:val="005E3011"/>
    <w:rsid w:val="005E3150"/>
    <w:rsid w:val="005E31EC"/>
    <w:rsid w:val="005E3269"/>
    <w:rsid w:val="005E3285"/>
    <w:rsid w:val="005E32BC"/>
    <w:rsid w:val="005E32E8"/>
    <w:rsid w:val="005E32EF"/>
    <w:rsid w:val="005E3317"/>
    <w:rsid w:val="005E3489"/>
    <w:rsid w:val="005E3520"/>
    <w:rsid w:val="005E3579"/>
    <w:rsid w:val="005E35C7"/>
    <w:rsid w:val="005E35CA"/>
    <w:rsid w:val="005E3713"/>
    <w:rsid w:val="005E389E"/>
    <w:rsid w:val="005E392B"/>
    <w:rsid w:val="005E3BDC"/>
    <w:rsid w:val="005E3D78"/>
    <w:rsid w:val="005E3D9D"/>
    <w:rsid w:val="005E3DE6"/>
    <w:rsid w:val="005E415C"/>
    <w:rsid w:val="005E418C"/>
    <w:rsid w:val="005E42EF"/>
    <w:rsid w:val="005E43ED"/>
    <w:rsid w:val="005E4423"/>
    <w:rsid w:val="005E443E"/>
    <w:rsid w:val="005E45DC"/>
    <w:rsid w:val="005E46CC"/>
    <w:rsid w:val="005E46F5"/>
    <w:rsid w:val="005E47DD"/>
    <w:rsid w:val="005E4891"/>
    <w:rsid w:val="005E4958"/>
    <w:rsid w:val="005E49A2"/>
    <w:rsid w:val="005E49D4"/>
    <w:rsid w:val="005E4A8A"/>
    <w:rsid w:val="005E4C3E"/>
    <w:rsid w:val="005E4CA9"/>
    <w:rsid w:val="005E4D07"/>
    <w:rsid w:val="005E4DA7"/>
    <w:rsid w:val="005E4ED2"/>
    <w:rsid w:val="005E4EF5"/>
    <w:rsid w:val="005E4F13"/>
    <w:rsid w:val="005E4F49"/>
    <w:rsid w:val="005E4F9F"/>
    <w:rsid w:val="005E50FF"/>
    <w:rsid w:val="005E5317"/>
    <w:rsid w:val="005E5587"/>
    <w:rsid w:val="005E565E"/>
    <w:rsid w:val="005E5668"/>
    <w:rsid w:val="005E572B"/>
    <w:rsid w:val="005E579E"/>
    <w:rsid w:val="005E57DF"/>
    <w:rsid w:val="005E5D29"/>
    <w:rsid w:val="005E5D74"/>
    <w:rsid w:val="005E5F68"/>
    <w:rsid w:val="005E5F73"/>
    <w:rsid w:val="005E605E"/>
    <w:rsid w:val="005E62E7"/>
    <w:rsid w:val="005E6318"/>
    <w:rsid w:val="005E6324"/>
    <w:rsid w:val="005E63AE"/>
    <w:rsid w:val="005E649A"/>
    <w:rsid w:val="005E651D"/>
    <w:rsid w:val="005E67C4"/>
    <w:rsid w:val="005E68DB"/>
    <w:rsid w:val="005E6CEF"/>
    <w:rsid w:val="005E6D15"/>
    <w:rsid w:val="005E6DDD"/>
    <w:rsid w:val="005E6E5A"/>
    <w:rsid w:val="005E6E88"/>
    <w:rsid w:val="005E6E95"/>
    <w:rsid w:val="005E6F97"/>
    <w:rsid w:val="005E6FFC"/>
    <w:rsid w:val="005E7057"/>
    <w:rsid w:val="005E7068"/>
    <w:rsid w:val="005E7104"/>
    <w:rsid w:val="005E72B7"/>
    <w:rsid w:val="005E7316"/>
    <w:rsid w:val="005E73C7"/>
    <w:rsid w:val="005E73CB"/>
    <w:rsid w:val="005E75DB"/>
    <w:rsid w:val="005E77D4"/>
    <w:rsid w:val="005E791B"/>
    <w:rsid w:val="005E7C71"/>
    <w:rsid w:val="005E7D47"/>
    <w:rsid w:val="005E7E88"/>
    <w:rsid w:val="005E7EBD"/>
    <w:rsid w:val="005E7EDB"/>
    <w:rsid w:val="005F00E3"/>
    <w:rsid w:val="005F0122"/>
    <w:rsid w:val="005F016F"/>
    <w:rsid w:val="005F01DB"/>
    <w:rsid w:val="005F0203"/>
    <w:rsid w:val="005F02B5"/>
    <w:rsid w:val="005F02CB"/>
    <w:rsid w:val="005F0427"/>
    <w:rsid w:val="005F0638"/>
    <w:rsid w:val="005F069C"/>
    <w:rsid w:val="005F07A3"/>
    <w:rsid w:val="005F093F"/>
    <w:rsid w:val="005F094F"/>
    <w:rsid w:val="005F0A3F"/>
    <w:rsid w:val="005F0A96"/>
    <w:rsid w:val="005F0AEF"/>
    <w:rsid w:val="005F0D54"/>
    <w:rsid w:val="005F0D75"/>
    <w:rsid w:val="005F0ECD"/>
    <w:rsid w:val="005F1004"/>
    <w:rsid w:val="005F1130"/>
    <w:rsid w:val="005F12CD"/>
    <w:rsid w:val="005F1424"/>
    <w:rsid w:val="005F146A"/>
    <w:rsid w:val="005F14B8"/>
    <w:rsid w:val="005F153B"/>
    <w:rsid w:val="005F15C6"/>
    <w:rsid w:val="005F15D8"/>
    <w:rsid w:val="005F176C"/>
    <w:rsid w:val="005F1789"/>
    <w:rsid w:val="005F189F"/>
    <w:rsid w:val="005F18D3"/>
    <w:rsid w:val="005F191E"/>
    <w:rsid w:val="005F19CC"/>
    <w:rsid w:val="005F1B17"/>
    <w:rsid w:val="005F1BA2"/>
    <w:rsid w:val="005F1C5D"/>
    <w:rsid w:val="005F1D2A"/>
    <w:rsid w:val="005F1FBC"/>
    <w:rsid w:val="005F2119"/>
    <w:rsid w:val="005F26E6"/>
    <w:rsid w:val="005F271F"/>
    <w:rsid w:val="005F2A62"/>
    <w:rsid w:val="005F2A6E"/>
    <w:rsid w:val="005F2AC3"/>
    <w:rsid w:val="005F2C7C"/>
    <w:rsid w:val="005F2E45"/>
    <w:rsid w:val="005F2EF0"/>
    <w:rsid w:val="005F2F13"/>
    <w:rsid w:val="005F2F2A"/>
    <w:rsid w:val="005F2F72"/>
    <w:rsid w:val="005F2FA7"/>
    <w:rsid w:val="005F30F8"/>
    <w:rsid w:val="005F3195"/>
    <w:rsid w:val="005F3294"/>
    <w:rsid w:val="005F336C"/>
    <w:rsid w:val="005F3504"/>
    <w:rsid w:val="005F35BE"/>
    <w:rsid w:val="005F3712"/>
    <w:rsid w:val="005F372A"/>
    <w:rsid w:val="005F37C9"/>
    <w:rsid w:val="005F3985"/>
    <w:rsid w:val="005F3A59"/>
    <w:rsid w:val="005F3B7C"/>
    <w:rsid w:val="005F3BE5"/>
    <w:rsid w:val="005F3C84"/>
    <w:rsid w:val="005F3CCC"/>
    <w:rsid w:val="005F3EEB"/>
    <w:rsid w:val="005F4024"/>
    <w:rsid w:val="005F4046"/>
    <w:rsid w:val="005F41F9"/>
    <w:rsid w:val="005F42A1"/>
    <w:rsid w:val="005F42DD"/>
    <w:rsid w:val="005F432A"/>
    <w:rsid w:val="005F4476"/>
    <w:rsid w:val="005F44C0"/>
    <w:rsid w:val="005F44EE"/>
    <w:rsid w:val="005F4521"/>
    <w:rsid w:val="005F45B6"/>
    <w:rsid w:val="005F45C0"/>
    <w:rsid w:val="005F4691"/>
    <w:rsid w:val="005F482D"/>
    <w:rsid w:val="005F4947"/>
    <w:rsid w:val="005F4A09"/>
    <w:rsid w:val="005F4B28"/>
    <w:rsid w:val="005F4BFC"/>
    <w:rsid w:val="005F4C0C"/>
    <w:rsid w:val="005F4E6A"/>
    <w:rsid w:val="005F4EC8"/>
    <w:rsid w:val="005F51FA"/>
    <w:rsid w:val="005F5400"/>
    <w:rsid w:val="005F5475"/>
    <w:rsid w:val="005F556E"/>
    <w:rsid w:val="005F563F"/>
    <w:rsid w:val="005F56B7"/>
    <w:rsid w:val="005F5756"/>
    <w:rsid w:val="005F57D5"/>
    <w:rsid w:val="005F5806"/>
    <w:rsid w:val="005F5B45"/>
    <w:rsid w:val="005F5C66"/>
    <w:rsid w:val="005F5ED9"/>
    <w:rsid w:val="005F60C5"/>
    <w:rsid w:val="005F62BB"/>
    <w:rsid w:val="005F645B"/>
    <w:rsid w:val="005F6655"/>
    <w:rsid w:val="005F6675"/>
    <w:rsid w:val="005F668B"/>
    <w:rsid w:val="005F66DC"/>
    <w:rsid w:val="005F67A0"/>
    <w:rsid w:val="005F67F0"/>
    <w:rsid w:val="005F681C"/>
    <w:rsid w:val="005F686A"/>
    <w:rsid w:val="005F6890"/>
    <w:rsid w:val="005F68D1"/>
    <w:rsid w:val="005F6A26"/>
    <w:rsid w:val="005F6A54"/>
    <w:rsid w:val="005F6C97"/>
    <w:rsid w:val="005F6CD2"/>
    <w:rsid w:val="005F6D18"/>
    <w:rsid w:val="005F6D43"/>
    <w:rsid w:val="005F6ED5"/>
    <w:rsid w:val="005F7029"/>
    <w:rsid w:val="005F70E5"/>
    <w:rsid w:val="005F7146"/>
    <w:rsid w:val="005F723E"/>
    <w:rsid w:val="005F72FC"/>
    <w:rsid w:val="005F7315"/>
    <w:rsid w:val="005F740B"/>
    <w:rsid w:val="005F74D8"/>
    <w:rsid w:val="005F751F"/>
    <w:rsid w:val="005F75DB"/>
    <w:rsid w:val="005F7751"/>
    <w:rsid w:val="005F7765"/>
    <w:rsid w:val="005F77DB"/>
    <w:rsid w:val="005F795B"/>
    <w:rsid w:val="005F7969"/>
    <w:rsid w:val="005F7985"/>
    <w:rsid w:val="005F79B6"/>
    <w:rsid w:val="005F79B8"/>
    <w:rsid w:val="005F79F6"/>
    <w:rsid w:val="005F79FC"/>
    <w:rsid w:val="005F7A20"/>
    <w:rsid w:val="005F7A64"/>
    <w:rsid w:val="005F7AC9"/>
    <w:rsid w:val="005F7B7D"/>
    <w:rsid w:val="005F7BFA"/>
    <w:rsid w:val="005F7C72"/>
    <w:rsid w:val="005F7CB6"/>
    <w:rsid w:val="005F7D1A"/>
    <w:rsid w:val="005F7DE6"/>
    <w:rsid w:val="005F7DEB"/>
    <w:rsid w:val="00600007"/>
    <w:rsid w:val="00600025"/>
    <w:rsid w:val="00600045"/>
    <w:rsid w:val="0060011E"/>
    <w:rsid w:val="00600240"/>
    <w:rsid w:val="00600325"/>
    <w:rsid w:val="0060038D"/>
    <w:rsid w:val="006003AE"/>
    <w:rsid w:val="0060044F"/>
    <w:rsid w:val="00600483"/>
    <w:rsid w:val="00600507"/>
    <w:rsid w:val="00600656"/>
    <w:rsid w:val="0060079C"/>
    <w:rsid w:val="00600928"/>
    <w:rsid w:val="00600980"/>
    <w:rsid w:val="00600A09"/>
    <w:rsid w:val="00600B5F"/>
    <w:rsid w:val="00600C50"/>
    <w:rsid w:val="00600C8E"/>
    <w:rsid w:val="00600DC9"/>
    <w:rsid w:val="00600E86"/>
    <w:rsid w:val="006010E7"/>
    <w:rsid w:val="0060113F"/>
    <w:rsid w:val="006011A2"/>
    <w:rsid w:val="00601248"/>
    <w:rsid w:val="006014E8"/>
    <w:rsid w:val="006016CB"/>
    <w:rsid w:val="0060171B"/>
    <w:rsid w:val="00601865"/>
    <w:rsid w:val="00601869"/>
    <w:rsid w:val="006018D5"/>
    <w:rsid w:val="00601A20"/>
    <w:rsid w:val="00601A41"/>
    <w:rsid w:val="00601B4F"/>
    <w:rsid w:val="00601BAF"/>
    <w:rsid w:val="00601C0A"/>
    <w:rsid w:val="00601C74"/>
    <w:rsid w:val="00601E33"/>
    <w:rsid w:val="00601EC0"/>
    <w:rsid w:val="00601FD4"/>
    <w:rsid w:val="00602055"/>
    <w:rsid w:val="00602226"/>
    <w:rsid w:val="00602296"/>
    <w:rsid w:val="006023B6"/>
    <w:rsid w:val="006024F8"/>
    <w:rsid w:val="006027A7"/>
    <w:rsid w:val="00602955"/>
    <w:rsid w:val="00602A92"/>
    <w:rsid w:val="00602AD1"/>
    <w:rsid w:val="00602B20"/>
    <w:rsid w:val="00602B72"/>
    <w:rsid w:val="00602BED"/>
    <w:rsid w:val="00602CA7"/>
    <w:rsid w:val="00602D39"/>
    <w:rsid w:val="00602D76"/>
    <w:rsid w:val="00602DF6"/>
    <w:rsid w:val="00602E7A"/>
    <w:rsid w:val="00602EDC"/>
    <w:rsid w:val="00602EE9"/>
    <w:rsid w:val="00602F6D"/>
    <w:rsid w:val="00602F89"/>
    <w:rsid w:val="00602FA2"/>
    <w:rsid w:val="00602FC0"/>
    <w:rsid w:val="00603090"/>
    <w:rsid w:val="006030EC"/>
    <w:rsid w:val="00603110"/>
    <w:rsid w:val="00603126"/>
    <w:rsid w:val="00603366"/>
    <w:rsid w:val="006033D9"/>
    <w:rsid w:val="00603434"/>
    <w:rsid w:val="0060350A"/>
    <w:rsid w:val="0060393B"/>
    <w:rsid w:val="006039D0"/>
    <w:rsid w:val="00603B0E"/>
    <w:rsid w:val="00603B35"/>
    <w:rsid w:val="00603BC5"/>
    <w:rsid w:val="00603C97"/>
    <w:rsid w:val="00603D9F"/>
    <w:rsid w:val="00603DD7"/>
    <w:rsid w:val="00603E0E"/>
    <w:rsid w:val="00603E2E"/>
    <w:rsid w:val="00603EDB"/>
    <w:rsid w:val="0060417B"/>
    <w:rsid w:val="006041D2"/>
    <w:rsid w:val="00604246"/>
    <w:rsid w:val="006042B2"/>
    <w:rsid w:val="0060435B"/>
    <w:rsid w:val="0060449A"/>
    <w:rsid w:val="0060460C"/>
    <w:rsid w:val="0060462D"/>
    <w:rsid w:val="0060477F"/>
    <w:rsid w:val="0060490E"/>
    <w:rsid w:val="00604BF5"/>
    <w:rsid w:val="00604F56"/>
    <w:rsid w:val="00604FA9"/>
    <w:rsid w:val="00605093"/>
    <w:rsid w:val="0060517C"/>
    <w:rsid w:val="00605193"/>
    <w:rsid w:val="006051F1"/>
    <w:rsid w:val="00605259"/>
    <w:rsid w:val="00605429"/>
    <w:rsid w:val="006055B2"/>
    <w:rsid w:val="006055D1"/>
    <w:rsid w:val="00605A0D"/>
    <w:rsid w:val="00605A86"/>
    <w:rsid w:val="00605C47"/>
    <w:rsid w:val="00605CC6"/>
    <w:rsid w:val="00605DBB"/>
    <w:rsid w:val="00606047"/>
    <w:rsid w:val="006060CB"/>
    <w:rsid w:val="0060613E"/>
    <w:rsid w:val="006061A3"/>
    <w:rsid w:val="0060629C"/>
    <w:rsid w:val="006062F9"/>
    <w:rsid w:val="00606353"/>
    <w:rsid w:val="006063EA"/>
    <w:rsid w:val="0060640A"/>
    <w:rsid w:val="006064CB"/>
    <w:rsid w:val="00606540"/>
    <w:rsid w:val="00606662"/>
    <w:rsid w:val="00606A4C"/>
    <w:rsid w:val="00606AD8"/>
    <w:rsid w:val="00606B33"/>
    <w:rsid w:val="00606B5F"/>
    <w:rsid w:val="00606BCC"/>
    <w:rsid w:val="00606BE2"/>
    <w:rsid w:val="00606D1C"/>
    <w:rsid w:val="00606D67"/>
    <w:rsid w:val="00606DFF"/>
    <w:rsid w:val="00607018"/>
    <w:rsid w:val="00607031"/>
    <w:rsid w:val="006070D9"/>
    <w:rsid w:val="006070E1"/>
    <w:rsid w:val="0060713E"/>
    <w:rsid w:val="006071A6"/>
    <w:rsid w:val="0060728C"/>
    <w:rsid w:val="006072A6"/>
    <w:rsid w:val="00607314"/>
    <w:rsid w:val="0060756E"/>
    <w:rsid w:val="006075E8"/>
    <w:rsid w:val="00607776"/>
    <w:rsid w:val="0060782C"/>
    <w:rsid w:val="00607934"/>
    <w:rsid w:val="00607BEA"/>
    <w:rsid w:val="00607C17"/>
    <w:rsid w:val="00607DC2"/>
    <w:rsid w:val="00607EEA"/>
    <w:rsid w:val="00607F2E"/>
    <w:rsid w:val="00607F8A"/>
    <w:rsid w:val="006100C4"/>
    <w:rsid w:val="00610134"/>
    <w:rsid w:val="0061019B"/>
    <w:rsid w:val="00610203"/>
    <w:rsid w:val="00610356"/>
    <w:rsid w:val="006103AA"/>
    <w:rsid w:val="006103F8"/>
    <w:rsid w:val="0061047E"/>
    <w:rsid w:val="0061088B"/>
    <w:rsid w:val="00610960"/>
    <w:rsid w:val="00610B2C"/>
    <w:rsid w:val="00610D46"/>
    <w:rsid w:val="00610DA1"/>
    <w:rsid w:val="00610E6B"/>
    <w:rsid w:val="00610E7A"/>
    <w:rsid w:val="00610F48"/>
    <w:rsid w:val="00611055"/>
    <w:rsid w:val="006110D3"/>
    <w:rsid w:val="0061117F"/>
    <w:rsid w:val="00611274"/>
    <w:rsid w:val="006112DC"/>
    <w:rsid w:val="0061132A"/>
    <w:rsid w:val="00611546"/>
    <w:rsid w:val="0061171B"/>
    <w:rsid w:val="00611860"/>
    <w:rsid w:val="006118A2"/>
    <w:rsid w:val="006118B8"/>
    <w:rsid w:val="006118EE"/>
    <w:rsid w:val="006119B8"/>
    <w:rsid w:val="00611ADB"/>
    <w:rsid w:val="00611B31"/>
    <w:rsid w:val="00611BB7"/>
    <w:rsid w:val="00611D87"/>
    <w:rsid w:val="00611DA5"/>
    <w:rsid w:val="00611EC2"/>
    <w:rsid w:val="00612456"/>
    <w:rsid w:val="0061245A"/>
    <w:rsid w:val="00612488"/>
    <w:rsid w:val="00612491"/>
    <w:rsid w:val="006124E7"/>
    <w:rsid w:val="00612624"/>
    <w:rsid w:val="00612747"/>
    <w:rsid w:val="00612769"/>
    <w:rsid w:val="00612814"/>
    <w:rsid w:val="00612827"/>
    <w:rsid w:val="00612886"/>
    <w:rsid w:val="00612B0F"/>
    <w:rsid w:val="00612BE0"/>
    <w:rsid w:val="00612D6B"/>
    <w:rsid w:val="00612E79"/>
    <w:rsid w:val="00612F92"/>
    <w:rsid w:val="00613021"/>
    <w:rsid w:val="006130DE"/>
    <w:rsid w:val="00613249"/>
    <w:rsid w:val="0061326F"/>
    <w:rsid w:val="006134D5"/>
    <w:rsid w:val="006135CF"/>
    <w:rsid w:val="00613633"/>
    <w:rsid w:val="00613646"/>
    <w:rsid w:val="006136C4"/>
    <w:rsid w:val="00613725"/>
    <w:rsid w:val="006137D3"/>
    <w:rsid w:val="00613955"/>
    <w:rsid w:val="00613B26"/>
    <w:rsid w:val="00613B55"/>
    <w:rsid w:val="00613B61"/>
    <w:rsid w:val="00613C7F"/>
    <w:rsid w:val="00613F7C"/>
    <w:rsid w:val="00614258"/>
    <w:rsid w:val="006143F1"/>
    <w:rsid w:val="006143FE"/>
    <w:rsid w:val="0061447C"/>
    <w:rsid w:val="006144CE"/>
    <w:rsid w:val="0061450F"/>
    <w:rsid w:val="006145E0"/>
    <w:rsid w:val="006147E2"/>
    <w:rsid w:val="006148E8"/>
    <w:rsid w:val="0061493F"/>
    <w:rsid w:val="00614AB8"/>
    <w:rsid w:val="00614AFB"/>
    <w:rsid w:val="00614C11"/>
    <w:rsid w:val="00614E29"/>
    <w:rsid w:val="00614F3A"/>
    <w:rsid w:val="00614F89"/>
    <w:rsid w:val="0061502A"/>
    <w:rsid w:val="0061508C"/>
    <w:rsid w:val="006153AC"/>
    <w:rsid w:val="006153B6"/>
    <w:rsid w:val="00615463"/>
    <w:rsid w:val="00615556"/>
    <w:rsid w:val="00615591"/>
    <w:rsid w:val="006156C3"/>
    <w:rsid w:val="0061591A"/>
    <w:rsid w:val="00615950"/>
    <w:rsid w:val="00615AD7"/>
    <w:rsid w:val="00615D7F"/>
    <w:rsid w:val="00615E72"/>
    <w:rsid w:val="00615FE6"/>
    <w:rsid w:val="006162E2"/>
    <w:rsid w:val="0061637F"/>
    <w:rsid w:val="0061646B"/>
    <w:rsid w:val="006165A0"/>
    <w:rsid w:val="006165D1"/>
    <w:rsid w:val="00616672"/>
    <w:rsid w:val="00616871"/>
    <w:rsid w:val="006168B2"/>
    <w:rsid w:val="006168BC"/>
    <w:rsid w:val="0061692C"/>
    <w:rsid w:val="00616B4B"/>
    <w:rsid w:val="00616B76"/>
    <w:rsid w:val="00616CDD"/>
    <w:rsid w:val="00616EDF"/>
    <w:rsid w:val="00617111"/>
    <w:rsid w:val="00617161"/>
    <w:rsid w:val="006171A4"/>
    <w:rsid w:val="006171D5"/>
    <w:rsid w:val="00617298"/>
    <w:rsid w:val="006173E2"/>
    <w:rsid w:val="0061749A"/>
    <w:rsid w:val="0061773B"/>
    <w:rsid w:val="00617894"/>
    <w:rsid w:val="00617948"/>
    <w:rsid w:val="00617CCF"/>
    <w:rsid w:val="00617D20"/>
    <w:rsid w:val="00617FBA"/>
    <w:rsid w:val="006202C1"/>
    <w:rsid w:val="0062030F"/>
    <w:rsid w:val="006203D3"/>
    <w:rsid w:val="006204B3"/>
    <w:rsid w:val="006204DD"/>
    <w:rsid w:val="00620654"/>
    <w:rsid w:val="0062079E"/>
    <w:rsid w:val="00620936"/>
    <w:rsid w:val="006209BB"/>
    <w:rsid w:val="006209E3"/>
    <w:rsid w:val="00620A04"/>
    <w:rsid w:val="00620D14"/>
    <w:rsid w:val="006210B4"/>
    <w:rsid w:val="00621223"/>
    <w:rsid w:val="006212FB"/>
    <w:rsid w:val="00621359"/>
    <w:rsid w:val="00621361"/>
    <w:rsid w:val="00621403"/>
    <w:rsid w:val="00621411"/>
    <w:rsid w:val="00621723"/>
    <w:rsid w:val="00621837"/>
    <w:rsid w:val="006218B8"/>
    <w:rsid w:val="00621926"/>
    <w:rsid w:val="00621A20"/>
    <w:rsid w:val="00621AD8"/>
    <w:rsid w:val="00621C74"/>
    <w:rsid w:val="00621CFC"/>
    <w:rsid w:val="00621D96"/>
    <w:rsid w:val="00621E32"/>
    <w:rsid w:val="00621F84"/>
    <w:rsid w:val="00621FDA"/>
    <w:rsid w:val="00621FF8"/>
    <w:rsid w:val="0062207D"/>
    <w:rsid w:val="0062216C"/>
    <w:rsid w:val="0062224F"/>
    <w:rsid w:val="00622271"/>
    <w:rsid w:val="006222EE"/>
    <w:rsid w:val="006225DE"/>
    <w:rsid w:val="006226A8"/>
    <w:rsid w:val="00622811"/>
    <w:rsid w:val="006228D3"/>
    <w:rsid w:val="00622AC5"/>
    <w:rsid w:val="00622B95"/>
    <w:rsid w:val="00622D44"/>
    <w:rsid w:val="00622D53"/>
    <w:rsid w:val="00622F3C"/>
    <w:rsid w:val="006230AC"/>
    <w:rsid w:val="006230FB"/>
    <w:rsid w:val="00623227"/>
    <w:rsid w:val="0062332B"/>
    <w:rsid w:val="006233A8"/>
    <w:rsid w:val="006233BF"/>
    <w:rsid w:val="006236A1"/>
    <w:rsid w:val="006236D5"/>
    <w:rsid w:val="006237BF"/>
    <w:rsid w:val="006238D4"/>
    <w:rsid w:val="0062398E"/>
    <w:rsid w:val="006239F9"/>
    <w:rsid w:val="00623A94"/>
    <w:rsid w:val="00623ACC"/>
    <w:rsid w:val="00623DE9"/>
    <w:rsid w:val="00623F2B"/>
    <w:rsid w:val="00623F64"/>
    <w:rsid w:val="00623FBF"/>
    <w:rsid w:val="006240FD"/>
    <w:rsid w:val="0062410E"/>
    <w:rsid w:val="006242A5"/>
    <w:rsid w:val="006244AB"/>
    <w:rsid w:val="00624683"/>
    <w:rsid w:val="00624779"/>
    <w:rsid w:val="006247DF"/>
    <w:rsid w:val="006247F5"/>
    <w:rsid w:val="00624902"/>
    <w:rsid w:val="006249AB"/>
    <w:rsid w:val="00624A6D"/>
    <w:rsid w:val="00624A79"/>
    <w:rsid w:val="00624AAC"/>
    <w:rsid w:val="00624DD1"/>
    <w:rsid w:val="00624E72"/>
    <w:rsid w:val="00624EC2"/>
    <w:rsid w:val="00624F21"/>
    <w:rsid w:val="006250C2"/>
    <w:rsid w:val="0062515F"/>
    <w:rsid w:val="006252A6"/>
    <w:rsid w:val="006252C9"/>
    <w:rsid w:val="006253AE"/>
    <w:rsid w:val="00625420"/>
    <w:rsid w:val="0062550E"/>
    <w:rsid w:val="006256E2"/>
    <w:rsid w:val="00625713"/>
    <w:rsid w:val="00625777"/>
    <w:rsid w:val="00625941"/>
    <w:rsid w:val="006259E7"/>
    <w:rsid w:val="00625C95"/>
    <w:rsid w:val="0062622F"/>
    <w:rsid w:val="0062646E"/>
    <w:rsid w:val="00626522"/>
    <w:rsid w:val="00626569"/>
    <w:rsid w:val="006265B7"/>
    <w:rsid w:val="006265D0"/>
    <w:rsid w:val="00626751"/>
    <w:rsid w:val="0062676A"/>
    <w:rsid w:val="006268FA"/>
    <w:rsid w:val="00626913"/>
    <w:rsid w:val="00626A12"/>
    <w:rsid w:val="00626AA6"/>
    <w:rsid w:val="00626D01"/>
    <w:rsid w:val="00626E66"/>
    <w:rsid w:val="00626F79"/>
    <w:rsid w:val="00627007"/>
    <w:rsid w:val="00627430"/>
    <w:rsid w:val="00627489"/>
    <w:rsid w:val="00627580"/>
    <w:rsid w:val="006275C0"/>
    <w:rsid w:val="00627744"/>
    <w:rsid w:val="0062780B"/>
    <w:rsid w:val="00627B00"/>
    <w:rsid w:val="00627B8F"/>
    <w:rsid w:val="00627BB9"/>
    <w:rsid w:val="00627CAE"/>
    <w:rsid w:val="00627CF2"/>
    <w:rsid w:val="00627ED9"/>
    <w:rsid w:val="006301C3"/>
    <w:rsid w:val="006302C4"/>
    <w:rsid w:val="00630307"/>
    <w:rsid w:val="0063038D"/>
    <w:rsid w:val="006304CF"/>
    <w:rsid w:val="00630634"/>
    <w:rsid w:val="00630679"/>
    <w:rsid w:val="006307A0"/>
    <w:rsid w:val="006307BF"/>
    <w:rsid w:val="006308D8"/>
    <w:rsid w:val="00630987"/>
    <w:rsid w:val="00630DA8"/>
    <w:rsid w:val="00630F15"/>
    <w:rsid w:val="00630FBF"/>
    <w:rsid w:val="00631037"/>
    <w:rsid w:val="006310A9"/>
    <w:rsid w:val="0063152C"/>
    <w:rsid w:val="0063157D"/>
    <w:rsid w:val="0063188B"/>
    <w:rsid w:val="00631985"/>
    <w:rsid w:val="006319B2"/>
    <w:rsid w:val="006319DB"/>
    <w:rsid w:val="006319F3"/>
    <w:rsid w:val="00631A23"/>
    <w:rsid w:val="00631B5E"/>
    <w:rsid w:val="00631C08"/>
    <w:rsid w:val="00631C62"/>
    <w:rsid w:val="00631E60"/>
    <w:rsid w:val="00631EA6"/>
    <w:rsid w:val="00631ECA"/>
    <w:rsid w:val="00632032"/>
    <w:rsid w:val="006320FB"/>
    <w:rsid w:val="00632115"/>
    <w:rsid w:val="0063216D"/>
    <w:rsid w:val="00632194"/>
    <w:rsid w:val="00632334"/>
    <w:rsid w:val="00632551"/>
    <w:rsid w:val="006325E7"/>
    <w:rsid w:val="0063261B"/>
    <w:rsid w:val="0063274D"/>
    <w:rsid w:val="00632768"/>
    <w:rsid w:val="00632950"/>
    <w:rsid w:val="006329E4"/>
    <w:rsid w:val="00632C02"/>
    <w:rsid w:val="00632DDE"/>
    <w:rsid w:val="00632E5A"/>
    <w:rsid w:val="00632F55"/>
    <w:rsid w:val="006330CF"/>
    <w:rsid w:val="00633320"/>
    <w:rsid w:val="0063339A"/>
    <w:rsid w:val="00633462"/>
    <w:rsid w:val="00633470"/>
    <w:rsid w:val="006335A1"/>
    <w:rsid w:val="0063375C"/>
    <w:rsid w:val="00633875"/>
    <w:rsid w:val="006338C6"/>
    <w:rsid w:val="00633AC7"/>
    <w:rsid w:val="00633B70"/>
    <w:rsid w:val="00633C7B"/>
    <w:rsid w:val="00633CA3"/>
    <w:rsid w:val="00633D57"/>
    <w:rsid w:val="00633EA8"/>
    <w:rsid w:val="00633ECD"/>
    <w:rsid w:val="00633F3C"/>
    <w:rsid w:val="00634019"/>
    <w:rsid w:val="00634140"/>
    <w:rsid w:val="00634259"/>
    <w:rsid w:val="00634369"/>
    <w:rsid w:val="0063438C"/>
    <w:rsid w:val="006346F9"/>
    <w:rsid w:val="00634805"/>
    <w:rsid w:val="00634817"/>
    <w:rsid w:val="00634B0C"/>
    <w:rsid w:val="00634DDF"/>
    <w:rsid w:val="00634E33"/>
    <w:rsid w:val="00634F08"/>
    <w:rsid w:val="00635021"/>
    <w:rsid w:val="006353B9"/>
    <w:rsid w:val="0063540B"/>
    <w:rsid w:val="00635474"/>
    <w:rsid w:val="00635649"/>
    <w:rsid w:val="0063566C"/>
    <w:rsid w:val="006357FD"/>
    <w:rsid w:val="00635862"/>
    <w:rsid w:val="0063595E"/>
    <w:rsid w:val="006359DC"/>
    <w:rsid w:val="00635ACC"/>
    <w:rsid w:val="00635C8D"/>
    <w:rsid w:val="00635E00"/>
    <w:rsid w:val="00635E3E"/>
    <w:rsid w:val="00635F6C"/>
    <w:rsid w:val="00635FCF"/>
    <w:rsid w:val="00635FD5"/>
    <w:rsid w:val="006360F7"/>
    <w:rsid w:val="00636170"/>
    <w:rsid w:val="006362FA"/>
    <w:rsid w:val="00636301"/>
    <w:rsid w:val="00636396"/>
    <w:rsid w:val="0063665E"/>
    <w:rsid w:val="006367A4"/>
    <w:rsid w:val="0063680B"/>
    <w:rsid w:val="0063680F"/>
    <w:rsid w:val="0063685B"/>
    <w:rsid w:val="00636CDE"/>
    <w:rsid w:val="00636DFB"/>
    <w:rsid w:val="00636F8A"/>
    <w:rsid w:val="0063720D"/>
    <w:rsid w:val="00637255"/>
    <w:rsid w:val="006373AB"/>
    <w:rsid w:val="0063740E"/>
    <w:rsid w:val="0063743E"/>
    <w:rsid w:val="00637502"/>
    <w:rsid w:val="006375DC"/>
    <w:rsid w:val="00637611"/>
    <w:rsid w:val="00637625"/>
    <w:rsid w:val="00637796"/>
    <w:rsid w:val="00637803"/>
    <w:rsid w:val="00637914"/>
    <w:rsid w:val="00637A98"/>
    <w:rsid w:val="00637B16"/>
    <w:rsid w:val="00637CAC"/>
    <w:rsid w:val="00637D72"/>
    <w:rsid w:val="00637ECC"/>
    <w:rsid w:val="00640062"/>
    <w:rsid w:val="006400DD"/>
    <w:rsid w:val="0064017B"/>
    <w:rsid w:val="0064019B"/>
    <w:rsid w:val="006401A3"/>
    <w:rsid w:val="006402B6"/>
    <w:rsid w:val="006403A7"/>
    <w:rsid w:val="0064066C"/>
    <w:rsid w:val="00640716"/>
    <w:rsid w:val="00640744"/>
    <w:rsid w:val="006407EE"/>
    <w:rsid w:val="00640866"/>
    <w:rsid w:val="006408DA"/>
    <w:rsid w:val="0064096A"/>
    <w:rsid w:val="00640C3A"/>
    <w:rsid w:val="00640C57"/>
    <w:rsid w:val="00640D15"/>
    <w:rsid w:val="00640D8B"/>
    <w:rsid w:val="00640DF0"/>
    <w:rsid w:val="00640E51"/>
    <w:rsid w:val="00640F33"/>
    <w:rsid w:val="00640F61"/>
    <w:rsid w:val="006410D7"/>
    <w:rsid w:val="00641447"/>
    <w:rsid w:val="006414EA"/>
    <w:rsid w:val="006416D5"/>
    <w:rsid w:val="00641760"/>
    <w:rsid w:val="006417AE"/>
    <w:rsid w:val="006418F1"/>
    <w:rsid w:val="00641925"/>
    <w:rsid w:val="006419E8"/>
    <w:rsid w:val="00641A04"/>
    <w:rsid w:val="00641AF8"/>
    <w:rsid w:val="00641BB0"/>
    <w:rsid w:val="00641BE9"/>
    <w:rsid w:val="00641C3C"/>
    <w:rsid w:val="00641D07"/>
    <w:rsid w:val="00641E74"/>
    <w:rsid w:val="00641EB0"/>
    <w:rsid w:val="00641F85"/>
    <w:rsid w:val="006422A8"/>
    <w:rsid w:val="00642319"/>
    <w:rsid w:val="0064267A"/>
    <w:rsid w:val="006426A5"/>
    <w:rsid w:val="006428CD"/>
    <w:rsid w:val="00642BC2"/>
    <w:rsid w:val="00642BE0"/>
    <w:rsid w:val="00642D3E"/>
    <w:rsid w:val="00642E29"/>
    <w:rsid w:val="00642E3A"/>
    <w:rsid w:val="00642E8D"/>
    <w:rsid w:val="00642EC1"/>
    <w:rsid w:val="00642EE0"/>
    <w:rsid w:val="00642F5F"/>
    <w:rsid w:val="00642F6B"/>
    <w:rsid w:val="00642FCB"/>
    <w:rsid w:val="00643086"/>
    <w:rsid w:val="006430EB"/>
    <w:rsid w:val="0064353F"/>
    <w:rsid w:val="006436DD"/>
    <w:rsid w:val="0064378F"/>
    <w:rsid w:val="006437EC"/>
    <w:rsid w:val="006438A2"/>
    <w:rsid w:val="006438EA"/>
    <w:rsid w:val="00643942"/>
    <w:rsid w:val="00643A25"/>
    <w:rsid w:val="00643B1F"/>
    <w:rsid w:val="00643DB5"/>
    <w:rsid w:val="00643E60"/>
    <w:rsid w:val="00643E69"/>
    <w:rsid w:val="00643FE4"/>
    <w:rsid w:val="006443A4"/>
    <w:rsid w:val="0064443B"/>
    <w:rsid w:val="00644527"/>
    <w:rsid w:val="00644664"/>
    <w:rsid w:val="006447CC"/>
    <w:rsid w:val="006447FB"/>
    <w:rsid w:val="00644834"/>
    <w:rsid w:val="0064487D"/>
    <w:rsid w:val="006448C8"/>
    <w:rsid w:val="00644916"/>
    <w:rsid w:val="006449C7"/>
    <w:rsid w:val="00644B50"/>
    <w:rsid w:val="00644BBD"/>
    <w:rsid w:val="00644E69"/>
    <w:rsid w:val="00644EFB"/>
    <w:rsid w:val="00644FB4"/>
    <w:rsid w:val="00644FE3"/>
    <w:rsid w:val="0064503B"/>
    <w:rsid w:val="006451B5"/>
    <w:rsid w:val="0064540B"/>
    <w:rsid w:val="006454B9"/>
    <w:rsid w:val="00645548"/>
    <w:rsid w:val="00645575"/>
    <w:rsid w:val="00645609"/>
    <w:rsid w:val="0064567A"/>
    <w:rsid w:val="006456F3"/>
    <w:rsid w:val="0064593F"/>
    <w:rsid w:val="00645942"/>
    <w:rsid w:val="00645A9B"/>
    <w:rsid w:val="00645AE5"/>
    <w:rsid w:val="00645B12"/>
    <w:rsid w:val="00645CDF"/>
    <w:rsid w:val="00645D07"/>
    <w:rsid w:val="00645D5C"/>
    <w:rsid w:val="00645DC2"/>
    <w:rsid w:val="00645E05"/>
    <w:rsid w:val="00645E34"/>
    <w:rsid w:val="00645EC3"/>
    <w:rsid w:val="00646059"/>
    <w:rsid w:val="00646165"/>
    <w:rsid w:val="006463DA"/>
    <w:rsid w:val="0064640C"/>
    <w:rsid w:val="00646480"/>
    <w:rsid w:val="0064667F"/>
    <w:rsid w:val="00646761"/>
    <w:rsid w:val="006467F9"/>
    <w:rsid w:val="0064687C"/>
    <w:rsid w:val="006468E8"/>
    <w:rsid w:val="006469DF"/>
    <w:rsid w:val="00646A32"/>
    <w:rsid w:val="00646B0A"/>
    <w:rsid w:val="00646CFD"/>
    <w:rsid w:val="00646E5B"/>
    <w:rsid w:val="00647016"/>
    <w:rsid w:val="00647077"/>
    <w:rsid w:val="006471C8"/>
    <w:rsid w:val="006473E1"/>
    <w:rsid w:val="006477A8"/>
    <w:rsid w:val="006477EC"/>
    <w:rsid w:val="00647924"/>
    <w:rsid w:val="0064796B"/>
    <w:rsid w:val="006479B8"/>
    <w:rsid w:val="00647BA1"/>
    <w:rsid w:val="00647BDC"/>
    <w:rsid w:val="00647CC5"/>
    <w:rsid w:val="00647F0B"/>
    <w:rsid w:val="00647F85"/>
    <w:rsid w:val="00650037"/>
    <w:rsid w:val="00650181"/>
    <w:rsid w:val="006502EF"/>
    <w:rsid w:val="00650348"/>
    <w:rsid w:val="00650482"/>
    <w:rsid w:val="0065049C"/>
    <w:rsid w:val="006505DF"/>
    <w:rsid w:val="006505E2"/>
    <w:rsid w:val="006506BA"/>
    <w:rsid w:val="006507A4"/>
    <w:rsid w:val="00650924"/>
    <w:rsid w:val="00650A2B"/>
    <w:rsid w:val="00650A4E"/>
    <w:rsid w:val="00650AA4"/>
    <w:rsid w:val="00650AC5"/>
    <w:rsid w:val="00650AF3"/>
    <w:rsid w:val="00650BC8"/>
    <w:rsid w:val="00650BCE"/>
    <w:rsid w:val="00650C39"/>
    <w:rsid w:val="00650C91"/>
    <w:rsid w:val="00650D35"/>
    <w:rsid w:val="00650D75"/>
    <w:rsid w:val="00650FDF"/>
    <w:rsid w:val="00651075"/>
    <w:rsid w:val="0065115F"/>
    <w:rsid w:val="006511CA"/>
    <w:rsid w:val="00651277"/>
    <w:rsid w:val="00651308"/>
    <w:rsid w:val="00651327"/>
    <w:rsid w:val="006513B0"/>
    <w:rsid w:val="00651471"/>
    <w:rsid w:val="0065150B"/>
    <w:rsid w:val="006515D3"/>
    <w:rsid w:val="006515F7"/>
    <w:rsid w:val="00651862"/>
    <w:rsid w:val="00651A60"/>
    <w:rsid w:val="00651A97"/>
    <w:rsid w:val="00651C2B"/>
    <w:rsid w:val="00651DA7"/>
    <w:rsid w:val="00651E22"/>
    <w:rsid w:val="00651F39"/>
    <w:rsid w:val="00651F66"/>
    <w:rsid w:val="0065200D"/>
    <w:rsid w:val="006520B1"/>
    <w:rsid w:val="00652250"/>
    <w:rsid w:val="00652288"/>
    <w:rsid w:val="00652422"/>
    <w:rsid w:val="00652481"/>
    <w:rsid w:val="00652552"/>
    <w:rsid w:val="006525D2"/>
    <w:rsid w:val="00652752"/>
    <w:rsid w:val="00652880"/>
    <w:rsid w:val="0065289F"/>
    <w:rsid w:val="00652AC8"/>
    <w:rsid w:val="00652B54"/>
    <w:rsid w:val="00652B67"/>
    <w:rsid w:val="00652CC3"/>
    <w:rsid w:val="00652D52"/>
    <w:rsid w:val="00652D82"/>
    <w:rsid w:val="00652DA0"/>
    <w:rsid w:val="00652DFB"/>
    <w:rsid w:val="00652FBA"/>
    <w:rsid w:val="00653094"/>
    <w:rsid w:val="00653265"/>
    <w:rsid w:val="00653362"/>
    <w:rsid w:val="00653612"/>
    <w:rsid w:val="00653626"/>
    <w:rsid w:val="006536AB"/>
    <w:rsid w:val="00653AE3"/>
    <w:rsid w:val="00653C4B"/>
    <w:rsid w:val="00653E1C"/>
    <w:rsid w:val="00653F02"/>
    <w:rsid w:val="00653F9D"/>
    <w:rsid w:val="00654057"/>
    <w:rsid w:val="006540FC"/>
    <w:rsid w:val="0065415F"/>
    <w:rsid w:val="006541ED"/>
    <w:rsid w:val="00654235"/>
    <w:rsid w:val="0065427F"/>
    <w:rsid w:val="00654298"/>
    <w:rsid w:val="006542DC"/>
    <w:rsid w:val="006542F9"/>
    <w:rsid w:val="00654302"/>
    <w:rsid w:val="00654457"/>
    <w:rsid w:val="006544E4"/>
    <w:rsid w:val="006545F6"/>
    <w:rsid w:val="00654687"/>
    <w:rsid w:val="006546D8"/>
    <w:rsid w:val="006546FD"/>
    <w:rsid w:val="00654727"/>
    <w:rsid w:val="006547E5"/>
    <w:rsid w:val="00654819"/>
    <w:rsid w:val="00654AB7"/>
    <w:rsid w:val="00654B5F"/>
    <w:rsid w:val="00654B93"/>
    <w:rsid w:val="00654D0E"/>
    <w:rsid w:val="00655104"/>
    <w:rsid w:val="00655146"/>
    <w:rsid w:val="0065537D"/>
    <w:rsid w:val="00655443"/>
    <w:rsid w:val="0065548C"/>
    <w:rsid w:val="00655521"/>
    <w:rsid w:val="00655560"/>
    <w:rsid w:val="00655633"/>
    <w:rsid w:val="0065564D"/>
    <w:rsid w:val="006556BB"/>
    <w:rsid w:val="00655713"/>
    <w:rsid w:val="006557A9"/>
    <w:rsid w:val="006557DB"/>
    <w:rsid w:val="00655844"/>
    <w:rsid w:val="00655940"/>
    <w:rsid w:val="00655A08"/>
    <w:rsid w:val="00655AE0"/>
    <w:rsid w:val="00655C65"/>
    <w:rsid w:val="00655D25"/>
    <w:rsid w:val="00655D77"/>
    <w:rsid w:val="00655D97"/>
    <w:rsid w:val="00655DBC"/>
    <w:rsid w:val="00655DC1"/>
    <w:rsid w:val="00655E2E"/>
    <w:rsid w:val="00655EB8"/>
    <w:rsid w:val="00655F3D"/>
    <w:rsid w:val="00655F9C"/>
    <w:rsid w:val="00656078"/>
    <w:rsid w:val="00656328"/>
    <w:rsid w:val="0065634B"/>
    <w:rsid w:val="006563DA"/>
    <w:rsid w:val="006565B9"/>
    <w:rsid w:val="00656651"/>
    <w:rsid w:val="006567A2"/>
    <w:rsid w:val="00656A10"/>
    <w:rsid w:val="00656A20"/>
    <w:rsid w:val="00656AB2"/>
    <w:rsid w:val="00656C35"/>
    <w:rsid w:val="00656CAD"/>
    <w:rsid w:val="00656CE9"/>
    <w:rsid w:val="00656D19"/>
    <w:rsid w:val="00656D35"/>
    <w:rsid w:val="00656D37"/>
    <w:rsid w:val="00656E03"/>
    <w:rsid w:val="00656E47"/>
    <w:rsid w:val="00656FB9"/>
    <w:rsid w:val="006572C9"/>
    <w:rsid w:val="006573D5"/>
    <w:rsid w:val="00657555"/>
    <w:rsid w:val="0065758E"/>
    <w:rsid w:val="006575A7"/>
    <w:rsid w:val="006575AD"/>
    <w:rsid w:val="006575DB"/>
    <w:rsid w:val="006575DF"/>
    <w:rsid w:val="006576B4"/>
    <w:rsid w:val="00657730"/>
    <w:rsid w:val="006579B6"/>
    <w:rsid w:val="00657AB3"/>
    <w:rsid w:val="00657AD9"/>
    <w:rsid w:val="00657BE2"/>
    <w:rsid w:val="00657C01"/>
    <w:rsid w:val="00657C73"/>
    <w:rsid w:val="00657F89"/>
    <w:rsid w:val="0066011F"/>
    <w:rsid w:val="0066014A"/>
    <w:rsid w:val="006602F2"/>
    <w:rsid w:val="006605A6"/>
    <w:rsid w:val="00660600"/>
    <w:rsid w:val="006606AD"/>
    <w:rsid w:val="006609A6"/>
    <w:rsid w:val="006609EF"/>
    <w:rsid w:val="00660A13"/>
    <w:rsid w:val="00660A2D"/>
    <w:rsid w:val="00660ADF"/>
    <w:rsid w:val="00660B60"/>
    <w:rsid w:val="00660BC7"/>
    <w:rsid w:val="00660BD0"/>
    <w:rsid w:val="00660C33"/>
    <w:rsid w:val="00660C66"/>
    <w:rsid w:val="00660FC8"/>
    <w:rsid w:val="0066110C"/>
    <w:rsid w:val="00661140"/>
    <w:rsid w:val="0066118E"/>
    <w:rsid w:val="00661251"/>
    <w:rsid w:val="00661409"/>
    <w:rsid w:val="00661418"/>
    <w:rsid w:val="006614BC"/>
    <w:rsid w:val="0066154D"/>
    <w:rsid w:val="0066165A"/>
    <w:rsid w:val="006616C6"/>
    <w:rsid w:val="0066172E"/>
    <w:rsid w:val="00661A29"/>
    <w:rsid w:val="00661D17"/>
    <w:rsid w:val="00661D96"/>
    <w:rsid w:val="00661F87"/>
    <w:rsid w:val="00661FCD"/>
    <w:rsid w:val="00662006"/>
    <w:rsid w:val="0066206C"/>
    <w:rsid w:val="006620C6"/>
    <w:rsid w:val="00662154"/>
    <w:rsid w:val="00662375"/>
    <w:rsid w:val="006623F1"/>
    <w:rsid w:val="006624E5"/>
    <w:rsid w:val="0066254E"/>
    <w:rsid w:val="00662597"/>
    <w:rsid w:val="006625D8"/>
    <w:rsid w:val="0066285C"/>
    <w:rsid w:val="00662A24"/>
    <w:rsid w:val="00662A71"/>
    <w:rsid w:val="00662E5A"/>
    <w:rsid w:val="00663053"/>
    <w:rsid w:val="0066311F"/>
    <w:rsid w:val="006631E0"/>
    <w:rsid w:val="0066324F"/>
    <w:rsid w:val="006632F6"/>
    <w:rsid w:val="0066363C"/>
    <w:rsid w:val="006636E5"/>
    <w:rsid w:val="006639A5"/>
    <w:rsid w:val="006639AD"/>
    <w:rsid w:val="006639F8"/>
    <w:rsid w:val="00663A74"/>
    <w:rsid w:val="00663CB9"/>
    <w:rsid w:val="00663CF0"/>
    <w:rsid w:val="00663D79"/>
    <w:rsid w:val="00664189"/>
    <w:rsid w:val="006641A7"/>
    <w:rsid w:val="006641AE"/>
    <w:rsid w:val="006641FE"/>
    <w:rsid w:val="00664248"/>
    <w:rsid w:val="0066447B"/>
    <w:rsid w:val="00664547"/>
    <w:rsid w:val="006645C5"/>
    <w:rsid w:val="006645DB"/>
    <w:rsid w:val="006647A9"/>
    <w:rsid w:val="006647E4"/>
    <w:rsid w:val="0066480C"/>
    <w:rsid w:val="006648BC"/>
    <w:rsid w:val="0066493A"/>
    <w:rsid w:val="006649CD"/>
    <w:rsid w:val="00664A33"/>
    <w:rsid w:val="00664A94"/>
    <w:rsid w:val="00664B26"/>
    <w:rsid w:val="00664CD5"/>
    <w:rsid w:val="00664D0B"/>
    <w:rsid w:val="00664E59"/>
    <w:rsid w:val="00664EA4"/>
    <w:rsid w:val="00664F2D"/>
    <w:rsid w:val="00665129"/>
    <w:rsid w:val="00665456"/>
    <w:rsid w:val="006654EC"/>
    <w:rsid w:val="00665742"/>
    <w:rsid w:val="006657ED"/>
    <w:rsid w:val="006659B3"/>
    <w:rsid w:val="006659BD"/>
    <w:rsid w:val="00665B29"/>
    <w:rsid w:val="00665DE1"/>
    <w:rsid w:val="00665E17"/>
    <w:rsid w:val="00665E74"/>
    <w:rsid w:val="00665FB5"/>
    <w:rsid w:val="0066619F"/>
    <w:rsid w:val="006661B4"/>
    <w:rsid w:val="006661CC"/>
    <w:rsid w:val="00666254"/>
    <w:rsid w:val="00666284"/>
    <w:rsid w:val="006662EC"/>
    <w:rsid w:val="00666311"/>
    <w:rsid w:val="00666373"/>
    <w:rsid w:val="00666424"/>
    <w:rsid w:val="006664A7"/>
    <w:rsid w:val="006664DF"/>
    <w:rsid w:val="0066650E"/>
    <w:rsid w:val="006668DB"/>
    <w:rsid w:val="006669CF"/>
    <w:rsid w:val="00666AA1"/>
    <w:rsid w:val="00666ADE"/>
    <w:rsid w:val="00666AF6"/>
    <w:rsid w:val="00666B80"/>
    <w:rsid w:val="00666CD2"/>
    <w:rsid w:val="00666F5E"/>
    <w:rsid w:val="00666F88"/>
    <w:rsid w:val="006671BE"/>
    <w:rsid w:val="00667221"/>
    <w:rsid w:val="00667260"/>
    <w:rsid w:val="0066746D"/>
    <w:rsid w:val="006674B4"/>
    <w:rsid w:val="006674E0"/>
    <w:rsid w:val="00667542"/>
    <w:rsid w:val="0066756C"/>
    <w:rsid w:val="00667AB6"/>
    <w:rsid w:val="00667B89"/>
    <w:rsid w:val="00667EAA"/>
    <w:rsid w:val="00667F19"/>
    <w:rsid w:val="00670039"/>
    <w:rsid w:val="00670051"/>
    <w:rsid w:val="00670108"/>
    <w:rsid w:val="00670267"/>
    <w:rsid w:val="006703A1"/>
    <w:rsid w:val="0067043F"/>
    <w:rsid w:val="0067056F"/>
    <w:rsid w:val="00670601"/>
    <w:rsid w:val="0067060E"/>
    <w:rsid w:val="00670A39"/>
    <w:rsid w:val="00670A4C"/>
    <w:rsid w:val="00670BCF"/>
    <w:rsid w:val="00670DFD"/>
    <w:rsid w:val="00671052"/>
    <w:rsid w:val="0067115F"/>
    <w:rsid w:val="00671274"/>
    <w:rsid w:val="00671290"/>
    <w:rsid w:val="00671295"/>
    <w:rsid w:val="0067147C"/>
    <w:rsid w:val="006714F7"/>
    <w:rsid w:val="0067154A"/>
    <w:rsid w:val="0067156A"/>
    <w:rsid w:val="00671692"/>
    <w:rsid w:val="006716AA"/>
    <w:rsid w:val="0067172A"/>
    <w:rsid w:val="00671758"/>
    <w:rsid w:val="00671AE8"/>
    <w:rsid w:val="00671BB8"/>
    <w:rsid w:val="00671BC5"/>
    <w:rsid w:val="00671CEB"/>
    <w:rsid w:val="00671D47"/>
    <w:rsid w:val="00671E63"/>
    <w:rsid w:val="006720D4"/>
    <w:rsid w:val="0067217F"/>
    <w:rsid w:val="006721DD"/>
    <w:rsid w:val="006722B2"/>
    <w:rsid w:val="006723B6"/>
    <w:rsid w:val="006723FD"/>
    <w:rsid w:val="00672600"/>
    <w:rsid w:val="0067262C"/>
    <w:rsid w:val="0067276D"/>
    <w:rsid w:val="006727FF"/>
    <w:rsid w:val="00672A92"/>
    <w:rsid w:val="00672A93"/>
    <w:rsid w:val="00672B37"/>
    <w:rsid w:val="00672B64"/>
    <w:rsid w:val="00672BB9"/>
    <w:rsid w:val="00672BD3"/>
    <w:rsid w:val="00672DFE"/>
    <w:rsid w:val="00672FD2"/>
    <w:rsid w:val="00673085"/>
    <w:rsid w:val="00673109"/>
    <w:rsid w:val="00673150"/>
    <w:rsid w:val="006731F6"/>
    <w:rsid w:val="00673359"/>
    <w:rsid w:val="006733A1"/>
    <w:rsid w:val="00673455"/>
    <w:rsid w:val="006734C2"/>
    <w:rsid w:val="006734F8"/>
    <w:rsid w:val="00673509"/>
    <w:rsid w:val="00673540"/>
    <w:rsid w:val="00673581"/>
    <w:rsid w:val="0067373D"/>
    <w:rsid w:val="00673A46"/>
    <w:rsid w:val="00673AF9"/>
    <w:rsid w:val="00673CD4"/>
    <w:rsid w:val="00673D86"/>
    <w:rsid w:val="00673E4C"/>
    <w:rsid w:val="006741B6"/>
    <w:rsid w:val="00674238"/>
    <w:rsid w:val="006749DC"/>
    <w:rsid w:val="00674B73"/>
    <w:rsid w:val="00674F1A"/>
    <w:rsid w:val="00674FDB"/>
    <w:rsid w:val="0067500D"/>
    <w:rsid w:val="006750E2"/>
    <w:rsid w:val="00675161"/>
    <w:rsid w:val="006751AD"/>
    <w:rsid w:val="00675243"/>
    <w:rsid w:val="00675376"/>
    <w:rsid w:val="0067539F"/>
    <w:rsid w:val="00675456"/>
    <w:rsid w:val="00675471"/>
    <w:rsid w:val="006754D7"/>
    <w:rsid w:val="00675504"/>
    <w:rsid w:val="006755C9"/>
    <w:rsid w:val="006757E2"/>
    <w:rsid w:val="00675850"/>
    <w:rsid w:val="006759F8"/>
    <w:rsid w:val="00675AA0"/>
    <w:rsid w:val="00675AE3"/>
    <w:rsid w:val="00675B54"/>
    <w:rsid w:val="00675B61"/>
    <w:rsid w:val="00675D2D"/>
    <w:rsid w:val="00675F3B"/>
    <w:rsid w:val="006760E0"/>
    <w:rsid w:val="0067621E"/>
    <w:rsid w:val="006762EB"/>
    <w:rsid w:val="006765B1"/>
    <w:rsid w:val="006765BA"/>
    <w:rsid w:val="006766D0"/>
    <w:rsid w:val="006767C7"/>
    <w:rsid w:val="00676853"/>
    <w:rsid w:val="006768FA"/>
    <w:rsid w:val="00676934"/>
    <w:rsid w:val="0067698A"/>
    <w:rsid w:val="00676A13"/>
    <w:rsid w:val="00676A42"/>
    <w:rsid w:val="00676A94"/>
    <w:rsid w:val="00676B31"/>
    <w:rsid w:val="00676B7B"/>
    <w:rsid w:val="00676C6D"/>
    <w:rsid w:val="00676CAA"/>
    <w:rsid w:val="00676D2C"/>
    <w:rsid w:val="00676D74"/>
    <w:rsid w:val="00676E1F"/>
    <w:rsid w:val="00676F04"/>
    <w:rsid w:val="0067721D"/>
    <w:rsid w:val="00677251"/>
    <w:rsid w:val="0067745E"/>
    <w:rsid w:val="0067756C"/>
    <w:rsid w:val="006775D4"/>
    <w:rsid w:val="0067779A"/>
    <w:rsid w:val="00677809"/>
    <w:rsid w:val="006778A1"/>
    <w:rsid w:val="006778B4"/>
    <w:rsid w:val="0067791D"/>
    <w:rsid w:val="00677A1F"/>
    <w:rsid w:val="00677B7D"/>
    <w:rsid w:val="00677C4F"/>
    <w:rsid w:val="00677FD0"/>
    <w:rsid w:val="00680022"/>
    <w:rsid w:val="006800C2"/>
    <w:rsid w:val="0068015E"/>
    <w:rsid w:val="0068023F"/>
    <w:rsid w:val="006802E8"/>
    <w:rsid w:val="00680315"/>
    <w:rsid w:val="0068034E"/>
    <w:rsid w:val="006803DC"/>
    <w:rsid w:val="006803EF"/>
    <w:rsid w:val="00680405"/>
    <w:rsid w:val="0068059D"/>
    <w:rsid w:val="00680668"/>
    <w:rsid w:val="006806A4"/>
    <w:rsid w:val="00680BCA"/>
    <w:rsid w:val="00680BDE"/>
    <w:rsid w:val="00680BEC"/>
    <w:rsid w:val="00680CF4"/>
    <w:rsid w:val="00680D25"/>
    <w:rsid w:val="00680D66"/>
    <w:rsid w:val="00680D6A"/>
    <w:rsid w:val="00680DEB"/>
    <w:rsid w:val="00680F83"/>
    <w:rsid w:val="006810C3"/>
    <w:rsid w:val="006812CD"/>
    <w:rsid w:val="0068130A"/>
    <w:rsid w:val="0068132A"/>
    <w:rsid w:val="006813B5"/>
    <w:rsid w:val="006813C1"/>
    <w:rsid w:val="00681568"/>
    <w:rsid w:val="00681592"/>
    <w:rsid w:val="006815E9"/>
    <w:rsid w:val="006816F7"/>
    <w:rsid w:val="00681972"/>
    <w:rsid w:val="00681A8D"/>
    <w:rsid w:val="00681A90"/>
    <w:rsid w:val="00681CCE"/>
    <w:rsid w:val="00681EA3"/>
    <w:rsid w:val="00681EA5"/>
    <w:rsid w:val="00681F10"/>
    <w:rsid w:val="00682049"/>
    <w:rsid w:val="00682053"/>
    <w:rsid w:val="00682092"/>
    <w:rsid w:val="0068219C"/>
    <w:rsid w:val="00682379"/>
    <w:rsid w:val="006823AC"/>
    <w:rsid w:val="0068250E"/>
    <w:rsid w:val="00682557"/>
    <w:rsid w:val="00682558"/>
    <w:rsid w:val="006825B7"/>
    <w:rsid w:val="006825BB"/>
    <w:rsid w:val="00682657"/>
    <w:rsid w:val="006828C3"/>
    <w:rsid w:val="006828CE"/>
    <w:rsid w:val="0068298A"/>
    <w:rsid w:val="00682A0F"/>
    <w:rsid w:val="00682AE1"/>
    <w:rsid w:val="00682C5F"/>
    <w:rsid w:val="00682C7B"/>
    <w:rsid w:val="00682DD2"/>
    <w:rsid w:val="00682E17"/>
    <w:rsid w:val="00682EAF"/>
    <w:rsid w:val="00682F46"/>
    <w:rsid w:val="006831AE"/>
    <w:rsid w:val="006831F1"/>
    <w:rsid w:val="00683204"/>
    <w:rsid w:val="0068340F"/>
    <w:rsid w:val="0068346A"/>
    <w:rsid w:val="00683516"/>
    <w:rsid w:val="00683586"/>
    <w:rsid w:val="006835A8"/>
    <w:rsid w:val="006835ED"/>
    <w:rsid w:val="00683666"/>
    <w:rsid w:val="0068381A"/>
    <w:rsid w:val="00683999"/>
    <w:rsid w:val="006839F3"/>
    <w:rsid w:val="00683AB1"/>
    <w:rsid w:val="00683BA0"/>
    <w:rsid w:val="00683BC9"/>
    <w:rsid w:val="00683C7B"/>
    <w:rsid w:val="00683E0C"/>
    <w:rsid w:val="00683F59"/>
    <w:rsid w:val="0068400A"/>
    <w:rsid w:val="0068416F"/>
    <w:rsid w:val="0068436C"/>
    <w:rsid w:val="006843B2"/>
    <w:rsid w:val="006843E2"/>
    <w:rsid w:val="00684556"/>
    <w:rsid w:val="00684834"/>
    <w:rsid w:val="006848AA"/>
    <w:rsid w:val="00684956"/>
    <w:rsid w:val="006849DE"/>
    <w:rsid w:val="00684A63"/>
    <w:rsid w:val="00684B55"/>
    <w:rsid w:val="00684B7E"/>
    <w:rsid w:val="00684BAD"/>
    <w:rsid w:val="00684BB9"/>
    <w:rsid w:val="00684D9D"/>
    <w:rsid w:val="00684DF8"/>
    <w:rsid w:val="00684E09"/>
    <w:rsid w:val="00684E3D"/>
    <w:rsid w:val="00684EF9"/>
    <w:rsid w:val="00684F65"/>
    <w:rsid w:val="00684FC0"/>
    <w:rsid w:val="006850D5"/>
    <w:rsid w:val="00685175"/>
    <w:rsid w:val="0068527E"/>
    <w:rsid w:val="00685480"/>
    <w:rsid w:val="006854AF"/>
    <w:rsid w:val="0068558A"/>
    <w:rsid w:val="00685811"/>
    <w:rsid w:val="00685819"/>
    <w:rsid w:val="006858F9"/>
    <w:rsid w:val="00685A38"/>
    <w:rsid w:val="00685BC9"/>
    <w:rsid w:val="00685CC7"/>
    <w:rsid w:val="00685D07"/>
    <w:rsid w:val="00685E98"/>
    <w:rsid w:val="00685EEF"/>
    <w:rsid w:val="00685F25"/>
    <w:rsid w:val="0068607F"/>
    <w:rsid w:val="006860E3"/>
    <w:rsid w:val="006861F4"/>
    <w:rsid w:val="0068627C"/>
    <w:rsid w:val="006862DD"/>
    <w:rsid w:val="00686317"/>
    <w:rsid w:val="00686337"/>
    <w:rsid w:val="00686376"/>
    <w:rsid w:val="0068660C"/>
    <w:rsid w:val="00686611"/>
    <w:rsid w:val="0068666D"/>
    <w:rsid w:val="00686713"/>
    <w:rsid w:val="0068683B"/>
    <w:rsid w:val="0068693B"/>
    <w:rsid w:val="00686968"/>
    <w:rsid w:val="00686A98"/>
    <w:rsid w:val="00686E03"/>
    <w:rsid w:val="00686F9C"/>
    <w:rsid w:val="00687012"/>
    <w:rsid w:val="00687043"/>
    <w:rsid w:val="006871E6"/>
    <w:rsid w:val="006876F0"/>
    <w:rsid w:val="006877E8"/>
    <w:rsid w:val="00687946"/>
    <w:rsid w:val="00687954"/>
    <w:rsid w:val="006879A5"/>
    <w:rsid w:val="006879DE"/>
    <w:rsid w:val="00687A31"/>
    <w:rsid w:val="00687BCA"/>
    <w:rsid w:val="00687BFC"/>
    <w:rsid w:val="00687C4D"/>
    <w:rsid w:val="00687D09"/>
    <w:rsid w:val="00687DCB"/>
    <w:rsid w:val="00687E3E"/>
    <w:rsid w:val="00690078"/>
    <w:rsid w:val="006901FB"/>
    <w:rsid w:val="00690247"/>
    <w:rsid w:val="00690448"/>
    <w:rsid w:val="006904C8"/>
    <w:rsid w:val="006904F0"/>
    <w:rsid w:val="006905CE"/>
    <w:rsid w:val="006905E7"/>
    <w:rsid w:val="0069077E"/>
    <w:rsid w:val="00690A35"/>
    <w:rsid w:val="00690A9F"/>
    <w:rsid w:val="00690BCB"/>
    <w:rsid w:val="00690E16"/>
    <w:rsid w:val="00690E1C"/>
    <w:rsid w:val="00690E87"/>
    <w:rsid w:val="00690F97"/>
    <w:rsid w:val="00691098"/>
    <w:rsid w:val="00691126"/>
    <w:rsid w:val="006913D4"/>
    <w:rsid w:val="00691471"/>
    <w:rsid w:val="006914CB"/>
    <w:rsid w:val="00691528"/>
    <w:rsid w:val="00691590"/>
    <w:rsid w:val="00691638"/>
    <w:rsid w:val="00691678"/>
    <w:rsid w:val="00691690"/>
    <w:rsid w:val="0069172A"/>
    <w:rsid w:val="006917EA"/>
    <w:rsid w:val="00691888"/>
    <w:rsid w:val="006919A1"/>
    <w:rsid w:val="006919C0"/>
    <w:rsid w:val="00691A54"/>
    <w:rsid w:val="00691BEB"/>
    <w:rsid w:val="00691E1A"/>
    <w:rsid w:val="00692179"/>
    <w:rsid w:val="00692278"/>
    <w:rsid w:val="00692387"/>
    <w:rsid w:val="0069280D"/>
    <w:rsid w:val="0069298D"/>
    <w:rsid w:val="006929B5"/>
    <w:rsid w:val="006929E4"/>
    <w:rsid w:val="00692C4B"/>
    <w:rsid w:val="00692CD3"/>
    <w:rsid w:val="00692D7C"/>
    <w:rsid w:val="00692D99"/>
    <w:rsid w:val="00692E05"/>
    <w:rsid w:val="00692F0F"/>
    <w:rsid w:val="0069305A"/>
    <w:rsid w:val="006930C5"/>
    <w:rsid w:val="006930EC"/>
    <w:rsid w:val="0069317F"/>
    <w:rsid w:val="006932A0"/>
    <w:rsid w:val="00693492"/>
    <w:rsid w:val="006934B7"/>
    <w:rsid w:val="006934E1"/>
    <w:rsid w:val="00693701"/>
    <w:rsid w:val="00693741"/>
    <w:rsid w:val="00693801"/>
    <w:rsid w:val="0069389F"/>
    <w:rsid w:val="006939FC"/>
    <w:rsid w:val="00693ADB"/>
    <w:rsid w:val="00693B3E"/>
    <w:rsid w:val="00693BD8"/>
    <w:rsid w:val="00693D1F"/>
    <w:rsid w:val="00693D92"/>
    <w:rsid w:val="00693DB9"/>
    <w:rsid w:val="00693EE6"/>
    <w:rsid w:val="00693F64"/>
    <w:rsid w:val="00693F69"/>
    <w:rsid w:val="00693F89"/>
    <w:rsid w:val="0069401C"/>
    <w:rsid w:val="00694038"/>
    <w:rsid w:val="0069405B"/>
    <w:rsid w:val="0069405E"/>
    <w:rsid w:val="00694114"/>
    <w:rsid w:val="006941F8"/>
    <w:rsid w:val="006942C6"/>
    <w:rsid w:val="00694322"/>
    <w:rsid w:val="00694324"/>
    <w:rsid w:val="006945D0"/>
    <w:rsid w:val="0069466A"/>
    <w:rsid w:val="00694761"/>
    <w:rsid w:val="00694848"/>
    <w:rsid w:val="00694899"/>
    <w:rsid w:val="00694AD5"/>
    <w:rsid w:val="00694B00"/>
    <w:rsid w:val="00694C6F"/>
    <w:rsid w:val="00694DB3"/>
    <w:rsid w:val="00694E4F"/>
    <w:rsid w:val="00694EB0"/>
    <w:rsid w:val="0069508C"/>
    <w:rsid w:val="0069515A"/>
    <w:rsid w:val="00695276"/>
    <w:rsid w:val="006952CF"/>
    <w:rsid w:val="0069531B"/>
    <w:rsid w:val="00695419"/>
    <w:rsid w:val="00695758"/>
    <w:rsid w:val="00695763"/>
    <w:rsid w:val="0069576E"/>
    <w:rsid w:val="00695848"/>
    <w:rsid w:val="0069585A"/>
    <w:rsid w:val="0069586D"/>
    <w:rsid w:val="00695951"/>
    <w:rsid w:val="00695994"/>
    <w:rsid w:val="00695A72"/>
    <w:rsid w:val="00695D56"/>
    <w:rsid w:val="00695F6A"/>
    <w:rsid w:val="00696010"/>
    <w:rsid w:val="00696264"/>
    <w:rsid w:val="0069629B"/>
    <w:rsid w:val="0069638B"/>
    <w:rsid w:val="00696415"/>
    <w:rsid w:val="006965A6"/>
    <w:rsid w:val="006965C7"/>
    <w:rsid w:val="00696675"/>
    <w:rsid w:val="006967DF"/>
    <w:rsid w:val="0069692E"/>
    <w:rsid w:val="006969B5"/>
    <w:rsid w:val="00696AE8"/>
    <w:rsid w:val="00696AEE"/>
    <w:rsid w:val="00696BA6"/>
    <w:rsid w:val="00696BB1"/>
    <w:rsid w:val="00696CAE"/>
    <w:rsid w:val="00696D3C"/>
    <w:rsid w:val="00696DAE"/>
    <w:rsid w:val="00696E40"/>
    <w:rsid w:val="0069701B"/>
    <w:rsid w:val="006970C5"/>
    <w:rsid w:val="00697148"/>
    <w:rsid w:val="0069719A"/>
    <w:rsid w:val="00697215"/>
    <w:rsid w:val="0069728A"/>
    <w:rsid w:val="0069764B"/>
    <w:rsid w:val="00697823"/>
    <w:rsid w:val="0069782F"/>
    <w:rsid w:val="006978D8"/>
    <w:rsid w:val="00697935"/>
    <w:rsid w:val="00697A6B"/>
    <w:rsid w:val="00697AFB"/>
    <w:rsid w:val="00697C49"/>
    <w:rsid w:val="00697C79"/>
    <w:rsid w:val="00697CAC"/>
    <w:rsid w:val="00697CF6"/>
    <w:rsid w:val="00697D3E"/>
    <w:rsid w:val="00697D54"/>
    <w:rsid w:val="00697D97"/>
    <w:rsid w:val="00697E13"/>
    <w:rsid w:val="00697EF4"/>
    <w:rsid w:val="00697FAF"/>
    <w:rsid w:val="00697FE7"/>
    <w:rsid w:val="006A010B"/>
    <w:rsid w:val="006A032B"/>
    <w:rsid w:val="006A04F9"/>
    <w:rsid w:val="006A050A"/>
    <w:rsid w:val="006A0584"/>
    <w:rsid w:val="006A06CB"/>
    <w:rsid w:val="006A075F"/>
    <w:rsid w:val="006A0778"/>
    <w:rsid w:val="006A099A"/>
    <w:rsid w:val="006A09FE"/>
    <w:rsid w:val="006A0A17"/>
    <w:rsid w:val="006A0A23"/>
    <w:rsid w:val="006A0A55"/>
    <w:rsid w:val="006A0A9F"/>
    <w:rsid w:val="006A0B9B"/>
    <w:rsid w:val="006A0C8D"/>
    <w:rsid w:val="006A0CF9"/>
    <w:rsid w:val="006A0D1E"/>
    <w:rsid w:val="006A0D98"/>
    <w:rsid w:val="006A0DA8"/>
    <w:rsid w:val="006A0E72"/>
    <w:rsid w:val="006A0F14"/>
    <w:rsid w:val="006A0FE5"/>
    <w:rsid w:val="006A11F8"/>
    <w:rsid w:val="006A14AF"/>
    <w:rsid w:val="006A156B"/>
    <w:rsid w:val="006A16B4"/>
    <w:rsid w:val="006A1781"/>
    <w:rsid w:val="006A191D"/>
    <w:rsid w:val="006A1A88"/>
    <w:rsid w:val="006A1AB5"/>
    <w:rsid w:val="006A1BBE"/>
    <w:rsid w:val="006A1CA8"/>
    <w:rsid w:val="006A1D07"/>
    <w:rsid w:val="006A1D0E"/>
    <w:rsid w:val="006A1D48"/>
    <w:rsid w:val="006A1DE9"/>
    <w:rsid w:val="006A1ED3"/>
    <w:rsid w:val="006A1F5B"/>
    <w:rsid w:val="006A236A"/>
    <w:rsid w:val="006A23B6"/>
    <w:rsid w:val="006A23E3"/>
    <w:rsid w:val="006A2488"/>
    <w:rsid w:val="006A2500"/>
    <w:rsid w:val="006A25E8"/>
    <w:rsid w:val="006A2735"/>
    <w:rsid w:val="006A27E6"/>
    <w:rsid w:val="006A283B"/>
    <w:rsid w:val="006A28C2"/>
    <w:rsid w:val="006A29D6"/>
    <w:rsid w:val="006A2A48"/>
    <w:rsid w:val="006A2B35"/>
    <w:rsid w:val="006A2B99"/>
    <w:rsid w:val="006A2C4B"/>
    <w:rsid w:val="006A2DD4"/>
    <w:rsid w:val="006A2EDE"/>
    <w:rsid w:val="006A32C2"/>
    <w:rsid w:val="006A32E2"/>
    <w:rsid w:val="006A3345"/>
    <w:rsid w:val="006A35E2"/>
    <w:rsid w:val="006A3656"/>
    <w:rsid w:val="006A37DA"/>
    <w:rsid w:val="006A3964"/>
    <w:rsid w:val="006A398F"/>
    <w:rsid w:val="006A39C7"/>
    <w:rsid w:val="006A3AB2"/>
    <w:rsid w:val="006A3ACC"/>
    <w:rsid w:val="006A3B6C"/>
    <w:rsid w:val="006A3B73"/>
    <w:rsid w:val="006A3D1B"/>
    <w:rsid w:val="006A3E48"/>
    <w:rsid w:val="006A4052"/>
    <w:rsid w:val="006A4147"/>
    <w:rsid w:val="006A447E"/>
    <w:rsid w:val="006A44F2"/>
    <w:rsid w:val="006A454C"/>
    <w:rsid w:val="006A45BB"/>
    <w:rsid w:val="006A45C9"/>
    <w:rsid w:val="006A46B2"/>
    <w:rsid w:val="006A47AA"/>
    <w:rsid w:val="006A47AC"/>
    <w:rsid w:val="006A47CC"/>
    <w:rsid w:val="006A4883"/>
    <w:rsid w:val="006A4903"/>
    <w:rsid w:val="006A4A09"/>
    <w:rsid w:val="006A4A0F"/>
    <w:rsid w:val="006A4ADB"/>
    <w:rsid w:val="006A4B56"/>
    <w:rsid w:val="006A4B60"/>
    <w:rsid w:val="006A4BA6"/>
    <w:rsid w:val="006A4CFB"/>
    <w:rsid w:val="006A4D2C"/>
    <w:rsid w:val="006A4E35"/>
    <w:rsid w:val="006A4ECB"/>
    <w:rsid w:val="006A52E6"/>
    <w:rsid w:val="006A5377"/>
    <w:rsid w:val="006A56B4"/>
    <w:rsid w:val="006A5776"/>
    <w:rsid w:val="006A57EB"/>
    <w:rsid w:val="006A5842"/>
    <w:rsid w:val="006A5861"/>
    <w:rsid w:val="006A5889"/>
    <w:rsid w:val="006A5A52"/>
    <w:rsid w:val="006A5B18"/>
    <w:rsid w:val="006A5BBC"/>
    <w:rsid w:val="006A5CEE"/>
    <w:rsid w:val="006A5D72"/>
    <w:rsid w:val="006A5E83"/>
    <w:rsid w:val="006A5F0F"/>
    <w:rsid w:val="006A61E3"/>
    <w:rsid w:val="006A621C"/>
    <w:rsid w:val="006A6367"/>
    <w:rsid w:val="006A64EF"/>
    <w:rsid w:val="006A6576"/>
    <w:rsid w:val="006A65FB"/>
    <w:rsid w:val="006A68AF"/>
    <w:rsid w:val="006A6911"/>
    <w:rsid w:val="006A6A7B"/>
    <w:rsid w:val="006A6AAA"/>
    <w:rsid w:val="006A6D39"/>
    <w:rsid w:val="006A6E30"/>
    <w:rsid w:val="006A6EB4"/>
    <w:rsid w:val="006A6F2B"/>
    <w:rsid w:val="006A6F5B"/>
    <w:rsid w:val="006A7103"/>
    <w:rsid w:val="006A7108"/>
    <w:rsid w:val="006A7135"/>
    <w:rsid w:val="006A71C8"/>
    <w:rsid w:val="006A71D4"/>
    <w:rsid w:val="006A7366"/>
    <w:rsid w:val="006A73D7"/>
    <w:rsid w:val="006A73F8"/>
    <w:rsid w:val="006A7511"/>
    <w:rsid w:val="006A759C"/>
    <w:rsid w:val="006A7643"/>
    <w:rsid w:val="006A7691"/>
    <w:rsid w:val="006A76F3"/>
    <w:rsid w:val="006A771D"/>
    <w:rsid w:val="006A793D"/>
    <w:rsid w:val="006A7984"/>
    <w:rsid w:val="006A79F7"/>
    <w:rsid w:val="006A7A40"/>
    <w:rsid w:val="006A7C4E"/>
    <w:rsid w:val="006A7C77"/>
    <w:rsid w:val="006A7E6B"/>
    <w:rsid w:val="006A7EC3"/>
    <w:rsid w:val="006A7EE4"/>
    <w:rsid w:val="006B0102"/>
    <w:rsid w:val="006B011B"/>
    <w:rsid w:val="006B0254"/>
    <w:rsid w:val="006B054D"/>
    <w:rsid w:val="006B058F"/>
    <w:rsid w:val="006B07F1"/>
    <w:rsid w:val="006B0856"/>
    <w:rsid w:val="006B09BC"/>
    <w:rsid w:val="006B09C1"/>
    <w:rsid w:val="006B0C7E"/>
    <w:rsid w:val="006B0C86"/>
    <w:rsid w:val="006B0E9B"/>
    <w:rsid w:val="006B0FA6"/>
    <w:rsid w:val="006B0FC6"/>
    <w:rsid w:val="006B12A2"/>
    <w:rsid w:val="006B134B"/>
    <w:rsid w:val="006B13EC"/>
    <w:rsid w:val="006B1442"/>
    <w:rsid w:val="006B148A"/>
    <w:rsid w:val="006B1507"/>
    <w:rsid w:val="006B15AA"/>
    <w:rsid w:val="006B16F4"/>
    <w:rsid w:val="006B1755"/>
    <w:rsid w:val="006B177F"/>
    <w:rsid w:val="006B193F"/>
    <w:rsid w:val="006B195D"/>
    <w:rsid w:val="006B19D5"/>
    <w:rsid w:val="006B1A20"/>
    <w:rsid w:val="006B1A2D"/>
    <w:rsid w:val="006B1BAC"/>
    <w:rsid w:val="006B1BDB"/>
    <w:rsid w:val="006B1C61"/>
    <w:rsid w:val="006B1F19"/>
    <w:rsid w:val="006B1F9C"/>
    <w:rsid w:val="006B1FA5"/>
    <w:rsid w:val="006B1FDE"/>
    <w:rsid w:val="006B2107"/>
    <w:rsid w:val="006B2135"/>
    <w:rsid w:val="006B2216"/>
    <w:rsid w:val="006B2307"/>
    <w:rsid w:val="006B2317"/>
    <w:rsid w:val="006B242C"/>
    <w:rsid w:val="006B257F"/>
    <w:rsid w:val="006B2598"/>
    <w:rsid w:val="006B25D7"/>
    <w:rsid w:val="006B2625"/>
    <w:rsid w:val="006B267E"/>
    <w:rsid w:val="006B26A5"/>
    <w:rsid w:val="006B2735"/>
    <w:rsid w:val="006B2779"/>
    <w:rsid w:val="006B278A"/>
    <w:rsid w:val="006B2834"/>
    <w:rsid w:val="006B2983"/>
    <w:rsid w:val="006B2A17"/>
    <w:rsid w:val="006B2A45"/>
    <w:rsid w:val="006B2B41"/>
    <w:rsid w:val="006B2B55"/>
    <w:rsid w:val="006B2BEF"/>
    <w:rsid w:val="006B2C10"/>
    <w:rsid w:val="006B2CB0"/>
    <w:rsid w:val="006B2EAA"/>
    <w:rsid w:val="006B2F0E"/>
    <w:rsid w:val="006B2F84"/>
    <w:rsid w:val="006B2FD3"/>
    <w:rsid w:val="006B31D5"/>
    <w:rsid w:val="006B31F9"/>
    <w:rsid w:val="006B3239"/>
    <w:rsid w:val="006B3287"/>
    <w:rsid w:val="006B32DB"/>
    <w:rsid w:val="006B33BB"/>
    <w:rsid w:val="006B342B"/>
    <w:rsid w:val="006B3546"/>
    <w:rsid w:val="006B36A7"/>
    <w:rsid w:val="006B385E"/>
    <w:rsid w:val="006B3A40"/>
    <w:rsid w:val="006B3C92"/>
    <w:rsid w:val="006B3C93"/>
    <w:rsid w:val="006B3FA2"/>
    <w:rsid w:val="006B3FBA"/>
    <w:rsid w:val="006B4042"/>
    <w:rsid w:val="006B4091"/>
    <w:rsid w:val="006B417A"/>
    <w:rsid w:val="006B4266"/>
    <w:rsid w:val="006B42AC"/>
    <w:rsid w:val="006B42C4"/>
    <w:rsid w:val="006B4302"/>
    <w:rsid w:val="006B4333"/>
    <w:rsid w:val="006B43BE"/>
    <w:rsid w:val="006B44B2"/>
    <w:rsid w:val="006B4593"/>
    <w:rsid w:val="006B46AD"/>
    <w:rsid w:val="006B4945"/>
    <w:rsid w:val="006B4A67"/>
    <w:rsid w:val="006B4AA0"/>
    <w:rsid w:val="006B4C59"/>
    <w:rsid w:val="006B4CA0"/>
    <w:rsid w:val="006B4EB2"/>
    <w:rsid w:val="006B4F22"/>
    <w:rsid w:val="006B5473"/>
    <w:rsid w:val="006B551E"/>
    <w:rsid w:val="006B5588"/>
    <w:rsid w:val="006B569C"/>
    <w:rsid w:val="006B574A"/>
    <w:rsid w:val="006B5973"/>
    <w:rsid w:val="006B59D0"/>
    <w:rsid w:val="006B5AFD"/>
    <w:rsid w:val="006B5C52"/>
    <w:rsid w:val="006B5C81"/>
    <w:rsid w:val="006B5D7E"/>
    <w:rsid w:val="006B5E45"/>
    <w:rsid w:val="006B5F5A"/>
    <w:rsid w:val="006B5F6B"/>
    <w:rsid w:val="006B5FDE"/>
    <w:rsid w:val="006B60D3"/>
    <w:rsid w:val="006B6191"/>
    <w:rsid w:val="006B61B4"/>
    <w:rsid w:val="006B62C0"/>
    <w:rsid w:val="006B62C3"/>
    <w:rsid w:val="006B6301"/>
    <w:rsid w:val="006B6361"/>
    <w:rsid w:val="006B640B"/>
    <w:rsid w:val="006B6495"/>
    <w:rsid w:val="006B66D1"/>
    <w:rsid w:val="006B680A"/>
    <w:rsid w:val="006B680E"/>
    <w:rsid w:val="006B68D7"/>
    <w:rsid w:val="006B6A61"/>
    <w:rsid w:val="006B6AFA"/>
    <w:rsid w:val="006B6C77"/>
    <w:rsid w:val="006B6D5F"/>
    <w:rsid w:val="006B6D76"/>
    <w:rsid w:val="006B6DA3"/>
    <w:rsid w:val="006B6DDC"/>
    <w:rsid w:val="006B6DFF"/>
    <w:rsid w:val="006B6E17"/>
    <w:rsid w:val="006B6E42"/>
    <w:rsid w:val="006B6FE8"/>
    <w:rsid w:val="006B7046"/>
    <w:rsid w:val="006B70AE"/>
    <w:rsid w:val="006B70DD"/>
    <w:rsid w:val="006B71D0"/>
    <w:rsid w:val="006B7262"/>
    <w:rsid w:val="006B736F"/>
    <w:rsid w:val="006B74B4"/>
    <w:rsid w:val="006B7541"/>
    <w:rsid w:val="006B75E3"/>
    <w:rsid w:val="006B75E8"/>
    <w:rsid w:val="006B784D"/>
    <w:rsid w:val="006B7861"/>
    <w:rsid w:val="006B7962"/>
    <w:rsid w:val="006B797E"/>
    <w:rsid w:val="006B7B17"/>
    <w:rsid w:val="006B7BB4"/>
    <w:rsid w:val="006B7BFC"/>
    <w:rsid w:val="006B7C5D"/>
    <w:rsid w:val="006B7DA0"/>
    <w:rsid w:val="006B7DAD"/>
    <w:rsid w:val="006B7E7C"/>
    <w:rsid w:val="006B7F73"/>
    <w:rsid w:val="006C0192"/>
    <w:rsid w:val="006C01FC"/>
    <w:rsid w:val="006C01FE"/>
    <w:rsid w:val="006C024C"/>
    <w:rsid w:val="006C028A"/>
    <w:rsid w:val="006C028F"/>
    <w:rsid w:val="006C02AE"/>
    <w:rsid w:val="006C04D9"/>
    <w:rsid w:val="006C061F"/>
    <w:rsid w:val="006C06A6"/>
    <w:rsid w:val="006C06C8"/>
    <w:rsid w:val="006C0734"/>
    <w:rsid w:val="006C0739"/>
    <w:rsid w:val="006C0988"/>
    <w:rsid w:val="006C0BD8"/>
    <w:rsid w:val="006C0D44"/>
    <w:rsid w:val="006C1141"/>
    <w:rsid w:val="006C11F4"/>
    <w:rsid w:val="006C1327"/>
    <w:rsid w:val="006C1607"/>
    <w:rsid w:val="006C16BA"/>
    <w:rsid w:val="006C196F"/>
    <w:rsid w:val="006C1BAE"/>
    <w:rsid w:val="006C1BBC"/>
    <w:rsid w:val="006C1DA4"/>
    <w:rsid w:val="006C1E3B"/>
    <w:rsid w:val="006C1F0B"/>
    <w:rsid w:val="006C200D"/>
    <w:rsid w:val="006C2071"/>
    <w:rsid w:val="006C208A"/>
    <w:rsid w:val="006C21AF"/>
    <w:rsid w:val="006C21F3"/>
    <w:rsid w:val="006C228D"/>
    <w:rsid w:val="006C251F"/>
    <w:rsid w:val="006C29ED"/>
    <w:rsid w:val="006C2A01"/>
    <w:rsid w:val="006C2A87"/>
    <w:rsid w:val="006C2B07"/>
    <w:rsid w:val="006C2BE8"/>
    <w:rsid w:val="006C2C21"/>
    <w:rsid w:val="006C2E56"/>
    <w:rsid w:val="006C2FC6"/>
    <w:rsid w:val="006C3078"/>
    <w:rsid w:val="006C31F1"/>
    <w:rsid w:val="006C32F2"/>
    <w:rsid w:val="006C3360"/>
    <w:rsid w:val="006C33EF"/>
    <w:rsid w:val="006C35EF"/>
    <w:rsid w:val="006C3630"/>
    <w:rsid w:val="006C36C2"/>
    <w:rsid w:val="006C374A"/>
    <w:rsid w:val="006C38D8"/>
    <w:rsid w:val="006C3944"/>
    <w:rsid w:val="006C3AAB"/>
    <w:rsid w:val="006C3AB8"/>
    <w:rsid w:val="006C3B65"/>
    <w:rsid w:val="006C3B9F"/>
    <w:rsid w:val="006C3BA2"/>
    <w:rsid w:val="006C3C4F"/>
    <w:rsid w:val="006C3C5D"/>
    <w:rsid w:val="006C3CF2"/>
    <w:rsid w:val="006C3D8A"/>
    <w:rsid w:val="006C3EBB"/>
    <w:rsid w:val="006C40C2"/>
    <w:rsid w:val="006C4276"/>
    <w:rsid w:val="006C4388"/>
    <w:rsid w:val="006C4450"/>
    <w:rsid w:val="006C45C0"/>
    <w:rsid w:val="006C4671"/>
    <w:rsid w:val="006C468E"/>
    <w:rsid w:val="006C478C"/>
    <w:rsid w:val="006C486A"/>
    <w:rsid w:val="006C4B43"/>
    <w:rsid w:val="006C4C28"/>
    <w:rsid w:val="006C4CA1"/>
    <w:rsid w:val="006C4CB3"/>
    <w:rsid w:val="006C4DB2"/>
    <w:rsid w:val="006C4F8C"/>
    <w:rsid w:val="006C5000"/>
    <w:rsid w:val="006C5023"/>
    <w:rsid w:val="006C5069"/>
    <w:rsid w:val="006C511B"/>
    <w:rsid w:val="006C511F"/>
    <w:rsid w:val="006C525F"/>
    <w:rsid w:val="006C5283"/>
    <w:rsid w:val="006C5357"/>
    <w:rsid w:val="006C5376"/>
    <w:rsid w:val="006C5534"/>
    <w:rsid w:val="006C5633"/>
    <w:rsid w:val="006C56A4"/>
    <w:rsid w:val="006C56F5"/>
    <w:rsid w:val="006C570F"/>
    <w:rsid w:val="006C5733"/>
    <w:rsid w:val="006C58FB"/>
    <w:rsid w:val="006C599A"/>
    <w:rsid w:val="006C5BA6"/>
    <w:rsid w:val="006C5C4E"/>
    <w:rsid w:val="006C5C56"/>
    <w:rsid w:val="006C5CAB"/>
    <w:rsid w:val="006C5CF0"/>
    <w:rsid w:val="006C5DD5"/>
    <w:rsid w:val="006C5E44"/>
    <w:rsid w:val="006C617C"/>
    <w:rsid w:val="006C620D"/>
    <w:rsid w:val="006C6228"/>
    <w:rsid w:val="006C62DB"/>
    <w:rsid w:val="006C62ED"/>
    <w:rsid w:val="006C62F6"/>
    <w:rsid w:val="006C63B6"/>
    <w:rsid w:val="006C6658"/>
    <w:rsid w:val="006C667B"/>
    <w:rsid w:val="006C66B3"/>
    <w:rsid w:val="006C66D7"/>
    <w:rsid w:val="006C6788"/>
    <w:rsid w:val="006C67A7"/>
    <w:rsid w:val="006C6833"/>
    <w:rsid w:val="006C685B"/>
    <w:rsid w:val="006C68FB"/>
    <w:rsid w:val="006C69F8"/>
    <w:rsid w:val="006C6F15"/>
    <w:rsid w:val="006C700F"/>
    <w:rsid w:val="006C7194"/>
    <w:rsid w:val="006C71F1"/>
    <w:rsid w:val="006C73AC"/>
    <w:rsid w:val="006C7562"/>
    <w:rsid w:val="006C7670"/>
    <w:rsid w:val="006C787B"/>
    <w:rsid w:val="006C7ACC"/>
    <w:rsid w:val="006C7ACF"/>
    <w:rsid w:val="006C7B6C"/>
    <w:rsid w:val="006C7CD5"/>
    <w:rsid w:val="006C7DD7"/>
    <w:rsid w:val="006D0039"/>
    <w:rsid w:val="006D0058"/>
    <w:rsid w:val="006D00AD"/>
    <w:rsid w:val="006D0303"/>
    <w:rsid w:val="006D0350"/>
    <w:rsid w:val="006D03D6"/>
    <w:rsid w:val="006D046E"/>
    <w:rsid w:val="006D05D7"/>
    <w:rsid w:val="006D062D"/>
    <w:rsid w:val="006D07AD"/>
    <w:rsid w:val="006D0890"/>
    <w:rsid w:val="006D08B6"/>
    <w:rsid w:val="006D0969"/>
    <w:rsid w:val="006D0A7D"/>
    <w:rsid w:val="006D0AF9"/>
    <w:rsid w:val="006D0CE2"/>
    <w:rsid w:val="006D0E44"/>
    <w:rsid w:val="006D0FBD"/>
    <w:rsid w:val="006D1037"/>
    <w:rsid w:val="006D1155"/>
    <w:rsid w:val="006D1222"/>
    <w:rsid w:val="006D12AF"/>
    <w:rsid w:val="006D139B"/>
    <w:rsid w:val="006D1420"/>
    <w:rsid w:val="006D149B"/>
    <w:rsid w:val="006D14FF"/>
    <w:rsid w:val="006D18D7"/>
    <w:rsid w:val="006D195E"/>
    <w:rsid w:val="006D1A56"/>
    <w:rsid w:val="006D1AFD"/>
    <w:rsid w:val="006D1BC1"/>
    <w:rsid w:val="006D1C5B"/>
    <w:rsid w:val="006D1D6E"/>
    <w:rsid w:val="006D1E05"/>
    <w:rsid w:val="006D1EA0"/>
    <w:rsid w:val="006D1ED5"/>
    <w:rsid w:val="006D1F39"/>
    <w:rsid w:val="006D1FCD"/>
    <w:rsid w:val="006D20CC"/>
    <w:rsid w:val="006D210A"/>
    <w:rsid w:val="006D2124"/>
    <w:rsid w:val="006D2150"/>
    <w:rsid w:val="006D22EA"/>
    <w:rsid w:val="006D2383"/>
    <w:rsid w:val="006D2387"/>
    <w:rsid w:val="006D23D6"/>
    <w:rsid w:val="006D254B"/>
    <w:rsid w:val="006D25D1"/>
    <w:rsid w:val="006D26A2"/>
    <w:rsid w:val="006D2758"/>
    <w:rsid w:val="006D289F"/>
    <w:rsid w:val="006D2AEB"/>
    <w:rsid w:val="006D2B31"/>
    <w:rsid w:val="006D2C72"/>
    <w:rsid w:val="006D2E83"/>
    <w:rsid w:val="006D30D2"/>
    <w:rsid w:val="006D335C"/>
    <w:rsid w:val="006D33CA"/>
    <w:rsid w:val="006D34A6"/>
    <w:rsid w:val="006D360E"/>
    <w:rsid w:val="006D3640"/>
    <w:rsid w:val="006D36B7"/>
    <w:rsid w:val="006D36C4"/>
    <w:rsid w:val="006D38BF"/>
    <w:rsid w:val="006D38C3"/>
    <w:rsid w:val="006D397E"/>
    <w:rsid w:val="006D3985"/>
    <w:rsid w:val="006D3A95"/>
    <w:rsid w:val="006D3D21"/>
    <w:rsid w:val="006D3F12"/>
    <w:rsid w:val="006D41B6"/>
    <w:rsid w:val="006D41CF"/>
    <w:rsid w:val="006D422D"/>
    <w:rsid w:val="006D427B"/>
    <w:rsid w:val="006D44B8"/>
    <w:rsid w:val="006D45F8"/>
    <w:rsid w:val="006D45FC"/>
    <w:rsid w:val="006D46A6"/>
    <w:rsid w:val="006D46C7"/>
    <w:rsid w:val="006D4723"/>
    <w:rsid w:val="006D475B"/>
    <w:rsid w:val="006D47E2"/>
    <w:rsid w:val="006D4802"/>
    <w:rsid w:val="006D4838"/>
    <w:rsid w:val="006D4A51"/>
    <w:rsid w:val="006D4A58"/>
    <w:rsid w:val="006D4A92"/>
    <w:rsid w:val="006D4C16"/>
    <w:rsid w:val="006D4DE2"/>
    <w:rsid w:val="006D4E75"/>
    <w:rsid w:val="006D4E9A"/>
    <w:rsid w:val="006D4EB1"/>
    <w:rsid w:val="006D4EE5"/>
    <w:rsid w:val="006D4FED"/>
    <w:rsid w:val="006D4FF4"/>
    <w:rsid w:val="006D5017"/>
    <w:rsid w:val="006D505B"/>
    <w:rsid w:val="006D510E"/>
    <w:rsid w:val="006D5157"/>
    <w:rsid w:val="006D549A"/>
    <w:rsid w:val="006D54BB"/>
    <w:rsid w:val="006D550D"/>
    <w:rsid w:val="006D55D7"/>
    <w:rsid w:val="006D5927"/>
    <w:rsid w:val="006D59BC"/>
    <w:rsid w:val="006D5B2D"/>
    <w:rsid w:val="006D5B8D"/>
    <w:rsid w:val="006D5BAC"/>
    <w:rsid w:val="006D5BF9"/>
    <w:rsid w:val="006D5CD0"/>
    <w:rsid w:val="006D5E4E"/>
    <w:rsid w:val="006D5F3C"/>
    <w:rsid w:val="006D5FAE"/>
    <w:rsid w:val="006D6056"/>
    <w:rsid w:val="006D6086"/>
    <w:rsid w:val="006D61AB"/>
    <w:rsid w:val="006D61D5"/>
    <w:rsid w:val="006D6342"/>
    <w:rsid w:val="006D6387"/>
    <w:rsid w:val="006D64B9"/>
    <w:rsid w:val="006D66CA"/>
    <w:rsid w:val="006D6B6F"/>
    <w:rsid w:val="006D6C62"/>
    <w:rsid w:val="006D6CB2"/>
    <w:rsid w:val="006D6D85"/>
    <w:rsid w:val="006D6DA3"/>
    <w:rsid w:val="006D6EFD"/>
    <w:rsid w:val="006D6FE5"/>
    <w:rsid w:val="006D7049"/>
    <w:rsid w:val="006D7224"/>
    <w:rsid w:val="006D723B"/>
    <w:rsid w:val="006D735F"/>
    <w:rsid w:val="006D7466"/>
    <w:rsid w:val="006D74B5"/>
    <w:rsid w:val="006D75F0"/>
    <w:rsid w:val="006D7681"/>
    <w:rsid w:val="006D7760"/>
    <w:rsid w:val="006D776A"/>
    <w:rsid w:val="006D7787"/>
    <w:rsid w:val="006D77B7"/>
    <w:rsid w:val="006D781B"/>
    <w:rsid w:val="006D7895"/>
    <w:rsid w:val="006D78E1"/>
    <w:rsid w:val="006D798E"/>
    <w:rsid w:val="006D7ACD"/>
    <w:rsid w:val="006D7B12"/>
    <w:rsid w:val="006D7BDA"/>
    <w:rsid w:val="006D7E6F"/>
    <w:rsid w:val="006D7E8C"/>
    <w:rsid w:val="006D7EF0"/>
    <w:rsid w:val="006E0086"/>
    <w:rsid w:val="006E0106"/>
    <w:rsid w:val="006E0188"/>
    <w:rsid w:val="006E019D"/>
    <w:rsid w:val="006E0200"/>
    <w:rsid w:val="006E0227"/>
    <w:rsid w:val="006E028F"/>
    <w:rsid w:val="006E0677"/>
    <w:rsid w:val="006E07A1"/>
    <w:rsid w:val="006E0875"/>
    <w:rsid w:val="006E08C9"/>
    <w:rsid w:val="006E092B"/>
    <w:rsid w:val="006E0B8B"/>
    <w:rsid w:val="006E0C5B"/>
    <w:rsid w:val="006E0CD5"/>
    <w:rsid w:val="006E0DA7"/>
    <w:rsid w:val="006E0E6C"/>
    <w:rsid w:val="006E0F2B"/>
    <w:rsid w:val="006E133E"/>
    <w:rsid w:val="006E1660"/>
    <w:rsid w:val="006E17D3"/>
    <w:rsid w:val="006E19E4"/>
    <w:rsid w:val="006E1BB7"/>
    <w:rsid w:val="006E1C33"/>
    <w:rsid w:val="006E1CA9"/>
    <w:rsid w:val="006E1D00"/>
    <w:rsid w:val="006E1DC2"/>
    <w:rsid w:val="006E1EA6"/>
    <w:rsid w:val="006E2219"/>
    <w:rsid w:val="006E235C"/>
    <w:rsid w:val="006E242B"/>
    <w:rsid w:val="006E2452"/>
    <w:rsid w:val="006E259C"/>
    <w:rsid w:val="006E26B9"/>
    <w:rsid w:val="006E287E"/>
    <w:rsid w:val="006E28F2"/>
    <w:rsid w:val="006E28FF"/>
    <w:rsid w:val="006E2945"/>
    <w:rsid w:val="006E2A36"/>
    <w:rsid w:val="006E2A96"/>
    <w:rsid w:val="006E2AE0"/>
    <w:rsid w:val="006E2B62"/>
    <w:rsid w:val="006E2BF0"/>
    <w:rsid w:val="006E2C0E"/>
    <w:rsid w:val="006E2C47"/>
    <w:rsid w:val="006E2EA6"/>
    <w:rsid w:val="006E2F22"/>
    <w:rsid w:val="006E3042"/>
    <w:rsid w:val="006E30B3"/>
    <w:rsid w:val="006E311F"/>
    <w:rsid w:val="006E315A"/>
    <w:rsid w:val="006E3226"/>
    <w:rsid w:val="006E325E"/>
    <w:rsid w:val="006E3305"/>
    <w:rsid w:val="006E33C1"/>
    <w:rsid w:val="006E33D9"/>
    <w:rsid w:val="006E3414"/>
    <w:rsid w:val="006E3850"/>
    <w:rsid w:val="006E387B"/>
    <w:rsid w:val="006E3965"/>
    <w:rsid w:val="006E3A16"/>
    <w:rsid w:val="006E3B03"/>
    <w:rsid w:val="006E3C32"/>
    <w:rsid w:val="006E3C75"/>
    <w:rsid w:val="006E3EB9"/>
    <w:rsid w:val="006E3EBB"/>
    <w:rsid w:val="006E3F03"/>
    <w:rsid w:val="006E40E2"/>
    <w:rsid w:val="006E4205"/>
    <w:rsid w:val="006E42AB"/>
    <w:rsid w:val="006E449F"/>
    <w:rsid w:val="006E44EB"/>
    <w:rsid w:val="006E46C0"/>
    <w:rsid w:val="006E47CD"/>
    <w:rsid w:val="006E480F"/>
    <w:rsid w:val="006E48A4"/>
    <w:rsid w:val="006E4A8E"/>
    <w:rsid w:val="006E4ADB"/>
    <w:rsid w:val="006E4D22"/>
    <w:rsid w:val="006E4DE5"/>
    <w:rsid w:val="006E5085"/>
    <w:rsid w:val="006E5179"/>
    <w:rsid w:val="006E52B1"/>
    <w:rsid w:val="006E52EC"/>
    <w:rsid w:val="006E543A"/>
    <w:rsid w:val="006E5485"/>
    <w:rsid w:val="006E5522"/>
    <w:rsid w:val="006E552D"/>
    <w:rsid w:val="006E55E4"/>
    <w:rsid w:val="006E582E"/>
    <w:rsid w:val="006E58A4"/>
    <w:rsid w:val="006E591E"/>
    <w:rsid w:val="006E5928"/>
    <w:rsid w:val="006E59F4"/>
    <w:rsid w:val="006E5AA8"/>
    <w:rsid w:val="006E5AAB"/>
    <w:rsid w:val="006E5AC1"/>
    <w:rsid w:val="006E5AC3"/>
    <w:rsid w:val="006E5C9C"/>
    <w:rsid w:val="006E5DC7"/>
    <w:rsid w:val="006E5E0B"/>
    <w:rsid w:val="006E6031"/>
    <w:rsid w:val="006E607B"/>
    <w:rsid w:val="006E6523"/>
    <w:rsid w:val="006E68F0"/>
    <w:rsid w:val="006E691A"/>
    <w:rsid w:val="006E6D6A"/>
    <w:rsid w:val="006E71A0"/>
    <w:rsid w:val="006E738E"/>
    <w:rsid w:val="006E743B"/>
    <w:rsid w:val="006E756E"/>
    <w:rsid w:val="006E788A"/>
    <w:rsid w:val="006E7922"/>
    <w:rsid w:val="006E7A87"/>
    <w:rsid w:val="006E7B88"/>
    <w:rsid w:val="006E7CB5"/>
    <w:rsid w:val="006E7D0B"/>
    <w:rsid w:val="006E7D2B"/>
    <w:rsid w:val="006E7FA9"/>
    <w:rsid w:val="006F0163"/>
    <w:rsid w:val="006F01DF"/>
    <w:rsid w:val="006F043A"/>
    <w:rsid w:val="006F0878"/>
    <w:rsid w:val="006F0890"/>
    <w:rsid w:val="006F08C2"/>
    <w:rsid w:val="006F098F"/>
    <w:rsid w:val="006F0BB9"/>
    <w:rsid w:val="006F0C24"/>
    <w:rsid w:val="006F0CE0"/>
    <w:rsid w:val="006F0CE1"/>
    <w:rsid w:val="006F0D5A"/>
    <w:rsid w:val="006F0D8E"/>
    <w:rsid w:val="006F0DA4"/>
    <w:rsid w:val="006F0DA6"/>
    <w:rsid w:val="006F0E41"/>
    <w:rsid w:val="006F0E6E"/>
    <w:rsid w:val="006F0EBD"/>
    <w:rsid w:val="006F0F31"/>
    <w:rsid w:val="006F10AD"/>
    <w:rsid w:val="006F1133"/>
    <w:rsid w:val="006F119A"/>
    <w:rsid w:val="006F11B1"/>
    <w:rsid w:val="006F1275"/>
    <w:rsid w:val="006F130B"/>
    <w:rsid w:val="006F1350"/>
    <w:rsid w:val="006F1662"/>
    <w:rsid w:val="006F17AB"/>
    <w:rsid w:val="006F1965"/>
    <w:rsid w:val="006F19EA"/>
    <w:rsid w:val="006F1BBE"/>
    <w:rsid w:val="006F1C7F"/>
    <w:rsid w:val="006F1C86"/>
    <w:rsid w:val="006F1C97"/>
    <w:rsid w:val="006F1D69"/>
    <w:rsid w:val="006F1D90"/>
    <w:rsid w:val="006F1DA8"/>
    <w:rsid w:val="006F1E9E"/>
    <w:rsid w:val="006F1F09"/>
    <w:rsid w:val="006F204B"/>
    <w:rsid w:val="006F20F3"/>
    <w:rsid w:val="006F21F4"/>
    <w:rsid w:val="006F2218"/>
    <w:rsid w:val="006F2264"/>
    <w:rsid w:val="006F229D"/>
    <w:rsid w:val="006F23DC"/>
    <w:rsid w:val="006F249F"/>
    <w:rsid w:val="006F2546"/>
    <w:rsid w:val="006F255B"/>
    <w:rsid w:val="006F2574"/>
    <w:rsid w:val="006F26B5"/>
    <w:rsid w:val="006F2910"/>
    <w:rsid w:val="006F296E"/>
    <w:rsid w:val="006F297C"/>
    <w:rsid w:val="006F2A3E"/>
    <w:rsid w:val="006F2AB5"/>
    <w:rsid w:val="006F2BEE"/>
    <w:rsid w:val="006F2C3C"/>
    <w:rsid w:val="006F2D0B"/>
    <w:rsid w:val="006F2D7D"/>
    <w:rsid w:val="006F2DEE"/>
    <w:rsid w:val="006F2E55"/>
    <w:rsid w:val="006F30F5"/>
    <w:rsid w:val="006F31C7"/>
    <w:rsid w:val="006F31DB"/>
    <w:rsid w:val="006F33D7"/>
    <w:rsid w:val="006F3469"/>
    <w:rsid w:val="006F346A"/>
    <w:rsid w:val="006F3581"/>
    <w:rsid w:val="006F362E"/>
    <w:rsid w:val="006F3836"/>
    <w:rsid w:val="006F3926"/>
    <w:rsid w:val="006F39A9"/>
    <w:rsid w:val="006F3A8E"/>
    <w:rsid w:val="006F3B6E"/>
    <w:rsid w:val="006F3BDA"/>
    <w:rsid w:val="006F3C39"/>
    <w:rsid w:val="006F3C8A"/>
    <w:rsid w:val="006F3CAC"/>
    <w:rsid w:val="006F3DA8"/>
    <w:rsid w:val="006F3DF1"/>
    <w:rsid w:val="006F3E0D"/>
    <w:rsid w:val="006F3E10"/>
    <w:rsid w:val="006F3F52"/>
    <w:rsid w:val="006F3F59"/>
    <w:rsid w:val="006F40A7"/>
    <w:rsid w:val="006F40DC"/>
    <w:rsid w:val="006F415D"/>
    <w:rsid w:val="006F41F5"/>
    <w:rsid w:val="006F42E6"/>
    <w:rsid w:val="006F430A"/>
    <w:rsid w:val="006F43C6"/>
    <w:rsid w:val="006F461C"/>
    <w:rsid w:val="006F490C"/>
    <w:rsid w:val="006F4AB0"/>
    <w:rsid w:val="006F4AF4"/>
    <w:rsid w:val="006F4C00"/>
    <w:rsid w:val="006F4CB5"/>
    <w:rsid w:val="006F4D77"/>
    <w:rsid w:val="006F4D7B"/>
    <w:rsid w:val="006F4D8D"/>
    <w:rsid w:val="006F4D9B"/>
    <w:rsid w:val="006F4E16"/>
    <w:rsid w:val="006F4E22"/>
    <w:rsid w:val="006F4E47"/>
    <w:rsid w:val="006F5198"/>
    <w:rsid w:val="006F51E5"/>
    <w:rsid w:val="006F538E"/>
    <w:rsid w:val="006F5542"/>
    <w:rsid w:val="006F5608"/>
    <w:rsid w:val="006F5710"/>
    <w:rsid w:val="006F583C"/>
    <w:rsid w:val="006F58C5"/>
    <w:rsid w:val="006F58DC"/>
    <w:rsid w:val="006F59C7"/>
    <w:rsid w:val="006F59DF"/>
    <w:rsid w:val="006F5A78"/>
    <w:rsid w:val="006F5B26"/>
    <w:rsid w:val="006F5B88"/>
    <w:rsid w:val="006F5C49"/>
    <w:rsid w:val="006F5E10"/>
    <w:rsid w:val="006F5F9E"/>
    <w:rsid w:val="006F6152"/>
    <w:rsid w:val="006F61A9"/>
    <w:rsid w:val="006F63A5"/>
    <w:rsid w:val="006F63E4"/>
    <w:rsid w:val="006F6441"/>
    <w:rsid w:val="006F64FB"/>
    <w:rsid w:val="006F6511"/>
    <w:rsid w:val="006F65A9"/>
    <w:rsid w:val="006F65AE"/>
    <w:rsid w:val="006F6785"/>
    <w:rsid w:val="006F68B3"/>
    <w:rsid w:val="006F6949"/>
    <w:rsid w:val="006F6B34"/>
    <w:rsid w:val="006F6B45"/>
    <w:rsid w:val="006F6BF7"/>
    <w:rsid w:val="006F6F44"/>
    <w:rsid w:val="006F6F8E"/>
    <w:rsid w:val="006F710B"/>
    <w:rsid w:val="006F72B1"/>
    <w:rsid w:val="006F73C5"/>
    <w:rsid w:val="006F74DE"/>
    <w:rsid w:val="006F75AE"/>
    <w:rsid w:val="006F75EF"/>
    <w:rsid w:val="006F7720"/>
    <w:rsid w:val="006F788C"/>
    <w:rsid w:val="006F7966"/>
    <w:rsid w:val="006F7A3F"/>
    <w:rsid w:val="006F7A46"/>
    <w:rsid w:val="006F7B06"/>
    <w:rsid w:val="006F7D43"/>
    <w:rsid w:val="006F7F6A"/>
    <w:rsid w:val="006F7FC0"/>
    <w:rsid w:val="007002D1"/>
    <w:rsid w:val="00700381"/>
    <w:rsid w:val="007003F2"/>
    <w:rsid w:val="0070041D"/>
    <w:rsid w:val="00700476"/>
    <w:rsid w:val="0070059A"/>
    <w:rsid w:val="007005A1"/>
    <w:rsid w:val="0070069A"/>
    <w:rsid w:val="00700724"/>
    <w:rsid w:val="00700794"/>
    <w:rsid w:val="00700B4C"/>
    <w:rsid w:val="00700CAB"/>
    <w:rsid w:val="00700D1D"/>
    <w:rsid w:val="00700D4D"/>
    <w:rsid w:val="00700D70"/>
    <w:rsid w:val="00700D80"/>
    <w:rsid w:val="00700DF9"/>
    <w:rsid w:val="00700EB6"/>
    <w:rsid w:val="00700F43"/>
    <w:rsid w:val="00700F45"/>
    <w:rsid w:val="00701175"/>
    <w:rsid w:val="007014DC"/>
    <w:rsid w:val="0070158C"/>
    <w:rsid w:val="007015C7"/>
    <w:rsid w:val="00701814"/>
    <w:rsid w:val="00701899"/>
    <w:rsid w:val="00701A6A"/>
    <w:rsid w:val="00701B4B"/>
    <w:rsid w:val="00701C33"/>
    <w:rsid w:val="00701D32"/>
    <w:rsid w:val="00701DC9"/>
    <w:rsid w:val="00701FCF"/>
    <w:rsid w:val="00702238"/>
    <w:rsid w:val="00702242"/>
    <w:rsid w:val="007023EC"/>
    <w:rsid w:val="007024FF"/>
    <w:rsid w:val="00702530"/>
    <w:rsid w:val="007026BB"/>
    <w:rsid w:val="00702948"/>
    <w:rsid w:val="00702A07"/>
    <w:rsid w:val="00702A1A"/>
    <w:rsid w:val="00702B8B"/>
    <w:rsid w:val="00702C8F"/>
    <w:rsid w:val="00702D2F"/>
    <w:rsid w:val="0070329F"/>
    <w:rsid w:val="0070338D"/>
    <w:rsid w:val="00703559"/>
    <w:rsid w:val="007035F0"/>
    <w:rsid w:val="007035F6"/>
    <w:rsid w:val="0070373C"/>
    <w:rsid w:val="0070376C"/>
    <w:rsid w:val="007038EA"/>
    <w:rsid w:val="00703914"/>
    <w:rsid w:val="00703B8D"/>
    <w:rsid w:val="00703BAB"/>
    <w:rsid w:val="00703C24"/>
    <w:rsid w:val="00703DE8"/>
    <w:rsid w:val="0070405C"/>
    <w:rsid w:val="00704076"/>
    <w:rsid w:val="00704093"/>
    <w:rsid w:val="0070411E"/>
    <w:rsid w:val="00704283"/>
    <w:rsid w:val="0070436E"/>
    <w:rsid w:val="007044E5"/>
    <w:rsid w:val="007045A4"/>
    <w:rsid w:val="007046F1"/>
    <w:rsid w:val="0070473E"/>
    <w:rsid w:val="00704814"/>
    <w:rsid w:val="007049FD"/>
    <w:rsid w:val="00704CA4"/>
    <w:rsid w:val="00704D13"/>
    <w:rsid w:val="00704DB7"/>
    <w:rsid w:val="00704E7F"/>
    <w:rsid w:val="007051A7"/>
    <w:rsid w:val="007054CC"/>
    <w:rsid w:val="00705509"/>
    <w:rsid w:val="00705572"/>
    <w:rsid w:val="00705728"/>
    <w:rsid w:val="007057BD"/>
    <w:rsid w:val="00705867"/>
    <w:rsid w:val="00705886"/>
    <w:rsid w:val="007058DB"/>
    <w:rsid w:val="0070597D"/>
    <w:rsid w:val="00705D41"/>
    <w:rsid w:val="00705DCA"/>
    <w:rsid w:val="00705EEE"/>
    <w:rsid w:val="00705EEF"/>
    <w:rsid w:val="00706148"/>
    <w:rsid w:val="0070616C"/>
    <w:rsid w:val="0070619C"/>
    <w:rsid w:val="0070623E"/>
    <w:rsid w:val="00706905"/>
    <w:rsid w:val="007069C0"/>
    <w:rsid w:val="007069CD"/>
    <w:rsid w:val="00706A6C"/>
    <w:rsid w:val="00706A73"/>
    <w:rsid w:val="00706C23"/>
    <w:rsid w:val="00706C4B"/>
    <w:rsid w:val="00706CEF"/>
    <w:rsid w:val="00706F61"/>
    <w:rsid w:val="00706F73"/>
    <w:rsid w:val="00706F8A"/>
    <w:rsid w:val="00706FD4"/>
    <w:rsid w:val="00707123"/>
    <w:rsid w:val="00707204"/>
    <w:rsid w:val="00707247"/>
    <w:rsid w:val="0070724F"/>
    <w:rsid w:val="00707304"/>
    <w:rsid w:val="00707414"/>
    <w:rsid w:val="00707612"/>
    <w:rsid w:val="00707653"/>
    <w:rsid w:val="0070767A"/>
    <w:rsid w:val="00707802"/>
    <w:rsid w:val="00707824"/>
    <w:rsid w:val="00707C10"/>
    <w:rsid w:val="00707C86"/>
    <w:rsid w:val="00707CCF"/>
    <w:rsid w:val="00707CDA"/>
    <w:rsid w:val="00707D2A"/>
    <w:rsid w:val="007101D1"/>
    <w:rsid w:val="007101F6"/>
    <w:rsid w:val="00710210"/>
    <w:rsid w:val="0071030F"/>
    <w:rsid w:val="00710484"/>
    <w:rsid w:val="00710491"/>
    <w:rsid w:val="007104B3"/>
    <w:rsid w:val="007104B9"/>
    <w:rsid w:val="007104E4"/>
    <w:rsid w:val="00710754"/>
    <w:rsid w:val="00710814"/>
    <w:rsid w:val="0071088A"/>
    <w:rsid w:val="007108A3"/>
    <w:rsid w:val="007108BD"/>
    <w:rsid w:val="007109C1"/>
    <w:rsid w:val="00710A49"/>
    <w:rsid w:val="00710BF6"/>
    <w:rsid w:val="00710E3C"/>
    <w:rsid w:val="00710EB2"/>
    <w:rsid w:val="0071102B"/>
    <w:rsid w:val="007110DC"/>
    <w:rsid w:val="0071125B"/>
    <w:rsid w:val="00711262"/>
    <w:rsid w:val="0071136F"/>
    <w:rsid w:val="0071139F"/>
    <w:rsid w:val="0071145F"/>
    <w:rsid w:val="00711594"/>
    <w:rsid w:val="007118AD"/>
    <w:rsid w:val="00711B39"/>
    <w:rsid w:val="00711C34"/>
    <w:rsid w:val="00711D4C"/>
    <w:rsid w:val="00711DA3"/>
    <w:rsid w:val="00711DBA"/>
    <w:rsid w:val="00711DFE"/>
    <w:rsid w:val="00711FC7"/>
    <w:rsid w:val="007120F5"/>
    <w:rsid w:val="007121EE"/>
    <w:rsid w:val="00712240"/>
    <w:rsid w:val="00712259"/>
    <w:rsid w:val="00712465"/>
    <w:rsid w:val="00712482"/>
    <w:rsid w:val="007124DF"/>
    <w:rsid w:val="00712546"/>
    <w:rsid w:val="0071255A"/>
    <w:rsid w:val="0071271E"/>
    <w:rsid w:val="00712868"/>
    <w:rsid w:val="00712992"/>
    <w:rsid w:val="00712B70"/>
    <w:rsid w:val="00712D5A"/>
    <w:rsid w:val="00712DF5"/>
    <w:rsid w:val="00712FE9"/>
    <w:rsid w:val="00713006"/>
    <w:rsid w:val="00713031"/>
    <w:rsid w:val="00713103"/>
    <w:rsid w:val="00713188"/>
    <w:rsid w:val="007131CA"/>
    <w:rsid w:val="00713387"/>
    <w:rsid w:val="007135D2"/>
    <w:rsid w:val="007135D7"/>
    <w:rsid w:val="007137C4"/>
    <w:rsid w:val="00713806"/>
    <w:rsid w:val="00713A25"/>
    <w:rsid w:val="00713B71"/>
    <w:rsid w:val="00713CFC"/>
    <w:rsid w:val="00713D68"/>
    <w:rsid w:val="00713D8F"/>
    <w:rsid w:val="00713FB4"/>
    <w:rsid w:val="0071406F"/>
    <w:rsid w:val="00714124"/>
    <w:rsid w:val="0071417A"/>
    <w:rsid w:val="007142F3"/>
    <w:rsid w:val="00714352"/>
    <w:rsid w:val="00714368"/>
    <w:rsid w:val="00714458"/>
    <w:rsid w:val="00714519"/>
    <w:rsid w:val="007146CE"/>
    <w:rsid w:val="0071472D"/>
    <w:rsid w:val="00714B44"/>
    <w:rsid w:val="00714BA3"/>
    <w:rsid w:val="00714BF9"/>
    <w:rsid w:val="00714C44"/>
    <w:rsid w:val="00714CBE"/>
    <w:rsid w:val="00714F5E"/>
    <w:rsid w:val="007151E2"/>
    <w:rsid w:val="007152EE"/>
    <w:rsid w:val="00715422"/>
    <w:rsid w:val="0071567C"/>
    <w:rsid w:val="0071580D"/>
    <w:rsid w:val="007158B2"/>
    <w:rsid w:val="00715B5D"/>
    <w:rsid w:val="00715BB2"/>
    <w:rsid w:val="00715C09"/>
    <w:rsid w:val="00715DB9"/>
    <w:rsid w:val="00715DE7"/>
    <w:rsid w:val="00715EE9"/>
    <w:rsid w:val="00716100"/>
    <w:rsid w:val="00716138"/>
    <w:rsid w:val="0071649E"/>
    <w:rsid w:val="0071652F"/>
    <w:rsid w:val="0071667E"/>
    <w:rsid w:val="007166C5"/>
    <w:rsid w:val="00716992"/>
    <w:rsid w:val="00716999"/>
    <w:rsid w:val="00716AE2"/>
    <w:rsid w:val="00716B23"/>
    <w:rsid w:val="00716D12"/>
    <w:rsid w:val="00716D90"/>
    <w:rsid w:val="00716DC8"/>
    <w:rsid w:val="00717078"/>
    <w:rsid w:val="00717128"/>
    <w:rsid w:val="00717193"/>
    <w:rsid w:val="007171B1"/>
    <w:rsid w:val="007171BE"/>
    <w:rsid w:val="007171E4"/>
    <w:rsid w:val="00717257"/>
    <w:rsid w:val="007172A0"/>
    <w:rsid w:val="0071739B"/>
    <w:rsid w:val="0071747E"/>
    <w:rsid w:val="007174AF"/>
    <w:rsid w:val="007174F6"/>
    <w:rsid w:val="007176A5"/>
    <w:rsid w:val="007178A2"/>
    <w:rsid w:val="0071794E"/>
    <w:rsid w:val="007179F2"/>
    <w:rsid w:val="00717B41"/>
    <w:rsid w:val="00717D7A"/>
    <w:rsid w:val="00717EFE"/>
    <w:rsid w:val="0072001F"/>
    <w:rsid w:val="00720092"/>
    <w:rsid w:val="00720102"/>
    <w:rsid w:val="00720168"/>
    <w:rsid w:val="007201A0"/>
    <w:rsid w:val="0072022D"/>
    <w:rsid w:val="007202E9"/>
    <w:rsid w:val="00720329"/>
    <w:rsid w:val="00720419"/>
    <w:rsid w:val="007205B9"/>
    <w:rsid w:val="00720625"/>
    <w:rsid w:val="00720797"/>
    <w:rsid w:val="00720A5C"/>
    <w:rsid w:val="00720B1C"/>
    <w:rsid w:val="00720C4F"/>
    <w:rsid w:val="00720E1E"/>
    <w:rsid w:val="00721013"/>
    <w:rsid w:val="00721016"/>
    <w:rsid w:val="0072107B"/>
    <w:rsid w:val="00721238"/>
    <w:rsid w:val="0072123F"/>
    <w:rsid w:val="00721249"/>
    <w:rsid w:val="007213FE"/>
    <w:rsid w:val="00721405"/>
    <w:rsid w:val="0072145E"/>
    <w:rsid w:val="00721564"/>
    <w:rsid w:val="00721690"/>
    <w:rsid w:val="007216BD"/>
    <w:rsid w:val="007216DD"/>
    <w:rsid w:val="0072182B"/>
    <w:rsid w:val="007218D5"/>
    <w:rsid w:val="00721A26"/>
    <w:rsid w:val="00721A96"/>
    <w:rsid w:val="00721AF0"/>
    <w:rsid w:val="00721B36"/>
    <w:rsid w:val="00721B3A"/>
    <w:rsid w:val="00721B44"/>
    <w:rsid w:val="00721B66"/>
    <w:rsid w:val="00721B80"/>
    <w:rsid w:val="00721E24"/>
    <w:rsid w:val="00721F02"/>
    <w:rsid w:val="00721FBC"/>
    <w:rsid w:val="0072200D"/>
    <w:rsid w:val="0072211F"/>
    <w:rsid w:val="0072223E"/>
    <w:rsid w:val="007222B4"/>
    <w:rsid w:val="00722366"/>
    <w:rsid w:val="0072238D"/>
    <w:rsid w:val="0072245A"/>
    <w:rsid w:val="007224AE"/>
    <w:rsid w:val="00722525"/>
    <w:rsid w:val="007226EE"/>
    <w:rsid w:val="00722770"/>
    <w:rsid w:val="007227B3"/>
    <w:rsid w:val="007228B0"/>
    <w:rsid w:val="007228FE"/>
    <w:rsid w:val="00722B30"/>
    <w:rsid w:val="00722DEB"/>
    <w:rsid w:val="00722E66"/>
    <w:rsid w:val="00722E94"/>
    <w:rsid w:val="00722FAE"/>
    <w:rsid w:val="007230E8"/>
    <w:rsid w:val="00723228"/>
    <w:rsid w:val="00723469"/>
    <w:rsid w:val="00723543"/>
    <w:rsid w:val="0072359B"/>
    <w:rsid w:val="0072365F"/>
    <w:rsid w:val="0072387C"/>
    <w:rsid w:val="00723992"/>
    <w:rsid w:val="00723AEF"/>
    <w:rsid w:val="00723BE6"/>
    <w:rsid w:val="00723C80"/>
    <w:rsid w:val="00723C9D"/>
    <w:rsid w:val="00723CD1"/>
    <w:rsid w:val="00723FEE"/>
    <w:rsid w:val="00724066"/>
    <w:rsid w:val="0072438A"/>
    <w:rsid w:val="00724530"/>
    <w:rsid w:val="007246C5"/>
    <w:rsid w:val="007246E2"/>
    <w:rsid w:val="0072478F"/>
    <w:rsid w:val="007249A3"/>
    <w:rsid w:val="00724A15"/>
    <w:rsid w:val="00724A5A"/>
    <w:rsid w:val="00724BA7"/>
    <w:rsid w:val="00724D6D"/>
    <w:rsid w:val="00724E73"/>
    <w:rsid w:val="007250F5"/>
    <w:rsid w:val="0072529F"/>
    <w:rsid w:val="00725478"/>
    <w:rsid w:val="00725564"/>
    <w:rsid w:val="00725570"/>
    <w:rsid w:val="0072557C"/>
    <w:rsid w:val="00725676"/>
    <w:rsid w:val="0072571A"/>
    <w:rsid w:val="0072579B"/>
    <w:rsid w:val="007258D0"/>
    <w:rsid w:val="007258D7"/>
    <w:rsid w:val="007259AF"/>
    <w:rsid w:val="007259EF"/>
    <w:rsid w:val="00725A55"/>
    <w:rsid w:val="00725A72"/>
    <w:rsid w:val="00725A93"/>
    <w:rsid w:val="00725B8F"/>
    <w:rsid w:val="00725E08"/>
    <w:rsid w:val="00725E69"/>
    <w:rsid w:val="00725ED4"/>
    <w:rsid w:val="00725F1A"/>
    <w:rsid w:val="00725FF9"/>
    <w:rsid w:val="00726072"/>
    <w:rsid w:val="007263D4"/>
    <w:rsid w:val="007263EC"/>
    <w:rsid w:val="0072647A"/>
    <w:rsid w:val="007264A3"/>
    <w:rsid w:val="007264B8"/>
    <w:rsid w:val="00726699"/>
    <w:rsid w:val="00726768"/>
    <w:rsid w:val="007267BF"/>
    <w:rsid w:val="00726815"/>
    <w:rsid w:val="00726825"/>
    <w:rsid w:val="007268DB"/>
    <w:rsid w:val="00726AC4"/>
    <w:rsid w:val="00726DDF"/>
    <w:rsid w:val="00726EE2"/>
    <w:rsid w:val="00726EED"/>
    <w:rsid w:val="0072703D"/>
    <w:rsid w:val="00727060"/>
    <w:rsid w:val="007270C1"/>
    <w:rsid w:val="0072733B"/>
    <w:rsid w:val="0072745D"/>
    <w:rsid w:val="0072762C"/>
    <w:rsid w:val="00727677"/>
    <w:rsid w:val="00727682"/>
    <w:rsid w:val="00727AB7"/>
    <w:rsid w:val="00727CF5"/>
    <w:rsid w:val="00727E50"/>
    <w:rsid w:val="00727EF9"/>
    <w:rsid w:val="00727F04"/>
    <w:rsid w:val="00727F78"/>
    <w:rsid w:val="00730090"/>
    <w:rsid w:val="007300A0"/>
    <w:rsid w:val="007301A6"/>
    <w:rsid w:val="007302C0"/>
    <w:rsid w:val="007306A3"/>
    <w:rsid w:val="0073088A"/>
    <w:rsid w:val="00730890"/>
    <w:rsid w:val="007308A2"/>
    <w:rsid w:val="00730961"/>
    <w:rsid w:val="007309E3"/>
    <w:rsid w:val="00730A51"/>
    <w:rsid w:val="00730A64"/>
    <w:rsid w:val="00730A75"/>
    <w:rsid w:val="00730ACA"/>
    <w:rsid w:val="00730B87"/>
    <w:rsid w:val="00730CBF"/>
    <w:rsid w:val="00730FB9"/>
    <w:rsid w:val="0073104C"/>
    <w:rsid w:val="00731123"/>
    <w:rsid w:val="0073118C"/>
    <w:rsid w:val="0073134A"/>
    <w:rsid w:val="00731446"/>
    <w:rsid w:val="00731464"/>
    <w:rsid w:val="00731485"/>
    <w:rsid w:val="0073148E"/>
    <w:rsid w:val="00731659"/>
    <w:rsid w:val="007316EE"/>
    <w:rsid w:val="00731C83"/>
    <w:rsid w:val="00731CDE"/>
    <w:rsid w:val="00731DBD"/>
    <w:rsid w:val="0073200F"/>
    <w:rsid w:val="00732284"/>
    <w:rsid w:val="00732289"/>
    <w:rsid w:val="00732327"/>
    <w:rsid w:val="00732333"/>
    <w:rsid w:val="007323BE"/>
    <w:rsid w:val="0073244C"/>
    <w:rsid w:val="00732460"/>
    <w:rsid w:val="007324CD"/>
    <w:rsid w:val="007326CD"/>
    <w:rsid w:val="00732887"/>
    <w:rsid w:val="007329D0"/>
    <w:rsid w:val="00732A9C"/>
    <w:rsid w:val="00732DC4"/>
    <w:rsid w:val="00732E70"/>
    <w:rsid w:val="00732EDE"/>
    <w:rsid w:val="00732FBD"/>
    <w:rsid w:val="00733060"/>
    <w:rsid w:val="007330A1"/>
    <w:rsid w:val="007330F0"/>
    <w:rsid w:val="007330F4"/>
    <w:rsid w:val="0073318D"/>
    <w:rsid w:val="007332EF"/>
    <w:rsid w:val="007332F0"/>
    <w:rsid w:val="0073336F"/>
    <w:rsid w:val="00733534"/>
    <w:rsid w:val="00733620"/>
    <w:rsid w:val="007336A0"/>
    <w:rsid w:val="0073382C"/>
    <w:rsid w:val="00733965"/>
    <w:rsid w:val="007339CE"/>
    <w:rsid w:val="007339E8"/>
    <w:rsid w:val="007339EF"/>
    <w:rsid w:val="00733A48"/>
    <w:rsid w:val="00733AE6"/>
    <w:rsid w:val="00733D89"/>
    <w:rsid w:val="00733E0D"/>
    <w:rsid w:val="00733E5D"/>
    <w:rsid w:val="00733FFE"/>
    <w:rsid w:val="00734036"/>
    <w:rsid w:val="00734084"/>
    <w:rsid w:val="00734100"/>
    <w:rsid w:val="00734154"/>
    <w:rsid w:val="0073422E"/>
    <w:rsid w:val="007342B3"/>
    <w:rsid w:val="007342E7"/>
    <w:rsid w:val="0073438F"/>
    <w:rsid w:val="00734539"/>
    <w:rsid w:val="00734549"/>
    <w:rsid w:val="007345E8"/>
    <w:rsid w:val="0073480D"/>
    <w:rsid w:val="00734A56"/>
    <w:rsid w:val="00734AF4"/>
    <w:rsid w:val="00734CD0"/>
    <w:rsid w:val="00734CF8"/>
    <w:rsid w:val="00734D5B"/>
    <w:rsid w:val="00734DCC"/>
    <w:rsid w:val="00734F9D"/>
    <w:rsid w:val="007351AD"/>
    <w:rsid w:val="007351CD"/>
    <w:rsid w:val="007351FA"/>
    <w:rsid w:val="0073529F"/>
    <w:rsid w:val="0073532D"/>
    <w:rsid w:val="00735358"/>
    <w:rsid w:val="00735384"/>
    <w:rsid w:val="007356A6"/>
    <w:rsid w:val="0073580C"/>
    <w:rsid w:val="00735967"/>
    <w:rsid w:val="00735979"/>
    <w:rsid w:val="0073598C"/>
    <w:rsid w:val="00735A47"/>
    <w:rsid w:val="00735A4E"/>
    <w:rsid w:val="00735A5D"/>
    <w:rsid w:val="00735B4C"/>
    <w:rsid w:val="00735C7E"/>
    <w:rsid w:val="00735D09"/>
    <w:rsid w:val="00735DF4"/>
    <w:rsid w:val="00735E7B"/>
    <w:rsid w:val="0073603D"/>
    <w:rsid w:val="0073604B"/>
    <w:rsid w:val="007360DF"/>
    <w:rsid w:val="00736164"/>
    <w:rsid w:val="00736405"/>
    <w:rsid w:val="007364B6"/>
    <w:rsid w:val="00736518"/>
    <w:rsid w:val="007365C2"/>
    <w:rsid w:val="00736670"/>
    <w:rsid w:val="007367EC"/>
    <w:rsid w:val="0073680F"/>
    <w:rsid w:val="007368A9"/>
    <w:rsid w:val="00736901"/>
    <w:rsid w:val="00736BBD"/>
    <w:rsid w:val="00736BFF"/>
    <w:rsid w:val="00736C25"/>
    <w:rsid w:val="00736CE3"/>
    <w:rsid w:val="00736F01"/>
    <w:rsid w:val="00736F4D"/>
    <w:rsid w:val="00737000"/>
    <w:rsid w:val="0073711C"/>
    <w:rsid w:val="007372C8"/>
    <w:rsid w:val="007372D8"/>
    <w:rsid w:val="00737443"/>
    <w:rsid w:val="007375AC"/>
    <w:rsid w:val="0073771C"/>
    <w:rsid w:val="0073778B"/>
    <w:rsid w:val="0073788E"/>
    <w:rsid w:val="0073797C"/>
    <w:rsid w:val="00737A58"/>
    <w:rsid w:val="00737A8F"/>
    <w:rsid w:val="00737B3C"/>
    <w:rsid w:val="00737B6B"/>
    <w:rsid w:val="00737CD5"/>
    <w:rsid w:val="00737D44"/>
    <w:rsid w:val="00737F8B"/>
    <w:rsid w:val="00737F95"/>
    <w:rsid w:val="00740225"/>
    <w:rsid w:val="007403D6"/>
    <w:rsid w:val="007403DF"/>
    <w:rsid w:val="00740627"/>
    <w:rsid w:val="00740698"/>
    <w:rsid w:val="0074093B"/>
    <w:rsid w:val="00740AFF"/>
    <w:rsid w:val="00740DC7"/>
    <w:rsid w:val="00740FEA"/>
    <w:rsid w:val="00741066"/>
    <w:rsid w:val="0074116F"/>
    <w:rsid w:val="00741293"/>
    <w:rsid w:val="00741565"/>
    <w:rsid w:val="00741659"/>
    <w:rsid w:val="0074166A"/>
    <w:rsid w:val="0074166F"/>
    <w:rsid w:val="00741694"/>
    <w:rsid w:val="00741772"/>
    <w:rsid w:val="00741A60"/>
    <w:rsid w:val="00741AC0"/>
    <w:rsid w:val="00741B0F"/>
    <w:rsid w:val="00741B17"/>
    <w:rsid w:val="00741B9F"/>
    <w:rsid w:val="00741D6C"/>
    <w:rsid w:val="00742038"/>
    <w:rsid w:val="0074214E"/>
    <w:rsid w:val="00742519"/>
    <w:rsid w:val="00742681"/>
    <w:rsid w:val="007426B0"/>
    <w:rsid w:val="00742744"/>
    <w:rsid w:val="0074277C"/>
    <w:rsid w:val="00742A6F"/>
    <w:rsid w:val="00742AC3"/>
    <w:rsid w:val="00742C01"/>
    <w:rsid w:val="00742DE1"/>
    <w:rsid w:val="00742DF3"/>
    <w:rsid w:val="00742FA8"/>
    <w:rsid w:val="00742FC6"/>
    <w:rsid w:val="0074309D"/>
    <w:rsid w:val="0074319B"/>
    <w:rsid w:val="007434BB"/>
    <w:rsid w:val="00743586"/>
    <w:rsid w:val="007435C2"/>
    <w:rsid w:val="007435CB"/>
    <w:rsid w:val="00743828"/>
    <w:rsid w:val="00743844"/>
    <w:rsid w:val="00743999"/>
    <w:rsid w:val="00743AA8"/>
    <w:rsid w:val="00743AC8"/>
    <w:rsid w:val="00743B4D"/>
    <w:rsid w:val="00743C28"/>
    <w:rsid w:val="00743C96"/>
    <w:rsid w:val="00743D70"/>
    <w:rsid w:val="00744000"/>
    <w:rsid w:val="007441B9"/>
    <w:rsid w:val="00744244"/>
    <w:rsid w:val="00744375"/>
    <w:rsid w:val="0074459E"/>
    <w:rsid w:val="0074469F"/>
    <w:rsid w:val="00744756"/>
    <w:rsid w:val="00744B15"/>
    <w:rsid w:val="00744B36"/>
    <w:rsid w:val="00744BD7"/>
    <w:rsid w:val="00744C61"/>
    <w:rsid w:val="00744DF5"/>
    <w:rsid w:val="00744E16"/>
    <w:rsid w:val="00744FC1"/>
    <w:rsid w:val="00744FDB"/>
    <w:rsid w:val="00745176"/>
    <w:rsid w:val="007452F7"/>
    <w:rsid w:val="007453A5"/>
    <w:rsid w:val="0074545B"/>
    <w:rsid w:val="00745675"/>
    <w:rsid w:val="00745686"/>
    <w:rsid w:val="007456BF"/>
    <w:rsid w:val="00745868"/>
    <w:rsid w:val="00745887"/>
    <w:rsid w:val="00745A2D"/>
    <w:rsid w:val="00745AF2"/>
    <w:rsid w:val="00745B0C"/>
    <w:rsid w:val="00745B88"/>
    <w:rsid w:val="00745E7E"/>
    <w:rsid w:val="00745F00"/>
    <w:rsid w:val="0074622D"/>
    <w:rsid w:val="007463AC"/>
    <w:rsid w:val="00746484"/>
    <w:rsid w:val="0074654E"/>
    <w:rsid w:val="0074674E"/>
    <w:rsid w:val="00746A55"/>
    <w:rsid w:val="00746B7B"/>
    <w:rsid w:val="00746BAC"/>
    <w:rsid w:val="00746C86"/>
    <w:rsid w:val="00746CCA"/>
    <w:rsid w:val="0074703D"/>
    <w:rsid w:val="007470CA"/>
    <w:rsid w:val="00747127"/>
    <w:rsid w:val="00747427"/>
    <w:rsid w:val="007474B5"/>
    <w:rsid w:val="007475DF"/>
    <w:rsid w:val="007475ED"/>
    <w:rsid w:val="00747603"/>
    <w:rsid w:val="00747614"/>
    <w:rsid w:val="007476CD"/>
    <w:rsid w:val="007476F9"/>
    <w:rsid w:val="0074789E"/>
    <w:rsid w:val="00747B53"/>
    <w:rsid w:val="00747D98"/>
    <w:rsid w:val="00747E93"/>
    <w:rsid w:val="00750042"/>
    <w:rsid w:val="007500D5"/>
    <w:rsid w:val="00750234"/>
    <w:rsid w:val="00750318"/>
    <w:rsid w:val="00750385"/>
    <w:rsid w:val="00750480"/>
    <w:rsid w:val="00750595"/>
    <w:rsid w:val="0075072E"/>
    <w:rsid w:val="00750751"/>
    <w:rsid w:val="00750765"/>
    <w:rsid w:val="007507D7"/>
    <w:rsid w:val="00750974"/>
    <w:rsid w:val="00750C8E"/>
    <w:rsid w:val="00750D54"/>
    <w:rsid w:val="00750EAC"/>
    <w:rsid w:val="00750F35"/>
    <w:rsid w:val="00751132"/>
    <w:rsid w:val="007511C5"/>
    <w:rsid w:val="00751385"/>
    <w:rsid w:val="0075138B"/>
    <w:rsid w:val="007515CC"/>
    <w:rsid w:val="00751710"/>
    <w:rsid w:val="0075180D"/>
    <w:rsid w:val="00751852"/>
    <w:rsid w:val="007519FA"/>
    <w:rsid w:val="00751BCA"/>
    <w:rsid w:val="00751BE4"/>
    <w:rsid w:val="00751C89"/>
    <w:rsid w:val="00751C96"/>
    <w:rsid w:val="00751D56"/>
    <w:rsid w:val="00751F95"/>
    <w:rsid w:val="0075207D"/>
    <w:rsid w:val="007521A1"/>
    <w:rsid w:val="0075223A"/>
    <w:rsid w:val="0075235E"/>
    <w:rsid w:val="00752525"/>
    <w:rsid w:val="007525EB"/>
    <w:rsid w:val="007525F4"/>
    <w:rsid w:val="007526CA"/>
    <w:rsid w:val="0075279F"/>
    <w:rsid w:val="007527DF"/>
    <w:rsid w:val="007528AF"/>
    <w:rsid w:val="00752A61"/>
    <w:rsid w:val="00752A86"/>
    <w:rsid w:val="00752B71"/>
    <w:rsid w:val="00752BBA"/>
    <w:rsid w:val="00752C18"/>
    <w:rsid w:val="00752CD5"/>
    <w:rsid w:val="00752E3F"/>
    <w:rsid w:val="00752F41"/>
    <w:rsid w:val="00752FC4"/>
    <w:rsid w:val="00753101"/>
    <w:rsid w:val="0075312A"/>
    <w:rsid w:val="00753257"/>
    <w:rsid w:val="007533B0"/>
    <w:rsid w:val="0075357F"/>
    <w:rsid w:val="007535BE"/>
    <w:rsid w:val="0075360B"/>
    <w:rsid w:val="0075361F"/>
    <w:rsid w:val="00753791"/>
    <w:rsid w:val="007537D5"/>
    <w:rsid w:val="00753A7C"/>
    <w:rsid w:val="00753B4B"/>
    <w:rsid w:val="00753BF4"/>
    <w:rsid w:val="00753E09"/>
    <w:rsid w:val="00753E37"/>
    <w:rsid w:val="00753E5C"/>
    <w:rsid w:val="00753EC7"/>
    <w:rsid w:val="00753F01"/>
    <w:rsid w:val="00753F08"/>
    <w:rsid w:val="00753F09"/>
    <w:rsid w:val="0075407D"/>
    <w:rsid w:val="00754153"/>
    <w:rsid w:val="007542D0"/>
    <w:rsid w:val="007544F1"/>
    <w:rsid w:val="00754514"/>
    <w:rsid w:val="0075459C"/>
    <w:rsid w:val="00754618"/>
    <w:rsid w:val="007547C1"/>
    <w:rsid w:val="00754987"/>
    <w:rsid w:val="007549B7"/>
    <w:rsid w:val="00754D2F"/>
    <w:rsid w:val="00754E2E"/>
    <w:rsid w:val="00754EAF"/>
    <w:rsid w:val="00754F14"/>
    <w:rsid w:val="00754F3C"/>
    <w:rsid w:val="00754F4B"/>
    <w:rsid w:val="00754F97"/>
    <w:rsid w:val="00755010"/>
    <w:rsid w:val="007552D1"/>
    <w:rsid w:val="007553A3"/>
    <w:rsid w:val="007554A4"/>
    <w:rsid w:val="00755578"/>
    <w:rsid w:val="007555B6"/>
    <w:rsid w:val="007555BE"/>
    <w:rsid w:val="00755810"/>
    <w:rsid w:val="00755839"/>
    <w:rsid w:val="00755AC3"/>
    <w:rsid w:val="00755CB7"/>
    <w:rsid w:val="00755E70"/>
    <w:rsid w:val="00756027"/>
    <w:rsid w:val="007560D2"/>
    <w:rsid w:val="007560EC"/>
    <w:rsid w:val="007561A6"/>
    <w:rsid w:val="00756366"/>
    <w:rsid w:val="007563DA"/>
    <w:rsid w:val="0075647B"/>
    <w:rsid w:val="00756692"/>
    <w:rsid w:val="007566BC"/>
    <w:rsid w:val="00756748"/>
    <w:rsid w:val="007567DB"/>
    <w:rsid w:val="007569A6"/>
    <w:rsid w:val="00756A11"/>
    <w:rsid w:val="00756A89"/>
    <w:rsid w:val="00756AFF"/>
    <w:rsid w:val="00756B11"/>
    <w:rsid w:val="00756B64"/>
    <w:rsid w:val="00756DB9"/>
    <w:rsid w:val="00756ECC"/>
    <w:rsid w:val="00756EDC"/>
    <w:rsid w:val="00756F48"/>
    <w:rsid w:val="00757070"/>
    <w:rsid w:val="00757674"/>
    <w:rsid w:val="007576E8"/>
    <w:rsid w:val="0075779F"/>
    <w:rsid w:val="007577B7"/>
    <w:rsid w:val="0075786D"/>
    <w:rsid w:val="00757949"/>
    <w:rsid w:val="007579A7"/>
    <w:rsid w:val="00757AB4"/>
    <w:rsid w:val="00757AD3"/>
    <w:rsid w:val="00757BC4"/>
    <w:rsid w:val="00757E4B"/>
    <w:rsid w:val="00757EA1"/>
    <w:rsid w:val="00757EC7"/>
    <w:rsid w:val="00757F2B"/>
    <w:rsid w:val="00757FA4"/>
    <w:rsid w:val="0076017B"/>
    <w:rsid w:val="00760288"/>
    <w:rsid w:val="007603B3"/>
    <w:rsid w:val="007606C7"/>
    <w:rsid w:val="007607B8"/>
    <w:rsid w:val="00760959"/>
    <w:rsid w:val="007609AF"/>
    <w:rsid w:val="00760AC8"/>
    <w:rsid w:val="00760B41"/>
    <w:rsid w:val="00760C8A"/>
    <w:rsid w:val="00760D08"/>
    <w:rsid w:val="00760D1C"/>
    <w:rsid w:val="00760D92"/>
    <w:rsid w:val="00760DE3"/>
    <w:rsid w:val="00760F17"/>
    <w:rsid w:val="00760F3E"/>
    <w:rsid w:val="00760FAC"/>
    <w:rsid w:val="00761010"/>
    <w:rsid w:val="0076119D"/>
    <w:rsid w:val="00761219"/>
    <w:rsid w:val="007612AE"/>
    <w:rsid w:val="00761343"/>
    <w:rsid w:val="0076145A"/>
    <w:rsid w:val="00761771"/>
    <w:rsid w:val="00761884"/>
    <w:rsid w:val="007618BC"/>
    <w:rsid w:val="007619A3"/>
    <w:rsid w:val="007619AE"/>
    <w:rsid w:val="00761A8D"/>
    <w:rsid w:val="00761C7C"/>
    <w:rsid w:val="00761CCB"/>
    <w:rsid w:val="00761D48"/>
    <w:rsid w:val="00761DF3"/>
    <w:rsid w:val="00761EAC"/>
    <w:rsid w:val="00761EC3"/>
    <w:rsid w:val="00761EC8"/>
    <w:rsid w:val="007620E3"/>
    <w:rsid w:val="00762135"/>
    <w:rsid w:val="00762394"/>
    <w:rsid w:val="00762408"/>
    <w:rsid w:val="0076243F"/>
    <w:rsid w:val="0076245A"/>
    <w:rsid w:val="00762477"/>
    <w:rsid w:val="007624A2"/>
    <w:rsid w:val="007625F3"/>
    <w:rsid w:val="0076263B"/>
    <w:rsid w:val="00762664"/>
    <w:rsid w:val="00762715"/>
    <w:rsid w:val="00762AE5"/>
    <w:rsid w:val="00762B8E"/>
    <w:rsid w:val="00762B8F"/>
    <w:rsid w:val="00762C91"/>
    <w:rsid w:val="00762CA9"/>
    <w:rsid w:val="00762D20"/>
    <w:rsid w:val="00762F7E"/>
    <w:rsid w:val="00762FDE"/>
    <w:rsid w:val="007631B2"/>
    <w:rsid w:val="007632C3"/>
    <w:rsid w:val="0076332F"/>
    <w:rsid w:val="007635A5"/>
    <w:rsid w:val="007635E5"/>
    <w:rsid w:val="0076374E"/>
    <w:rsid w:val="0076381E"/>
    <w:rsid w:val="0076383D"/>
    <w:rsid w:val="00763869"/>
    <w:rsid w:val="0076390D"/>
    <w:rsid w:val="00763931"/>
    <w:rsid w:val="00763B58"/>
    <w:rsid w:val="00763D59"/>
    <w:rsid w:val="00763D92"/>
    <w:rsid w:val="00763EC0"/>
    <w:rsid w:val="00763EE5"/>
    <w:rsid w:val="00763FAB"/>
    <w:rsid w:val="00763FF0"/>
    <w:rsid w:val="00764166"/>
    <w:rsid w:val="00764170"/>
    <w:rsid w:val="007641A8"/>
    <w:rsid w:val="0076436E"/>
    <w:rsid w:val="007643E9"/>
    <w:rsid w:val="0076442B"/>
    <w:rsid w:val="0076442E"/>
    <w:rsid w:val="00764445"/>
    <w:rsid w:val="00764579"/>
    <w:rsid w:val="00764612"/>
    <w:rsid w:val="0076462B"/>
    <w:rsid w:val="00764632"/>
    <w:rsid w:val="0076470C"/>
    <w:rsid w:val="007647CF"/>
    <w:rsid w:val="007648FC"/>
    <w:rsid w:val="00764920"/>
    <w:rsid w:val="00764926"/>
    <w:rsid w:val="00764AE2"/>
    <w:rsid w:val="00764B13"/>
    <w:rsid w:val="00764BCF"/>
    <w:rsid w:val="00764BF2"/>
    <w:rsid w:val="00764C05"/>
    <w:rsid w:val="00764C35"/>
    <w:rsid w:val="00764C5E"/>
    <w:rsid w:val="00764C88"/>
    <w:rsid w:val="00764CA2"/>
    <w:rsid w:val="00764CBC"/>
    <w:rsid w:val="00764D58"/>
    <w:rsid w:val="00764D71"/>
    <w:rsid w:val="00764DB7"/>
    <w:rsid w:val="00764E16"/>
    <w:rsid w:val="0076508A"/>
    <w:rsid w:val="0076511A"/>
    <w:rsid w:val="00765161"/>
    <w:rsid w:val="0076517F"/>
    <w:rsid w:val="007652B0"/>
    <w:rsid w:val="007655FF"/>
    <w:rsid w:val="007658BA"/>
    <w:rsid w:val="0076593C"/>
    <w:rsid w:val="00765A0A"/>
    <w:rsid w:val="00765AAA"/>
    <w:rsid w:val="00765B54"/>
    <w:rsid w:val="00765B60"/>
    <w:rsid w:val="00765BA8"/>
    <w:rsid w:val="00765C12"/>
    <w:rsid w:val="00765C66"/>
    <w:rsid w:val="00765D0C"/>
    <w:rsid w:val="00765D83"/>
    <w:rsid w:val="00765F8D"/>
    <w:rsid w:val="00766027"/>
    <w:rsid w:val="007660FD"/>
    <w:rsid w:val="00766132"/>
    <w:rsid w:val="0076617F"/>
    <w:rsid w:val="0076618A"/>
    <w:rsid w:val="0076627B"/>
    <w:rsid w:val="007663DB"/>
    <w:rsid w:val="00766408"/>
    <w:rsid w:val="00766425"/>
    <w:rsid w:val="0076649E"/>
    <w:rsid w:val="0076649F"/>
    <w:rsid w:val="007664D3"/>
    <w:rsid w:val="007664E8"/>
    <w:rsid w:val="007664FF"/>
    <w:rsid w:val="007665DC"/>
    <w:rsid w:val="00766758"/>
    <w:rsid w:val="007667B2"/>
    <w:rsid w:val="0076691A"/>
    <w:rsid w:val="00766940"/>
    <w:rsid w:val="00766A3F"/>
    <w:rsid w:val="00766A5A"/>
    <w:rsid w:val="00766D42"/>
    <w:rsid w:val="00766E27"/>
    <w:rsid w:val="00766F56"/>
    <w:rsid w:val="00766F58"/>
    <w:rsid w:val="007670F7"/>
    <w:rsid w:val="007671D1"/>
    <w:rsid w:val="007672B3"/>
    <w:rsid w:val="007672DA"/>
    <w:rsid w:val="00767303"/>
    <w:rsid w:val="00767396"/>
    <w:rsid w:val="0076743A"/>
    <w:rsid w:val="00767497"/>
    <w:rsid w:val="007674C5"/>
    <w:rsid w:val="0076755F"/>
    <w:rsid w:val="0076782E"/>
    <w:rsid w:val="00767992"/>
    <w:rsid w:val="007679C7"/>
    <w:rsid w:val="007679C9"/>
    <w:rsid w:val="00767A0D"/>
    <w:rsid w:val="00767D68"/>
    <w:rsid w:val="00767D97"/>
    <w:rsid w:val="00767E8B"/>
    <w:rsid w:val="00767F06"/>
    <w:rsid w:val="00770068"/>
    <w:rsid w:val="00770128"/>
    <w:rsid w:val="00770215"/>
    <w:rsid w:val="007703A0"/>
    <w:rsid w:val="007705A1"/>
    <w:rsid w:val="0077068E"/>
    <w:rsid w:val="00770777"/>
    <w:rsid w:val="0077079E"/>
    <w:rsid w:val="00770A5B"/>
    <w:rsid w:val="00770C17"/>
    <w:rsid w:val="00770CB3"/>
    <w:rsid w:val="00770E21"/>
    <w:rsid w:val="0077112D"/>
    <w:rsid w:val="007711CB"/>
    <w:rsid w:val="00771402"/>
    <w:rsid w:val="0077143E"/>
    <w:rsid w:val="0077151A"/>
    <w:rsid w:val="00771531"/>
    <w:rsid w:val="007715D6"/>
    <w:rsid w:val="0077167E"/>
    <w:rsid w:val="00771847"/>
    <w:rsid w:val="00771A33"/>
    <w:rsid w:val="00771B96"/>
    <w:rsid w:val="00771BE8"/>
    <w:rsid w:val="00771C14"/>
    <w:rsid w:val="00771D59"/>
    <w:rsid w:val="00771D80"/>
    <w:rsid w:val="00771DF5"/>
    <w:rsid w:val="00771E9E"/>
    <w:rsid w:val="00771EC9"/>
    <w:rsid w:val="00771F49"/>
    <w:rsid w:val="007720D8"/>
    <w:rsid w:val="007721DB"/>
    <w:rsid w:val="00772227"/>
    <w:rsid w:val="0077226F"/>
    <w:rsid w:val="0077236B"/>
    <w:rsid w:val="00772423"/>
    <w:rsid w:val="007724AE"/>
    <w:rsid w:val="0077258A"/>
    <w:rsid w:val="0077297C"/>
    <w:rsid w:val="00772A98"/>
    <w:rsid w:val="00772BF0"/>
    <w:rsid w:val="007731B1"/>
    <w:rsid w:val="00773331"/>
    <w:rsid w:val="007733AF"/>
    <w:rsid w:val="0077341D"/>
    <w:rsid w:val="00773422"/>
    <w:rsid w:val="007734F0"/>
    <w:rsid w:val="00773740"/>
    <w:rsid w:val="0077391C"/>
    <w:rsid w:val="00773925"/>
    <w:rsid w:val="007739F9"/>
    <w:rsid w:val="00773B99"/>
    <w:rsid w:val="00773BA9"/>
    <w:rsid w:val="00773BD0"/>
    <w:rsid w:val="00773BDC"/>
    <w:rsid w:val="00773D1E"/>
    <w:rsid w:val="00773D4D"/>
    <w:rsid w:val="00773EED"/>
    <w:rsid w:val="00773F10"/>
    <w:rsid w:val="00773F16"/>
    <w:rsid w:val="0077411C"/>
    <w:rsid w:val="00774170"/>
    <w:rsid w:val="00774241"/>
    <w:rsid w:val="00774250"/>
    <w:rsid w:val="0077425F"/>
    <w:rsid w:val="00774319"/>
    <w:rsid w:val="0077438B"/>
    <w:rsid w:val="0077439F"/>
    <w:rsid w:val="00774447"/>
    <w:rsid w:val="00774467"/>
    <w:rsid w:val="00774572"/>
    <w:rsid w:val="00774654"/>
    <w:rsid w:val="0077481F"/>
    <w:rsid w:val="0077487A"/>
    <w:rsid w:val="007748FC"/>
    <w:rsid w:val="00774977"/>
    <w:rsid w:val="007749C5"/>
    <w:rsid w:val="00774AA2"/>
    <w:rsid w:val="00774B59"/>
    <w:rsid w:val="00774C31"/>
    <w:rsid w:val="00774C3C"/>
    <w:rsid w:val="00774C77"/>
    <w:rsid w:val="00774D79"/>
    <w:rsid w:val="00774F54"/>
    <w:rsid w:val="0077500F"/>
    <w:rsid w:val="00775157"/>
    <w:rsid w:val="00775182"/>
    <w:rsid w:val="0077519A"/>
    <w:rsid w:val="007752D4"/>
    <w:rsid w:val="00775342"/>
    <w:rsid w:val="00775344"/>
    <w:rsid w:val="007753EF"/>
    <w:rsid w:val="00775484"/>
    <w:rsid w:val="007754E0"/>
    <w:rsid w:val="00775569"/>
    <w:rsid w:val="007755B1"/>
    <w:rsid w:val="007755D9"/>
    <w:rsid w:val="00775672"/>
    <w:rsid w:val="00775684"/>
    <w:rsid w:val="007756D0"/>
    <w:rsid w:val="00775868"/>
    <w:rsid w:val="007759E6"/>
    <w:rsid w:val="00775BD9"/>
    <w:rsid w:val="00775CB5"/>
    <w:rsid w:val="00775D8D"/>
    <w:rsid w:val="00775DDF"/>
    <w:rsid w:val="00775E4D"/>
    <w:rsid w:val="00775ECA"/>
    <w:rsid w:val="00775EDE"/>
    <w:rsid w:val="0077659F"/>
    <w:rsid w:val="007765F8"/>
    <w:rsid w:val="00776740"/>
    <w:rsid w:val="007767B7"/>
    <w:rsid w:val="007767E5"/>
    <w:rsid w:val="00776886"/>
    <w:rsid w:val="00776999"/>
    <w:rsid w:val="007769BA"/>
    <w:rsid w:val="00776A2D"/>
    <w:rsid w:val="00776B2F"/>
    <w:rsid w:val="00776BC8"/>
    <w:rsid w:val="00776D40"/>
    <w:rsid w:val="00776E3A"/>
    <w:rsid w:val="0077722E"/>
    <w:rsid w:val="007772BA"/>
    <w:rsid w:val="0077740F"/>
    <w:rsid w:val="007774B8"/>
    <w:rsid w:val="00777573"/>
    <w:rsid w:val="0077760E"/>
    <w:rsid w:val="00777660"/>
    <w:rsid w:val="00777720"/>
    <w:rsid w:val="007778EA"/>
    <w:rsid w:val="0077794B"/>
    <w:rsid w:val="00777973"/>
    <w:rsid w:val="007779A6"/>
    <w:rsid w:val="007779B6"/>
    <w:rsid w:val="00777A3A"/>
    <w:rsid w:val="00777A3B"/>
    <w:rsid w:val="00777AD9"/>
    <w:rsid w:val="00777AED"/>
    <w:rsid w:val="00777CB6"/>
    <w:rsid w:val="00777D6C"/>
    <w:rsid w:val="00777E73"/>
    <w:rsid w:val="00777F3E"/>
    <w:rsid w:val="00777F5A"/>
    <w:rsid w:val="007800DA"/>
    <w:rsid w:val="007800E2"/>
    <w:rsid w:val="007801BA"/>
    <w:rsid w:val="007802B0"/>
    <w:rsid w:val="007802BA"/>
    <w:rsid w:val="007802ED"/>
    <w:rsid w:val="00780352"/>
    <w:rsid w:val="007803E6"/>
    <w:rsid w:val="00780450"/>
    <w:rsid w:val="007808B2"/>
    <w:rsid w:val="0078096D"/>
    <w:rsid w:val="007809CD"/>
    <w:rsid w:val="00780A2E"/>
    <w:rsid w:val="00780B43"/>
    <w:rsid w:val="00780B4C"/>
    <w:rsid w:val="00780C12"/>
    <w:rsid w:val="00780D7C"/>
    <w:rsid w:val="00780DAC"/>
    <w:rsid w:val="00780E51"/>
    <w:rsid w:val="00780FBB"/>
    <w:rsid w:val="0078102B"/>
    <w:rsid w:val="00781209"/>
    <w:rsid w:val="00781384"/>
    <w:rsid w:val="00781507"/>
    <w:rsid w:val="00781794"/>
    <w:rsid w:val="00781883"/>
    <w:rsid w:val="007818D7"/>
    <w:rsid w:val="007818DC"/>
    <w:rsid w:val="00781B19"/>
    <w:rsid w:val="00781B8E"/>
    <w:rsid w:val="00781BDB"/>
    <w:rsid w:val="00781CDC"/>
    <w:rsid w:val="00781E5A"/>
    <w:rsid w:val="007820CA"/>
    <w:rsid w:val="007820CC"/>
    <w:rsid w:val="00782125"/>
    <w:rsid w:val="00782231"/>
    <w:rsid w:val="0078251E"/>
    <w:rsid w:val="00782562"/>
    <w:rsid w:val="007826D0"/>
    <w:rsid w:val="007826EA"/>
    <w:rsid w:val="0078277A"/>
    <w:rsid w:val="0078281C"/>
    <w:rsid w:val="007828E4"/>
    <w:rsid w:val="00782961"/>
    <w:rsid w:val="007829BF"/>
    <w:rsid w:val="00782B86"/>
    <w:rsid w:val="00782C2D"/>
    <w:rsid w:val="00782D7C"/>
    <w:rsid w:val="00782DAA"/>
    <w:rsid w:val="00782E70"/>
    <w:rsid w:val="00782FD0"/>
    <w:rsid w:val="00783094"/>
    <w:rsid w:val="007830FA"/>
    <w:rsid w:val="00783138"/>
    <w:rsid w:val="00783225"/>
    <w:rsid w:val="007833C8"/>
    <w:rsid w:val="00783429"/>
    <w:rsid w:val="0078347A"/>
    <w:rsid w:val="00783629"/>
    <w:rsid w:val="007836FE"/>
    <w:rsid w:val="007837CC"/>
    <w:rsid w:val="007837ED"/>
    <w:rsid w:val="0078383D"/>
    <w:rsid w:val="00783885"/>
    <w:rsid w:val="007838F6"/>
    <w:rsid w:val="00783A5D"/>
    <w:rsid w:val="00783B05"/>
    <w:rsid w:val="00783BB0"/>
    <w:rsid w:val="00783C7B"/>
    <w:rsid w:val="00783C80"/>
    <w:rsid w:val="00783D89"/>
    <w:rsid w:val="00783DA3"/>
    <w:rsid w:val="00784054"/>
    <w:rsid w:val="007840F5"/>
    <w:rsid w:val="007841E6"/>
    <w:rsid w:val="00784214"/>
    <w:rsid w:val="00784264"/>
    <w:rsid w:val="0078477F"/>
    <w:rsid w:val="00784A02"/>
    <w:rsid w:val="00784A74"/>
    <w:rsid w:val="00784B38"/>
    <w:rsid w:val="00784BA2"/>
    <w:rsid w:val="00784D27"/>
    <w:rsid w:val="00784E38"/>
    <w:rsid w:val="00784F4A"/>
    <w:rsid w:val="00785011"/>
    <w:rsid w:val="00785133"/>
    <w:rsid w:val="00785136"/>
    <w:rsid w:val="00785442"/>
    <w:rsid w:val="007854B2"/>
    <w:rsid w:val="00785646"/>
    <w:rsid w:val="00785672"/>
    <w:rsid w:val="007856D0"/>
    <w:rsid w:val="007856D8"/>
    <w:rsid w:val="007857A8"/>
    <w:rsid w:val="00785AFA"/>
    <w:rsid w:val="00785E93"/>
    <w:rsid w:val="00785FE0"/>
    <w:rsid w:val="007860A7"/>
    <w:rsid w:val="007861DA"/>
    <w:rsid w:val="00786473"/>
    <w:rsid w:val="007864EC"/>
    <w:rsid w:val="00786536"/>
    <w:rsid w:val="00786668"/>
    <w:rsid w:val="00786743"/>
    <w:rsid w:val="0078690B"/>
    <w:rsid w:val="00786914"/>
    <w:rsid w:val="00786B18"/>
    <w:rsid w:val="00786B3B"/>
    <w:rsid w:val="00786D2A"/>
    <w:rsid w:val="00786DB4"/>
    <w:rsid w:val="0078754A"/>
    <w:rsid w:val="00787653"/>
    <w:rsid w:val="00787706"/>
    <w:rsid w:val="0078776E"/>
    <w:rsid w:val="007877B4"/>
    <w:rsid w:val="007878C5"/>
    <w:rsid w:val="00787B89"/>
    <w:rsid w:val="00787D43"/>
    <w:rsid w:val="00787D7F"/>
    <w:rsid w:val="00787EE5"/>
    <w:rsid w:val="00790020"/>
    <w:rsid w:val="00790040"/>
    <w:rsid w:val="00790071"/>
    <w:rsid w:val="00790103"/>
    <w:rsid w:val="007902A5"/>
    <w:rsid w:val="00790387"/>
    <w:rsid w:val="00790449"/>
    <w:rsid w:val="0079047B"/>
    <w:rsid w:val="00790488"/>
    <w:rsid w:val="007904D0"/>
    <w:rsid w:val="007908B3"/>
    <w:rsid w:val="007909FE"/>
    <w:rsid w:val="00790A01"/>
    <w:rsid w:val="00790A45"/>
    <w:rsid w:val="00790ACE"/>
    <w:rsid w:val="00790B10"/>
    <w:rsid w:val="00790B41"/>
    <w:rsid w:val="00790BD5"/>
    <w:rsid w:val="00790C64"/>
    <w:rsid w:val="00790CCD"/>
    <w:rsid w:val="00790D0E"/>
    <w:rsid w:val="00790D3E"/>
    <w:rsid w:val="00790D5A"/>
    <w:rsid w:val="00790D63"/>
    <w:rsid w:val="00790F30"/>
    <w:rsid w:val="00790FB3"/>
    <w:rsid w:val="00791146"/>
    <w:rsid w:val="00791197"/>
    <w:rsid w:val="0079123E"/>
    <w:rsid w:val="007912C7"/>
    <w:rsid w:val="00791461"/>
    <w:rsid w:val="00791532"/>
    <w:rsid w:val="0079155B"/>
    <w:rsid w:val="007915FE"/>
    <w:rsid w:val="00791684"/>
    <w:rsid w:val="00791705"/>
    <w:rsid w:val="00791877"/>
    <w:rsid w:val="00791AA2"/>
    <w:rsid w:val="00791AD0"/>
    <w:rsid w:val="00791B46"/>
    <w:rsid w:val="00791BA1"/>
    <w:rsid w:val="00791BC2"/>
    <w:rsid w:val="00791C60"/>
    <w:rsid w:val="00791CB7"/>
    <w:rsid w:val="00791D20"/>
    <w:rsid w:val="00791ECD"/>
    <w:rsid w:val="00792181"/>
    <w:rsid w:val="00792220"/>
    <w:rsid w:val="007922B3"/>
    <w:rsid w:val="007923BE"/>
    <w:rsid w:val="0079243D"/>
    <w:rsid w:val="00792560"/>
    <w:rsid w:val="007925B3"/>
    <w:rsid w:val="007925F1"/>
    <w:rsid w:val="007927E1"/>
    <w:rsid w:val="00792A05"/>
    <w:rsid w:val="00792A48"/>
    <w:rsid w:val="00792A60"/>
    <w:rsid w:val="00792ACE"/>
    <w:rsid w:val="00792AFB"/>
    <w:rsid w:val="00792B7A"/>
    <w:rsid w:val="00792D84"/>
    <w:rsid w:val="00792E83"/>
    <w:rsid w:val="00792FD7"/>
    <w:rsid w:val="00793031"/>
    <w:rsid w:val="0079303F"/>
    <w:rsid w:val="00793128"/>
    <w:rsid w:val="00793166"/>
    <w:rsid w:val="00793203"/>
    <w:rsid w:val="0079320C"/>
    <w:rsid w:val="007932E7"/>
    <w:rsid w:val="007932EF"/>
    <w:rsid w:val="00793303"/>
    <w:rsid w:val="0079337A"/>
    <w:rsid w:val="007933AA"/>
    <w:rsid w:val="00793431"/>
    <w:rsid w:val="00793516"/>
    <w:rsid w:val="0079352F"/>
    <w:rsid w:val="007935A5"/>
    <w:rsid w:val="007935DB"/>
    <w:rsid w:val="007936C4"/>
    <w:rsid w:val="007937B9"/>
    <w:rsid w:val="0079394F"/>
    <w:rsid w:val="007939F6"/>
    <w:rsid w:val="00793A25"/>
    <w:rsid w:val="00793A52"/>
    <w:rsid w:val="00793B00"/>
    <w:rsid w:val="00793B02"/>
    <w:rsid w:val="00793BAA"/>
    <w:rsid w:val="00793CB0"/>
    <w:rsid w:val="00793E5C"/>
    <w:rsid w:val="00793EBE"/>
    <w:rsid w:val="00794040"/>
    <w:rsid w:val="00794076"/>
    <w:rsid w:val="007943DA"/>
    <w:rsid w:val="007945A7"/>
    <w:rsid w:val="00794612"/>
    <w:rsid w:val="00794679"/>
    <w:rsid w:val="00794909"/>
    <w:rsid w:val="0079499A"/>
    <w:rsid w:val="00794A7E"/>
    <w:rsid w:val="00794C2D"/>
    <w:rsid w:val="00794CD0"/>
    <w:rsid w:val="00794D3F"/>
    <w:rsid w:val="00794D94"/>
    <w:rsid w:val="00794DC2"/>
    <w:rsid w:val="00794F33"/>
    <w:rsid w:val="007950AA"/>
    <w:rsid w:val="00795122"/>
    <w:rsid w:val="00795357"/>
    <w:rsid w:val="007953FF"/>
    <w:rsid w:val="00795584"/>
    <w:rsid w:val="007955C2"/>
    <w:rsid w:val="007957F9"/>
    <w:rsid w:val="00795897"/>
    <w:rsid w:val="00795910"/>
    <w:rsid w:val="00795919"/>
    <w:rsid w:val="00795A39"/>
    <w:rsid w:val="00795A6A"/>
    <w:rsid w:val="00795AA9"/>
    <w:rsid w:val="00795B7D"/>
    <w:rsid w:val="00795F3D"/>
    <w:rsid w:val="00795FD3"/>
    <w:rsid w:val="007961D6"/>
    <w:rsid w:val="00796581"/>
    <w:rsid w:val="00796636"/>
    <w:rsid w:val="007966EE"/>
    <w:rsid w:val="0079682D"/>
    <w:rsid w:val="0079689C"/>
    <w:rsid w:val="007968A2"/>
    <w:rsid w:val="00796BCF"/>
    <w:rsid w:val="00796C04"/>
    <w:rsid w:val="00796C95"/>
    <w:rsid w:val="00796D21"/>
    <w:rsid w:val="00796D76"/>
    <w:rsid w:val="00796E91"/>
    <w:rsid w:val="00796EA8"/>
    <w:rsid w:val="00797132"/>
    <w:rsid w:val="00797229"/>
    <w:rsid w:val="007972FD"/>
    <w:rsid w:val="00797334"/>
    <w:rsid w:val="0079739E"/>
    <w:rsid w:val="00797465"/>
    <w:rsid w:val="007974E3"/>
    <w:rsid w:val="00797529"/>
    <w:rsid w:val="007976AB"/>
    <w:rsid w:val="00797736"/>
    <w:rsid w:val="0079792C"/>
    <w:rsid w:val="00797A70"/>
    <w:rsid w:val="00797AA4"/>
    <w:rsid w:val="00797BD9"/>
    <w:rsid w:val="00797C3E"/>
    <w:rsid w:val="00797C4F"/>
    <w:rsid w:val="00797E03"/>
    <w:rsid w:val="00797F8C"/>
    <w:rsid w:val="007A01AB"/>
    <w:rsid w:val="007A02B9"/>
    <w:rsid w:val="007A0492"/>
    <w:rsid w:val="007A049E"/>
    <w:rsid w:val="007A0505"/>
    <w:rsid w:val="007A056E"/>
    <w:rsid w:val="007A0692"/>
    <w:rsid w:val="007A08CB"/>
    <w:rsid w:val="007A091F"/>
    <w:rsid w:val="007A0995"/>
    <w:rsid w:val="007A09B1"/>
    <w:rsid w:val="007A09CF"/>
    <w:rsid w:val="007A0AF6"/>
    <w:rsid w:val="007A0B0A"/>
    <w:rsid w:val="007A0B13"/>
    <w:rsid w:val="007A0C64"/>
    <w:rsid w:val="007A0C85"/>
    <w:rsid w:val="007A0D46"/>
    <w:rsid w:val="007A0D8A"/>
    <w:rsid w:val="007A0DF6"/>
    <w:rsid w:val="007A0EC9"/>
    <w:rsid w:val="007A109F"/>
    <w:rsid w:val="007A11E3"/>
    <w:rsid w:val="007A1293"/>
    <w:rsid w:val="007A1932"/>
    <w:rsid w:val="007A1A80"/>
    <w:rsid w:val="007A1BC2"/>
    <w:rsid w:val="007A1C2E"/>
    <w:rsid w:val="007A1DF4"/>
    <w:rsid w:val="007A20AD"/>
    <w:rsid w:val="007A2223"/>
    <w:rsid w:val="007A2236"/>
    <w:rsid w:val="007A2275"/>
    <w:rsid w:val="007A22D5"/>
    <w:rsid w:val="007A23CD"/>
    <w:rsid w:val="007A2462"/>
    <w:rsid w:val="007A2557"/>
    <w:rsid w:val="007A2703"/>
    <w:rsid w:val="007A2712"/>
    <w:rsid w:val="007A274B"/>
    <w:rsid w:val="007A299F"/>
    <w:rsid w:val="007A2EB4"/>
    <w:rsid w:val="007A2F1A"/>
    <w:rsid w:val="007A2F2C"/>
    <w:rsid w:val="007A303D"/>
    <w:rsid w:val="007A305C"/>
    <w:rsid w:val="007A312A"/>
    <w:rsid w:val="007A335E"/>
    <w:rsid w:val="007A3564"/>
    <w:rsid w:val="007A384C"/>
    <w:rsid w:val="007A38EA"/>
    <w:rsid w:val="007A3935"/>
    <w:rsid w:val="007A3A25"/>
    <w:rsid w:val="007A3B1C"/>
    <w:rsid w:val="007A3BD9"/>
    <w:rsid w:val="007A3BDD"/>
    <w:rsid w:val="007A3C49"/>
    <w:rsid w:val="007A3CF7"/>
    <w:rsid w:val="007A3E14"/>
    <w:rsid w:val="007A3E31"/>
    <w:rsid w:val="007A3E95"/>
    <w:rsid w:val="007A3FD1"/>
    <w:rsid w:val="007A4012"/>
    <w:rsid w:val="007A401D"/>
    <w:rsid w:val="007A40FA"/>
    <w:rsid w:val="007A426B"/>
    <w:rsid w:val="007A42A2"/>
    <w:rsid w:val="007A42C8"/>
    <w:rsid w:val="007A440B"/>
    <w:rsid w:val="007A450F"/>
    <w:rsid w:val="007A4791"/>
    <w:rsid w:val="007A486B"/>
    <w:rsid w:val="007A4C02"/>
    <w:rsid w:val="007A4DF7"/>
    <w:rsid w:val="007A4F1C"/>
    <w:rsid w:val="007A4FF1"/>
    <w:rsid w:val="007A51DC"/>
    <w:rsid w:val="007A549F"/>
    <w:rsid w:val="007A5553"/>
    <w:rsid w:val="007A5889"/>
    <w:rsid w:val="007A5B14"/>
    <w:rsid w:val="007A5DC8"/>
    <w:rsid w:val="007A5E6D"/>
    <w:rsid w:val="007A5FAF"/>
    <w:rsid w:val="007A5FFA"/>
    <w:rsid w:val="007A61C7"/>
    <w:rsid w:val="007A61E2"/>
    <w:rsid w:val="007A6207"/>
    <w:rsid w:val="007A6386"/>
    <w:rsid w:val="007A63AE"/>
    <w:rsid w:val="007A656B"/>
    <w:rsid w:val="007A657E"/>
    <w:rsid w:val="007A67CF"/>
    <w:rsid w:val="007A6800"/>
    <w:rsid w:val="007A68C6"/>
    <w:rsid w:val="007A6A6B"/>
    <w:rsid w:val="007A6B20"/>
    <w:rsid w:val="007A6BB8"/>
    <w:rsid w:val="007A6D18"/>
    <w:rsid w:val="007A6D2A"/>
    <w:rsid w:val="007A6D33"/>
    <w:rsid w:val="007A6E91"/>
    <w:rsid w:val="007A6EBC"/>
    <w:rsid w:val="007A701A"/>
    <w:rsid w:val="007A716A"/>
    <w:rsid w:val="007A71B5"/>
    <w:rsid w:val="007A72A7"/>
    <w:rsid w:val="007A7403"/>
    <w:rsid w:val="007A74A7"/>
    <w:rsid w:val="007A75AF"/>
    <w:rsid w:val="007A760E"/>
    <w:rsid w:val="007A76BB"/>
    <w:rsid w:val="007A777D"/>
    <w:rsid w:val="007A77D5"/>
    <w:rsid w:val="007A7808"/>
    <w:rsid w:val="007A7888"/>
    <w:rsid w:val="007A7894"/>
    <w:rsid w:val="007A7A33"/>
    <w:rsid w:val="007A7C8C"/>
    <w:rsid w:val="007A7DFE"/>
    <w:rsid w:val="007A7E5A"/>
    <w:rsid w:val="007B0052"/>
    <w:rsid w:val="007B0116"/>
    <w:rsid w:val="007B0218"/>
    <w:rsid w:val="007B0269"/>
    <w:rsid w:val="007B03CA"/>
    <w:rsid w:val="007B060D"/>
    <w:rsid w:val="007B0656"/>
    <w:rsid w:val="007B0662"/>
    <w:rsid w:val="007B0664"/>
    <w:rsid w:val="007B07DB"/>
    <w:rsid w:val="007B0840"/>
    <w:rsid w:val="007B0F14"/>
    <w:rsid w:val="007B10E8"/>
    <w:rsid w:val="007B1230"/>
    <w:rsid w:val="007B14DE"/>
    <w:rsid w:val="007B1523"/>
    <w:rsid w:val="007B155F"/>
    <w:rsid w:val="007B1594"/>
    <w:rsid w:val="007B163E"/>
    <w:rsid w:val="007B1644"/>
    <w:rsid w:val="007B1654"/>
    <w:rsid w:val="007B16FD"/>
    <w:rsid w:val="007B17B8"/>
    <w:rsid w:val="007B17DB"/>
    <w:rsid w:val="007B17E0"/>
    <w:rsid w:val="007B185B"/>
    <w:rsid w:val="007B1863"/>
    <w:rsid w:val="007B18A1"/>
    <w:rsid w:val="007B1909"/>
    <w:rsid w:val="007B1975"/>
    <w:rsid w:val="007B1A13"/>
    <w:rsid w:val="007B1CE6"/>
    <w:rsid w:val="007B1D53"/>
    <w:rsid w:val="007B1F25"/>
    <w:rsid w:val="007B2023"/>
    <w:rsid w:val="007B2093"/>
    <w:rsid w:val="007B247D"/>
    <w:rsid w:val="007B24D3"/>
    <w:rsid w:val="007B24DC"/>
    <w:rsid w:val="007B25AA"/>
    <w:rsid w:val="007B2641"/>
    <w:rsid w:val="007B272F"/>
    <w:rsid w:val="007B297A"/>
    <w:rsid w:val="007B29EB"/>
    <w:rsid w:val="007B2D30"/>
    <w:rsid w:val="007B2D33"/>
    <w:rsid w:val="007B2EEC"/>
    <w:rsid w:val="007B3001"/>
    <w:rsid w:val="007B3012"/>
    <w:rsid w:val="007B30C3"/>
    <w:rsid w:val="007B30E9"/>
    <w:rsid w:val="007B3326"/>
    <w:rsid w:val="007B3364"/>
    <w:rsid w:val="007B33AD"/>
    <w:rsid w:val="007B3518"/>
    <w:rsid w:val="007B3629"/>
    <w:rsid w:val="007B39AA"/>
    <w:rsid w:val="007B3A45"/>
    <w:rsid w:val="007B3A5B"/>
    <w:rsid w:val="007B3BBD"/>
    <w:rsid w:val="007B3C58"/>
    <w:rsid w:val="007B3C91"/>
    <w:rsid w:val="007B3EFD"/>
    <w:rsid w:val="007B3FD5"/>
    <w:rsid w:val="007B4004"/>
    <w:rsid w:val="007B40AA"/>
    <w:rsid w:val="007B416C"/>
    <w:rsid w:val="007B4209"/>
    <w:rsid w:val="007B424C"/>
    <w:rsid w:val="007B4306"/>
    <w:rsid w:val="007B45F0"/>
    <w:rsid w:val="007B46B7"/>
    <w:rsid w:val="007B4727"/>
    <w:rsid w:val="007B4886"/>
    <w:rsid w:val="007B4C8C"/>
    <w:rsid w:val="007B4EFC"/>
    <w:rsid w:val="007B5130"/>
    <w:rsid w:val="007B5225"/>
    <w:rsid w:val="007B526B"/>
    <w:rsid w:val="007B531C"/>
    <w:rsid w:val="007B589B"/>
    <w:rsid w:val="007B5952"/>
    <w:rsid w:val="007B5AA4"/>
    <w:rsid w:val="007B5AE4"/>
    <w:rsid w:val="007B5B84"/>
    <w:rsid w:val="007B5C81"/>
    <w:rsid w:val="007B5DB3"/>
    <w:rsid w:val="007B5DED"/>
    <w:rsid w:val="007B5E31"/>
    <w:rsid w:val="007B5FB4"/>
    <w:rsid w:val="007B5FB7"/>
    <w:rsid w:val="007B6087"/>
    <w:rsid w:val="007B620E"/>
    <w:rsid w:val="007B621A"/>
    <w:rsid w:val="007B626E"/>
    <w:rsid w:val="007B62AF"/>
    <w:rsid w:val="007B6335"/>
    <w:rsid w:val="007B63FF"/>
    <w:rsid w:val="007B6482"/>
    <w:rsid w:val="007B6498"/>
    <w:rsid w:val="007B653D"/>
    <w:rsid w:val="007B6630"/>
    <w:rsid w:val="007B667B"/>
    <w:rsid w:val="007B6739"/>
    <w:rsid w:val="007B691A"/>
    <w:rsid w:val="007B6989"/>
    <w:rsid w:val="007B69A7"/>
    <w:rsid w:val="007B69F9"/>
    <w:rsid w:val="007B6A52"/>
    <w:rsid w:val="007B6C80"/>
    <w:rsid w:val="007B6D47"/>
    <w:rsid w:val="007B6E2C"/>
    <w:rsid w:val="007B6E5A"/>
    <w:rsid w:val="007B6EF6"/>
    <w:rsid w:val="007B6FA9"/>
    <w:rsid w:val="007B7090"/>
    <w:rsid w:val="007B70CA"/>
    <w:rsid w:val="007B7177"/>
    <w:rsid w:val="007B71E4"/>
    <w:rsid w:val="007B730F"/>
    <w:rsid w:val="007B7326"/>
    <w:rsid w:val="007B73F0"/>
    <w:rsid w:val="007B73F4"/>
    <w:rsid w:val="007B74F6"/>
    <w:rsid w:val="007B7606"/>
    <w:rsid w:val="007B7676"/>
    <w:rsid w:val="007B7753"/>
    <w:rsid w:val="007B79C4"/>
    <w:rsid w:val="007B7AF1"/>
    <w:rsid w:val="007B7BB0"/>
    <w:rsid w:val="007B7BF1"/>
    <w:rsid w:val="007B7C45"/>
    <w:rsid w:val="007B7E9C"/>
    <w:rsid w:val="007B7F07"/>
    <w:rsid w:val="007B7F49"/>
    <w:rsid w:val="007B7F80"/>
    <w:rsid w:val="007C0019"/>
    <w:rsid w:val="007C002F"/>
    <w:rsid w:val="007C01D6"/>
    <w:rsid w:val="007C020D"/>
    <w:rsid w:val="007C0333"/>
    <w:rsid w:val="007C0378"/>
    <w:rsid w:val="007C0595"/>
    <w:rsid w:val="007C059E"/>
    <w:rsid w:val="007C0640"/>
    <w:rsid w:val="007C06C1"/>
    <w:rsid w:val="007C084F"/>
    <w:rsid w:val="007C08B2"/>
    <w:rsid w:val="007C0A3C"/>
    <w:rsid w:val="007C0A42"/>
    <w:rsid w:val="007C0AE5"/>
    <w:rsid w:val="007C0B9A"/>
    <w:rsid w:val="007C0D2E"/>
    <w:rsid w:val="007C0DA6"/>
    <w:rsid w:val="007C0DB7"/>
    <w:rsid w:val="007C0DC9"/>
    <w:rsid w:val="007C0DD0"/>
    <w:rsid w:val="007C0DFF"/>
    <w:rsid w:val="007C108B"/>
    <w:rsid w:val="007C1102"/>
    <w:rsid w:val="007C1619"/>
    <w:rsid w:val="007C163D"/>
    <w:rsid w:val="007C1774"/>
    <w:rsid w:val="007C195F"/>
    <w:rsid w:val="007C19F4"/>
    <w:rsid w:val="007C1B6B"/>
    <w:rsid w:val="007C1C12"/>
    <w:rsid w:val="007C1D0D"/>
    <w:rsid w:val="007C1DC3"/>
    <w:rsid w:val="007C1DCA"/>
    <w:rsid w:val="007C1F72"/>
    <w:rsid w:val="007C1F79"/>
    <w:rsid w:val="007C1F90"/>
    <w:rsid w:val="007C2014"/>
    <w:rsid w:val="007C2039"/>
    <w:rsid w:val="007C23CC"/>
    <w:rsid w:val="007C246F"/>
    <w:rsid w:val="007C2477"/>
    <w:rsid w:val="007C24DD"/>
    <w:rsid w:val="007C253E"/>
    <w:rsid w:val="007C266C"/>
    <w:rsid w:val="007C26F4"/>
    <w:rsid w:val="007C295B"/>
    <w:rsid w:val="007C29A6"/>
    <w:rsid w:val="007C29F0"/>
    <w:rsid w:val="007C2CB3"/>
    <w:rsid w:val="007C2E54"/>
    <w:rsid w:val="007C2EA0"/>
    <w:rsid w:val="007C2F14"/>
    <w:rsid w:val="007C305F"/>
    <w:rsid w:val="007C3141"/>
    <w:rsid w:val="007C3233"/>
    <w:rsid w:val="007C3346"/>
    <w:rsid w:val="007C337D"/>
    <w:rsid w:val="007C3408"/>
    <w:rsid w:val="007C3727"/>
    <w:rsid w:val="007C378E"/>
    <w:rsid w:val="007C3810"/>
    <w:rsid w:val="007C3885"/>
    <w:rsid w:val="007C38F5"/>
    <w:rsid w:val="007C3914"/>
    <w:rsid w:val="007C393D"/>
    <w:rsid w:val="007C39A1"/>
    <w:rsid w:val="007C39D5"/>
    <w:rsid w:val="007C3B5C"/>
    <w:rsid w:val="007C3D44"/>
    <w:rsid w:val="007C3DF4"/>
    <w:rsid w:val="007C3E19"/>
    <w:rsid w:val="007C3F4A"/>
    <w:rsid w:val="007C3F7B"/>
    <w:rsid w:val="007C3F83"/>
    <w:rsid w:val="007C404F"/>
    <w:rsid w:val="007C40BC"/>
    <w:rsid w:val="007C417D"/>
    <w:rsid w:val="007C41C8"/>
    <w:rsid w:val="007C4250"/>
    <w:rsid w:val="007C42B3"/>
    <w:rsid w:val="007C4394"/>
    <w:rsid w:val="007C452C"/>
    <w:rsid w:val="007C454A"/>
    <w:rsid w:val="007C474E"/>
    <w:rsid w:val="007C4993"/>
    <w:rsid w:val="007C49AC"/>
    <w:rsid w:val="007C4AF7"/>
    <w:rsid w:val="007C4D82"/>
    <w:rsid w:val="007C4DCA"/>
    <w:rsid w:val="007C4F1D"/>
    <w:rsid w:val="007C4F56"/>
    <w:rsid w:val="007C5081"/>
    <w:rsid w:val="007C515F"/>
    <w:rsid w:val="007C5168"/>
    <w:rsid w:val="007C5540"/>
    <w:rsid w:val="007C5553"/>
    <w:rsid w:val="007C57D3"/>
    <w:rsid w:val="007C583C"/>
    <w:rsid w:val="007C58C5"/>
    <w:rsid w:val="007C5C77"/>
    <w:rsid w:val="007C5C7D"/>
    <w:rsid w:val="007C5CCE"/>
    <w:rsid w:val="007C5CD8"/>
    <w:rsid w:val="007C5DBE"/>
    <w:rsid w:val="007C618B"/>
    <w:rsid w:val="007C639A"/>
    <w:rsid w:val="007C6702"/>
    <w:rsid w:val="007C67FD"/>
    <w:rsid w:val="007C6A6F"/>
    <w:rsid w:val="007C6AE2"/>
    <w:rsid w:val="007C6AE5"/>
    <w:rsid w:val="007C6B0B"/>
    <w:rsid w:val="007C6B8D"/>
    <w:rsid w:val="007C6CFD"/>
    <w:rsid w:val="007C6D6C"/>
    <w:rsid w:val="007C6D7E"/>
    <w:rsid w:val="007C6E14"/>
    <w:rsid w:val="007C6E6E"/>
    <w:rsid w:val="007C712B"/>
    <w:rsid w:val="007C71B5"/>
    <w:rsid w:val="007C7204"/>
    <w:rsid w:val="007C7317"/>
    <w:rsid w:val="007C744F"/>
    <w:rsid w:val="007C7463"/>
    <w:rsid w:val="007C7635"/>
    <w:rsid w:val="007C76B6"/>
    <w:rsid w:val="007C7798"/>
    <w:rsid w:val="007C77A8"/>
    <w:rsid w:val="007C7C28"/>
    <w:rsid w:val="007C7C9C"/>
    <w:rsid w:val="007C7F8D"/>
    <w:rsid w:val="007D0149"/>
    <w:rsid w:val="007D0152"/>
    <w:rsid w:val="007D0176"/>
    <w:rsid w:val="007D037F"/>
    <w:rsid w:val="007D0593"/>
    <w:rsid w:val="007D05B2"/>
    <w:rsid w:val="007D062E"/>
    <w:rsid w:val="007D07F4"/>
    <w:rsid w:val="007D0820"/>
    <w:rsid w:val="007D0866"/>
    <w:rsid w:val="007D08D3"/>
    <w:rsid w:val="007D0974"/>
    <w:rsid w:val="007D09CF"/>
    <w:rsid w:val="007D0B30"/>
    <w:rsid w:val="007D0B7E"/>
    <w:rsid w:val="007D0BB3"/>
    <w:rsid w:val="007D0CC3"/>
    <w:rsid w:val="007D0E1F"/>
    <w:rsid w:val="007D0E2C"/>
    <w:rsid w:val="007D0EB5"/>
    <w:rsid w:val="007D0F33"/>
    <w:rsid w:val="007D0F73"/>
    <w:rsid w:val="007D0FA9"/>
    <w:rsid w:val="007D0FB3"/>
    <w:rsid w:val="007D1255"/>
    <w:rsid w:val="007D1301"/>
    <w:rsid w:val="007D1532"/>
    <w:rsid w:val="007D1636"/>
    <w:rsid w:val="007D1A91"/>
    <w:rsid w:val="007D1AAF"/>
    <w:rsid w:val="007D1B2C"/>
    <w:rsid w:val="007D1C7A"/>
    <w:rsid w:val="007D208B"/>
    <w:rsid w:val="007D215A"/>
    <w:rsid w:val="007D2197"/>
    <w:rsid w:val="007D21BA"/>
    <w:rsid w:val="007D21DB"/>
    <w:rsid w:val="007D2212"/>
    <w:rsid w:val="007D2227"/>
    <w:rsid w:val="007D241C"/>
    <w:rsid w:val="007D2450"/>
    <w:rsid w:val="007D2602"/>
    <w:rsid w:val="007D28DA"/>
    <w:rsid w:val="007D2B80"/>
    <w:rsid w:val="007D2D01"/>
    <w:rsid w:val="007D2ED5"/>
    <w:rsid w:val="007D2EFC"/>
    <w:rsid w:val="007D30A4"/>
    <w:rsid w:val="007D322A"/>
    <w:rsid w:val="007D32DB"/>
    <w:rsid w:val="007D32F1"/>
    <w:rsid w:val="007D33A0"/>
    <w:rsid w:val="007D345D"/>
    <w:rsid w:val="007D3472"/>
    <w:rsid w:val="007D35F3"/>
    <w:rsid w:val="007D3679"/>
    <w:rsid w:val="007D36F7"/>
    <w:rsid w:val="007D375D"/>
    <w:rsid w:val="007D39CB"/>
    <w:rsid w:val="007D39EA"/>
    <w:rsid w:val="007D3A92"/>
    <w:rsid w:val="007D3AF6"/>
    <w:rsid w:val="007D3BFC"/>
    <w:rsid w:val="007D3C1E"/>
    <w:rsid w:val="007D3CBC"/>
    <w:rsid w:val="007D3CEC"/>
    <w:rsid w:val="007D3DD6"/>
    <w:rsid w:val="007D44E0"/>
    <w:rsid w:val="007D44FF"/>
    <w:rsid w:val="007D4691"/>
    <w:rsid w:val="007D46B4"/>
    <w:rsid w:val="007D46F6"/>
    <w:rsid w:val="007D4776"/>
    <w:rsid w:val="007D48FF"/>
    <w:rsid w:val="007D4959"/>
    <w:rsid w:val="007D4C41"/>
    <w:rsid w:val="007D4C4B"/>
    <w:rsid w:val="007D4C7E"/>
    <w:rsid w:val="007D4EF0"/>
    <w:rsid w:val="007D4FC0"/>
    <w:rsid w:val="007D5020"/>
    <w:rsid w:val="007D50F7"/>
    <w:rsid w:val="007D52CB"/>
    <w:rsid w:val="007D532E"/>
    <w:rsid w:val="007D5399"/>
    <w:rsid w:val="007D5481"/>
    <w:rsid w:val="007D54D3"/>
    <w:rsid w:val="007D5595"/>
    <w:rsid w:val="007D5687"/>
    <w:rsid w:val="007D587F"/>
    <w:rsid w:val="007D592B"/>
    <w:rsid w:val="007D5BD7"/>
    <w:rsid w:val="007D608B"/>
    <w:rsid w:val="007D6403"/>
    <w:rsid w:val="007D641F"/>
    <w:rsid w:val="007D64D3"/>
    <w:rsid w:val="007D64D6"/>
    <w:rsid w:val="007D6526"/>
    <w:rsid w:val="007D6535"/>
    <w:rsid w:val="007D683E"/>
    <w:rsid w:val="007D6878"/>
    <w:rsid w:val="007D68BC"/>
    <w:rsid w:val="007D69C2"/>
    <w:rsid w:val="007D6A0E"/>
    <w:rsid w:val="007D6D26"/>
    <w:rsid w:val="007D6D5E"/>
    <w:rsid w:val="007D6F43"/>
    <w:rsid w:val="007D7038"/>
    <w:rsid w:val="007D7143"/>
    <w:rsid w:val="007D714D"/>
    <w:rsid w:val="007D71D4"/>
    <w:rsid w:val="007D728A"/>
    <w:rsid w:val="007D73EB"/>
    <w:rsid w:val="007D7417"/>
    <w:rsid w:val="007D7424"/>
    <w:rsid w:val="007D7440"/>
    <w:rsid w:val="007D74BE"/>
    <w:rsid w:val="007D74CC"/>
    <w:rsid w:val="007D75CA"/>
    <w:rsid w:val="007D77BB"/>
    <w:rsid w:val="007D7A33"/>
    <w:rsid w:val="007D7BA6"/>
    <w:rsid w:val="007D7DF1"/>
    <w:rsid w:val="007D7F4F"/>
    <w:rsid w:val="007E008A"/>
    <w:rsid w:val="007E014B"/>
    <w:rsid w:val="007E040A"/>
    <w:rsid w:val="007E05B0"/>
    <w:rsid w:val="007E05E1"/>
    <w:rsid w:val="007E06C0"/>
    <w:rsid w:val="007E0760"/>
    <w:rsid w:val="007E08D0"/>
    <w:rsid w:val="007E08EA"/>
    <w:rsid w:val="007E08F6"/>
    <w:rsid w:val="007E0969"/>
    <w:rsid w:val="007E09FC"/>
    <w:rsid w:val="007E0AEA"/>
    <w:rsid w:val="007E0C21"/>
    <w:rsid w:val="007E0CA9"/>
    <w:rsid w:val="007E0DF4"/>
    <w:rsid w:val="007E0F03"/>
    <w:rsid w:val="007E1072"/>
    <w:rsid w:val="007E1177"/>
    <w:rsid w:val="007E1323"/>
    <w:rsid w:val="007E13AE"/>
    <w:rsid w:val="007E149F"/>
    <w:rsid w:val="007E14E1"/>
    <w:rsid w:val="007E1634"/>
    <w:rsid w:val="007E16E7"/>
    <w:rsid w:val="007E1719"/>
    <w:rsid w:val="007E1808"/>
    <w:rsid w:val="007E18A8"/>
    <w:rsid w:val="007E18B2"/>
    <w:rsid w:val="007E1A61"/>
    <w:rsid w:val="007E1BCC"/>
    <w:rsid w:val="007E1CD9"/>
    <w:rsid w:val="007E1FE5"/>
    <w:rsid w:val="007E2119"/>
    <w:rsid w:val="007E22DF"/>
    <w:rsid w:val="007E2343"/>
    <w:rsid w:val="007E2424"/>
    <w:rsid w:val="007E2753"/>
    <w:rsid w:val="007E27DE"/>
    <w:rsid w:val="007E293D"/>
    <w:rsid w:val="007E29A0"/>
    <w:rsid w:val="007E2A2B"/>
    <w:rsid w:val="007E2A45"/>
    <w:rsid w:val="007E2A9A"/>
    <w:rsid w:val="007E2B3C"/>
    <w:rsid w:val="007E2C09"/>
    <w:rsid w:val="007E2C6C"/>
    <w:rsid w:val="007E2CB1"/>
    <w:rsid w:val="007E2CE9"/>
    <w:rsid w:val="007E2D6C"/>
    <w:rsid w:val="007E2D7B"/>
    <w:rsid w:val="007E2D7E"/>
    <w:rsid w:val="007E2E09"/>
    <w:rsid w:val="007E2EF6"/>
    <w:rsid w:val="007E2FF9"/>
    <w:rsid w:val="007E31A7"/>
    <w:rsid w:val="007E330F"/>
    <w:rsid w:val="007E332F"/>
    <w:rsid w:val="007E3372"/>
    <w:rsid w:val="007E3415"/>
    <w:rsid w:val="007E3525"/>
    <w:rsid w:val="007E3540"/>
    <w:rsid w:val="007E3544"/>
    <w:rsid w:val="007E3612"/>
    <w:rsid w:val="007E3631"/>
    <w:rsid w:val="007E365C"/>
    <w:rsid w:val="007E36D9"/>
    <w:rsid w:val="007E36F1"/>
    <w:rsid w:val="007E3773"/>
    <w:rsid w:val="007E39A7"/>
    <w:rsid w:val="007E3A5E"/>
    <w:rsid w:val="007E3AC4"/>
    <w:rsid w:val="007E3CD7"/>
    <w:rsid w:val="007E3EAA"/>
    <w:rsid w:val="007E3F62"/>
    <w:rsid w:val="007E4104"/>
    <w:rsid w:val="007E410D"/>
    <w:rsid w:val="007E41F0"/>
    <w:rsid w:val="007E4206"/>
    <w:rsid w:val="007E424E"/>
    <w:rsid w:val="007E4387"/>
    <w:rsid w:val="007E45FD"/>
    <w:rsid w:val="007E4619"/>
    <w:rsid w:val="007E466B"/>
    <w:rsid w:val="007E4A43"/>
    <w:rsid w:val="007E4B40"/>
    <w:rsid w:val="007E4C8C"/>
    <w:rsid w:val="007E4CB6"/>
    <w:rsid w:val="007E5053"/>
    <w:rsid w:val="007E505A"/>
    <w:rsid w:val="007E5102"/>
    <w:rsid w:val="007E5128"/>
    <w:rsid w:val="007E5190"/>
    <w:rsid w:val="007E5269"/>
    <w:rsid w:val="007E5271"/>
    <w:rsid w:val="007E530A"/>
    <w:rsid w:val="007E5426"/>
    <w:rsid w:val="007E547A"/>
    <w:rsid w:val="007E54CE"/>
    <w:rsid w:val="007E5698"/>
    <w:rsid w:val="007E5721"/>
    <w:rsid w:val="007E5A54"/>
    <w:rsid w:val="007E5AA9"/>
    <w:rsid w:val="007E5B8F"/>
    <w:rsid w:val="007E5C53"/>
    <w:rsid w:val="007E5F8C"/>
    <w:rsid w:val="007E608D"/>
    <w:rsid w:val="007E6156"/>
    <w:rsid w:val="007E620D"/>
    <w:rsid w:val="007E6265"/>
    <w:rsid w:val="007E645B"/>
    <w:rsid w:val="007E64CF"/>
    <w:rsid w:val="007E663F"/>
    <w:rsid w:val="007E6685"/>
    <w:rsid w:val="007E669B"/>
    <w:rsid w:val="007E67DC"/>
    <w:rsid w:val="007E68EC"/>
    <w:rsid w:val="007E6905"/>
    <w:rsid w:val="007E69E2"/>
    <w:rsid w:val="007E6A49"/>
    <w:rsid w:val="007E6B16"/>
    <w:rsid w:val="007E6B73"/>
    <w:rsid w:val="007E6C10"/>
    <w:rsid w:val="007E6CF6"/>
    <w:rsid w:val="007E6F7F"/>
    <w:rsid w:val="007E73BE"/>
    <w:rsid w:val="007E7515"/>
    <w:rsid w:val="007E757C"/>
    <w:rsid w:val="007E7621"/>
    <w:rsid w:val="007E76E3"/>
    <w:rsid w:val="007E77FE"/>
    <w:rsid w:val="007E7831"/>
    <w:rsid w:val="007E789B"/>
    <w:rsid w:val="007E7925"/>
    <w:rsid w:val="007E79B0"/>
    <w:rsid w:val="007E7AED"/>
    <w:rsid w:val="007E7DCC"/>
    <w:rsid w:val="007E7E1F"/>
    <w:rsid w:val="007E7E22"/>
    <w:rsid w:val="007E7EA8"/>
    <w:rsid w:val="007E7FF1"/>
    <w:rsid w:val="007F0085"/>
    <w:rsid w:val="007F0242"/>
    <w:rsid w:val="007F02F2"/>
    <w:rsid w:val="007F0368"/>
    <w:rsid w:val="007F03C0"/>
    <w:rsid w:val="007F0605"/>
    <w:rsid w:val="007F0713"/>
    <w:rsid w:val="007F08A3"/>
    <w:rsid w:val="007F09C5"/>
    <w:rsid w:val="007F0A44"/>
    <w:rsid w:val="007F0D61"/>
    <w:rsid w:val="007F0D8E"/>
    <w:rsid w:val="007F0DA1"/>
    <w:rsid w:val="007F0E36"/>
    <w:rsid w:val="007F0E44"/>
    <w:rsid w:val="007F0EF9"/>
    <w:rsid w:val="007F0F33"/>
    <w:rsid w:val="007F0F8F"/>
    <w:rsid w:val="007F0FC5"/>
    <w:rsid w:val="007F11B7"/>
    <w:rsid w:val="007F12E3"/>
    <w:rsid w:val="007F1360"/>
    <w:rsid w:val="007F147E"/>
    <w:rsid w:val="007F14CF"/>
    <w:rsid w:val="007F1565"/>
    <w:rsid w:val="007F15FE"/>
    <w:rsid w:val="007F1625"/>
    <w:rsid w:val="007F174E"/>
    <w:rsid w:val="007F1755"/>
    <w:rsid w:val="007F1A58"/>
    <w:rsid w:val="007F1AE5"/>
    <w:rsid w:val="007F1AEA"/>
    <w:rsid w:val="007F1B19"/>
    <w:rsid w:val="007F1B87"/>
    <w:rsid w:val="007F1C09"/>
    <w:rsid w:val="007F1E13"/>
    <w:rsid w:val="007F1E7A"/>
    <w:rsid w:val="007F1E84"/>
    <w:rsid w:val="007F1E90"/>
    <w:rsid w:val="007F1EA3"/>
    <w:rsid w:val="007F1F35"/>
    <w:rsid w:val="007F1F77"/>
    <w:rsid w:val="007F1FD3"/>
    <w:rsid w:val="007F1FEB"/>
    <w:rsid w:val="007F2124"/>
    <w:rsid w:val="007F2220"/>
    <w:rsid w:val="007F254B"/>
    <w:rsid w:val="007F2564"/>
    <w:rsid w:val="007F2618"/>
    <w:rsid w:val="007F263B"/>
    <w:rsid w:val="007F26BA"/>
    <w:rsid w:val="007F2732"/>
    <w:rsid w:val="007F276F"/>
    <w:rsid w:val="007F2832"/>
    <w:rsid w:val="007F28E6"/>
    <w:rsid w:val="007F28F7"/>
    <w:rsid w:val="007F2933"/>
    <w:rsid w:val="007F2A98"/>
    <w:rsid w:val="007F2CB1"/>
    <w:rsid w:val="007F2D7B"/>
    <w:rsid w:val="007F2EA4"/>
    <w:rsid w:val="007F2F0C"/>
    <w:rsid w:val="007F3104"/>
    <w:rsid w:val="007F322C"/>
    <w:rsid w:val="007F3304"/>
    <w:rsid w:val="007F353C"/>
    <w:rsid w:val="007F355D"/>
    <w:rsid w:val="007F3880"/>
    <w:rsid w:val="007F3A2D"/>
    <w:rsid w:val="007F3A72"/>
    <w:rsid w:val="007F3B73"/>
    <w:rsid w:val="007F3C90"/>
    <w:rsid w:val="007F3D6F"/>
    <w:rsid w:val="007F3E7A"/>
    <w:rsid w:val="007F3E7D"/>
    <w:rsid w:val="007F3EBE"/>
    <w:rsid w:val="007F3F89"/>
    <w:rsid w:val="007F3F92"/>
    <w:rsid w:val="007F4131"/>
    <w:rsid w:val="007F4201"/>
    <w:rsid w:val="007F4408"/>
    <w:rsid w:val="007F46AE"/>
    <w:rsid w:val="007F4765"/>
    <w:rsid w:val="007F48D8"/>
    <w:rsid w:val="007F4B0F"/>
    <w:rsid w:val="007F4BBD"/>
    <w:rsid w:val="007F4C62"/>
    <w:rsid w:val="007F4E36"/>
    <w:rsid w:val="007F4ED0"/>
    <w:rsid w:val="007F4FB5"/>
    <w:rsid w:val="007F4FD9"/>
    <w:rsid w:val="007F50FD"/>
    <w:rsid w:val="007F51BE"/>
    <w:rsid w:val="007F5253"/>
    <w:rsid w:val="007F5292"/>
    <w:rsid w:val="007F54C9"/>
    <w:rsid w:val="007F575C"/>
    <w:rsid w:val="007F57C5"/>
    <w:rsid w:val="007F57DE"/>
    <w:rsid w:val="007F582F"/>
    <w:rsid w:val="007F5941"/>
    <w:rsid w:val="007F5A96"/>
    <w:rsid w:val="007F5ADF"/>
    <w:rsid w:val="007F5AF1"/>
    <w:rsid w:val="007F5B16"/>
    <w:rsid w:val="007F5BD0"/>
    <w:rsid w:val="007F5C44"/>
    <w:rsid w:val="007F5E3F"/>
    <w:rsid w:val="007F5E60"/>
    <w:rsid w:val="007F5EBC"/>
    <w:rsid w:val="007F607C"/>
    <w:rsid w:val="007F61F6"/>
    <w:rsid w:val="007F64AB"/>
    <w:rsid w:val="007F658F"/>
    <w:rsid w:val="007F6722"/>
    <w:rsid w:val="007F67AA"/>
    <w:rsid w:val="007F6B54"/>
    <w:rsid w:val="007F6B98"/>
    <w:rsid w:val="007F6CBD"/>
    <w:rsid w:val="007F6D4C"/>
    <w:rsid w:val="007F6DD1"/>
    <w:rsid w:val="007F6E58"/>
    <w:rsid w:val="007F6EB0"/>
    <w:rsid w:val="007F6EC2"/>
    <w:rsid w:val="007F6F1E"/>
    <w:rsid w:val="007F7025"/>
    <w:rsid w:val="007F7059"/>
    <w:rsid w:val="007F706D"/>
    <w:rsid w:val="007F7195"/>
    <w:rsid w:val="007F71B2"/>
    <w:rsid w:val="007F7278"/>
    <w:rsid w:val="007F7324"/>
    <w:rsid w:val="007F7340"/>
    <w:rsid w:val="007F7451"/>
    <w:rsid w:val="007F7722"/>
    <w:rsid w:val="007F77C8"/>
    <w:rsid w:val="007F77E4"/>
    <w:rsid w:val="007F7833"/>
    <w:rsid w:val="007F79E6"/>
    <w:rsid w:val="007F7C3E"/>
    <w:rsid w:val="007F7DD0"/>
    <w:rsid w:val="008000A3"/>
    <w:rsid w:val="0080029E"/>
    <w:rsid w:val="008003EF"/>
    <w:rsid w:val="0080055A"/>
    <w:rsid w:val="0080096B"/>
    <w:rsid w:val="008009CF"/>
    <w:rsid w:val="00800B2F"/>
    <w:rsid w:val="00800B9B"/>
    <w:rsid w:val="00800FB4"/>
    <w:rsid w:val="0080108D"/>
    <w:rsid w:val="008010BD"/>
    <w:rsid w:val="00801104"/>
    <w:rsid w:val="0080112E"/>
    <w:rsid w:val="008012BE"/>
    <w:rsid w:val="008012CA"/>
    <w:rsid w:val="008013C1"/>
    <w:rsid w:val="008013D8"/>
    <w:rsid w:val="008014F2"/>
    <w:rsid w:val="0080166A"/>
    <w:rsid w:val="008016E4"/>
    <w:rsid w:val="00801805"/>
    <w:rsid w:val="00801860"/>
    <w:rsid w:val="008018AA"/>
    <w:rsid w:val="008018DD"/>
    <w:rsid w:val="008018FB"/>
    <w:rsid w:val="00801B87"/>
    <w:rsid w:val="00801C62"/>
    <w:rsid w:val="00801D6C"/>
    <w:rsid w:val="00801DEF"/>
    <w:rsid w:val="00801E6A"/>
    <w:rsid w:val="00801E81"/>
    <w:rsid w:val="00801F3D"/>
    <w:rsid w:val="00802311"/>
    <w:rsid w:val="00802400"/>
    <w:rsid w:val="00802517"/>
    <w:rsid w:val="00802715"/>
    <w:rsid w:val="0080274A"/>
    <w:rsid w:val="008027F2"/>
    <w:rsid w:val="00802849"/>
    <w:rsid w:val="00802855"/>
    <w:rsid w:val="008028F9"/>
    <w:rsid w:val="008029A1"/>
    <w:rsid w:val="00802C82"/>
    <w:rsid w:val="00802D5A"/>
    <w:rsid w:val="00802D6F"/>
    <w:rsid w:val="00802DA9"/>
    <w:rsid w:val="008031FB"/>
    <w:rsid w:val="00803211"/>
    <w:rsid w:val="0080325A"/>
    <w:rsid w:val="00803310"/>
    <w:rsid w:val="00803327"/>
    <w:rsid w:val="00803333"/>
    <w:rsid w:val="0080337A"/>
    <w:rsid w:val="0080346A"/>
    <w:rsid w:val="0080356A"/>
    <w:rsid w:val="00803626"/>
    <w:rsid w:val="0080369F"/>
    <w:rsid w:val="008036CC"/>
    <w:rsid w:val="008037DD"/>
    <w:rsid w:val="008039D1"/>
    <w:rsid w:val="00803B8C"/>
    <w:rsid w:val="00803C07"/>
    <w:rsid w:val="00803C0E"/>
    <w:rsid w:val="00803CC8"/>
    <w:rsid w:val="00803D41"/>
    <w:rsid w:val="00803D62"/>
    <w:rsid w:val="00803DD8"/>
    <w:rsid w:val="00803F76"/>
    <w:rsid w:val="00803FB9"/>
    <w:rsid w:val="008041A2"/>
    <w:rsid w:val="00804272"/>
    <w:rsid w:val="0080431D"/>
    <w:rsid w:val="0080437C"/>
    <w:rsid w:val="008043D2"/>
    <w:rsid w:val="00804400"/>
    <w:rsid w:val="0080446D"/>
    <w:rsid w:val="008045A8"/>
    <w:rsid w:val="00804B99"/>
    <w:rsid w:val="00804E59"/>
    <w:rsid w:val="00804E9F"/>
    <w:rsid w:val="00804F31"/>
    <w:rsid w:val="00804FB5"/>
    <w:rsid w:val="00804FBB"/>
    <w:rsid w:val="00805131"/>
    <w:rsid w:val="008051BD"/>
    <w:rsid w:val="008051D7"/>
    <w:rsid w:val="008051EE"/>
    <w:rsid w:val="008056CD"/>
    <w:rsid w:val="008057E4"/>
    <w:rsid w:val="0080588E"/>
    <w:rsid w:val="00805988"/>
    <w:rsid w:val="008059FD"/>
    <w:rsid w:val="00805A62"/>
    <w:rsid w:val="00805B07"/>
    <w:rsid w:val="00805EEB"/>
    <w:rsid w:val="008060B2"/>
    <w:rsid w:val="0080619D"/>
    <w:rsid w:val="00806253"/>
    <w:rsid w:val="008063BD"/>
    <w:rsid w:val="0080642F"/>
    <w:rsid w:val="00806830"/>
    <w:rsid w:val="008069C5"/>
    <w:rsid w:val="00806A02"/>
    <w:rsid w:val="00806A12"/>
    <w:rsid w:val="00806ACD"/>
    <w:rsid w:val="00806CC6"/>
    <w:rsid w:val="00806D5B"/>
    <w:rsid w:val="00806DD8"/>
    <w:rsid w:val="00806F1B"/>
    <w:rsid w:val="00806F50"/>
    <w:rsid w:val="00806FE0"/>
    <w:rsid w:val="00807021"/>
    <w:rsid w:val="00807094"/>
    <w:rsid w:val="008071D7"/>
    <w:rsid w:val="008073E0"/>
    <w:rsid w:val="008075D0"/>
    <w:rsid w:val="00807601"/>
    <w:rsid w:val="0080765F"/>
    <w:rsid w:val="0080767F"/>
    <w:rsid w:val="0080771E"/>
    <w:rsid w:val="008077B6"/>
    <w:rsid w:val="0080786A"/>
    <w:rsid w:val="00807B7B"/>
    <w:rsid w:val="00807DF2"/>
    <w:rsid w:val="00807E4B"/>
    <w:rsid w:val="00810577"/>
    <w:rsid w:val="00810874"/>
    <w:rsid w:val="00810A0B"/>
    <w:rsid w:val="00810D6E"/>
    <w:rsid w:val="00810DE7"/>
    <w:rsid w:val="00810E7F"/>
    <w:rsid w:val="00811249"/>
    <w:rsid w:val="00811292"/>
    <w:rsid w:val="00811306"/>
    <w:rsid w:val="008113A2"/>
    <w:rsid w:val="00811448"/>
    <w:rsid w:val="008114A8"/>
    <w:rsid w:val="008115A2"/>
    <w:rsid w:val="008115E8"/>
    <w:rsid w:val="0081180A"/>
    <w:rsid w:val="00811956"/>
    <w:rsid w:val="00811AF1"/>
    <w:rsid w:val="00811C19"/>
    <w:rsid w:val="00811C23"/>
    <w:rsid w:val="00811CA6"/>
    <w:rsid w:val="00811DD2"/>
    <w:rsid w:val="00811E4B"/>
    <w:rsid w:val="00811EC8"/>
    <w:rsid w:val="00812046"/>
    <w:rsid w:val="00812090"/>
    <w:rsid w:val="008120AA"/>
    <w:rsid w:val="00812197"/>
    <w:rsid w:val="008122F4"/>
    <w:rsid w:val="008125AC"/>
    <w:rsid w:val="008125F9"/>
    <w:rsid w:val="008127A3"/>
    <w:rsid w:val="00812900"/>
    <w:rsid w:val="0081299D"/>
    <w:rsid w:val="00812A5D"/>
    <w:rsid w:val="00812CF7"/>
    <w:rsid w:val="00812CFD"/>
    <w:rsid w:val="00812D02"/>
    <w:rsid w:val="00812D8E"/>
    <w:rsid w:val="00812F5B"/>
    <w:rsid w:val="00812F8A"/>
    <w:rsid w:val="0081305C"/>
    <w:rsid w:val="008130F3"/>
    <w:rsid w:val="0081332D"/>
    <w:rsid w:val="00813453"/>
    <w:rsid w:val="0081348E"/>
    <w:rsid w:val="0081349E"/>
    <w:rsid w:val="00813587"/>
    <w:rsid w:val="00813597"/>
    <w:rsid w:val="008135A4"/>
    <w:rsid w:val="00813601"/>
    <w:rsid w:val="008138DD"/>
    <w:rsid w:val="008139F2"/>
    <w:rsid w:val="00813A4D"/>
    <w:rsid w:val="00813B39"/>
    <w:rsid w:val="00813B62"/>
    <w:rsid w:val="00813CAD"/>
    <w:rsid w:val="00813CDD"/>
    <w:rsid w:val="00813CEB"/>
    <w:rsid w:val="00813DA4"/>
    <w:rsid w:val="00813DAC"/>
    <w:rsid w:val="00813EF7"/>
    <w:rsid w:val="00813F7B"/>
    <w:rsid w:val="00814043"/>
    <w:rsid w:val="008140B5"/>
    <w:rsid w:val="0081411B"/>
    <w:rsid w:val="008142BE"/>
    <w:rsid w:val="008143D7"/>
    <w:rsid w:val="0081444D"/>
    <w:rsid w:val="008145E7"/>
    <w:rsid w:val="00814601"/>
    <w:rsid w:val="008148A0"/>
    <w:rsid w:val="008148B7"/>
    <w:rsid w:val="00814932"/>
    <w:rsid w:val="00814999"/>
    <w:rsid w:val="00814AFD"/>
    <w:rsid w:val="00814B71"/>
    <w:rsid w:val="00814BD0"/>
    <w:rsid w:val="00814D2E"/>
    <w:rsid w:val="008150CC"/>
    <w:rsid w:val="008151AB"/>
    <w:rsid w:val="00815236"/>
    <w:rsid w:val="0081531F"/>
    <w:rsid w:val="008153AE"/>
    <w:rsid w:val="00815544"/>
    <w:rsid w:val="00815870"/>
    <w:rsid w:val="00815977"/>
    <w:rsid w:val="00815A94"/>
    <w:rsid w:val="00815EA0"/>
    <w:rsid w:val="008161A3"/>
    <w:rsid w:val="008164B9"/>
    <w:rsid w:val="00816551"/>
    <w:rsid w:val="00816789"/>
    <w:rsid w:val="00816790"/>
    <w:rsid w:val="00816863"/>
    <w:rsid w:val="00816A25"/>
    <w:rsid w:val="00816B40"/>
    <w:rsid w:val="00816C93"/>
    <w:rsid w:val="00816CFA"/>
    <w:rsid w:val="00816DE5"/>
    <w:rsid w:val="00817084"/>
    <w:rsid w:val="00817201"/>
    <w:rsid w:val="00817214"/>
    <w:rsid w:val="00817329"/>
    <w:rsid w:val="00817456"/>
    <w:rsid w:val="00817460"/>
    <w:rsid w:val="00817487"/>
    <w:rsid w:val="0081768D"/>
    <w:rsid w:val="008177C0"/>
    <w:rsid w:val="008178AA"/>
    <w:rsid w:val="0081794E"/>
    <w:rsid w:val="00817967"/>
    <w:rsid w:val="00817AE6"/>
    <w:rsid w:val="00817C2B"/>
    <w:rsid w:val="00817D9C"/>
    <w:rsid w:val="00817FAB"/>
    <w:rsid w:val="00817FE0"/>
    <w:rsid w:val="008200D4"/>
    <w:rsid w:val="00820162"/>
    <w:rsid w:val="00820271"/>
    <w:rsid w:val="008202A9"/>
    <w:rsid w:val="00820446"/>
    <w:rsid w:val="00820525"/>
    <w:rsid w:val="0082064A"/>
    <w:rsid w:val="008206D6"/>
    <w:rsid w:val="00820720"/>
    <w:rsid w:val="00820840"/>
    <w:rsid w:val="00820B34"/>
    <w:rsid w:val="00820E06"/>
    <w:rsid w:val="00820E09"/>
    <w:rsid w:val="00820E22"/>
    <w:rsid w:val="00820F83"/>
    <w:rsid w:val="00820FCA"/>
    <w:rsid w:val="00821006"/>
    <w:rsid w:val="00821126"/>
    <w:rsid w:val="0082133F"/>
    <w:rsid w:val="008213C6"/>
    <w:rsid w:val="008214BC"/>
    <w:rsid w:val="008215A9"/>
    <w:rsid w:val="008215EC"/>
    <w:rsid w:val="00821700"/>
    <w:rsid w:val="008217F2"/>
    <w:rsid w:val="00821C96"/>
    <w:rsid w:val="00821CEE"/>
    <w:rsid w:val="00821DB9"/>
    <w:rsid w:val="00821F53"/>
    <w:rsid w:val="00821F8E"/>
    <w:rsid w:val="0082203D"/>
    <w:rsid w:val="008220A6"/>
    <w:rsid w:val="00822187"/>
    <w:rsid w:val="008221FF"/>
    <w:rsid w:val="0082228A"/>
    <w:rsid w:val="00822298"/>
    <w:rsid w:val="00822392"/>
    <w:rsid w:val="00822426"/>
    <w:rsid w:val="008224AE"/>
    <w:rsid w:val="008224E4"/>
    <w:rsid w:val="00822654"/>
    <w:rsid w:val="008228B4"/>
    <w:rsid w:val="00822923"/>
    <w:rsid w:val="0082297D"/>
    <w:rsid w:val="00822B83"/>
    <w:rsid w:val="00822B8F"/>
    <w:rsid w:val="00822C65"/>
    <w:rsid w:val="00822CB9"/>
    <w:rsid w:val="00822CF2"/>
    <w:rsid w:val="00822DF8"/>
    <w:rsid w:val="00822E85"/>
    <w:rsid w:val="00823109"/>
    <w:rsid w:val="0082314C"/>
    <w:rsid w:val="008234E4"/>
    <w:rsid w:val="00823768"/>
    <w:rsid w:val="00823C48"/>
    <w:rsid w:val="00823CDE"/>
    <w:rsid w:val="00823DB1"/>
    <w:rsid w:val="00823DEB"/>
    <w:rsid w:val="008241D2"/>
    <w:rsid w:val="0082422C"/>
    <w:rsid w:val="00824341"/>
    <w:rsid w:val="00824396"/>
    <w:rsid w:val="008243F3"/>
    <w:rsid w:val="00824458"/>
    <w:rsid w:val="008244C7"/>
    <w:rsid w:val="0082450A"/>
    <w:rsid w:val="008245FF"/>
    <w:rsid w:val="0082471A"/>
    <w:rsid w:val="00824841"/>
    <w:rsid w:val="00824AAA"/>
    <w:rsid w:val="00824ADC"/>
    <w:rsid w:val="00824B0A"/>
    <w:rsid w:val="00824B9F"/>
    <w:rsid w:val="00824CDE"/>
    <w:rsid w:val="00824D08"/>
    <w:rsid w:val="00824D2A"/>
    <w:rsid w:val="008250C0"/>
    <w:rsid w:val="00825188"/>
    <w:rsid w:val="0082542C"/>
    <w:rsid w:val="00825450"/>
    <w:rsid w:val="008254D6"/>
    <w:rsid w:val="00825537"/>
    <w:rsid w:val="00825781"/>
    <w:rsid w:val="008258A3"/>
    <w:rsid w:val="008258F6"/>
    <w:rsid w:val="00825A30"/>
    <w:rsid w:val="00825AFB"/>
    <w:rsid w:val="00825B5A"/>
    <w:rsid w:val="00825C50"/>
    <w:rsid w:val="00825E54"/>
    <w:rsid w:val="00825EF3"/>
    <w:rsid w:val="0082621E"/>
    <w:rsid w:val="0082621F"/>
    <w:rsid w:val="0082623F"/>
    <w:rsid w:val="00826351"/>
    <w:rsid w:val="00826424"/>
    <w:rsid w:val="008264C2"/>
    <w:rsid w:val="008265AE"/>
    <w:rsid w:val="00826A20"/>
    <w:rsid w:val="00826B8A"/>
    <w:rsid w:val="00826C24"/>
    <w:rsid w:val="00826D23"/>
    <w:rsid w:val="00826DA7"/>
    <w:rsid w:val="00826DE1"/>
    <w:rsid w:val="00826E7E"/>
    <w:rsid w:val="00826EF0"/>
    <w:rsid w:val="00826EFC"/>
    <w:rsid w:val="00826EFF"/>
    <w:rsid w:val="00827064"/>
    <w:rsid w:val="00827076"/>
    <w:rsid w:val="0082707D"/>
    <w:rsid w:val="008270BD"/>
    <w:rsid w:val="00827110"/>
    <w:rsid w:val="00827150"/>
    <w:rsid w:val="0082719B"/>
    <w:rsid w:val="0082720A"/>
    <w:rsid w:val="0082739C"/>
    <w:rsid w:val="0082758B"/>
    <w:rsid w:val="008275CF"/>
    <w:rsid w:val="00827639"/>
    <w:rsid w:val="00827657"/>
    <w:rsid w:val="0082765D"/>
    <w:rsid w:val="00827677"/>
    <w:rsid w:val="008276DC"/>
    <w:rsid w:val="00827891"/>
    <w:rsid w:val="00827952"/>
    <w:rsid w:val="00827968"/>
    <w:rsid w:val="00827DF5"/>
    <w:rsid w:val="00827E19"/>
    <w:rsid w:val="00827E90"/>
    <w:rsid w:val="00827FFC"/>
    <w:rsid w:val="00830067"/>
    <w:rsid w:val="0083016B"/>
    <w:rsid w:val="00830183"/>
    <w:rsid w:val="00830255"/>
    <w:rsid w:val="00830591"/>
    <w:rsid w:val="00830646"/>
    <w:rsid w:val="00830655"/>
    <w:rsid w:val="008306ED"/>
    <w:rsid w:val="008307BA"/>
    <w:rsid w:val="00830924"/>
    <w:rsid w:val="008309C5"/>
    <w:rsid w:val="00830A44"/>
    <w:rsid w:val="00830A56"/>
    <w:rsid w:val="00830C16"/>
    <w:rsid w:val="00830C2F"/>
    <w:rsid w:val="00830C72"/>
    <w:rsid w:val="00830D2B"/>
    <w:rsid w:val="00830EB9"/>
    <w:rsid w:val="00830EBD"/>
    <w:rsid w:val="00830F4B"/>
    <w:rsid w:val="0083111C"/>
    <w:rsid w:val="0083114D"/>
    <w:rsid w:val="0083120F"/>
    <w:rsid w:val="008317A9"/>
    <w:rsid w:val="008318DF"/>
    <w:rsid w:val="00831A2D"/>
    <w:rsid w:val="00831AF8"/>
    <w:rsid w:val="00831B17"/>
    <w:rsid w:val="00831B26"/>
    <w:rsid w:val="00831BEA"/>
    <w:rsid w:val="00831F60"/>
    <w:rsid w:val="00831FA8"/>
    <w:rsid w:val="008320E6"/>
    <w:rsid w:val="00832135"/>
    <w:rsid w:val="008321FF"/>
    <w:rsid w:val="00832265"/>
    <w:rsid w:val="00832280"/>
    <w:rsid w:val="00832336"/>
    <w:rsid w:val="00832399"/>
    <w:rsid w:val="00832421"/>
    <w:rsid w:val="0083245C"/>
    <w:rsid w:val="0083259E"/>
    <w:rsid w:val="00832688"/>
    <w:rsid w:val="008329B6"/>
    <w:rsid w:val="00832AFD"/>
    <w:rsid w:val="00832BA3"/>
    <w:rsid w:val="00832CFB"/>
    <w:rsid w:val="00832E83"/>
    <w:rsid w:val="008330DA"/>
    <w:rsid w:val="008331C8"/>
    <w:rsid w:val="00833209"/>
    <w:rsid w:val="00833244"/>
    <w:rsid w:val="00833259"/>
    <w:rsid w:val="0083326D"/>
    <w:rsid w:val="008332EA"/>
    <w:rsid w:val="00833388"/>
    <w:rsid w:val="0083338B"/>
    <w:rsid w:val="00833461"/>
    <w:rsid w:val="00833465"/>
    <w:rsid w:val="008335EE"/>
    <w:rsid w:val="0083363F"/>
    <w:rsid w:val="00833792"/>
    <w:rsid w:val="00833835"/>
    <w:rsid w:val="008338DD"/>
    <w:rsid w:val="008339A1"/>
    <w:rsid w:val="00833A3F"/>
    <w:rsid w:val="00833A76"/>
    <w:rsid w:val="00833BF0"/>
    <w:rsid w:val="00833D13"/>
    <w:rsid w:val="00833F4D"/>
    <w:rsid w:val="00833F69"/>
    <w:rsid w:val="00833FC4"/>
    <w:rsid w:val="00834136"/>
    <w:rsid w:val="008341C7"/>
    <w:rsid w:val="0083445F"/>
    <w:rsid w:val="008344CE"/>
    <w:rsid w:val="00834792"/>
    <w:rsid w:val="008347C9"/>
    <w:rsid w:val="008347E8"/>
    <w:rsid w:val="00834834"/>
    <w:rsid w:val="00834889"/>
    <w:rsid w:val="008348C8"/>
    <w:rsid w:val="008349D1"/>
    <w:rsid w:val="008349F1"/>
    <w:rsid w:val="00834BF0"/>
    <w:rsid w:val="00834C38"/>
    <w:rsid w:val="00834C49"/>
    <w:rsid w:val="00834C6E"/>
    <w:rsid w:val="00834CF1"/>
    <w:rsid w:val="00834D1A"/>
    <w:rsid w:val="00834DAB"/>
    <w:rsid w:val="00834E2B"/>
    <w:rsid w:val="00834E6E"/>
    <w:rsid w:val="00834E89"/>
    <w:rsid w:val="0083507A"/>
    <w:rsid w:val="00835097"/>
    <w:rsid w:val="008351C6"/>
    <w:rsid w:val="0083535B"/>
    <w:rsid w:val="00835748"/>
    <w:rsid w:val="008357A9"/>
    <w:rsid w:val="0083594E"/>
    <w:rsid w:val="00835990"/>
    <w:rsid w:val="008359DE"/>
    <w:rsid w:val="00835B7A"/>
    <w:rsid w:val="00835BC2"/>
    <w:rsid w:val="00835C72"/>
    <w:rsid w:val="00835DE9"/>
    <w:rsid w:val="00835E87"/>
    <w:rsid w:val="00835F10"/>
    <w:rsid w:val="008360CC"/>
    <w:rsid w:val="00836368"/>
    <w:rsid w:val="008363B1"/>
    <w:rsid w:val="008363EA"/>
    <w:rsid w:val="00836527"/>
    <w:rsid w:val="00836663"/>
    <w:rsid w:val="00836714"/>
    <w:rsid w:val="00836761"/>
    <w:rsid w:val="0083677F"/>
    <w:rsid w:val="008367B9"/>
    <w:rsid w:val="0083686A"/>
    <w:rsid w:val="00836BC3"/>
    <w:rsid w:val="00836C6E"/>
    <w:rsid w:val="00836D74"/>
    <w:rsid w:val="00837115"/>
    <w:rsid w:val="008371F3"/>
    <w:rsid w:val="0083722E"/>
    <w:rsid w:val="00837384"/>
    <w:rsid w:val="0083746C"/>
    <w:rsid w:val="008374BD"/>
    <w:rsid w:val="008376ED"/>
    <w:rsid w:val="00837799"/>
    <w:rsid w:val="00837820"/>
    <w:rsid w:val="008378B5"/>
    <w:rsid w:val="0083793C"/>
    <w:rsid w:val="0083799A"/>
    <w:rsid w:val="00837AE2"/>
    <w:rsid w:val="00837CAA"/>
    <w:rsid w:val="00837D31"/>
    <w:rsid w:val="00837D83"/>
    <w:rsid w:val="00840031"/>
    <w:rsid w:val="0084028E"/>
    <w:rsid w:val="00840321"/>
    <w:rsid w:val="00840370"/>
    <w:rsid w:val="008404CA"/>
    <w:rsid w:val="00840557"/>
    <w:rsid w:val="0084059A"/>
    <w:rsid w:val="008405DD"/>
    <w:rsid w:val="00840747"/>
    <w:rsid w:val="00840771"/>
    <w:rsid w:val="00840802"/>
    <w:rsid w:val="00840902"/>
    <w:rsid w:val="00840B4E"/>
    <w:rsid w:val="00840C21"/>
    <w:rsid w:val="00840CD2"/>
    <w:rsid w:val="00840DC2"/>
    <w:rsid w:val="00840DC4"/>
    <w:rsid w:val="00840EE2"/>
    <w:rsid w:val="00840EF9"/>
    <w:rsid w:val="00840F21"/>
    <w:rsid w:val="00840FC7"/>
    <w:rsid w:val="00840FD4"/>
    <w:rsid w:val="008410C8"/>
    <w:rsid w:val="008411A7"/>
    <w:rsid w:val="00841234"/>
    <w:rsid w:val="00841386"/>
    <w:rsid w:val="008413C3"/>
    <w:rsid w:val="0084147D"/>
    <w:rsid w:val="00841491"/>
    <w:rsid w:val="008414B5"/>
    <w:rsid w:val="008416C0"/>
    <w:rsid w:val="0084174E"/>
    <w:rsid w:val="00841851"/>
    <w:rsid w:val="00841942"/>
    <w:rsid w:val="00841A8A"/>
    <w:rsid w:val="00841AF5"/>
    <w:rsid w:val="00841AF8"/>
    <w:rsid w:val="00841C0B"/>
    <w:rsid w:val="00841C46"/>
    <w:rsid w:val="00841C69"/>
    <w:rsid w:val="00841CCF"/>
    <w:rsid w:val="00841E64"/>
    <w:rsid w:val="00841E95"/>
    <w:rsid w:val="00841F53"/>
    <w:rsid w:val="00841FE8"/>
    <w:rsid w:val="0084203C"/>
    <w:rsid w:val="00842058"/>
    <w:rsid w:val="0084206D"/>
    <w:rsid w:val="008420C8"/>
    <w:rsid w:val="008421C6"/>
    <w:rsid w:val="008422E8"/>
    <w:rsid w:val="00842367"/>
    <w:rsid w:val="00842485"/>
    <w:rsid w:val="008424B9"/>
    <w:rsid w:val="008426B2"/>
    <w:rsid w:val="008427FB"/>
    <w:rsid w:val="0084282D"/>
    <w:rsid w:val="0084288E"/>
    <w:rsid w:val="008428F3"/>
    <w:rsid w:val="0084291E"/>
    <w:rsid w:val="008429D8"/>
    <w:rsid w:val="00842A17"/>
    <w:rsid w:val="00842B3F"/>
    <w:rsid w:val="00842EF6"/>
    <w:rsid w:val="00842FD8"/>
    <w:rsid w:val="00843025"/>
    <w:rsid w:val="008430DD"/>
    <w:rsid w:val="00843158"/>
    <w:rsid w:val="00843271"/>
    <w:rsid w:val="008432EE"/>
    <w:rsid w:val="00843382"/>
    <w:rsid w:val="008436C1"/>
    <w:rsid w:val="00843749"/>
    <w:rsid w:val="008438CA"/>
    <w:rsid w:val="00843AC5"/>
    <w:rsid w:val="00843B63"/>
    <w:rsid w:val="00843DA0"/>
    <w:rsid w:val="00843E95"/>
    <w:rsid w:val="00843F0D"/>
    <w:rsid w:val="00843FDD"/>
    <w:rsid w:val="0084417E"/>
    <w:rsid w:val="00844192"/>
    <w:rsid w:val="0084424D"/>
    <w:rsid w:val="008442CA"/>
    <w:rsid w:val="008442E4"/>
    <w:rsid w:val="008442ED"/>
    <w:rsid w:val="00844458"/>
    <w:rsid w:val="0084467C"/>
    <w:rsid w:val="0084488E"/>
    <w:rsid w:val="00844919"/>
    <w:rsid w:val="008449C6"/>
    <w:rsid w:val="00844D68"/>
    <w:rsid w:val="00844ED9"/>
    <w:rsid w:val="00844F78"/>
    <w:rsid w:val="0084514E"/>
    <w:rsid w:val="00845174"/>
    <w:rsid w:val="008451BC"/>
    <w:rsid w:val="00845278"/>
    <w:rsid w:val="0084534F"/>
    <w:rsid w:val="008453A8"/>
    <w:rsid w:val="008453E1"/>
    <w:rsid w:val="0084570A"/>
    <w:rsid w:val="00845797"/>
    <w:rsid w:val="0084585C"/>
    <w:rsid w:val="008459EA"/>
    <w:rsid w:val="00845B86"/>
    <w:rsid w:val="00845BDA"/>
    <w:rsid w:val="00845D53"/>
    <w:rsid w:val="00845D68"/>
    <w:rsid w:val="00845E05"/>
    <w:rsid w:val="00845F11"/>
    <w:rsid w:val="008463C8"/>
    <w:rsid w:val="008463E9"/>
    <w:rsid w:val="00846459"/>
    <w:rsid w:val="008465A0"/>
    <w:rsid w:val="0084670E"/>
    <w:rsid w:val="008469D6"/>
    <w:rsid w:val="00846B6C"/>
    <w:rsid w:val="00846B76"/>
    <w:rsid w:val="00846CE8"/>
    <w:rsid w:val="00846D32"/>
    <w:rsid w:val="00846D5F"/>
    <w:rsid w:val="00846F0F"/>
    <w:rsid w:val="00847067"/>
    <w:rsid w:val="008470AC"/>
    <w:rsid w:val="008472A0"/>
    <w:rsid w:val="008473B0"/>
    <w:rsid w:val="008473EE"/>
    <w:rsid w:val="00847651"/>
    <w:rsid w:val="008476BC"/>
    <w:rsid w:val="008476CD"/>
    <w:rsid w:val="008478FF"/>
    <w:rsid w:val="0084794C"/>
    <w:rsid w:val="00847999"/>
    <w:rsid w:val="00847AF8"/>
    <w:rsid w:val="00847C60"/>
    <w:rsid w:val="00847D21"/>
    <w:rsid w:val="00847DAF"/>
    <w:rsid w:val="00847E16"/>
    <w:rsid w:val="00847E37"/>
    <w:rsid w:val="00850533"/>
    <w:rsid w:val="008505B9"/>
    <w:rsid w:val="00850677"/>
    <w:rsid w:val="008507ED"/>
    <w:rsid w:val="0085081F"/>
    <w:rsid w:val="00850823"/>
    <w:rsid w:val="00850B88"/>
    <w:rsid w:val="00850BC1"/>
    <w:rsid w:val="00850E52"/>
    <w:rsid w:val="00851050"/>
    <w:rsid w:val="0085109C"/>
    <w:rsid w:val="00851155"/>
    <w:rsid w:val="008514BF"/>
    <w:rsid w:val="00851569"/>
    <w:rsid w:val="008515E6"/>
    <w:rsid w:val="0085166D"/>
    <w:rsid w:val="00851893"/>
    <w:rsid w:val="008518CD"/>
    <w:rsid w:val="008518F2"/>
    <w:rsid w:val="008519BC"/>
    <w:rsid w:val="00851AD3"/>
    <w:rsid w:val="00851B50"/>
    <w:rsid w:val="00851BC4"/>
    <w:rsid w:val="00851C10"/>
    <w:rsid w:val="00851C3F"/>
    <w:rsid w:val="00851C99"/>
    <w:rsid w:val="00851CD7"/>
    <w:rsid w:val="00851FD7"/>
    <w:rsid w:val="008520DE"/>
    <w:rsid w:val="00852237"/>
    <w:rsid w:val="008522B7"/>
    <w:rsid w:val="008522FD"/>
    <w:rsid w:val="00852469"/>
    <w:rsid w:val="00852554"/>
    <w:rsid w:val="00852695"/>
    <w:rsid w:val="00852703"/>
    <w:rsid w:val="0085271F"/>
    <w:rsid w:val="0085275F"/>
    <w:rsid w:val="008527C3"/>
    <w:rsid w:val="008528C5"/>
    <w:rsid w:val="00852B31"/>
    <w:rsid w:val="00852C21"/>
    <w:rsid w:val="00852D05"/>
    <w:rsid w:val="00852E24"/>
    <w:rsid w:val="00852EF4"/>
    <w:rsid w:val="00852F5F"/>
    <w:rsid w:val="008530A6"/>
    <w:rsid w:val="008531AC"/>
    <w:rsid w:val="008533B6"/>
    <w:rsid w:val="0085383A"/>
    <w:rsid w:val="00853A1E"/>
    <w:rsid w:val="00853B45"/>
    <w:rsid w:val="00853C29"/>
    <w:rsid w:val="00853C68"/>
    <w:rsid w:val="00853E91"/>
    <w:rsid w:val="00853FD0"/>
    <w:rsid w:val="008542E6"/>
    <w:rsid w:val="008543C0"/>
    <w:rsid w:val="00854586"/>
    <w:rsid w:val="0085466C"/>
    <w:rsid w:val="00854796"/>
    <w:rsid w:val="008547D2"/>
    <w:rsid w:val="00854A67"/>
    <w:rsid w:val="00854D0F"/>
    <w:rsid w:val="00854DA0"/>
    <w:rsid w:val="00854E50"/>
    <w:rsid w:val="00854F58"/>
    <w:rsid w:val="008550C5"/>
    <w:rsid w:val="008550EF"/>
    <w:rsid w:val="0085527B"/>
    <w:rsid w:val="008552EC"/>
    <w:rsid w:val="00855395"/>
    <w:rsid w:val="00855437"/>
    <w:rsid w:val="00855456"/>
    <w:rsid w:val="0085552D"/>
    <w:rsid w:val="0085557C"/>
    <w:rsid w:val="0085562B"/>
    <w:rsid w:val="00855662"/>
    <w:rsid w:val="008557C7"/>
    <w:rsid w:val="00855815"/>
    <w:rsid w:val="00855855"/>
    <w:rsid w:val="00855922"/>
    <w:rsid w:val="00855B14"/>
    <w:rsid w:val="00855B80"/>
    <w:rsid w:val="00855C30"/>
    <w:rsid w:val="00855C55"/>
    <w:rsid w:val="00855CF1"/>
    <w:rsid w:val="00855D82"/>
    <w:rsid w:val="00855D8C"/>
    <w:rsid w:val="00855E11"/>
    <w:rsid w:val="00855E49"/>
    <w:rsid w:val="00855F79"/>
    <w:rsid w:val="008560EE"/>
    <w:rsid w:val="00856212"/>
    <w:rsid w:val="00856217"/>
    <w:rsid w:val="00856258"/>
    <w:rsid w:val="00856308"/>
    <w:rsid w:val="0085632A"/>
    <w:rsid w:val="008563AA"/>
    <w:rsid w:val="008563C8"/>
    <w:rsid w:val="0085655C"/>
    <w:rsid w:val="00856750"/>
    <w:rsid w:val="00856931"/>
    <w:rsid w:val="00856A15"/>
    <w:rsid w:val="00856BA8"/>
    <w:rsid w:val="00856CF6"/>
    <w:rsid w:val="00856D54"/>
    <w:rsid w:val="00856DD7"/>
    <w:rsid w:val="00856DE3"/>
    <w:rsid w:val="00856F8C"/>
    <w:rsid w:val="008570A3"/>
    <w:rsid w:val="0085732F"/>
    <w:rsid w:val="00857357"/>
    <w:rsid w:val="0085751F"/>
    <w:rsid w:val="0085754C"/>
    <w:rsid w:val="008575EE"/>
    <w:rsid w:val="0085766D"/>
    <w:rsid w:val="00857672"/>
    <w:rsid w:val="008576E8"/>
    <w:rsid w:val="008577F6"/>
    <w:rsid w:val="0085797D"/>
    <w:rsid w:val="00857A1C"/>
    <w:rsid w:val="00857A33"/>
    <w:rsid w:val="00857A45"/>
    <w:rsid w:val="00857C5C"/>
    <w:rsid w:val="00857D3C"/>
    <w:rsid w:val="00857D51"/>
    <w:rsid w:val="00857E53"/>
    <w:rsid w:val="00857EB1"/>
    <w:rsid w:val="00857F32"/>
    <w:rsid w:val="00857F68"/>
    <w:rsid w:val="0086015F"/>
    <w:rsid w:val="00860314"/>
    <w:rsid w:val="008603B8"/>
    <w:rsid w:val="008604A6"/>
    <w:rsid w:val="00860643"/>
    <w:rsid w:val="00860A02"/>
    <w:rsid w:val="00860A07"/>
    <w:rsid w:val="00860A3A"/>
    <w:rsid w:val="00860A8E"/>
    <w:rsid w:val="00860DA5"/>
    <w:rsid w:val="00860EA8"/>
    <w:rsid w:val="00860EF4"/>
    <w:rsid w:val="00861051"/>
    <w:rsid w:val="008610C6"/>
    <w:rsid w:val="0086123D"/>
    <w:rsid w:val="00861278"/>
    <w:rsid w:val="00861391"/>
    <w:rsid w:val="00861404"/>
    <w:rsid w:val="00861479"/>
    <w:rsid w:val="008615E1"/>
    <w:rsid w:val="0086175C"/>
    <w:rsid w:val="008617BD"/>
    <w:rsid w:val="008618F4"/>
    <w:rsid w:val="008619AC"/>
    <w:rsid w:val="008619B7"/>
    <w:rsid w:val="00861A30"/>
    <w:rsid w:val="00861A6A"/>
    <w:rsid w:val="00861B1F"/>
    <w:rsid w:val="00861C05"/>
    <w:rsid w:val="00861CDC"/>
    <w:rsid w:val="00861D74"/>
    <w:rsid w:val="00861DCE"/>
    <w:rsid w:val="00861E81"/>
    <w:rsid w:val="00861F39"/>
    <w:rsid w:val="00861F5A"/>
    <w:rsid w:val="00861F5F"/>
    <w:rsid w:val="00862222"/>
    <w:rsid w:val="008622FF"/>
    <w:rsid w:val="0086235D"/>
    <w:rsid w:val="00862372"/>
    <w:rsid w:val="008623B6"/>
    <w:rsid w:val="008623C7"/>
    <w:rsid w:val="008626FC"/>
    <w:rsid w:val="00862700"/>
    <w:rsid w:val="0086271E"/>
    <w:rsid w:val="0086276F"/>
    <w:rsid w:val="00862797"/>
    <w:rsid w:val="008627B6"/>
    <w:rsid w:val="0086295F"/>
    <w:rsid w:val="00862A76"/>
    <w:rsid w:val="00862BF0"/>
    <w:rsid w:val="00862BFE"/>
    <w:rsid w:val="00862C1E"/>
    <w:rsid w:val="00862FFE"/>
    <w:rsid w:val="00863042"/>
    <w:rsid w:val="00863129"/>
    <w:rsid w:val="00863145"/>
    <w:rsid w:val="008631AC"/>
    <w:rsid w:val="00863263"/>
    <w:rsid w:val="008632DE"/>
    <w:rsid w:val="00863400"/>
    <w:rsid w:val="00863465"/>
    <w:rsid w:val="00863572"/>
    <w:rsid w:val="008635E4"/>
    <w:rsid w:val="0086371C"/>
    <w:rsid w:val="00863788"/>
    <w:rsid w:val="00863832"/>
    <w:rsid w:val="00863885"/>
    <w:rsid w:val="00863B21"/>
    <w:rsid w:val="00863DD8"/>
    <w:rsid w:val="00863F1F"/>
    <w:rsid w:val="008641A2"/>
    <w:rsid w:val="008642D5"/>
    <w:rsid w:val="0086433A"/>
    <w:rsid w:val="00864480"/>
    <w:rsid w:val="0086448E"/>
    <w:rsid w:val="00864641"/>
    <w:rsid w:val="008647AD"/>
    <w:rsid w:val="00864836"/>
    <w:rsid w:val="008648A6"/>
    <w:rsid w:val="00864A45"/>
    <w:rsid w:val="00864A71"/>
    <w:rsid w:val="00864AC6"/>
    <w:rsid w:val="00864B83"/>
    <w:rsid w:val="00864BD9"/>
    <w:rsid w:val="00864C04"/>
    <w:rsid w:val="00864C18"/>
    <w:rsid w:val="00864C6D"/>
    <w:rsid w:val="00865026"/>
    <w:rsid w:val="008650D6"/>
    <w:rsid w:val="008650FE"/>
    <w:rsid w:val="0086521B"/>
    <w:rsid w:val="008653CE"/>
    <w:rsid w:val="0086543E"/>
    <w:rsid w:val="00865454"/>
    <w:rsid w:val="008654D6"/>
    <w:rsid w:val="0086553C"/>
    <w:rsid w:val="008657A5"/>
    <w:rsid w:val="00865856"/>
    <w:rsid w:val="00865884"/>
    <w:rsid w:val="0086588A"/>
    <w:rsid w:val="00865965"/>
    <w:rsid w:val="008659D7"/>
    <w:rsid w:val="00865AC4"/>
    <w:rsid w:val="00865BB7"/>
    <w:rsid w:val="00865C09"/>
    <w:rsid w:val="00865DCC"/>
    <w:rsid w:val="00865F1B"/>
    <w:rsid w:val="00866210"/>
    <w:rsid w:val="00866241"/>
    <w:rsid w:val="0086662B"/>
    <w:rsid w:val="00866640"/>
    <w:rsid w:val="008666A9"/>
    <w:rsid w:val="008666CD"/>
    <w:rsid w:val="00866713"/>
    <w:rsid w:val="00866801"/>
    <w:rsid w:val="008669EC"/>
    <w:rsid w:val="00866A1E"/>
    <w:rsid w:val="00866B67"/>
    <w:rsid w:val="00866B99"/>
    <w:rsid w:val="00866C13"/>
    <w:rsid w:val="00866D7B"/>
    <w:rsid w:val="00866D97"/>
    <w:rsid w:val="00866EA8"/>
    <w:rsid w:val="00866EFF"/>
    <w:rsid w:val="00866F49"/>
    <w:rsid w:val="00866F67"/>
    <w:rsid w:val="008670A8"/>
    <w:rsid w:val="0086710A"/>
    <w:rsid w:val="00867189"/>
    <w:rsid w:val="00867279"/>
    <w:rsid w:val="008672E9"/>
    <w:rsid w:val="008672F6"/>
    <w:rsid w:val="008674E3"/>
    <w:rsid w:val="008677F1"/>
    <w:rsid w:val="00867857"/>
    <w:rsid w:val="00867883"/>
    <w:rsid w:val="00867994"/>
    <w:rsid w:val="008679B6"/>
    <w:rsid w:val="008679DA"/>
    <w:rsid w:val="00867A52"/>
    <w:rsid w:val="00867AB2"/>
    <w:rsid w:val="00867C25"/>
    <w:rsid w:val="00867D2E"/>
    <w:rsid w:val="00867E11"/>
    <w:rsid w:val="00867F6D"/>
    <w:rsid w:val="00867FB8"/>
    <w:rsid w:val="008700AB"/>
    <w:rsid w:val="00870121"/>
    <w:rsid w:val="00870330"/>
    <w:rsid w:val="00870377"/>
    <w:rsid w:val="0087047A"/>
    <w:rsid w:val="008704A1"/>
    <w:rsid w:val="008704ED"/>
    <w:rsid w:val="0087066E"/>
    <w:rsid w:val="00870693"/>
    <w:rsid w:val="008706CB"/>
    <w:rsid w:val="00870778"/>
    <w:rsid w:val="008707B9"/>
    <w:rsid w:val="008707E3"/>
    <w:rsid w:val="0087088E"/>
    <w:rsid w:val="00870AEB"/>
    <w:rsid w:val="00870B67"/>
    <w:rsid w:val="00870C1C"/>
    <w:rsid w:val="00870D88"/>
    <w:rsid w:val="00870E94"/>
    <w:rsid w:val="00870EB0"/>
    <w:rsid w:val="00871058"/>
    <w:rsid w:val="008710D6"/>
    <w:rsid w:val="0087113F"/>
    <w:rsid w:val="008712D2"/>
    <w:rsid w:val="008713D5"/>
    <w:rsid w:val="00871464"/>
    <w:rsid w:val="00871465"/>
    <w:rsid w:val="00871517"/>
    <w:rsid w:val="0087153F"/>
    <w:rsid w:val="00871557"/>
    <w:rsid w:val="0087191B"/>
    <w:rsid w:val="00871993"/>
    <w:rsid w:val="00871A01"/>
    <w:rsid w:val="00871AE9"/>
    <w:rsid w:val="00871B2B"/>
    <w:rsid w:val="00871CDF"/>
    <w:rsid w:val="00871D6C"/>
    <w:rsid w:val="00871D9D"/>
    <w:rsid w:val="0087202D"/>
    <w:rsid w:val="00872114"/>
    <w:rsid w:val="008721F0"/>
    <w:rsid w:val="0087232B"/>
    <w:rsid w:val="0087258B"/>
    <w:rsid w:val="00872631"/>
    <w:rsid w:val="00872645"/>
    <w:rsid w:val="008728F6"/>
    <w:rsid w:val="00872B1C"/>
    <w:rsid w:val="00872B7D"/>
    <w:rsid w:val="00872B87"/>
    <w:rsid w:val="00872BB5"/>
    <w:rsid w:val="00872BF8"/>
    <w:rsid w:val="00872C14"/>
    <w:rsid w:val="00872CC3"/>
    <w:rsid w:val="00872CEB"/>
    <w:rsid w:val="00872FC7"/>
    <w:rsid w:val="00872FE7"/>
    <w:rsid w:val="00873072"/>
    <w:rsid w:val="008731A6"/>
    <w:rsid w:val="008731CC"/>
    <w:rsid w:val="00873245"/>
    <w:rsid w:val="008732EE"/>
    <w:rsid w:val="008733A6"/>
    <w:rsid w:val="008733D9"/>
    <w:rsid w:val="008733E2"/>
    <w:rsid w:val="0087341D"/>
    <w:rsid w:val="00873453"/>
    <w:rsid w:val="0087354A"/>
    <w:rsid w:val="00873826"/>
    <w:rsid w:val="00873869"/>
    <w:rsid w:val="0087392C"/>
    <w:rsid w:val="00873B36"/>
    <w:rsid w:val="00873E50"/>
    <w:rsid w:val="00873EC3"/>
    <w:rsid w:val="00873F33"/>
    <w:rsid w:val="00873FCE"/>
    <w:rsid w:val="0087402E"/>
    <w:rsid w:val="00874063"/>
    <w:rsid w:val="008740E5"/>
    <w:rsid w:val="008741A0"/>
    <w:rsid w:val="00874607"/>
    <w:rsid w:val="008748B1"/>
    <w:rsid w:val="00874AEB"/>
    <w:rsid w:val="00874D22"/>
    <w:rsid w:val="00874E43"/>
    <w:rsid w:val="0087503D"/>
    <w:rsid w:val="00875126"/>
    <w:rsid w:val="0087516D"/>
    <w:rsid w:val="0087527F"/>
    <w:rsid w:val="008752DA"/>
    <w:rsid w:val="00875418"/>
    <w:rsid w:val="00875566"/>
    <w:rsid w:val="0087574F"/>
    <w:rsid w:val="00875909"/>
    <w:rsid w:val="008759ED"/>
    <w:rsid w:val="00875AA3"/>
    <w:rsid w:val="00875AC1"/>
    <w:rsid w:val="00875AFD"/>
    <w:rsid w:val="00875C43"/>
    <w:rsid w:val="00875E4B"/>
    <w:rsid w:val="00875E62"/>
    <w:rsid w:val="00875E9F"/>
    <w:rsid w:val="00875F13"/>
    <w:rsid w:val="00876206"/>
    <w:rsid w:val="0087627D"/>
    <w:rsid w:val="008762C3"/>
    <w:rsid w:val="008762DF"/>
    <w:rsid w:val="00876314"/>
    <w:rsid w:val="008763FF"/>
    <w:rsid w:val="00876444"/>
    <w:rsid w:val="008764B6"/>
    <w:rsid w:val="0087664B"/>
    <w:rsid w:val="00876669"/>
    <w:rsid w:val="008766E7"/>
    <w:rsid w:val="00876849"/>
    <w:rsid w:val="00876888"/>
    <w:rsid w:val="00876951"/>
    <w:rsid w:val="00876A8B"/>
    <w:rsid w:val="00876AF0"/>
    <w:rsid w:val="00876B8D"/>
    <w:rsid w:val="00876BB6"/>
    <w:rsid w:val="00876CBE"/>
    <w:rsid w:val="00877083"/>
    <w:rsid w:val="00877155"/>
    <w:rsid w:val="00877238"/>
    <w:rsid w:val="0087731E"/>
    <w:rsid w:val="00877358"/>
    <w:rsid w:val="00877A09"/>
    <w:rsid w:val="00877A3E"/>
    <w:rsid w:val="00877AEC"/>
    <w:rsid w:val="00877C45"/>
    <w:rsid w:val="00877C81"/>
    <w:rsid w:val="00877D6D"/>
    <w:rsid w:val="00877E38"/>
    <w:rsid w:val="00880050"/>
    <w:rsid w:val="0088028F"/>
    <w:rsid w:val="0088030E"/>
    <w:rsid w:val="00880432"/>
    <w:rsid w:val="00880486"/>
    <w:rsid w:val="00880498"/>
    <w:rsid w:val="008804FC"/>
    <w:rsid w:val="00880627"/>
    <w:rsid w:val="00880691"/>
    <w:rsid w:val="008806DD"/>
    <w:rsid w:val="00880744"/>
    <w:rsid w:val="008807A1"/>
    <w:rsid w:val="008807BC"/>
    <w:rsid w:val="00880805"/>
    <w:rsid w:val="00880955"/>
    <w:rsid w:val="00880A95"/>
    <w:rsid w:val="00880B93"/>
    <w:rsid w:val="00880BD3"/>
    <w:rsid w:val="00880C07"/>
    <w:rsid w:val="00880E0C"/>
    <w:rsid w:val="00880FD7"/>
    <w:rsid w:val="00881023"/>
    <w:rsid w:val="0088105F"/>
    <w:rsid w:val="00881393"/>
    <w:rsid w:val="008813A3"/>
    <w:rsid w:val="008813DF"/>
    <w:rsid w:val="0088147B"/>
    <w:rsid w:val="008814A8"/>
    <w:rsid w:val="00881629"/>
    <w:rsid w:val="0088165F"/>
    <w:rsid w:val="008816B0"/>
    <w:rsid w:val="0088195B"/>
    <w:rsid w:val="00881961"/>
    <w:rsid w:val="00881A0B"/>
    <w:rsid w:val="00881A12"/>
    <w:rsid w:val="00881B7D"/>
    <w:rsid w:val="00881BEC"/>
    <w:rsid w:val="00881E5C"/>
    <w:rsid w:val="00881FFA"/>
    <w:rsid w:val="00882028"/>
    <w:rsid w:val="00882086"/>
    <w:rsid w:val="008820E6"/>
    <w:rsid w:val="008821CC"/>
    <w:rsid w:val="008821F3"/>
    <w:rsid w:val="008823BB"/>
    <w:rsid w:val="0088243E"/>
    <w:rsid w:val="00882532"/>
    <w:rsid w:val="00882592"/>
    <w:rsid w:val="0088259F"/>
    <w:rsid w:val="0088264B"/>
    <w:rsid w:val="00882692"/>
    <w:rsid w:val="00882882"/>
    <w:rsid w:val="00882905"/>
    <w:rsid w:val="008829DF"/>
    <w:rsid w:val="00882A7C"/>
    <w:rsid w:val="00882BA3"/>
    <w:rsid w:val="00882C05"/>
    <w:rsid w:val="00882C18"/>
    <w:rsid w:val="00882C9D"/>
    <w:rsid w:val="00882D02"/>
    <w:rsid w:val="00882D1C"/>
    <w:rsid w:val="00882D38"/>
    <w:rsid w:val="00882DC7"/>
    <w:rsid w:val="00882DF3"/>
    <w:rsid w:val="00882DFF"/>
    <w:rsid w:val="00883347"/>
    <w:rsid w:val="008834E0"/>
    <w:rsid w:val="0088357C"/>
    <w:rsid w:val="0088368F"/>
    <w:rsid w:val="008837B6"/>
    <w:rsid w:val="00883804"/>
    <w:rsid w:val="008839B7"/>
    <w:rsid w:val="008839DB"/>
    <w:rsid w:val="00883EC5"/>
    <w:rsid w:val="00883F22"/>
    <w:rsid w:val="0088408A"/>
    <w:rsid w:val="008840F5"/>
    <w:rsid w:val="0088422D"/>
    <w:rsid w:val="00884273"/>
    <w:rsid w:val="008842CB"/>
    <w:rsid w:val="00884379"/>
    <w:rsid w:val="00884409"/>
    <w:rsid w:val="00884641"/>
    <w:rsid w:val="00884766"/>
    <w:rsid w:val="008847D3"/>
    <w:rsid w:val="008847FE"/>
    <w:rsid w:val="00884A57"/>
    <w:rsid w:val="00884AB5"/>
    <w:rsid w:val="00884B71"/>
    <w:rsid w:val="00884CF7"/>
    <w:rsid w:val="00884D86"/>
    <w:rsid w:val="00884D90"/>
    <w:rsid w:val="00884DE0"/>
    <w:rsid w:val="00884E15"/>
    <w:rsid w:val="00884F91"/>
    <w:rsid w:val="0088505C"/>
    <w:rsid w:val="00885071"/>
    <w:rsid w:val="008854D7"/>
    <w:rsid w:val="00885592"/>
    <w:rsid w:val="008855BF"/>
    <w:rsid w:val="00885643"/>
    <w:rsid w:val="00885671"/>
    <w:rsid w:val="008856B4"/>
    <w:rsid w:val="00885702"/>
    <w:rsid w:val="0088570B"/>
    <w:rsid w:val="00885755"/>
    <w:rsid w:val="008857CC"/>
    <w:rsid w:val="008857EA"/>
    <w:rsid w:val="008858B5"/>
    <w:rsid w:val="008858E9"/>
    <w:rsid w:val="00885AEB"/>
    <w:rsid w:val="00885BED"/>
    <w:rsid w:val="00885C03"/>
    <w:rsid w:val="00885C3B"/>
    <w:rsid w:val="00885CDD"/>
    <w:rsid w:val="00885EE6"/>
    <w:rsid w:val="00885EE7"/>
    <w:rsid w:val="00885F54"/>
    <w:rsid w:val="0088601D"/>
    <w:rsid w:val="0088619F"/>
    <w:rsid w:val="008862BF"/>
    <w:rsid w:val="008862C8"/>
    <w:rsid w:val="0088636C"/>
    <w:rsid w:val="008863D0"/>
    <w:rsid w:val="008863E7"/>
    <w:rsid w:val="00886457"/>
    <w:rsid w:val="0088659B"/>
    <w:rsid w:val="008866C2"/>
    <w:rsid w:val="0088674B"/>
    <w:rsid w:val="00886B0E"/>
    <w:rsid w:val="00886B78"/>
    <w:rsid w:val="00886BD5"/>
    <w:rsid w:val="00886CB9"/>
    <w:rsid w:val="00886EFB"/>
    <w:rsid w:val="00886F0C"/>
    <w:rsid w:val="00886FA4"/>
    <w:rsid w:val="0088710B"/>
    <w:rsid w:val="008871D9"/>
    <w:rsid w:val="00887203"/>
    <w:rsid w:val="008872B0"/>
    <w:rsid w:val="008872F2"/>
    <w:rsid w:val="00887335"/>
    <w:rsid w:val="008874AF"/>
    <w:rsid w:val="00887574"/>
    <w:rsid w:val="008875AC"/>
    <w:rsid w:val="008876B9"/>
    <w:rsid w:val="00887723"/>
    <w:rsid w:val="008877EF"/>
    <w:rsid w:val="0088790D"/>
    <w:rsid w:val="008879BB"/>
    <w:rsid w:val="008879D3"/>
    <w:rsid w:val="00887B5E"/>
    <w:rsid w:val="00887D05"/>
    <w:rsid w:val="00887DFC"/>
    <w:rsid w:val="00887F3D"/>
    <w:rsid w:val="00887F8D"/>
    <w:rsid w:val="00887F9B"/>
    <w:rsid w:val="00890075"/>
    <w:rsid w:val="00890158"/>
    <w:rsid w:val="008901F1"/>
    <w:rsid w:val="008908BD"/>
    <w:rsid w:val="008908E8"/>
    <w:rsid w:val="0089095D"/>
    <w:rsid w:val="0089097F"/>
    <w:rsid w:val="0089099F"/>
    <w:rsid w:val="00890AB2"/>
    <w:rsid w:val="00890B14"/>
    <w:rsid w:val="00890CBD"/>
    <w:rsid w:val="00890CD3"/>
    <w:rsid w:val="00890CFE"/>
    <w:rsid w:val="00890EF6"/>
    <w:rsid w:val="00890F7D"/>
    <w:rsid w:val="00890FA3"/>
    <w:rsid w:val="0089109B"/>
    <w:rsid w:val="008911D2"/>
    <w:rsid w:val="008912B5"/>
    <w:rsid w:val="008912BE"/>
    <w:rsid w:val="00891403"/>
    <w:rsid w:val="0089141A"/>
    <w:rsid w:val="00891440"/>
    <w:rsid w:val="0089156F"/>
    <w:rsid w:val="00891633"/>
    <w:rsid w:val="008917A6"/>
    <w:rsid w:val="0089183C"/>
    <w:rsid w:val="0089196D"/>
    <w:rsid w:val="008919D7"/>
    <w:rsid w:val="00891A00"/>
    <w:rsid w:val="00891B3F"/>
    <w:rsid w:val="00891C22"/>
    <w:rsid w:val="00891CBF"/>
    <w:rsid w:val="00891CD1"/>
    <w:rsid w:val="00891D83"/>
    <w:rsid w:val="00891DE4"/>
    <w:rsid w:val="00892064"/>
    <w:rsid w:val="00892128"/>
    <w:rsid w:val="008922D9"/>
    <w:rsid w:val="00892303"/>
    <w:rsid w:val="00892368"/>
    <w:rsid w:val="008924C1"/>
    <w:rsid w:val="008924D4"/>
    <w:rsid w:val="008925AF"/>
    <w:rsid w:val="008925EB"/>
    <w:rsid w:val="00892744"/>
    <w:rsid w:val="00892796"/>
    <w:rsid w:val="008927A0"/>
    <w:rsid w:val="008928DD"/>
    <w:rsid w:val="00892946"/>
    <w:rsid w:val="008929CB"/>
    <w:rsid w:val="00892C47"/>
    <w:rsid w:val="00892CDA"/>
    <w:rsid w:val="00892D23"/>
    <w:rsid w:val="00892EEE"/>
    <w:rsid w:val="008931D9"/>
    <w:rsid w:val="008934B9"/>
    <w:rsid w:val="0089358F"/>
    <w:rsid w:val="008938DE"/>
    <w:rsid w:val="00893974"/>
    <w:rsid w:val="00893A30"/>
    <w:rsid w:val="00893AAF"/>
    <w:rsid w:val="00893AE6"/>
    <w:rsid w:val="00893AF1"/>
    <w:rsid w:val="00893C65"/>
    <w:rsid w:val="00893C8C"/>
    <w:rsid w:val="00893CB7"/>
    <w:rsid w:val="00893DEA"/>
    <w:rsid w:val="00893E31"/>
    <w:rsid w:val="00893E65"/>
    <w:rsid w:val="00893E9F"/>
    <w:rsid w:val="00893FA3"/>
    <w:rsid w:val="00893FAF"/>
    <w:rsid w:val="0089409F"/>
    <w:rsid w:val="008940A2"/>
    <w:rsid w:val="00894164"/>
    <w:rsid w:val="008941D8"/>
    <w:rsid w:val="008941EB"/>
    <w:rsid w:val="008942AF"/>
    <w:rsid w:val="008942E6"/>
    <w:rsid w:val="00894344"/>
    <w:rsid w:val="00894417"/>
    <w:rsid w:val="00894458"/>
    <w:rsid w:val="0089458B"/>
    <w:rsid w:val="008945D1"/>
    <w:rsid w:val="008945D6"/>
    <w:rsid w:val="00894703"/>
    <w:rsid w:val="008948C0"/>
    <w:rsid w:val="008948F1"/>
    <w:rsid w:val="0089492E"/>
    <w:rsid w:val="00894983"/>
    <w:rsid w:val="00894B6D"/>
    <w:rsid w:val="00894B9F"/>
    <w:rsid w:val="00894C78"/>
    <w:rsid w:val="00894D7E"/>
    <w:rsid w:val="00894E30"/>
    <w:rsid w:val="00894F7A"/>
    <w:rsid w:val="008950E9"/>
    <w:rsid w:val="0089512D"/>
    <w:rsid w:val="00895157"/>
    <w:rsid w:val="00895182"/>
    <w:rsid w:val="00895192"/>
    <w:rsid w:val="00895324"/>
    <w:rsid w:val="00895464"/>
    <w:rsid w:val="008954BD"/>
    <w:rsid w:val="0089578B"/>
    <w:rsid w:val="00895840"/>
    <w:rsid w:val="00895B1F"/>
    <w:rsid w:val="00895C29"/>
    <w:rsid w:val="00895E49"/>
    <w:rsid w:val="00895E5E"/>
    <w:rsid w:val="008960C6"/>
    <w:rsid w:val="00896198"/>
    <w:rsid w:val="008961DC"/>
    <w:rsid w:val="008961EB"/>
    <w:rsid w:val="00896297"/>
    <w:rsid w:val="00896316"/>
    <w:rsid w:val="00896366"/>
    <w:rsid w:val="008963F9"/>
    <w:rsid w:val="00896430"/>
    <w:rsid w:val="00896460"/>
    <w:rsid w:val="008964DD"/>
    <w:rsid w:val="0089684C"/>
    <w:rsid w:val="008968E4"/>
    <w:rsid w:val="00896964"/>
    <w:rsid w:val="00896A17"/>
    <w:rsid w:val="00896C4B"/>
    <w:rsid w:val="00896DA9"/>
    <w:rsid w:val="00896DC5"/>
    <w:rsid w:val="00896E33"/>
    <w:rsid w:val="00896E42"/>
    <w:rsid w:val="00896E51"/>
    <w:rsid w:val="00896EAB"/>
    <w:rsid w:val="00896F12"/>
    <w:rsid w:val="00896F58"/>
    <w:rsid w:val="00896FB8"/>
    <w:rsid w:val="00896FB9"/>
    <w:rsid w:val="0089701D"/>
    <w:rsid w:val="008971F0"/>
    <w:rsid w:val="008972BC"/>
    <w:rsid w:val="00897487"/>
    <w:rsid w:val="008974E8"/>
    <w:rsid w:val="0089754F"/>
    <w:rsid w:val="00897632"/>
    <w:rsid w:val="008976D8"/>
    <w:rsid w:val="00897A02"/>
    <w:rsid w:val="00897D8F"/>
    <w:rsid w:val="00897DB9"/>
    <w:rsid w:val="00897E3E"/>
    <w:rsid w:val="00897EE7"/>
    <w:rsid w:val="00897FA4"/>
    <w:rsid w:val="008A008E"/>
    <w:rsid w:val="008A0223"/>
    <w:rsid w:val="008A02CF"/>
    <w:rsid w:val="008A041C"/>
    <w:rsid w:val="008A04CF"/>
    <w:rsid w:val="008A0573"/>
    <w:rsid w:val="008A0642"/>
    <w:rsid w:val="008A06E1"/>
    <w:rsid w:val="008A073F"/>
    <w:rsid w:val="008A076C"/>
    <w:rsid w:val="008A0D82"/>
    <w:rsid w:val="008A0E25"/>
    <w:rsid w:val="008A0E4E"/>
    <w:rsid w:val="008A0E79"/>
    <w:rsid w:val="008A0E7B"/>
    <w:rsid w:val="008A0EDB"/>
    <w:rsid w:val="008A10C3"/>
    <w:rsid w:val="008A1191"/>
    <w:rsid w:val="008A12A7"/>
    <w:rsid w:val="008A12CA"/>
    <w:rsid w:val="008A14F3"/>
    <w:rsid w:val="008A152E"/>
    <w:rsid w:val="008A155D"/>
    <w:rsid w:val="008A1899"/>
    <w:rsid w:val="008A18DE"/>
    <w:rsid w:val="008A19BA"/>
    <w:rsid w:val="008A1B98"/>
    <w:rsid w:val="008A1BEF"/>
    <w:rsid w:val="008A1C3B"/>
    <w:rsid w:val="008A1DAC"/>
    <w:rsid w:val="008A1E1E"/>
    <w:rsid w:val="008A2021"/>
    <w:rsid w:val="008A21D0"/>
    <w:rsid w:val="008A224F"/>
    <w:rsid w:val="008A22E2"/>
    <w:rsid w:val="008A239B"/>
    <w:rsid w:val="008A23A3"/>
    <w:rsid w:val="008A2458"/>
    <w:rsid w:val="008A24BC"/>
    <w:rsid w:val="008A24F6"/>
    <w:rsid w:val="008A269C"/>
    <w:rsid w:val="008A26D5"/>
    <w:rsid w:val="008A26EE"/>
    <w:rsid w:val="008A2715"/>
    <w:rsid w:val="008A280B"/>
    <w:rsid w:val="008A28E9"/>
    <w:rsid w:val="008A28FB"/>
    <w:rsid w:val="008A2914"/>
    <w:rsid w:val="008A2976"/>
    <w:rsid w:val="008A2A76"/>
    <w:rsid w:val="008A2B0B"/>
    <w:rsid w:val="008A2B3A"/>
    <w:rsid w:val="008A2BBE"/>
    <w:rsid w:val="008A2C8B"/>
    <w:rsid w:val="008A2D93"/>
    <w:rsid w:val="008A2F34"/>
    <w:rsid w:val="008A2F6C"/>
    <w:rsid w:val="008A2F81"/>
    <w:rsid w:val="008A3067"/>
    <w:rsid w:val="008A312A"/>
    <w:rsid w:val="008A317F"/>
    <w:rsid w:val="008A3279"/>
    <w:rsid w:val="008A33D6"/>
    <w:rsid w:val="008A3439"/>
    <w:rsid w:val="008A3459"/>
    <w:rsid w:val="008A3463"/>
    <w:rsid w:val="008A35F4"/>
    <w:rsid w:val="008A3735"/>
    <w:rsid w:val="008A3741"/>
    <w:rsid w:val="008A378D"/>
    <w:rsid w:val="008A3A00"/>
    <w:rsid w:val="008A3B94"/>
    <w:rsid w:val="008A3BA3"/>
    <w:rsid w:val="008A3C16"/>
    <w:rsid w:val="008A3CDA"/>
    <w:rsid w:val="008A3DAB"/>
    <w:rsid w:val="008A3DF9"/>
    <w:rsid w:val="008A3EC7"/>
    <w:rsid w:val="008A3EF4"/>
    <w:rsid w:val="008A3F49"/>
    <w:rsid w:val="008A410C"/>
    <w:rsid w:val="008A428C"/>
    <w:rsid w:val="008A42D7"/>
    <w:rsid w:val="008A4356"/>
    <w:rsid w:val="008A4444"/>
    <w:rsid w:val="008A447C"/>
    <w:rsid w:val="008A44F2"/>
    <w:rsid w:val="008A45D4"/>
    <w:rsid w:val="008A479A"/>
    <w:rsid w:val="008A49EA"/>
    <w:rsid w:val="008A4AF8"/>
    <w:rsid w:val="008A4B94"/>
    <w:rsid w:val="008A4BD5"/>
    <w:rsid w:val="008A4C3A"/>
    <w:rsid w:val="008A4D50"/>
    <w:rsid w:val="008A4E12"/>
    <w:rsid w:val="008A4EB2"/>
    <w:rsid w:val="008A50C1"/>
    <w:rsid w:val="008A5149"/>
    <w:rsid w:val="008A5199"/>
    <w:rsid w:val="008A51BC"/>
    <w:rsid w:val="008A51E7"/>
    <w:rsid w:val="008A5453"/>
    <w:rsid w:val="008A5570"/>
    <w:rsid w:val="008A5717"/>
    <w:rsid w:val="008A592B"/>
    <w:rsid w:val="008A596E"/>
    <w:rsid w:val="008A5A91"/>
    <w:rsid w:val="008A5BD5"/>
    <w:rsid w:val="008A5BE0"/>
    <w:rsid w:val="008A5C6D"/>
    <w:rsid w:val="008A5E1A"/>
    <w:rsid w:val="008A5F6E"/>
    <w:rsid w:val="008A603A"/>
    <w:rsid w:val="008A622F"/>
    <w:rsid w:val="008A6251"/>
    <w:rsid w:val="008A62D8"/>
    <w:rsid w:val="008A62F7"/>
    <w:rsid w:val="008A633A"/>
    <w:rsid w:val="008A63A8"/>
    <w:rsid w:val="008A647C"/>
    <w:rsid w:val="008A64CD"/>
    <w:rsid w:val="008A64DB"/>
    <w:rsid w:val="008A65A6"/>
    <w:rsid w:val="008A67CA"/>
    <w:rsid w:val="008A6946"/>
    <w:rsid w:val="008A6A70"/>
    <w:rsid w:val="008A6AFB"/>
    <w:rsid w:val="008A6B8B"/>
    <w:rsid w:val="008A712A"/>
    <w:rsid w:val="008A7369"/>
    <w:rsid w:val="008A73F3"/>
    <w:rsid w:val="008A7606"/>
    <w:rsid w:val="008A7781"/>
    <w:rsid w:val="008A77A9"/>
    <w:rsid w:val="008A7A49"/>
    <w:rsid w:val="008A7C5A"/>
    <w:rsid w:val="008A7CCD"/>
    <w:rsid w:val="008A7DB3"/>
    <w:rsid w:val="008A7DFD"/>
    <w:rsid w:val="008A7E65"/>
    <w:rsid w:val="008B0010"/>
    <w:rsid w:val="008B0029"/>
    <w:rsid w:val="008B00BD"/>
    <w:rsid w:val="008B017E"/>
    <w:rsid w:val="008B0208"/>
    <w:rsid w:val="008B022F"/>
    <w:rsid w:val="008B02FB"/>
    <w:rsid w:val="008B0324"/>
    <w:rsid w:val="008B03A1"/>
    <w:rsid w:val="008B03EE"/>
    <w:rsid w:val="008B0426"/>
    <w:rsid w:val="008B0464"/>
    <w:rsid w:val="008B0527"/>
    <w:rsid w:val="008B0693"/>
    <w:rsid w:val="008B07FB"/>
    <w:rsid w:val="008B0812"/>
    <w:rsid w:val="008B0874"/>
    <w:rsid w:val="008B0E6E"/>
    <w:rsid w:val="008B0F00"/>
    <w:rsid w:val="008B0FA1"/>
    <w:rsid w:val="008B108A"/>
    <w:rsid w:val="008B112D"/>
    <w:rsid w:val="008B1414"/>
    <w:rsid w:val="008B1582"/>
    <w:rsid w:val="008B19D7"/>
    <w:rsid w:val="008B19E6"/>
    <w:rsid w:val="008B1A97"/>
    <w:rsid w:val="008B1BBB"/>
    <w:rsid w:val="008B1E84"/>
    <w:rsid w:val="008B1F39"/>
    <w:rsid w:val="008B1F60"/>
    <w:rsid w:val="008B200C"/>
    <w:rsid w:val="008B23E7"/>
    <w:rsid w:val="008B2531"/>
    <w:rsid w:val="008B256A"/>
    <w:rsid w:val="008B2683"/>
    <w:rsid w:val="008B2796"/>
    <w:rsid w:val="008B2A50"/>
    <w:rsid w:val="008B2B98"/>
    <w:rsid w:val="008B2C73"/>
    <w:rsid w:val="008B2DFB"/>
    <w:rsid w:val="008B2E2B"/>
    <w:rsid w:val="008B2F3B"/>
    <w:rsid w:val="008B2F4A"/>
    <w:rsid w:val="008B30C6"/>
    <w:rsid w:val="008B31BA"/>
    <w:rsid w:val="008B32CA"/>
    <w:rsid w:val="008B3302"/>
    <w:rsid w:val="008B3347"/>
    <w:rsid w:val="008B34D7"/>
    <w:rsid w:val="008B36E6"/>
    <w:rsid w:val="008B377B"/>
    <w:rsid w:val="008B37EE"/>
    <w:rsid w:val="008B38A5"/>
    <w:rsid w:val="008B3BBF"/>
    <w:rsid w:val="008B3BCA"/>
    <w:rsid w:val="008B3D4D"/>
    <w:rsid w:val="008B3E30"/>
    <w:rsid w:val="008B3E52"/>
    <w:rsid w:val="008B3F4B"/>
    <w:rsid w:val="008B413E"/>
    <w:rsid w:val="008B425C"/>
    <w:rsid w:val="008B426C"/>
    <w:rsid w:val="008B4444"/>
    <w:rsid w:val="008B4462"/>
    <w:rsid w:val="008B44F2"/>
    <w:rsid w:val="008B46E9"/>
    <w:rsid w:val="008B47A4"/>
    <w:rsid w:val="008B4835"/>
    <w:rsid w:val="008B48FD"/>
    <w:rsid w:val="008B4F0A"/>
    <w:rsid w:val="008B4FD9"/>
    <w:rsid w:val="008B5184"/>
    <w:rsid w:val="008B51C3"/>
    <w:rsid w:val="008B5271"/>
    <w:rsid w:val="008B529A"/>
    <w:rsid w:val="008B53A7"/>
    <w:rsid w:val="008B565B"/>
    <w:rsid w:val="008B5725"/>
    <w:rsid w:val="008B57D5"/>
    <w:rsid w:val="008B592E"/>
    <w:rsid w:val="008B5BC9"/>
    <w:rsid w:val="008B5D53"/>
    <w:rsid w:val="008B600E"/>
    <w:rsid w:val="008B6117"/>
    <w:rsid w:val="008B6125"/>
    <w:rsid w:val="008B61AA"/>
    <w:rsid w:val="008B62D5"/>
    <w:rsid w:val="008B6326"/>
    <w:rsid w:val="008B636D"/>
    <w:rsid w:val="008B6712"/>
    <w:rsid w:val="008B6767"/>
    <w:rsid w:val="008B6778"/>
    <w:rsid w:val="008B67FF"/>
    <w:rsid w:val="008B68C8"/>
    <w:rsid w:val="008B693B"/>
    <w:rsid w:val="008B698D"/>
    <w:rsid w:val="008B6B47"/>
    <w:rsid w:val="008B6DFA"/>
    <w:rsid w:val="008B6E8F"/>
    <w:rsid w:val="008B7046"/>
    <w:rsid w:val="008B70CB"/>
    <w:rsid w:val="008B72B0"/>
    <w:rsid w:val="008B72DF"/>
    <w:rsid w:val="008B731C"/>
    <w:rsid w:val="008B731D"/>
    <w:rsid w:val="008B74EF"/>
    <w:rsid w:val="008B759E"/>
    <w:rsid w:val="008B76F0"/>
    <w:rsid w:val="008B7727"/>
    <w:rsid w:val="008B7798"/>
    <w:rsid w:val="008B7807"/>
    <w:rsid w:val="008B78A8"/>
    <w:rsid w:val="008B79E4"/>
    <w:rsid w:val="008B79E6"/>
    <w:rsid w:val="008B7A45"/>
    <w:rsid w:val="008B7A80"/>
    <w:rsid w:val="008B7BA1"/>
    <w:rsid w:val="008B7C4B"/>
    <w:rsid w:val="008B7DD6"/>
    <w:rsid w:val="008B7E71"/>
    <w:rsid w:val="008B7E99"/>
    <w:rsid w:val="008B7EC3"/>
    <w:rsid w:val="008B7FCC"/>
    <w:rsid w:val="008C00C1"/>
    <w:rsid w:val="008C01D2"/>
    <w:rsid w:val="008C063D"/>
    <w:rsid w:val="008C0647"/>
    <w:rsid w:val="008C0825"/>
    <w:rsid w:val="008C08B7"/>
    <w:rsid w:val="008C0981"/>
    <w:rsid w:val="008C09CB"/>
    <w:rsid w:val="008C0A41"/>
    <w:rsid w:val="008C0A8F"/>
    <w:rsid w:val="008C0AA0"/>
    <w:rsid w:val="008C0BEA"/>
    <w:rsid w:val="008C0CAA"/>
    <w:rsid w:val="008C0CDE"/>
    <w:rsid w:val="008C0D11"/>
    <w:rsid w:val="008C0FBE"/>
    <w:rsid w:val="008C0FF3"/>
    <w:rsid w:val="008C111B"/>
    <w:rsid w:val="008C1165"/>
    <w:rsid w:val="008C12BD"/>
    <w:rsid w:val="008C133A"/>
    <w:rsid w:val="008C143D"/>
    <w:rsid w:val="008C15F3"/>
    <w:rsid w:val="008C160A"/>
    <w:rsid w:val="008C1612"/>
    <w:rsid w:val="008C1635"/>
    <w:rsid w:val="008C1867"/>
    <w:rsid w:val="008C1BD6"/>
    <w:rsid w:val="008C1BE0"/>
    <w:rsid w:val="008C1C75"/>
    <w:rsid w:val="008C1CBF"/>
    <w:rsid w:val="008C1D49"/>
    <w:rsid w:val="008C1DB7"/>
    <w:rsid w:val="008C2110"/>
    <w:rsid w:val="008C2190"/>
    <w:rsid w:val="008C2272"/>
    <w:rsid w:val="008C2276"/>
    <w:rsid w:val="008C22B1"/>
    <w:rsid w:val="008C2330"/>
    <w:rsid w:val="008C24DF"/>
    <w:rsid w:val="008C26D6"/>
    <w:rsid w:val="008C270E"/>
    <w:rsid w:val="008C2726"/>
    <w:rsid w:val="008C27D1"/>
    <w:rsid w:val="008C28DE"/>
    <w:rsid w:val="008C2944"/>
    <w:rsid w:val="008C294F"/>
    <w:rsid w:val="008C2965"/>
    <w:rsid w:val="008C2982"/>
    <w:rsid w:val="008C2BE1"/>
    <w:rsid w:val="008C2CD8"/>
    <w:rsid w:val="008C2CFA"/>
    <w:rsid w:val="008C2E7F"/>
    <w:rsid w:val="008C306A"/>
    <w:rsid w:val="008C30A6"/>
    <w:rsid w:val="008C30B6"/>
    <w:rsid w:val="008C31B4"/>
    <w:rsid w:val="008C335A"/>
    <w:rsid w:val="008C3540"/>
    <w:rsid w:val="008C3769"/>
    <w:rsid w:val="008C37B2"/>
    <w:rsid w:val="008C391E"/>
    <w:rsid w:val="008C3944"/>
    <w:rsid w:val="008C3945"/>
    <w:rsid w:val="008C39C7"/>
    <w:rsid w:val="008C3BD0"/>
    <w:rsid w:val="008C3C02"/>
    <w:rsid w:val="008C3CD1"/>
    <w:rsid w:val="008C3E06"/>
    <w:rsid w:val="008C3EBF"/>
    <w:rsid w:val="008C4234"/>
    <w:rsid w:val="008C4307"/>
    <w:rsid w:val="008C4448"/>
    <w:rsid w:val="008C4454"/>
    <w:rsid w:val="008C4531"/>
    <w:rsid w:val="008C453E"/>
    <w:rsid w:val="008C46AA"/>
    <w:rsid w:val="008C4839"/>
    <w:rsid w:val="008C4A08"/>
    <w:rsid w:val="008C4A25"/>
    <w:rsid w:val="008C4A8B"/>
    <w:rsid w:val="008C4B14"/>
    <w:rsid w:val="008C4B53"/>
    <w:rsid w:val="008C4C9F"/>
    <w:rsid w:val="008C4D8F"/>
    <w:rsid w:val="008C4E4C"/>
    <w:rsid w:val="008C51C9"/>
    <w:rsid w:val="008C531D"/>
    <w:rsid w:val="008C54ED"/>
    <w:rsid w:val="008C566D"/>
    <w:rsid w:val="008C5705"/>
    <w:rsid w:val="008C5722"/>
    <w:rsid w:val="008C59B1"/>
    <w:rsid w:val="008C5BF0"/>
    <w:rsid w:val="008C5C97"/>
    <w:rsid w:val="008C5E66"/>
    <w:rsid w:val="008C5EC2"/>
    <w:rsid w:val="008C5EED"/>
    <w:rsid w:val="008C5EFD"/>
    <w:rsid w:val="008C5FDB"/>
    <w:rsid w:val="008C6142"/>
    <w:rsid w:val="008C62B1"/>
    <w:rsid w:val="008C62D7"/>
    <w:rsid w:val="008C630E"/>
    <w:rsid w:val="008C6451"/>
    <w:rsid w:val="008C64EA"/>
    <w:rsid w:val="008C64FD"/>
    <w:rsid w:val="008C6566"/>
    <w:rsid w:val="008C6633"/>
    <w:rsid w:val="008C66D8"/>
    <w:rsid w:val="008C66EF"/>
    <w:rsid w:val="008C672F"/>
    <w:rsid w:val="008C6919"/>
    <w:rsid w:val="008C6A01"/>
    <w:rsid w:val="008C6CE5"/>
    <w:rsid w:val="008C6CE6"/>
    <w:rsid w:val="008C6ECE"/>
    <w:rsid w:val="008C6F24"/>
    <w:rsid w:val="008C70B0"/>
    <w:rsid w:val="008C70E0"/>
    <w:rsid w:val="008C71F8"/>
    <w:rsid w:val="008C72F4"/>
    <w:rsid w:val="008C745D"/>
    <w:rsid w:val="008C7561"/>
    <w:rsid w:val="008C7576"/>
    <w:rsid w:val="008C75DF"/>
    <w:rsid w:val="008C761A"/>
    <w:rsid w:val="008C788D"/>
    <w:rsid w:val="008C78B8"/>
    <w:rsid w:val="008C797B"/>
    <w:rsid w:val="008C79BC"/>
    <w:rsid w:val="008C7A92"/>
    <w:rsid w:val="008C7D0B"/>
    <w:rsid w:val="008C7E01"/>
    <w:rsid w:val="008C7E1E"/>
    <w:rsid w:val="008C7EAC"/>
    <w:rsid w:val="008C7EE3"/>
    <w:rsid w:val="008C7EEB"/>
    <w:rsid w:val="008C7FEC"/>
    <w:rsid w:val="008D0082"/>
    <w:rsid w:val="008D0152"/>
    <w:rsid w:val="008D01FA"/>
    <w:rsid w:val="008D0286"/>
    <w:rsid w:val="008D0334"/>
    <w:rsid w:val="008D03B5"/>
    <w:rsid w:val="008D0655"/>
    <w:rsid w:val="008D0740"/>
    <w:rsid w:val="008D0765"/>
    <w:rsid w:val="008D07C3"/>
    <w:rsid w:val="008D07C5"/>
    <w:rsid w:val="008D08FD"/>
    <w:rsid w:val="008D0B52"/>
    <w:rsid w:val="008D0D88"/>
    <w:rsid w:val="008D0E95"/>
    <w:rsid w:val="008D108F"/>
    <w:rsid w:val="008D1099"/>
    <w:rsid w:val="008D10E0"/>
    <w:rsid w:val="008D122F"/>
    <w:rsid w:val="008D1321"/>
    <w:rsid w:val="008D1353"/>
    <w:rsid w:val="008D13CC"/>
    <w:rsid w:val="008D1509"/>
    <w:rsid w:val="008D1542"/>
    <w:rsid w:val="008D1605"/>
    <w:rsid w:val="008D165E"/>
    <w:rsid w:val="008D1706"/>
    <w:rsid w:val="008D17B1"/>
    <w:rsid w:val="008D1888"/>
    <w:rsid w:val="008D1A2C"/>
    <w:rsid w:val="008D1A56"/>
    <w:rsid w:val="008D1AC0"/>
    <w:rsid w:val="008D1BC3"/>
    <w:rsid w:val="008D1BC9"/>
    <w:rsid w:val="008D1C45"/>
    <w:rsid w:val="008D1C87"/>
    <w:rsid w:val="008D1E63"/>
    <w:rsid w:val="008D1EE9"/>
    <w:rsid w:val="008D1F70"/>
    <w:rsid w:val="008D20C7"/>
    <w:rsid w:val="008D2326"/>
    <w:rsid w:val="008D2355"/>
    <w:rsid w:val="008D27CC"/>
    <w:rsid w:val="008D299D"/>
    <w:rsid w:val="008D2A12"/>
    <w:rsid w:val="008D2AE2"/>
    <w:rsid w:val="008D2B37"/>
    <w:rsid w:val="008D2B49"/>
    <w:rsid w:val="008D2BEB"/>
    <w:rsid w:val="008D2CB0"/>
    <w:rsid w:val="008D2DFA"/>
    <w:rsid w:val="008D2F00"/>
    <w:rsid w:val="008D3118"/>
    <w:rsid w:val="008D32B7"/>
    <w:rsid w:val="008D34BF"/>
    <w:rsid w:val="008D3914"/>
    <w:rsid w:val="008D3A42"/>
    <w:rsid w:val="008D3A95"/>
    <w:rsid w:val="008D3AA4"/>
    <w:rsid w:val="008D3B86"/>
    <w:rsid w:val="008D3C69"/>
    <w:rsid w:val="008D3D79"/>
    <w:rsid w:val="008D3F3F"/>
    <w:rsid w:val="008D3F73"/>
    <w:rsid w:val="008D400B"/>
    <w:rsid w:val="008D4066"/>
    <w:rsid w:val="008D40A7"/>
    <w:rsid w:val="008D41A7"/>
    <w:rsid w:val="008D422F"/>
    <w:rsid w:val="008D4255"/>
    <w:rsid w:val="008D4360"/>
    <w:rsid w:val="008D437A"/>
    <w:rsid w:val="008D445F"/>
    <w:rsid w:val="008D4472"/>
    <w:rsid w:val="008D4554"/>
    <w:rsid w:val="008D45CF"/>
    <w:rsid w:val="008D46F5"/>
    <w:rsid w:val="008D495A"/>
    <w:rsid w:val="008D4998"/>
    <w:rsid w:val="008D4A8C"/>
    <w:rsid w:val="008D4BB5"/>
    <w:rsid w:val="008D4CD4"/>
    <w:rsid w:val="008D4ED1"/>
    <w:rsid w:val="008D5140"/>
    <w:rsid w:val="008D5207"/>
    <w:rsid w:val="008D5223"/>
    <w:rsid w:val="008D52DC"/>
    <w:rsid w:val="008D53C1"/>
    <w:rsid w:val="008D541D"/>
    <w:rsid w:val="008D54E3"/>
    <w:rsid w:val="008D55FC"/>
    <w:rsid w:val="008D5751"/>
    <w:rsid w:val="008D57A4"/>
    <w:rsid w:val="008D57AA"/>
    <w:rsid w:val="008D57C6"/>
    <w:rsid w:val="008D581E"/>
    <w:rsid w:val="008D585F"/>
    <w:rsid w:val="008D5A44"/>
    <w:rsid w:val="008D5D93"/>
    <w:rsid w:val="008D5EEC"/>
    <w:rsid w:val="008D5F1D"/>
    <w:rsid w:val="008D61EB"/>
    <w:rsid w:val="008D62C1"/>
    <w:rsid w:val="008D62E0"/>
    <w:rsid w:val="008D6312"/>
    <w:rsid w:val="008D6554"/>
    <w:rsid w:val="008D686B"/>
    <w:rsid w:val="008D6AFE"/>
    <w:rsid w:val="008D6BD4"/>
    <w:rsid w:val="008D6D67"/>
    <w:rsid w:val="008D6E5C"/>
    <w:rsid w:val="008D6F2E"/>
    <w:rsid w:val="008D6F66"/>
    <w:rsid w:val="008D6FC2"/>
    <w:rsid w:val="008D708C"/>
    <w:rsid w:val="008D73E4"/>
    <w:rsid w:val="008D742E"/>
    <w:rsid w:val="008D7517"/>
    <w:rsid w:val="008D76F4"/>
    <w:rsid w:val="008D77AC"/>
    <w:rsid w:val="008D796B"/>
    <w:rsid w:val="008D79CD"/>
    <w:rsid w:val="008D7B92"/>
    <w:rsid w:val="008D7C33"/>
    <w:rsid w:val="008D7CDA"/>
    <w:rsid w:val="008D7DDE"/>
    <w:rsid w:val="008D7DFA"/>
    <w:rsid w:val="008E00DD"/>
    <w:rsid w:val="008E04AB"/>
    <w:rsid w:val="008E0520"/>
    <w:rsid w:val="008E05AE"/>
    <w:rsid w:val="008E078A"/>
    <w:rsid w:val="008E07BF"/>
    <w:rsid w:val="008E08F2"/>
    <w:rsid w:val="008E0960"/>
    <w:rsid w:val="008E0A31"/>
    <w:rsid w:val="008E0CE6"/>
    <w:rsid w:val="008E0D0D"/>
    <w:rsid w:val="008E0DA1"/>
    <w:rsid w:val="008E0F59"/>
    <w:rsid w:val="008E1393"/>
    <w:rsid w:val="008E140D"/>
    <w:rsid w:val="008E147D"/>
    <w:rsid w:val="008E159E"/>
    <w:rsid w:val="008E15A5"/>
    <w:rsid w:val="008E15A9"/>
    <w:rsid w:val="008E15FB"/>
    <w:rsid w:val="008E1785"/>
    <w:rsid w:val="008E1791"/>
    <w:rsid w:val="008E1801"/>
    <w:rsid w:val="008E1804"/>
    <w:rsid w:val="008E18C6"/>
    <w:rsid w:val="008E18F8"/>
    <w:rsid w:val="008E1C36"/>
    <w:rsid w:val="008E1EAF"/>
    <w:rsid w:val="008E206E"/>
    <w:rsid w:val="008E2153"/>
    <w:rsid w:val="008E21A2"/>
    <w:rsid w:val="008E21DB"/>
    <w:rsid w:val="008E22ED"/>
    <w:rsid w:val="008E2342"/>
    <w:rsid w:val="008E23CB"/>
    <w:rsid w:val="008E23DC"/>
    <w:rsid w:val="008E274F"/>
    <w:rsid w:val="008E280C"/>
    <w:rsid w:val="008E28F5"/>
    <w:rsid w:val="008E2934"/>
    <w:rsid w:val="008E29D2"/>
    <w:rsid w:val="008E2AF5"/>
    <w:rsid w:val="008E2BB1"/>
    <w:rsid w:val="008E2C76"/>
    <w:rsid w:val="008E2CEA"/>
    <w:rsid w:val="008E30CE"/>
    <w:rsid w:val="008E30F8"/>
    <w:rsid w:val="008E311F"/>
    <w:rsid w:val="008E3215"/>
    <w:rsid w:val="008E323B"/>
    <w:rsid w:val="008E3256"/>
    <w:rsid w:val="008E3399"/>
    <w:rsid w:val="008E33E2"/>
    <w:rsid w:val="008E3564"/>
    <w:rsid w:val="008E3619"/>
    <w:rsid w:val="008E3769"/>
    <w:rsid w:val="008E392A"/>
    <w:rsid w:val="008E39B1"/>
    <w:rsid w:val="008E3A17"/>
    <w:rsid w:val="008E3A86"/>
    <w:rsid w:val="008E3CF0"/>
    <w:rsid w:val="008E3D05"/>
    <w:rsid w:val="008E3D64"/>
    <w:rsid w:val="008E3D8D"/>
    <w:rsid w:val="008E3E11"/>
    <w:rsid w:val="008E3FD3"/>
    <w:rsid w:val="008E4001"/>
    <w:rsid w:val="008E4089"/>
    <w:rsid w:val="008E4187"/>
    <w:rsid w:val="008E41BB"/>
    <w:rsid w:val="008E4283"/>
    <w:rsid w:val="008E42AF"/>
    <w:rsid w:val="008E4346"/>
    <w:rsid w:val="008E450F"/>
    <w:rsid w:val="008E474D"/>
    <w:rsid w:val="008E48DA"/>
    <w:rsid w:val="008E4A1B"/>
    <w:rsid w:val="008E4A3F"/>
    <w:rsid w:val="008E4ABA"/>
    <w:rsid w:val="008E4BAC"/>
    <w:rsid w:val="008E4BC1"/>
    <w:rsid w:val="008E4CD8"/>
    <w:rsid w:val="008E4D8E"/>
    <w:rsid w:val="008E506D"/>
    <w:rsid w:val="008E5073"/>
    <w:rsid w:val="008E50C1"/>
    <w:rsid w:val="008E512C"/>
    <w:rsid w:val="008E5220"/>
    <w:rsid w:val="008E534C"/>
    <w:rsid w:val="008E540F"/>
    <w:rsid w:val="008E55DC"/>
    <w:rsid w:val="008E56CF"/>
    <w:rsid w:val="008E5703"/>
    <w:rsid w:val="008E57C5"/>
    <w:rsid w:val="008E59D3"/>
    <w:rsid w:val="008E5ADD"/>
    <w:rsid w:val="008E5EF1"/>
    <w:rsid w:val="008E5F57"/>
    <w:rsid w:val="008E6283"/>
    <w:rsid w:val="008E641D"/>
    <w:rsid w:val="008E648C"/>
    <w:rsid w:val="008E64E1"/>
    <w:rsid w:val="008E64ED"/>
    <w:rsid w:val="008E67D2"/>
    <w:rsid w:val="008E68C0"/>
    <w:rsid w:val="008E6A93"/>
    <w:rsid w:val="008E6AD4"/>
    <w:rsid w:val="008E6CAB"/>
    <w:rsid w:val="008E6EFD"/>
    <w:rsid w:val="008E7154"/>
    <w:rsid w:val="008E71A6"/>
    <w:rsid w:val="008E7347"/>
    <w:rsid w:val="008E7709"/>
    <w:rsid w:val="008E7748"/>
    <w:rsid w:val="008E78B0"/>
    <w:rsid w:val="008E7986"/>
    <w:rsid w:val="008E7AB3"/>
    <w:rsid w:val="008E7AB7"/>
    <w:rsid w:val="008E7C5D"/>
    <w:rsid w:val="008E7CC5"/>
    <w:rsid w:val="008E7E53"/>
    <w:rsid w:val="008E7EFE"/>
    <w:rsid w:val="008E7FF5"/>
    <w:rsid w:val="008F0236"/>
    <w:rsid w:val="008F026E"/>
    <w:rsid w:val="008F02B2"/>
    <w:rsid w:val="008F055F"/>
    <w:rsid w:val="008F0594"/>
    <w:rsid w:val="008F091B"/>
    <w:rsid w:val="008F092D"/>
    <w:rsid w:val="008F096B"/>
    <w:rsid w:val="008F0A6E"/>
    <w:rsid w:val="008F0CA4"/>
    <w:rsid w:val="008F0FC6"/>
    <w:rsid w:val="008F1031"/>
    <w:rsid w:val="008F1088"/>
    <w:rsid w:val="008F129F"/>
    <w:rsid w:val="008F132A"/>
    <w:rsid w:val="008F1426"/>
    <w:rsid w:val="008F14AE"/>
    <w:rsid w:val="008F1569"/>
    <w:rsid w:val="008F16C4"/>
    <w:rsid w:val="008F1879"/>
    <w:rsid w:val="008F18B1"/>
    <w:rsid w:val="008F18C4"/>
    <w:rsid w:val="008F1A0D"/>
    <w:rsid w:val="008F1A1E"/>
    <w:rsid w:val="008F1B47"/>
    <w:rsid w:val="008F1C2B"/>
    <w:rsid w:val="008F1D12"/>
    <w:rsid w:val="008F1F22"/>
    <w:rsid w:val="008F1F63"/>
    <w:rsid w:val="008F1FA7"/>
    <w:rsid w:val="008F2040"/>
    <w:rsid w:val="008F218E"/>
    <w:rsid w:val="008F22EA"/>
    <w:rsid w:val="008F231A"/>
    <w:rsid w:val="008F234B"/>
    <w:rsid w:val="008F23A6"/>
    <w:rsid w:val="008F2458"/>
    <w:rsid w:val="008F245A"/>
    <w:rsid w:val="008F24E7"/>
    <w:rsid w:val="008F2551"/>
    <w:rsid w:val="008F26C4"/>
    <w:rsid w:val="008F2721"/>
    <w:rsid w:val="008F272D"/>
    <w:rsid w:val="008F2828"/>
    <w:rsid w:val="008F2842"/>
    <w:rsid w:val="008F290E"/>
    <w:rsid w:val="008F2A55"/>
    <w:rsid w:val="008F2E29"/>
    <w:rsid w:val="008F2F15"/>
    <w:rsid w:val="008F2FC2"/>
    <w:rsid w:val="008F3132"/>
    <w:rsid w:val="008F3167"/>
    <w:rsid w:val="008F317D"/>
    <w:rsid w:val="008F31B1"/>
    <w:rsid w:val="008F3230"/>
    <w:rsid w:val="008F32A2"/>
    <w:rsid w:val="008F333D"/>
    <w:rsid w:val="008F3501"/>
    <w:rsid w:val="008F356F"/>
    <w:rsid w:val="008F3605"/>
    <w:rsid w:val="008F37B0"/>
    <w:rsid w:val="008F37F1"/>
    <w:rsid w:val="008F3801"/>
    <w:rsid w:val="008F380D"/>
    <w:rsid w:val="008F3819"/>
    <w:rsid w:val="008F3890"/>
    <w:rsid w:val="008F3A9F"/>
    <w:rsid w:val="008F3B60"/>
    <w:rsid w:val="008F3EA8"/>
    <w:rsid w:val="008F3F14"/>
    <w:rsid w:val="008F3F83"/>
    <w:rsid w:val="008F4050"/>
    <w:rsid w:val="008F4059"/>
    <w:rsid w:val="008F40D8"/>
    <w:rsid w:val="008F426C"/>
    <w:rsid w:val="008F4289"/>
    <w:rsid w:val="008F42D3"/>
    <w:rsid w:val="008F44FA"/>
    <w:rsid w:val="008F456B"/>
    <w:rsid w:val="008F463E"/>
    <w:rsid w:val="008F48FD"/>
    <w:rsid w:val="008F4900"/>
    <w:rsid w:val="008F4953"/>
    <w:rsid w:val="008F4956"/>
    <w:rsid w:val="008F4B7F"/>
    <w:rsid w:val="008F4C79"/>
    <w:rsid w:val="008F4C89"/>
    <w:rsid w:val="008F4CBD"/>
    <w:rsid w:val="008F4D12"/>
    <w:rsid w:val="008F4EA7"/>
    <w:rsid w:val="008F4F79"/>
    <w:rsid w:val="008F5041"/>
    <w:rsid w:val="008F50B6"/>
    <w:rsid w:val="008F5204"/>
    <w:rsid w:val="008F5225"/>
    <w:rsid w:val="008F5267"/>
    <w:rsid w:val="008F53ED"/>
    <w:rsid w:val="008F551B"/>
    <w:rsid w:val="008F55F2"/>
    <w:rsid w:val="008F5646"/>
    <w:rsid w:val="008F579A"/>
    <w:rsid w:val="008F5839"/>
    <w:rsid w:val="008F592D"/>
    <w:rsid w:val="008F5B1D"/>
    <w:rsid w:val="008F5B8D"/>
    <w:rsid w:val="008F5CF6"/>
    <w:rsid w:val="008F5D58"/>
    <w:rsid w:val="008F5F3C"/>
    <w:rsid w:val="008F61DB"/>
    <w:rsid w:val="008F61F3"/>
    <w:rsid w:val="008F620C"/>
    <w:rsid w:val="008F621C"/>
    <w:rsid w:val="008F6361"/>
    <w:rsid w:val="008F640D"/>
    <w:rsid w:val="008F65F6"/>
    <w:rsid w:val="008F6609"/>
    <w:rsid w:val="008F6635"/>
    <w:rsid w:val="008F67CA"/>
    <w:rsid w:val="008F6916"/>
    <w:rsid w:val="008F6A42"/>
    <w:rsid w:val="008F6AE3"/>
    <w:rsid w:val="008F6B7A"/>
    <w:rsid w:val="008F6C45"/>
    <w:rsid w:val="008F6D31"/>
    <w:rsid w:val="008F6E4B"/>
    <w:rsid w:val="008F6EB2"/>
    <w:rsid w:val="008F6FEF"/>
    <w:rsid w:val="008F701B"/>
    <w:rsid w:val="008F7041"/>
    <w:rsid w:val="008F7119"/>
    <w:rsid w:val="008F72E5"/>
    <w:rsid w:val="008F737F"/>
    <w:rsid w:val="008F73E9"/>
    <w:rsid w:val="008F74BF"/>
    <w:rsid w:val="008F7587"/>
    <w:rsid w:val="008F75A4"/>
    <w:rsid w:val="008F75B7"/>
    <w:rsid w:val="008F75CD"/>
    <w:rsid w:val="008F7630"/>
    <w:rsid w:val="008F7662"/>
    <w:rsid w:val="008F76D6"/>
    <w:rsid w:val="008F77B9"/>
    <w:rsid w:val="008F7D7D"/>
    <w:rsid w:val="008F7DE7"/>
    <w:rsid w:val="008F7ED9"/>
    <w:rsid w:val="009000E9"/>
    <w:rsid w:val="0090028B"/>
    <w:rsid w:val="009003E8"/>
    <w:rsid w:val="00900532"/>
    <w:rsid w:val="00900783"/>
    <w:rsid w:val="0090084B"/>
    <w:rsid w:val="009009D3"/>
    <w:rsid w:val="00900AF0"/>
    <w:rsid w:val="00900E74"/>
    <w:rsid w:val="00900E7C"/>
    <w:rsid w:val="00900F40"/>
    <w:rsid w:val="0090116F"/>
    <w:rsid w:val="00901238"/>
    <w:rsid w:val="009012A6"/>
    <w:rsid w:val="0090140A"/>
    <w:rsid w:val="00901448"/>
    <w:rsid w:val="00901622"/>
    <w:rsid w:val="009016A2"/>
    <w:rsid w:val="0090178D"/>
    <w:rsid w:val="00901827"/>
    <w:rsid w:val="00901B4A"/>
    <w:rsid w:val="00901B89"/>
    <w:rsid w:val="00901BDA"/>
    <w:rsid w:val="00901BFB"/>
    <w:rsid w:val="00901C8B"/>
    <w:rsid w:val="00901D4E"/>
    <w:rsid w:val="00901DC9"/>
    <w:rsid w:val="00901E76"/>
    <w:rsid w:val="00901E8B"/>
    <w:rsid w:val="00901EE8"/>
    <w:rsid w:val="00901F07"/>
    <w:rsid w:val="00902111"/>
    <w:rsid w:val="00902170"/>
    <w:rsid w:val="009022D3"/>
    <w:rsid w:val="009025BE"/>
    <w:rsid w:val="00902630"/>
    <w:rsid w:val="00902994"/>
    <w:rsid w:val="00902997"/>
    <w:rsid w:val="00902AE0"/>
    <w:rsid w:val="00902B86"/>
    <w:rsid w:val="00902BE7"/>
    <w:rsid w:val="00902EE8"/>
    <w:rsid w:val="0090303E"/>
    <w:rsid w:val="00903065"/>
    <w:rsid w:val="0090306D"/>
    <w:rsid w:val="009031DC"/>
    <w:rsid w:val="00903237"/>
    <w:rsid w:val="009033A0"/>
    <w:rsid w:val="0090356D"/>
    <w:rsid w:val="00903649"/>
    <w:rsid w:val="00903679"/>
    <w:rsid w:val="00903707"/>
    <w:rsid w:val="009037C4"/>
    <w:rsid w:val="00903869"/>
    <w:rsid w:val="009038A2"/>
    <w:rsid w:val="009038FD"/>
    <w:rsid w:val="00903BB0"/>
    <w:rsid w:val="00903C39"/>
    <w:rsid w:val="00903C8B"/>
    <w:rsid w:val="00903CCD"/>
    <w:rsid w:val="00903D44"/>
    <w:rsid w:val="00903E05"/>
    <w:rsid w:val="00903EED"/>
    <w:rsid w:val="00903FB7"/>
    <w:rsid w:val="00903FD5"/>
    <w:rsid w:val="009040EE"/>
    <w:rsid w:val="009043E0"/>
    <w:rsid w:val="009043EF"/>
    <w:rsid w:val="00904409"/>
    <w:rsid w:val="00904415"/>
    <w:rsid w:val="009046B6"/>
    <w:rsid w:val="009046ED"/>
    <w:rsid w:val="0090474C"/>
    <w:rsid w:val="00904945"/>
    <w:rsid w:val="0090496A"/>
    <w:rsid w:val="009049C2"/>
    <w:rsid w:val="00904A96"/>
    <w:rsid w:val="00904BA5"/>
    <w:rsid w:val="00904C98"/>
    <w:rsid w:val="00904EF7"/>
    <w:rsid w:val="00904F60"/>
    <w:rsid w:val="00904F8F"/>
    <w:rsid w:val="009050BC"/>
    <w:rsid w:val="009051CA"/>
    <w:rsid w:val="009053FB"/>
    <w:rsid w:val="0090555E"/>
    <w:rsid w:val="0090559D"/>
    <w:rsid w:val="00905693"/>
    <w:rsid w:val="009056E5"/>
    <w:rsid w:val="009057BB"/>
    <w:rsid w:val="009057FD"/>
    <w:rsid w:val="0090582C"/>
    <w:rsid w:val="0090584F"/>
    <w:rsid w:val="00905915"/>
    <w:rsid w:val="0090592A"/>
    <w:rsid w:val="00905964"/>
    <w:rsid w:val="009059DC"/>
    <w:rsid w:val="00905B90"/>
    <w:rsid w:val="00905C64"/>
    <w:rsid w:val="00905E87"/>
    <w:rsid w:val="00905EEF"/>
    <w:rsid w:val="00905F6C"/>
    <w:rsid w:val="0090617F"/>
    <w:rsid w:val="009061EA"/>
    <w:rsid w:val="00906325"/>
    <w:rsid w:val="00906328"/>
    <w:rsid w:val="0090638B"/>
    <w:rsid w:val="00906494"/>
    <w:rsid w:val="009064B9"/>
    <w:rsid w:val="00906A1F"/>
    <w:rsid w:val="00906B68"/>
    <w:rsid w:val="00906BBD"/>
    <w:rsid w:val="00906E1C"/>
    <w:rsid w:val="00906E64"/>
    <w:rsid w:val="00906E6C"/>
    <w:rsid w:val="00906FE6"/>
    <w:rsid w:val="009070A7"/>
    <w:rsid w:val="0090719E"/>
    <w:rsid w:val="009072B6"/>
    <w:rsid w:val="00907339"/>
    <w:rsid w:val="0090734E"/>
    <w:rsid w:val="009073A7"/>
    <w:rsid w:val="00907460"/>
    <w:rsid w:val="009075B6"/>
    <w:rsid w:val="00907646"/>
    <w:rsid w:val="009077D0"/>
    <w:rsid w:val="00907AAA"/>
    <w:rsid w:val="00907C9C"/>
    <w:rsid w:val="00907DE3"/>
    <w:rsid w:val="00907E0D"/>
    <w:rsid w:val="00907F42"/>
    <w:rsid w:val="009100A8"/>
    <w:rsid w:val="00910188"/>
    <w:rsid w:val="009101DF"/>
    <w:rsid w:val="00910373"/>
    <w:rsid w:val="00910497"/>
    <w:rsid w:val="009104E9"/>
    <w:rsid w:val="009105D5"/>
    <w:rsid w:val="0091070F"/>
    <w:rsid w:val="00910751"/>
    <w:rsid w:val="0091079E"/>
    <w:rsid w:val="009107E2"/>
    <w:rsid w:val="00910883"/>
    <w:rsid w:val="009109E7"/>
    <w:rsid w:val="009109F7"/>
    <w:rsid w:val="00910ADE"/>
    <w:rsid w:val="00910AFB"/>
    <w:rsid w:val="00910BA3"/>
    <w:rsid w:val="00910C81"/>
    <w:rsid w:val="00910CBB"/>
    <w:rsid w:val="00910CF6"/>
    <w:rsid w:val="00910D78"/>
    <w:rsid w:val="00910DFE"/>
    <w:rsid w:val="00910EBF"/>
    <w:rsid w:val="0091112C"/>
    <w:rsid w:val="009112D9"/>
    <w:rsid w:val="00911427"/>
    <w:rsid w:val="00911705"/>
    <w:rsid w:val="009117CB"/>
    <w:rsid w:val="009117EE"/>
    <w:rsid w:val="00911961"/>
    <w:rsid w:val="00911AF2"/>
    <w:rsid w:val="00911E68"/>
    <w:rsid w:val="00911EFB"/>
    <w:rsid w:val="00911F45"/>
    <w:rsid w:val="00911F59"/>
    <w:rsid w:val="00911F75"/>
    <w:rsid w:val="0091230F"/>
    <w:rsid w:val="00912932"/>
    <w:rsid w:val="00912B39"/>
    <w:rsid w:val="00912C0A"/>
    <w:rsid w:val="00912F29"/>
    <w:rsid w:val="00912FFB"/>
    <w:rsid w:val="0091310D"/>
    <w:rsid w:val="00913190"/>
    <w:rsid w:val="009131D5"/>
    <w:rsid w:val="0091321F"/>
    <w:rsid w:val="00913244"/>
    <w:rsid w:val="00913321"/>
    <w:rsid w:val="00913381"/>
    <w:rsid w:val="0091340E"/>
    <w:rsid w:val="0091348A"/>
    <w:rsid w:val="0091348E"/>
    <w:rsid w:val="009135BB"/>
    <w:rsid w:val="009136A9"/>
    <w:rsid w:val="00913866"/>
    <w:rsid w:val="0091387C"/>
    <w:rsid w:val="009138A4"/>
    <w:rsid w:val="009138B5"/>
    <w:rsid w:val="00913926"/>
    <w:rsid w:val="009139D2"/>
    <w:rsid w:val="00913B2C"/>
    <w:rsid w:val="00913B92"/>
    <w:rsid w:val="00913C0D"/>
    <w:rsid w:val="00913C3E"/>
    <w:rsid w:val="00914156"/>
    <w:rsid w:val="009141C5"/>
    <w:rsid w:val="009143C7"/>
    <w:rsid w:val="0091445E"/>
    <w:rsid w:val="00914550"/>
    <w:rsid w:val="009145C3"/>
    <w:rsid w:val="009145FD"/>
    <w:rsid w:val="009146C4"/>
    <w:rsid w:val="0091471E"/>
    <w:rsid w:val="00914732"/>
    <w:rsid w:val="00914754"/>
    <w:rsid w:val="009148C0"/>
    <w:rsid w:val="009148E4"/>
    <w:rsid w:val="009148F9"/>
    <w:rsid w:val="00914A4E"/>
    <w:rsid w:val="00914AC7"/>
    <w:rsid w:val="00914B9C"/>
    <w:rsid w:val="00914BB1"/>
    <w:rsid w:val="00914D8B"/>
    <w:rsid w:val="00914E58"/>
    <w:rsid w:val="00914FB9"/>
    <w:rsid w:val="00915029"/>
    <w:rsid w:val="009150C9"/>
    <w:rsid w:val="0091526B"/>
    <w:rsid w:val="009152AA"/>
    <w:rsid w:val="00915452"/>
    <w:rsid w:val="009154C1"/>
    <w:rsid w:val="009154CC"/>
    <w:rsid w:val="00915502"/>
    <w:rsid w:val="00915528"/>
    <w:rsid w:val="00915771"/>
    <w:rsid w:val="0091595A"/>
    <w:rsid w:val="00915A35"/>
    <w:rsid w:val="00915A55"/>
    <w:rsid w:val="00915A5A"/>
    <w:rsid w:val="00915AF3"/>
    <w:rsid w:val="00915B16"/>
    <w:rsid w:val="00915C92"/>
    <w:rsid w:val="00915D78"/>
    <w:rsid w:val="00915F47"/>
    <w:rsid w:val="00915FC3"/>
    <w:rsid w:val="00916055"/>
    <w:rsid w:val="00916097"/>
    <w:rsid w:val="009161C5"/>
    <w:rsid w:val="00916416"/>
    <w:rsid w:val="00916463"/>
    <w:rsid w:val="009164E0"/>
    <w:rsid w:val="009164F6"/>
    <w:rsid w:val="00916789"/>
    <w:rsid w:val="009167B0"/>
    <w:rsid w:val="009167B6"/>
    <w:rsid w:val="009167B7"/>
    <w:rsid w:val="009169F1"/>
    <w:rsid w:val="00916B44"/>
    <w:rsid w:val="00916C4E"/>
    <w:rsid w:val="00916CE8"/>
    <w:rsid w:val="00917236"/>
    <w:rsid w:val="00917237"/>
    <w:rsid w:val="009172BB"/>
    <w:rsid w:val="00917464"/>
    <w:rsid w:val="009174C6"/>
    <w:rsid w:val="009175B2"/>
    <w:rsid w:val="009175EC"/>
    <w:rsid w:val="00917694"/>
    <w:rsid w:val="009177AA"/>
    <w:rsid w:val="0091785A"/>
    <w:rsid w:val="0091794B"/>
    <w:rsid w:val="0091799E"/>
    <w:rsid w:val="00917A02"/>
    <w:rsid w:val="00917A1D"/>
    <w:rsid w:val="00917A25"/>
    <w:rsid w:val="00917A2D"/>
    <w:rsid w:val="00917B05"/>
    <w:rsid w:val="00917D1E"/>
    <w:rsid w:val="00917D7F"/>
    <w:rsid w:val="00917DC5"/>
    <w:rsid w:val="00917EE2"/>
    <w:rsid w:val="00917F54"/>
    <w:rsid w:val="00917F69"/>
    <w:rsid w:val="00920056"/>
    <w:rsid w:val="0092027A"/>
    <w:rsid w:val="0092035B"/>
    <w:rsid w:val="009206A7"/>
    <w:rsid w:val="0092086C"/>
    <w:rsid w:val="00920871"/>
    <w:rsid w:val="009208F7"/>
    <w:rsid w:val="0092098C"/>
    <w:rsid w:val="00920A75"/>
    <w:rsid w:val="00920F4B"/>
    <w:rsid w:val="00920F90"/>
    <w:rsid w:val="00921073"/>
    <w:rsid w:val="0092118E"/>
    <w:rsid w:val="0092119C"/>
    <w:rsid w:val="009211F9"/>
    <w:rsid w:val="0092126D"/>
    <w:rsid w:val="009212CA"/>
    <w:rsid w:val="00921312"/>
    <w:rsid w:val="00921478"/>
    <w:rsid w:val="009214D6"/>
    <w:rsid w:val="00921726"/>
    <w:rsid w:val="00921759"/>
    <w:rsid w:val="009217A0"/>
    <w:rsid w:val="009217D9"/>
    <w:rsid w:val="00921947"/>
    <w:rsid w:val="00921AE0"/>
    <w:rsid w:val="009220FF"/>
    <w:rsid w:val="009222A7"/>
    <w:rsid w:val="00922385"/>
    <w:rsid w:val="0092242F"/>
    <w:rsid w:val="0092256C"/>
    <w:rsid w:val="0092288C"/>
    <w:rsid w:val="00922994"/>
    <w:rsid w:val="00922A29"/>
    <w:rsid w:val="00922A83"/>
    <w:rsid w:val="00922C2C"/>
    <w:rsid w:val="00922C60"/>
    <w:rsid w:val="00922D2E"/>
    <w:rsid w:val="00922DE1"/>
    <w:rsid w:val="00922EC4"/>
    <w:rsid w:val="00922FAF"/>
    <w:rsid w:val="00923020"/>
    <w:rsid w:val="0092318E"/>
    <w:rsid w:val="009231AB"/>
    <w:rsid w:val="0092349A"/>
    <w:rsid w:val="009234E8"/>
    <w:rsid w:val="00923614"/>
    <w:rsid w:val="00923707"/>
    <w:rsid w:val="0092371D"/>
    <w:rsid w:val="00923736"/>
    <w:rsid w:val="009239A6"/>
    <w:rsid w:val="009239D9"/>
    <w:rsid w:val="00923A5D"/>
    <w:rsid w:val="00923B13"/>
    <w:rsid w:val="00923B1D"/>
    <w:rsid w:val="00923D70"/>
    <w:rsid w:val="00923D85"/>
    <w:rsid w:val="00923DFE"/>
    <w:rsid w:val="00923F3F"/>
    <w:rsid w:val="00924027"/>
    <w:rsid w:val="009241E7"/>
    <w:rsid w:val="009243C6"/>
    <w:rsid w:val="009243EA"/>
    <w:rsid w:val="00924473"/>
    <w:rsid w:val="00924507"/>
    <w:rsid w:val="0092452F"/>
    <w:rsid w:val="0092456E"/>
    <w:rsid w:val="00924743"/>
    <w:rsid w:val="00924817"/>
    <w:rsid w:val="00924884"/>
    <w:rsid w:val="009248A7"/>
    <w:rsid w:val="00924910"/>
    <w:rsid w:val="00924914"/>
    <w:rsid w:val="00924A69"/>
    <w:rsid w:val="00924ACC"/>
    <w:rsid w:val="00924BD3"/>
    <w:rsid w:val="00924D97"/>
    <w:rsid w:val="00924ED6"/>
    <w:rsid w:val="00924F18"/>
    <w:rsid w:val="00924F49"/>
    <w:rsid w:val="00925068"/>
    <w:rsid w:val="00925810"/>
    <w:rsid w:val="009258CF"/>
    <w:rsid w:val="00925A67"/>
    <w:rsid w:val="00925C7C"/>
    <w:rsid w:val="00925E8E"/>
    <w:rsid w:val="00925FE6"/>
    <w:rsid w:val="00926114"/>
    <w:rsid w:val="009261DA"/>
    <w:rsid w:val="009264D9"/>
    <w:rsid w:val="009266A7"/>
    <w:rsid w:val="0092684E"/>
    <w:rsid w:val="00926851"/>
    <w:rsid w:val="00926964"/>
    <w:rsid w:val="009269F1"/>
    <w:rsid w:val="009269FF"/>
    <w:rsid w:val="00926A0D"/>
    <w:rsid w:val="00926AA2"/>
    <w:rsid w:val="00926CA9"/>
    <w:rsid w:val="00926F31"/>
    <w:rsid w:val="00926FF6"/>
    <w:rsid w:val="00927008"/>
    <w:rsid w:val="0092703F"/>
    <w:rsid w:val="0092709F"/>
    <w:rsid w:val="009270B2"/>
    <w:rsid w:val="00927162"/>
    <w:rsid w:val="0092717C"/>
    <w:rsid w:val="0092745E"/>
    <w:rsid w:val="00927515"/>
    <w:rsid w:val="00927915"/>
    <w:rsid w:val="00927986"/>
    <w:rsid w:val="00927B09"/>
    <w:rsid w:val="00927BF4"/>
    <w:rsid w:val="00927C67"/>
    <w:rsid w:val="00927CB3"/>
    <w:rsid w:val="00927CE6"/>
    <w:rsid w:val="00927CED"/>
    <w:rsid w:val="00927D54"/>
    <w:rsid w:val="00927DCE"/>
    <w:rsid w:val="00927DFE"/>
    <w:rsid w:val="00927EE2"/>
    <w:rsid w:val="009300C2"/>
    <w:rsid w:val="009300FA"/>
    <w:rsid w:val="00930169"/>
    <w:rsid w:val="009301D4"/>
    <w:rsid w:val="00930579"/>
    <w:rsid w:val="009305DE"/>
    <w:rsid w:val="00930685"/>
    <w:rsid w:val="009306A9"/>
    <w:rsid w:val="009307C7"/>
    <w:rsid w:val="00930894"/>
    <w:rsid w:val="009308DD"/>
    <w:rsid w:val="00930991"/>
    <w:rsid w:val="00930BBB"/>
    <w:rsid w:val="00930F42"/>
    <w:rsid w:val="00930FE9"/>
    <w:rsid w:val="0093107F"/>
    <w:rsid w:val="009311EE"/>
    <w:rsid w:val="009311FF"/>
    <w:rsid w:val="00931207"/>
    <w:rsid w:val="00931302"/>
    <w:rsid w:val="0093152A"/>
    <w:rsid w:val="0093155E"/>
    <w:rsid w:val="00931585"/>
    <w:rsid w:val="009315B4"/>
    <w:rsid w:val="00931663"/>
    <w:rsid w:val="009317C9"/>
    <w:rsid w:val="009319AB"/>
    <w:rsid w:val="00931A07"/>
    <w:rsid w:val="00931B75"/>
    <w:rsid w:val="00931C7B"/>
    <w:rsid w:val="009320A3"/>
    <w:rsid w:val="00932311"/>
    <w:rsid w:val="00932466"/>
    <w:rsid w:val="00932581"/>
    <w:rsid w:val="00932725"/>
    <w:rsid w:val="00932880"/>
    <w:rsid w:val="00932A49"/>
    <w:rsid w:val="00932C9E"/>
    <w:rsid w:val="00932D09"/>
    <w:rsid w:val="00932F57"/>
    <w:rsid w:val="0093301C"/>
    <w:rsid w:val="00933095"/>
    <w:rsid w:val="009330DB"/>
    <w:rsid w:val="00933213"/>
    <w:rsid w:val="00933243"/>
    <w:rsid w:val="00933344"/>
    <w:rsid w:val="009333A3"/>
    <w:rsid w:val="009334AE"/>
    <w:rsid w:val="00933575"/>
    <w:rsid w:val="009335E5"/>
    <w:rsid w:val="009336CE"/>
    <w:rsid w:val="00933835"/>
    <w:rsid w:val="00933946"/>
    <w:rsid w:val="00933A39"/>
    <w:rsid w:val="00933AF3"/>
    <w:rsid w:val="00933C6F"/>
    <w:rsid w:val="00933CA2"/>
    <w:rsid w:val="00933CC2"/>
    <w:rsid w:val="00933D0E"/>
    <w:rsid w:val="00933D98"/>
    <w:rsid w:val="00933DD2"/>
    <w:rsid w:val="00933E41"/>
    <w:rsid w:val="00933EB9"/>
    <w:rsid w:val="00934013"/>
    <w:rsid w:val="00934035"/>
    <w:rsid w:val="0093424E"/>
    <w:rsid w:val="0093430A"/>
    <w:rsid w:val="0093446D"/>
    <w:rsid w:val="009345D7"/>
    <w:rsid w:val="0093462D"/>
    <w:rsid w:val="00934676"/>
    <w:rsid w:val="009346F3"/>
    <w:rsid w:val="0093475C"/>
    <w:rsid w:val="009347E8"/>
    <w:rsid w:val="00934B16"/>
    <w:rsid w:val="00934B7E"/>
    <w:rsid w:val="00934BEF"/>
    <w:rsid w:val="00934C91"/>
    <w:rsid w:val="00934F28"/>
    <w:rsid w:val="00934F61"/>
    <w:rsid w:val="00934F78"/>
    <w:rsid w:val="00935002"/>
    <w:rsid w:val="0093512A"/>
    <w:rsid w:val="00935179"/>
    <w:rsid w:val="009352A9"/>
    <w:rsid w:val="00935487"/>
    <w:rsid w:val="0093552B"/>
    <w:rsid w:val="009355F7"/>
    <w:rsid w:val="00935702"/>
    <w:rsid w:val="00935779"/>
    <w:rsid w:val="009357FB"/>
    <w:rsid w:val="00935839"/>
    <w:rsid w:val="00935CAD"/>
    <w:rsid w:val="00935CDD"/>
    <w:rsid w:val="00935CF5"/>
    <w:rsid w:val="00935CF9"/>
    <w:rsid w:val="00935E1C"/>
    <w:rsid w:val="00935F2A"/>
    <w:rsid w:val="00935FC4"/>
    <w:rsid w:val="0093617E"/>
    <w:rsid w:val="009361F3"/>
    <w:rsid w:val="0093621E"/>
    <w:rsid w:val="00936563"/>
    <w:rsid w:val="00936739"/>
    <w:rsid w:val="00936746"/>
    <w:rsid w:val="0093677C"/>
    <w:rsid w:val="009367AD"/>
    <w:rsid w:val="0093697E"/>
    <w:rsid w:val="00936A2D"/>
    <w:rsid w:val="00936A90"/>
    <w:rsid w:val="00936BBB"/>
    <w:rsid w:val="00936DD9"/>
    <w:rsid w:val="00936E90"/>
    <w:rsid w:val="00936FBC"/>
    <w:rsid w:val="00936FC4"/>
    <w:rsid w:val="00936FE4"/>
    <w:rsid w:val="0093710E"/>
    <w:rsid w:val="00937141"/>
    <w:rsid w:val="009372BB"/>
    <w:rsid w:val="00937428"/>
    <w:rsid w:val="0093744B"/>
    <w:rsid w:val="00937477"/>
    <w:rsid w:val="009374F1"/>
    <w:rsid w:val="00937506"/>
    <w:rsid w:val="009377AE"/>
    <w:rsid w:val="009377B7"/>
    <w:rsid w:val="00937809"/>
    <w:rsid w:val="00937875"/>
    <w:rsid w:val="0093787D"/>
    <w:rsid w:val="00937931"/>
    <w:rsid w:val="00937A26"/>
    <w:rsid w:val="00937B5C"/>
    <w:rsid w:val="00937BE4"/>
    <w:rsid w:val="00937C2F"/>
    <w:rsid w:val="00937C53"/>
    <w:rsid w:val="00937D46"/>
    <w:rsid w:val="00937DE7"/>
    <w:rsid w:val="00937F74"/>
    <w:rsid w:val="009404BF"/>
    <w:rsid w:val="00940543"/>
    <w:rsid w:val="009407E1"/>
    <w:rsid w:val="00940A3B"/>
    <w:rsid w:val="00940BB4"/>
    <w:rsid w:val="00940DCC"/>
    <w:rsid w:val="00941095"/>
    <w:rsid w:val="009411D5"/>
    <w:rsid w:val="0094120F"/>
    <w:rsid w:val="00941294"/>
    <w:rsid w:val="00941387"/>
    <w:rsid w:val="00941444"/>
    <w:rsid w:val="009414A3"/>
    <w:rsid w:val="009415EA"/>
    <w:rsid w:val="00941799"/>
    <w:rsid w:val="009418FB"/>
    <w:rsid w:val="009419E8"/>
    <w:rsid w:val="00941BC0"/>
    <w:rsid w:val="00941BD1"/>
    <w:rsid w:val="00941D36"/>
    <w:rsid w:val="00941D92"/>
    <w:rsid w:val="00941E3C"/>
    <w:rsid w:val="00942127"/>
    <w:rsid w:val="00942190"/>
    <w:rsid w:val="009421AB"/>
    <w:rsid w:val="009421CB"/>
    <w:rsid w:val="0094228A"/>
    <w:rsid w:val="00942297"/>
    <w:rsid w:val="00942568"/>
    <w:rsid w:val="00942603"/>
    <w:rsid w:val="0094265C"/>
    <w:rsid w:val="00942760"/>
    <w:rsid w:val="009427CC"/>
    <w:rsid w:val="009427F8"/>
    <w:rsid w:val="0094281D"/>
    <w:rsid w:val="00942B0B"/>
    <w:rsid w:val="00942D9C"/>
    <w:rsid w:val="00942DB1"/>
    <w:rsid w:val="00942DCA"/>
    <w:rsid w:val="00943034"/>
    <w:rsid w:val="009433E9"/>
    <w:rsid w:val="00943465"/>
    <w:rsid w:val="00943466"/>
    <w:rsid w:val="00943470"/>
    <w:rsid w:val="00943496"/>
    <w:rsid w:val="00943586"/>
    <w:rsid w:val="00943709"/>
    <w:rsid w:val="009437CE"/>
    <w:rsid w:val="009437F9"/>
    <w:rsid w:val="0094381F"/>
    <w:rsid w:val="0094388F"/>
    <w:rsid w:val="009438C7"/>
    <w:rsid w:val="00943960"/>
    <w:rsid w:val="00943970"/>
    <w:rsid w:val="00943AE5"/>
    <w:rsid w:val="00943B1B"/>
    <w:rsid w:val="00943BC5"/>
    <w:rsid w:val="00943DE4"/>
    <w:rsid w:val="00944203"/>
    <w:rsid w:val="009442DD"/>
    <w:rsid w:val="009443A5"/>
    <w:rsid w:val="009444AD"/>
    <w:rsid w:val="009444CE"/>
    <w:rsid w:val="00944549"/>
    <w:rsid w:val="00944705"/>
    <w:rsid w:val="00944740"/>
    <w:rsid w:val="00944887"/>
    <w:rsid w:val="0094491E"/>
    <w:rsid w:val="009449C8"/>
    <w:rsid w:val="00944B19"/>
    <w:rsid w:val="00944C12"/>
    <w:rsid w:val="00944C6A"/>
    <w:rsid w:val="00944E45"/>
    <w:rsid w:val="00944EF9"/>
    <w:rsid w:val="00944FC7"/>
    <w:rsid w:val="00945232"/>
    <w:rsid w:val="0094525A"/>
    <w:rsid w:val="009456DC"/>
    <w:rsid w:val="009457C6"/>
    <w:rsid w:val="00945801"/>
    <w:rsid w:val="00945BBC"/>
    <w:rsid w:val="00945C10"/>
    <w:rsid w:val="00945C39"/>
    <w:rsid w:val="00945CB5"/>
    <w:rsid w:val="00945CF9"/>
    <w:rsid w:val="00945EAE"/>
    <w:rsid w:val="00945F3A"/>
    <w:rsid w:val="00945FC0"/>
    <w:rsid w:val="00946118"/>
    <w:rsid w:val="0094615E"/>
    <w:rsid w:val="00946272"/>
    <w:rsid w:val="009463DE"/>
    <w:rsid w:val="009464D8"/>
    <w:rsid w:val="00946698"/>
    <w:rsid w:val="0094672C"/>
    <w:rsid w:val="009467DB"/>
    <w:rsid w:val="009468B2"/>
    <w:rsid w:val="009468E3"/>
    <w:rsid w:val="00946966"/>
    <w:rsid w:val="00946998"/>
    <w:rsid w:val="009469DB"/>
    <w:rsid w:val="00946C3F"/>
    <w:rsid w:val="00946CBC"/>
    <w:rsid w:val="00946E48"/>
    <w:rsid w:val="00946ED5"/>
    <w:rsid w:val="00946FDD"/>
    <w:rsid w:val="009471A1"/>
    <w:rsid w:val="009471EA"/>
    <w:rsid w:val="00947305"/>
    <w:rsid w:val="00947388"/>
    <w:rsid w:val="009473EF"/>
    <w:rsid w:val="0094742D"/>
    <w:rsid w:val="00947710"/>
    <w:rsid w:val="0094787E"/>
    <w:rsid w:val="00947A99"/>
    <w:rsid w:val="00947C54"/>
    <w:rsid w:val="00947D6B"/>
    <w:rsid w:val="00947EB7"/>
    <w:rsid w:val="00950050"/>
    <w:rsid w:val="00950054"/>
    <w:rsid w:val="009500E2"/>
    <w:rsid w:val="00950145"/>
    <w:rsid w:val="0095021D"/>
    <w:rsid w:val="0095040D"/>
    <w:rsid w:val="00950662"/>
    <w:rsid w:val="00950787"/>
    <w:rsid w:val="0095079F"/>
    <w:rsid w:val="009507F1"/>
    <w:rsid w:val="009508BB"/>
    <w:rsid w:val="00950C02"/>
    <w:rsid w:val="00950C5F"/>
    <w:rsid w:val="00950DF3"/>
    <w:rsid w:val="00950F3F"/>
    <w:rsid w:val="00951030"/>
    <w:rsid w:val="00951189"/>
    <w:rsid w:val="00951298"/>
    <w:rsid w:val="00951332"/>
    <w:rsid w:val="0095162F"/>
    <w:rsid w:val="009516FA"/>
    <w:rsid w:val="00951758"/>
    <w:rsid w:val="009517F3"/>
    <w:rsid w:val="00951941"/>
    <w:rsid w:val="009519B3"/>
    <w:rsid w:val="009519E1"/>
    <w:rsid w:val="00951B9B"/>
    <w:rsid w:val="00951C99"/>
    <w:rsid w:val="00951CB7"/>
    <w:rsid w:val="00951D5E"/>
    <w:rsid w:val="00951E39"/>
    <w:rsid w:val="00951E51"/>
    <w:rsid w:val="00952067"/>
    <w:rsid w:val="00952256"/>
    <w:rsid w:val="00952270"/>
    <w:rsid w:val="009522DB"/>
    <w:rsid w:val="0095231B"/>
    <w:rsid w:val="009523C6"/>
    <w:rsid w:val="00952422"/>
    <w:rsid w:val="009524EA"/>
    <w:rsid w:val="00952601"/>
    <w:rsid w:val="009526CD"/>
    <w:rsid w:val="009528E3"/>
    <w:rsid w:val="00952941"/>
    <w:rsid w:val="00952A6B"/>
    <w:rsid w:val="00952AEC"/>
    <w:rsid w:val="00952C52"/>
    <w:rsid w:val="00952EA9"/>
    <w:rsid w:val="00952EE2"/>
    <w:rsid w:val="00952FCE"/>
    <w:rsid w:val="00953298"/>
    <w:rsid w:val="009532B8"/>
    <w:rsid w:val="009533A8"/>
    <w:rsid w:val="0095346A"/>
    <w:rsid w:val="0095346C"/>
    <w:rsid w:val="0095348F"/>
    <w:rsid w:val="009534DA"/>
    <w:rsid w:val="00953797"/>
    <w:rsid w:val="0095391E"/>
    <w:rsid w:val="00953A7A"/>
    <w:rsid w:val="00953B33"/>
    <w:rsid w:val="00953BD4"/>
    <w:rsid w:val="00953D35"/>
    <w:rsid w:val="00953D85"/>
    <w:rsid w:val="00953DA4"/>
    <w:rsid w:val="00953EC4"/>
    <w:rsid w:val="00953F3B"/>
    <w:rsid w:val="00953FA4"/>
    <w:rsid w:val="00953FB2"/>
    <w:rsid w:val="0095406A"/>
    <w:rsid w:val="009541B4"/>
    <w:rsid w:val="009541BC"/>
    <w:rsid w:val="0095430B"/>
    <w:rsid w:val="00954320"/>
    <w:rsid w:val="00954362"/>
    <w:rsid w:val="009543BE"/>
    <w:rsid w:val="0095441F"/>
    <w:rsid w:val="00954621"/>
    <w:rsid w:val="0095462B"/>
    <w:rsid w:val="0095485E"/>
    <w:rsid w:val="00954B5B"/>
    <w:rsid w:val="00954BC7"/>
    <w:rsid w:val="00954CDD"/>
    <w:rsid w:val="00954D80"/>
    <w:rsid w:val="00954DB9"/>
    <w:rsid w:val="00954E33"/>
    <w:rsid w:val="00954E64"/>
    <w:rsid w:val="00954EE3"/>
    <w:rsid w:val="00954F1D"/>
    <w:rsid w:val="00955108"/>
    <w:rsid w:val="00955151"/>
    <w:rsid w:val="00955259"/>
    <w:rsid w:val="00955307"/>
    <w:rsid w:val="0095536A"/>
    <w:rsid w:val="00955423"/>
    <w:rsid w:val="0095545B"/>
    <w:rsid w:val="009554E1"/>
    <w:rsid w:val="009556B7"/>
    <w:rsid w:val="00955709"/>
    <w:rsid w:val="0095581D"/>
    <w:rsid w:val="009559B1"/>
    <w:rsid w:val="00955ABF"/>
    <w:rsid w:val="00955AC1"/>
    <w:rsid w:val="00955BF5"/>
    <w:rsid w:val="00955CC5"/>
    <w:rsid w:val="00955D60"/>
    <w:rsid w:val="00955E79"/>
    <w:rsid w:val="00955E82"/>
    <w:rsid w:val="00955F97"/>
    <w:rsid w:val="009561EE"/>
    <w:rsid w:val="009562AD"/>
    <w:rsid w:val="0095649C"/>
    <w:rsid w:val="009566DE"/>
    <w:rsid w:val="009567AE"/>
    <w:rsid w:val="00956874"/>
    <w:rsid w:val="00956AAB"/>
    <w:rsid w:val="00956AFC"/>
    <w:rsid w:val="00956C10"/>
    <w:rsid w:val="00956C5E"/>
    <w:rsid w:val="00956D84"/>
    <w:rsid w:val="00956E48"/>
    <w:rsid w:val="00956E5D"/>
    <w:rsid w:val="00956EC9"/>
    <w:rsid w:val="00956F5B"/>
    <w:rsid w:val="00956FF2"/>
    <w:rsid w:val="009574EB"/>
    <w:rsid w:val="0095760F"/>
    <w:rsid w:val="009576FB"/>
    <w:rsid w:val="00957878"/>
    <w:rsid w:val="009578C5"/>
    <w:rsid w:val="0095792E"/>
    <w:rsid w:val="009579BF"/>
    <w:rsid w:val="00957B78"/>
    <w:rsid w:val="00957C3B"/>
    <w:rsid w:val="00957CEF"/>
    <w:rsid w:val="00957F0F"/>
    <w:rsid w:val="009602CC"/>
    <w:rsid w:val="009603DE"/>
    <w:rsid w:val="0096049A"/>
    <w:rsid w:val="009604BB"/>
    <w:rsid w:val="00960520"/>
    <w:rsid w:val="009605A4"/>
    <w:rsid w:val="00960684"/>
    <w:rsid w:val="009607D8"/>
    <w:rsid w:val="009608D4"/>
    <w:rsid w:val="00960AE7"/>
    <w:rsid w:val="00960B12"/>
    <w:rsid w:val="00960CBE"/>
    <w:rsid w:val="00960D3E"/>
    <w:rsid w:val="00960EA8"/>
    <w:rsid w:val="0096118B"/>
    <w:rsid w:val="0096118C"/>
    <w:rsid w:val="00961242"/>
    <w:rsid w:val="0096142C"/>
    <w:rsid w:val="00961527"/>
    <w:rsid w:val="00961568"/>
    <w:rsid w:val="009617AE"/>
    <w:rsid w:val="00961867"/>
    <w:rsid w:val="00961868"/>
    <w:rsid w:val="00961979"/>
    <w:rsid w:val="00961A3C"/>
    <w:rsid w:val="00961BA6"/>
    <w:rsid w:val="00961EC1"/>
    <w:rsid w:val="00961F0C"/>
    <w:rsid w:val="009624B0"/>
    <w:rsid w:val="00962521"/>
    <w:rsid w:val="009626D5"/>
    <w:rsid w:val="009627BA"/>
    <w:rsid w:val="00962875"/>
    <w:rsid w:val="0096288D"/>
    <w:rsid w:val="00962A45"/>
    <w:rsid w:val="00962CBA"/>
    <w:rsid w:val="00962E15"/>
    <w:rsid w:val="00962E64"/>
    <w:rsid w:val="00962FF7"/>
    <w:rsid w:val="00963167"/>
    <w:rsid w:val="0096322B"/>
    <w:rsid w:val="009633C1"/>
    <w:rsid w:val="009633C2"/>
    <w:rsid w:val="0096362F"/>
    <w:rsid w:val="009636B7"/>
    <w:rsid w:val="009637D3"/>
    <w:rsid w:val="0096390A"/>
    <w:rsid w:val="00963921"/>
    <w:rsid w:val="00963A9C"/>
    <w:rsid w:val="00963E14"/>
    <w:rsid w:val="00964021"/>
    <w:rsid w:val="00964166"/>
    <w:rsid w:val="009641F2"/>
    <w:rsid w:val="0096429F"/>
    <w:rsid w:val="00964481"/>
    <w:rsid w:val="0096455C"/>
    <w:rsid w:val="009645A0"/>
    <w:rsid w:val="009645A4"/>
    <w:rsid w:val="009646DB"/>
    <w:rsid w:val="00964721"/>
    <w:rsid w:val="00964B37"/>
    <w:rsid w:val="00964C95"/>
    <w:rsid w:val="00964D44"/>
    <w:rsid w:val="00964D66"/>
    <w:rsid w:val="00965076"/>
    <w:rsid w:val="0096509E"/>
    <w:rsid w:val="009651DA"/>
    <w:rsid w:val="009651E3"/>
    <w:rsid w:val="00965310"/>
    <w:rsid w:val="009653A8"/>
    <w:rsid w:val="0096561B"/>
    <w:rsid w:val="009656F0"/>
    <w:rsid w:val="0096570A"/>
    <w:rsid w:val="00965792"/>
    <w:rsid w:val="00965887"/>
    <w:rsid w:val="00965AEF"/>
    <w:rsid w:val="00965B85"/>
    <w:rsid w:val="00965D67"/>
    <w:rsid w:val="00965D9A"/>
    <w:rsid w:val="00965DB1"/>
    <w:rsid w:val="00965DFB"/>
    <w:rsid w:val="00965E63"/>
    <w:rsid w:val="00965F31"/>
    <w:rsid w:val="00965F3A"/>
    <w:rsid w:val="00965F66"/>
    <w:rsid w:val="00966296"/>
    <w:rsid w:val="009665DE"/>
    <w:rsid w:val="009666E8"/>
    <w:rsid w:val="00966739"/>
    <w:rsid w:val="00966787"/>
    <w:rsid w:val="00966823"/>
    <w:rsid w:val="00966889"/>
    <w:rsid w:val="009668FA"/>
    <w:rsid w:val="00966905"/>
    <w:rsid w:val="009669FB"/>
    <w:rsid w:val="00966A0B"/>
    <w:rsid w:val="00966A4D"/>
    <w:rsid w:val="00966B28"/>
    <w:rsid w:val="00966D25"/>
    <w:rsid w:val="00966D7F"/>
    <w:rsid w:val="00966D9C"/>
    <w:rsid w:val="0096704A"/>
    <w:rsid w:val="00967249"/>
    <w:rsid w:val="0096725C"/>
    <w:rsid w:val="00967521"/>
    <w:rsid w:val="009675D2"/>
    <w:rsid w:val="00967786"/>
    <w:rsid w:val="009677BF"/>
    <w:rsid w:val="009679B7"/>
    <w:rsid w:val="00967B1C"/>
    <w:rsid w:val="00967C11"/>
    <w:rsid w:val="00967F8F"/>
    <w:rsid w:val="00967FD1"/>
    <w:rsid w:val="0097002A"/>
    <w:rsid w:val="009700F8"/>
    <w:rsid w:val="00970305"/>
    <w:rsid w:val="0097049E"/>
    <w:rsid w:val="009704C6"/>
    <w:rsid w:val="0097059A"/>
    <w:rsid w:val="00970829"/>
    <w:rsid w:val="00970851"/>
    <w:rsid w:val="00970935"/>
    <w:rsid w:val="00970B61"/>
    <w:rsid w:val="00970CAE"/>
    <w:rsid w:val="00970DC3"/>
    <w:rsid w:val="00971014"/>
    <w:rsid w:val="00971106"/>
    <w:rsid w:val="0097111A"/>
    <w:rsid w:val="00971182"/>
    <w:rsid w:val="00971231"/>
    <w:rsid w:val="00971342"/>
    <w:rsid w:val="00971406"/>
    <w:rsid w:val="009715FA"/>
    <w:rsid w:val="00971679"/>
    <w:rsid w:val="0097177B"/>
    <w:rsid w:val="009718D0"/>
    <w:rsid w:val="00971A3F"/>
    <w:rsid w:val="00971A69"/>
    <w:rsid w:val="00971BC0"/>
    <w:rsid w:val="00971D62"/>
    <w:rsid w:val="00971D64"/>
    <w:rsid w:val="00971E77"/>
    <w:rsid w:val="00971FFF"/>
    <w:rsid w:val="00972008"/>
    <w:rsid w:val="00972062"/>
    <w:rsid w:val="00972150"/>
    <w:rsid w:val="00972274"/>
    <w:rsid w:val="0097230F"/>
    <w:rsid w:val="009724F1"/>
    <w:rsid w:val="0097257C"/>
    <w:rsid w:val="00972792"/>
    <w:rsid w:val="009727D9"/>
    <w:rsid w:val="009727FC"/>
    <w:rsid w:val="0097297B"/>
    <w:rsid w:val="009729C4"/>
    <w:rsid w:val="00972A26"/>
    <w:rsid w:val="00972A62"/>
    <w:rsid w:val="00972A8A"/>
    <w:rsid w:val="00972AB0"/>
    <w:rsid w:val="00972D49"/>
    <w:rsid w:val="00972D6D"/>
    <w:rsid w:val="00972DDE"/>
    <w:rsid w:val="00972E28"/>
    <w:rsid w:val="00972E64"/>
    <w:rsid w:val="00972FAE"/>
    <w:rsid w:val="009734F8"/>
    <w:rsid w:val="00973512"/>
    <w:rsid w:val="009735FA"/>
    <w:rsid w:val="0097360C"/>
    <w:rsid w:val="0097374C"/>
    <w:rsid w:val="00973A45"/>
    <w:rsid w:val="00973B4E"/>
    <w:rsid w:val="00973B64"/>
    <w:rsid w:val="00973CCF"/>
    <w:rsid w:val="00973CD0"/>
    <w:rsid w:val="00973DA8"/>
    <w:rsid w:val="00973F9C"/>
    <w:rsid w:val="00973F9D"/>
    <w:rsid w:val="00974037"/>
    <w:rsid w:val="0097414E"/>
    <w:rsid w:val="009741D5"/>
    <w:rsid w:val="00974510"/>
    <w:rsid w:val="0097456F"/>
    <w:rsid w:val="009745D5"/>
    <w:rsid w:val="009746B7"/>
    <w:rsid w:val="009746EF"/>
    <w:rsid w:val="00974799"/>
    <w:rsid w:val="009748F3"/>
    <w:rsid w:val="00974A88"/>
    <w:rsid w:val="00974C24"/>
    <w:rsid w:val="00974C4D"/>
    <w:rsid w:val="00974CC8"/>
    <w:rsid w:val="00974D89"/>
    <w:rsid w:val="00974E4E"/>
    <w:rsid w:val="00975207"/>
    <w:rsid w:val="0097525E"/>
    <w:rsid w:val="009752A0"/>
    <w:rsid w:val="009752C1"/>
    <w:rsid w:val="00975310"/>
    <w:rsid w:val="00975385"/>
    <w:rsid w:val="009753B7"/>
    <w:rsid w:val="009754D0"/>
    <w:rsid w:val="009755B7"/>
    <w:rsid w:val="00975615"/>
    <w:rsid w:val="00975687"/>
    <w:rsid w:val="009756A9"/>
    <w:rsid w:val="009756F3"/>
    <w:rsid w:val="009757EF"/>
    <w:rsid w:val="00975878"/>
    <w:rsid w:val="00975987"/>
    <w:rsid w:val="00975992"/>
    <w:rsid w:val="00975AA4"/>
    <w:rsid w:val="00975CB1"/>
    <w:rsid w:val="00975E8F"/>
    <w:rsid w:val="00975E9B"/>
    <w:rsid w:val="0097607A"/>
    <w:rsid w:val="009760E9"/>
    <w:rsid w:val="00976440"/>
    <w:rsid w:val="00976588"/>
    <w:rsid w:val="009767B0"/>
    <w:rsid w:val="009767E8"/>
    <w:rsid w:val="0097680C"/>
    <w:rsid w:val="00976862"/>
    <w:rsid w:val="00976AB3"/>
    <w:rsid w:val="00976B7F"/>
    <w:rsid w:val="00976BD7"/>
    <w:rsid w:val="00976CB5"/>
    <w:rsid w:val="00976CDA"/>
    <w:rsid w:val="00976CDC"/>
    <w:rsid w:val="00976E93"/>
    <w:rsid w:val="00976EB6"/>
    <w:rsid w:val="00976FF0"/>
    <w:rsid w:val="0097717E"/>
    <w:rsid w:val="009771E3"/>
    <w:rsid w:val="00977347"/>
    <w:rsid w:val="00977575"/>
    <w:rsid w:val="00977614"/>
    <w:rsid w:val="009776B1"/>
    <w:rsid w:val="009776BC"/>
    <w:rsid w:val="00977902"/>
    <w:rsid w:val="009779B7"/>
    <w:rsid w:val="009779F3"/>
    <w:rsid w:val="00977AEE"/>
    <w:rsid w:val="00977BB3"/>
    <w:rsid w:val="00977C35"/>
    <w:rsid w:val="00977C5B"/>
    <w:rsid w:val="00977CC3"/>
    <w:rsid w:val="00977F0F"/>
    <w:rsid w:val="00977FF6"/>
    <w:rsid w:val="009800CF"/>
    <w:rsid w:val="00980273"/>
    <w:rsid w:val="00980383"/>
    <w:rsid w:val="009803D0"/>
    <w:rsid w:val="009803F6"/>
    <w:rsid w:val="00980570"/>
    <w:rsid w:val="00980685"/>
    <w:rsid w:val="00980741"/>
    <w:rsid w:val="009809C4"/>
    <w:rsid w:val="00980B1F"/>
    <w:rsid w:val="00980BD9"/>
    <w:rsid w:val="00980C11"/>
    <w:rsid w:val="00980D16"/>
    <w:rsid w:val="00981005"/>
    <w:rsid w:val="009810FF"/>
    <w:rsid w:val="009813C8"/>
    <w:rsid w:val="009814D9"/>
    <w:rsid w:val="0098151F"/>
    <w:rsid w:val="009817B4"/>
    <w:rsid w:val="009818F5"/>
    <w:rsid w:val="00981BFF"/>
    <w:rsid w:val="00981C17"/>
    <w:rsid w:val="00981CA6"/>
    <w:rsid w:val="00981D24"/>
    <w:rsid w:val="00981E26"/>
    <w:rsid w:val="00981F24"/>
    <w:rsid w:val="00981F6B"/>
    <w:rsid w:val="00981F93"/>
    <w:rsid w:val="009820D1"/>
    <w:rsid w:val="00982178"/>
    <w:rsid w:val="009823AB"/>
    <w:rsid w:val="009823DD"/>
    <w:rsid w:val="009824DA"/>
    <w:rsid w:val="00982512"/>
    <w:rsid w:val="009829E2"/>
    <w:rsid w:val="00982BA8"/>
    <w:rsid w:val="00982BB3"/>
    <w:rsid w:val="00982C0D"/>
    <w:rsid w:val="00982C98"/>
    <w:rsid w:val="00982CA6"/>
    <w:rsid w:val="00982CF3"/>
    <w:rsid w:val="00982D19"/>
    <w:rsid w:val="00982E78"/>
    <w:rsid w:val="00982F6A"/>
    <w:rsid w:val="00982FBC"/>
    <w:rsid w:val="00983034"/>
    <w:rsid w:val="009832DD"/>
    <w:rsid w:val="00983329"/>
    <w:rsid w:val="009833B3"/>
    <w:rsid w:val="00983500"/>
    <w:rsid w:val="00983532"/>
    <w:rsid w:val="009835D7"/>
    <w:rsid w:val="00983603"/>
    <w:rsid w:val="0098361B"/>
    <w:rsid w:val="0098370C"/>
    <w:rsid w:val="00983805"/>
    <w:rsid w:val="0098394B"/>
    <w:rsid w:val="00983B77"/>
    <w:rsid w:val="00983C87"/>
    <w:rsid w:val="00983CB3"/>
    <w:rsid w:val="00983D1C"/>
    <w:rsid w:val="00983D6B"/>
    <w:rsid w:val="00983E1C"/>
    <w:rsid w:val="00983FBA"/>
    <w:rsid w:val="00983FE4"/>
    <w:rsid w:val="0098410B"/>
    <w:rsid w:val="00984185"/>
    <w:rsid w:val="00984265"/>
    <w:rsid w:val="009842A3"/>
    <w:rsid w:val="009844FB"/>
    <w:rsid w:val="00984508"/>
    <w:rsid w:val="009845A0"/>
    <w:rsid w:val="00984920"/>
    <w:rsid w:val="00984922"/>
    <w:rsid w:val="00984977"/>
    <w:rsid w:val="00984B01"/>
    <w:rsid w:val="00984B5B"/>
    <w:rsid w:val="00984C40"/>
    <w:rsid w:val="00984EC3"/>
    <w:rsid w:val="00984F0C"/>
    <w:rsid w:val="009850EB"/>
    <w:rsid w:val="009851F7"/>
    <w:rsid w:val="00985236"/>
    <w:rsid w:val="00985267"/>
    <w:rsid w:val="00985440"/>
    <w:rsid w:val="00985557"/>
    <w:rsid w:val="009856E9"/>
    <w:rsid w:val="009857C5"/>
    <w:rsid w:val="0098580E"/>
    <w:rsid w:val="0098587B"/>
    <w:rsid w:val="00985956"/>
    <w:rsid w:val="0098599B"/>
    <w:rsid w:val="009859CB"/>
    <w:rsid w:val="00985A47"/>
    <w:rsid w:val="00985AB6"/>
    <w:rsid w:val="00985BAF"/>
    <w:rsid w:val="00985BB8"/>
    <w:rsid w:val="00985CB6"/>
    <w:rsid w:val="00985E33"/>
    <w:rsid w:val="00985EBE"/>
    <w:rsid w:val="00985F07"/>
    <w:rsid w:val="009864B2"/>
    <w:rsid w:val="0098657B"/>
    <w:rsid w:val="009866E0"/>
    <w:rsid w:val="009866FD"/>
    <w:rsid w:val="0098678B"/>
    <w:rsid w:val="009868E1"/>
    <w:rsid w:val="00986ABB"/>
    <w:rsid w:val="00986AD3"/>
    <w:rsid w:val="00986B02"/>
    <w:rsid w:val="00986B9F"/>
    <w:rsid w:val="00986C6C"/>
    <w:rsid w:val="00986DFF"/>
    <w:rsid w:val="00986E0E"/>
    <w:rsid w:val="00986FF4"/>
    <w:rsid w:val="00987268"/>
    <w:rsid w:val="009872EE"/>
    <w:rsid w:val="00987447"/>
    <w:rsid w:val="0098746F"/>
    <w:rsid w:val="00987495"/>
    <w:rsid w:val="00987538"/>
    <w:rsid w:val="00987548"/>
    <w:rsid w:val="00987602"/>
    <w:rsid w:val="0098762F"/>
    <w:rsid w:val="00987827"/>
    <w:rsid w:val="00987C52"/>
    <w:rsid w:val="00987C86"/>
    <w:rsid w:val="00987D57"/>
    <w:rsid w:val="00987DC2"/>
    <w:rsid w:val="00987E21"/>
    <w:rsid w:val="00987EAC"/>
    <w:rsid w:val="00987ECE"/>
    <w:rsid w:val="00987FD9"/>
    <w:rsid w:val="00987FF8"/>
    <w:rsid w:val="0099021B"/>
    <w:rsid w:val="00990229"/>
    <w:rsid w:val="00990238"/>
    <w:rsid w:val="00990306"/>
    <w:rsid w:val="00990329"/>
    <w:rsid w:val="009903D1"/>
    <w:rsid w:val="0099045B"/>
    <w:rsid w:val="00990472"/>
    <w:rsid w:val="0099057C"/>
    <w:rsid w:val="009906B8"/>
    <w:rsid w:val="009907BD"/>
    <w:rsid w:val="00990830"/>
    <w:rsid w:val="00990917"/>
    <w:rsid w:val="00990AC7"/>
    <w:rsid w:val="00990B3B"/>
    <w:rsid w:val="00990B79"/>
    <w:rsid w:val="00990BA2"/>
    <w:rsid w:val="00990C63"/>
    <w:rsid w:val="00990C85"/>
    <w:rsid w:val="00990CC4"/>
    <w:rsid w:val="00990D1D"/>
    <w:rsid w:val="00990DAD"/>
    <w:rsid w:val="00990E53"/>
    <w:rsid w:val="00991062"/>
    <w:rsid w:val="009911C6"/>
    <w:rsid w:val="009911D7"/>
    <w:rsid w:val="00991314"/>
    <w:rsid w:val="0099138F"/>
    <w:rsid w:val="0099143E"/>
    <w:rsid w:val="0099153C"/>
    <w:rsid w:val="00991558"/>
    <w:rsid w:val="009915EF"/>
    <w:rsid w:val="009916EA"/>
    <w:rsid w:val="009917F2"/>
    <w:rsid w:val="00991826"/>
    <w:rsid w:val="0099183F"/>
    <w:rsid w:val="00991963"/>
    <w:rsid w:val="00991A56"/>
    <w:rsid w:val="00991A93"/>
    <w:rsid w:val="00991BDC"/>
    <w:rsid w:val="00991C89"/>
    <w:rsid w:val="00991D1E"/>
    <w:rsid w:val="00991D86"/>
    <w:rsid w:val="00991E62"/>
    <w:rsid w:val="00991E9A"/>
    <w:rsid w:val="00991E9B"/>
    <w:rsid w:val="00991EDA"/>
    <w:rsid w:val="00991F06"/>
    <w:rsid w:val="00991F4A"/>
    <w:rsid w:val="00991F60"/>
    <w:rsid w:val="00991FCD"/>
    <w:rsid w:val="009920B4"/>
    <w:rsid w:val="00992155"/>
    <w:rsid w:val="009921D3"/>
    <w:rsid w:val="00992580"/>
    <w:rsid w:val="009925E8"/>
    <w:rsid w:val="00992772"/>
    <w:rsid w:val="0099288B"/>
    <w:rsid w:val="00992956"/>
    <w:rsid w:val="00992970"/>
    <w:rsid w:val="00992A2E"/>
    <w:rsid w:val="00992B15"/>
    <w:rsid w:val="00992B6F"/>
    <w:rsid w:val="00992BA0"/>
    <w:rsid w:val="00992DB4"/>
    <w:rsid w:val="00992ECB"/>
    <w:rsid w:val="0099308D"/>
    <w:rsid w:val="00993187"/>
    <w:rsid w:val="009931BB"/>
    <w:rsid w:val="009931EE"/>
    <w:rsid w:val="0099342A"/>
    <w:rsid w:val="009934EC"/>
    <w:rsid w:val="0099367C"/>
    <w:rsid w:val="009936C4"/>
    <w:rsid w:val="009937D4"/>
    <w:rsid w:val="00993975"/>
    <w:rsid w:val="009939A1"/>
    <w:rsid w:val="00993A78"/>
    <w:rsid w:val="00993AC8"/>
    <w:rsid w:val="00993AEE"/>
    <w:rsid w:val="00993C3A"/>
    <w:rsid w:val="00993C5B"/>
    <w:rsid w:val="00993DB0"/>
    <w:rsid w:val="0099407D"/>
    <w:rsid w:val="009940C2"/>
    <w:rsid w:val="00994250"/>
    <w:rsid w:val="0099425E"/>
    <w:rsid w:val="00994335"/>
    <w:rsid w:val="00994357"/>
    <w:rsid w:val="0099437B"/>
    <w:rsid w:val="00994404"/>
    <w:rsid w:val="009944AC"/>
    <w:rsid w:val="009944F9"/>
    <w:rsid w:val="009946CC"/>
    <w:rsid w:val="0099487F"/>
    <w:rsid w:val="00994971"/>
    <w:rsid w:val="0099498A"/>
    <w:rsid w:val="0099499D"/>
    <w:rsid w:val="00994A86"/>
    <w:rsid w:val="00994BEC"/>
    <w:rsid w:val="00994C9F"/>
    <w:rsid w:val="00994CAB"/>
    <w:rsid w:val="00994D74"/>
    <w:rsid w:val="00994FB1"/>
    <w:rsid w:val="00994FDD"/>
    <w:rsid w:val="00994FFC"/>
    <w:rsid w:val="0099511F"/>
    <w:rsid w:val="009951DF"/>
    <w:rsid w:val="009952B1"/>
    <w:rsid w:val="00995352"/>
    <w:rsid w:val="009955B7"/>
    <w:rsid w:val="009957AA"/>
    <w:rsid w:val="009958A6"/>
    <w:rsid w:val="009958E7"/>
    <w:rsid w:val="00995944"/>
    <w:rsid w:val="0099598B"/>
    <w:rsid w:val="00995B12"/>
    <w:rsid w:val="00995C4F"/>
    <w:rsid w:val="00995D71"/>
    <w:rsid w:val="00995FC1"/>
    <w:rsid w:val="00995FCE"/>
    <w:rsid w:val="00996028"/>
    <w:rsid w:val="00996285"/>
    <w:rsid w:val="009962AF"/>
    <w:rsid w:val="009963B3"/>
    <w:rsid w:val="00996465"/>
    <w:rsid w:val="009966F7"/>
    <w:rsid w:val="009967A1"/>
    <w:rsid w:val="00996851"/>
    <w:rsid w:val="0099685D"/>
    <w:rsid w:val="009969F5"/>
    <w:rsid w:val="00996C80"/>
    <w:rsid w:val="00996CD8"/>
    <w:rsid w:val="00996D1B"/>
    <w:rsid w:val="00996D1E"/>
    <w:rsid w:val="00996E90"/>
    <w:rsid w:val="00996EE4"/>
    <w:rsid w:val="00996F80"/>
    <w:rsid w:val="00996FEE"/>
    <w:rsid w:val="00997043"/>
    <w:rsid w:val="00997308"/>
    <w:rsid w:val="0099733A"/>
    <w:rsid w:val="009973D9"/>
    <w:rsid w:val="009974AB"/>
    <w:rsid w:val="009975AC"/>
    <w:rsid w:val="009975F5"/>
    <w:rsid w:val="0099762D"/>
    <w:rsid w:val="009978FF"/>
    <w:rsid w:val="00997946"/>
    <w:rsid w:val="00997A28"/>
    <w:rsid w:val="00997C32"/>
    <w:rsid w:val="00997CBB"/>
    <w:rsid w:val="00997E3A"/>
    <w:rsid w:val="00997F9C"/>
    <w:rsid w:val="009A000D"/>
    <w:rsid w:val="009A0012"/>
    <w:rsid w:val="009A00C9"/>
    <w:rsid w:val="009A020F"/>
    <w:rsid w:val="009A0242"/>
    <w:rsid w:val="009A0292"/>
    <w:rsid w:val="009A02A9"/>
    <w:rsid w:val="009A040A"/>
    <w:rsid w:val="009A05AC"/>
    <w:rsid w:val="009A0611"/>
    <w:rsid w:val="009A0657"/>
    <w:rsid w:val="009A079B"/>
    <w:rsid w:val="009A07D2"/>
    <w:rsid w:val="009A0876"/>
    <w:rsid w:val="009A08C5"/>
    <w:rsid w:val="009A08CB"/>
    <w:rsid w:val="009A0B48"/>
    <w:rsid w:val="009A0B56"/>
    <w:rsid w:val="009A0B92"/>
    <w:rsid w:val="009A0C6F"/>
    <w:rsid w:val="009A0F4D"/>
    <w:rsid w:val="009A101F"/>
    <w:rsid w:val="009A10F1"/>
    <w:rsid w:val="009A11C5"/>
    <w:rsid w:val="009A11F4"/>
    <w:rsid w:val="009A11F7"/>
    <w:rsid w:val="009A1378"/>
    <w:rsid w:val="009A138B"/>
    <w:rsid w:val="009A13A3"/>
    <w:rsid w:val="009A1465"/>
    <w:rsid w:val="009A165C"/>
    <w:rsid w:val="009A182B"/>
    <w:rsid w:val="009A18AD"/>
    <w:rsid w:val="009A196B"/>
    <w:rsid w:val="009A19C7"/>
    <w:rsid w:val="009A1AB7"/>
    <w:rsid w:val="009A1B4D"/>
    <w:rsid w:val="009A1D80"/>
    <w:rsid w:val="009A1DCB"/>
    <w:rsid w:val="009A1F04"/>
    <w:rsid w:val="009A1FBC"/>
    <w:rsid w:val="009A200B"/>
    <w:rsid w:val="009A201E"/>
    <w:rsid w:val="009A2251"/>
    <w:rsid w:val="009A2315"/>
    <w:rsid w:val="009A25F9"/>
    <w:rsid w:val="009A27AC"/>
    <w:rsid w:val="009A27DC"/>
    <w:rsid w:val="009A2872"/>
    <w:rsid w:val="009A28FF"/>
    <w:rsid w:val="009A298A"/>
    <w:rsid w:val="009A298C"/>
    <w:rsid w:val="009A29B9"/>
    <w:rsid w:val="009A29CC"/>
    <w:rsid w:val="009A2BDC"/>
    <w:rsid w:val="009A2BFE"/>
    <w:rsid w:val="009A2C7F"/>
    <w:rsid w:val="009A2CBB"/>
    <w:rsid w:val="009A2D38"/>
    <w:rsid w:val="009A2D83"/>
    <w:rsid w:val="009A2F8E"/>
    <w:rsid w:val="009A318B"/>
    <w:rsid w:val="009A333A"/>
    <w:rsid w:val="009A346E"/>
    <w:rsid w:val="009A372F"/>
    <w:rsid w:val="009A394C"/>
    <w:rsid w:val="009A3A07"/>
    <w:rsid w:val="009A3A23"/>
    <w:rsid w:val="009A3D36"/>
    <w:rsid w:val="009A3D64"/>
    <w:rsid w:val="009A3DAC"/>
    <w:rsid w:val="009A3E0B"/>
    <w:rsid w:val="009A3E54"/>
    <w:rsid w:val="009A3E91"/>
    <w:rsid w:val="009A3EB9"/>
    <w:rsid w:val="009A3F0E"/>
    <w:rsid w:val="009A3FF1"/>
    <w:rsid w:val="009A4000"/>
    <w:rsid w:val="009A4053"/>
    <w:rsid w:val="009A437C"/>
    <w:rsid w:val="009A443E"/>
    <w:rsid w:val="009A45D7"/>
    <w:rsid w:val="009A462F"/>
    <w:rsid w:val="009A4726"/>
    <w:rsid w:val="009A4747"/>
    <w:rsid w:val="009A47B2"/>
    <w:rsid w:val="009A4A56"/>
    <w:rsid w:val="009A4B64"/>
    <w:rsid w:val="009A4BA0"/>
    <w:rsid w:val="009A4BB5"/>
    <w:rsid w:val="009A4C49"/>
    <w:rsid w:val="009A4C66"/>
    <w:rsid w:val="009A4D4B"/>
    <w:rsid w:val="009A4E52"/>
    <w:rsid w:val="009A501A"/>
    <w:rsid w:val="009A52A9"/>
    <w:rsid w:val="009A52BF"/>
    <w:rsid w:val="009A551F"/>
    <w:rsid w:val="009A55D3"/>
    <w:rsid w:val="009A55E2"/>
    <w:rsid w:val="009A563C"/>
    <w:rsid w:val="009A57C3"/>
    <w:rsid w:val="009A599A"/>
    <w:rsid w:val="009A59B3"/>
    <w:rsid w:val="009A5C50"/>
    <w:rsid w:val="009A5C94"/>
    <w:rsid w:val="009A5CF2"/>
    <w:rsid w:val="009A5D45"/>
    <w:rsid w:val="009A5DF5"/>
    <w:rsid w:val="009A5E94"/>
    <w:rsid w:val="009A5EC7"/>
    <w:rsid w:val="009A6072"/>
    <w:rsid w:val="009A61D7"/>
    <w:rsid w:val="009A649D"/>
    <w:rsid w:val="009A6532"/>
    <w:rsid w:val="009A6622"/>
    <w:rsid w:val="009A6624"/>
    <w:rsid w:val="009A670F"/>
    <w:rsid w:val="009A673C"/>
    <w:rsid w:val="009A6A1F"/>
    <w:rsid w:val="009A6B43"/>
    <w:rsid w:val="009A6D2E"/>
    <w:rsid w:val="009A70D6"/>
    <w:rsid w:val="009A7204"/>
    <w:rsid w:val="009A72DE"/>
    <w:rsid w:val="009A768D"/>
    <w:rsid w:val="009A76CB"/>
    <w:rsid w:val="009A77E0"/>
    <w:rsid w:val="009A77EB"/>
    <w:rsid w:val="009A77F8"/>
    <w:rsid w:val="009A7A31"/>
    <w:rsid w:val="009A7C6B"/>
    <w:rsid w:val="009A7CC1"/>
    <w:rsid w:val="009A7D70"/>
    <w:rsid w:val="009A7DAC"/>
    <w:rsid w:val="009A7E0C"/>
    <w:rsid w:val="009A7E50"/>
    <w:rsid w:val="009A7F4A"/>
    <w:rsid w:val="009A7F50"/>
    <w:rsid w:val="009B012B"/>
    <w:rsid w:val="009B0224"/>
    <w:rsid w:val="009B0406"/>
    <w:rsid w:val="009B0516"/>
    <w:rsid w:val="009B0567"/>
    <w:rsid w:val="009B05C2"/>
    <w:rsid w:val="009B0672"/>
    <w:rsid w:val="009B069F"/>
    <w:rsid w:val="009B072F"/>
    <w:rsid w:val="009B0788"/>
    <w:rsid w:val="009B0848"/>
    <w:rsid w:val="009B0911"/>
    <w:rsid w:val="009B09DC"/>
    <w:rsid w:val="009B0C70"/>
    <w:rsid w:val="009B1077"/>
    <w:rsid w:val="009B113A"/>
    <w:rsid w:val="009B114C"/>
    <w:rsid w:val="009B1221"/>
    <w:rsid w:val="009B1259"/>
    <w:rsid w:val="009B1305"/>
    <w:rsid w:val="009B13A5"/>
    <w:rsid w:val="009B19D9"/>
    <w:rsid w:val="009B1AA9"/>
    <w:rsid w:val="009B1AB7"/>
    <w:rsid w:val="009B1AC4"/>
    <w:rsid w:val="009B1B9E"/>
    <w:rsid w:val="009B1C07"/>
    <w:rsid w:val="009B1FA1"/>
    <w:rsid w:val="009B2006"/>
    <w:rsid w:val="009B202D"/>
    <w:rsid w:val="009B209C"/>
    <w:rsid w:val="009B20AF"/>
    <w:rsid w:val="009B20F2"/>
    <w:rsid w:val="009B2141"/>
    <w:rsid w:val="009B2168"/>
    <w:rsid w:val="009B2327"/>
    <w:rsid w:val="009B237C"/>
    <w:rsid w:val="009B23F0"/>
    <w:rsid w:val="009B23F4"/>
    <w:rsid w:val="009B27C1"/>
    <w:rsid w:val="009B2822"/>
    <w:rsid w:val="009B2862"/>
    <w:rsid w:val="009B2924"/>
    <w:rsid w:val="009B2998"/>
    <w:rsid w:val="009B2A30"/>
    <w:rsid w:val="009B2B93"/>
    <w:rsid w:val="009B2CF1"/>
    <w:rsid w:val="009B2DEA"/>
    <w:rsid w:val="009B30B2"/>
    <w:rsid w:val="009B30FD"/>
    <w:rsid w:val="009B3160"/>
    <w:rsid w:val="009B31AC"/>
    <w:rsid w:val="009B31F7"/>
    <w:rsid w:val="009B3290"/>
    <w:rsid w:val="009B32E2"/>
    <w:rsid w:val="009B3370"/>
    <w:rsid w:val="009B33C3"/>
    <w:rsid w:val="009B33FB"/>
    <w:rsid w:val="009B352A"/>
    <w:rsid w:val="009B35C7"/>
    <w:rsid w:val="009B3A2A"/>
    <w:rsid w:val="009B3BAE"/>
    <w:rsid w:val="009B3BFA"/>
    <w:rsid w:val="009B3EA6"/>
    <w:rsid w:val="009B4117"/>
    <w:rsid w:val="009B4194"/>
    <w:rsid w:val="009B4294"/>
    <w:rsid w:val="009B42AC"/>
    <w:rsid w:val="009B43CD"/>
    <w:rsid w:val="009B43F2"/>
    <w:rsid w:val="009B448E"/>
    <w:rsid w:val="009B452A"/>
    <w:rsid w:val="009B4573"/>
    <w:rsid w:val="009B45A9"/>
    <w:rsid w:val="009B4649"/>
    <w:rsid w:val="009B474E"/>
    <w:rsid w:val="009B49CD"/>
    <w:rsid w:val="009B49E5"/>
    <w:rsid w:val="009B4BFD"/>
    <w:rsid w:val="009B4E08"/>
    <w:rsid w:val="009B4E45"/>
    <w:rsid w:val="009B5072"/>
    <w:rsid w:val="009B50FB"/>
    <w:rsid w:val="009B51C1"/>
    <w:rsid w:val="009B5401"/>
    <w:rsid w:val="009B54D5"/>
    <w:rsid w:val="009B55B8"/>
    <w:rsid w:val="009B5809"/>
    <w:rsid w:val="009B580E"/>
    <w:rsid w:val="009B589C"/>
    <w:rsid w:val="009B58A1"/>
    <w:rsid w:val="009B58B3"/>
    <w:rsid w:val="009B5954"/>
    <w:rsid w:val="009B595C"/>
    <w:rsid w:val="009B595F"/>
    <w:rsid w:val="009B5A2C"/>
    <w:rsid w:val="009B5B82"/>
    <w:rsid w:val="009B5BB6"/>
    <w:rsid w:val="009B5C10"/>
    <w:rsid w:val="009B5C21"/>
    <w:rsid w:val="009B5C4D"/>
    <w:rsid w:val="009B5DC8"/>
    <w:rsid w:val="009B5FDC"/>
    <w:rsid w:val="009B6010"/>
    <w:rsid w:val="009B6058"/>
    <w:rsid w:val="009B60B2"/>
    <w:rsid w:val="009B6123"/>
    <w:rsid w:val="009B62A0"/>
    <w:rsid w:val="009B63E6"/>
    <w:rsid w:val="009B65A0"/>
    <w:rsid w:val="009B663D"/>
    <w:rsid w:val="009B6698"/>
    <w:rsid w:val="009B6736"/>
    <w:rsid w:val="009B6813"/>
    <w:rsid w:val="009B6861"/>
    <w:rsid w:val="009B6DF9"/>
    <w:rsid w:val="009B6E28"/>
    <w:rsid w:val="009B6ED4"/>
    <w:rsid w:val="009B7008"/>
    <w:rsid w:val="009B7172"/>
    <w:rsid w:val="009B71AC"/>
    <w:rsid w:val="009B7467"/>
    <w:rsid w:val="009B751B"/>
    <w:rsid w:val="009B756A"/>
    <w:rsid w:val="009B76EC"/>
    <w:rsid w:val="009B784A"/>
    <w:rsid w:val="009B7A67"/>
    <w:rsid w:val="009B7AD5"/>
    <w:rsid w:val="009B7C5F"/>
    <w:rsid w:val="009B7C98"/>
    <w:rsid w:val="009B7E8A"/>
    <w:rsid w:val="009C001C"/>
    <w:rsid w:val="009C0090"/>
    <w:rsid w:val="009C00B5"/>
    <w:rsid w:val="009C01B3"/>
    <w:rsid w:val="009C01D8"/>
    <w:rsid w:val="009C03BB"/>
    <w:rsid w:val="009C0483"/>
    <w:rsid w:val="009C0547"/>
    <w:rsid w:val="009C07C0"/>
    <w:rsid w:val="009C0A68"/>
    <w:rsid w:val="009C0A70"/>
    <w:rsid w:val="009C0AEE"/>
    <w:rsid w:val="009C0C3C"/>
    <w:rsid w:val="009C0C98"/>
    <w:rsid w:val="009C0CBA"/>
    <w:rsid w:val="009C0CF6"/>
    <w:rsid w:val="009C0D69"/>
    <w:rsid w:val="009C0DCA"/>
    <w:rsid w:val="009C0DFA"/>
    <w:rsid w:val="009C0DFF"/>
    <w:rsid w:val="009C0E47"/>
    <w:rsid w:val="009C0E85"/>
    <w:rsid w:val="009C0FC1"/>
    <w:rsid w:val="009C12F4"/>
    <w:rsid w:val="009C15C3"/>
    <w:rsid w:val="009C1620"/>
    <w:rsid w:val="009C1626"/>
    <w:rsid w:val="009C167C"/>
    <w:rsid w:val="009C16E3"/>
    <w:rsid w:val="009C171A"/>
    <w:rsid w:val="009C1765"/>
    <w:rsid w:val="009C1817"/>
    <w:rsid w:val="009C18F8"/>
    <w:rsid w:val="009C1962"/>
    <w:rsid w:val="009C1CAA"/>
    <w:rsid w:val="009C1F06"/>
    <w:rsid w:val="009C1F34"/>
    <w:rsid w:val="009C1F54"/>
    <w:rsid w:val="009C1F9F"/>
    <w:rsid w:val="009C2014"/>
    <w:rsid w:val="009C2018"/>
    <w:rsid w:val="009C2232"/>
    <w:rsid w:val="009C23FB"/>
    <w:rsid w:val="009C242B"/>
    <w:rsid w:val="009C246D"/>
    <w:rsid w:val="009C24AF"/>
    <w:rsid w:val="009C2630"/>
    <w:rsid w:val="009C2758"/>
    <w:rsid w:val="009C28EC"/>
    <w:rsid w:val="009C2B2B"/>
    <w:rsid w:val="009C2B95"/>
    <w:rsid w:val="009C2DBB"/>
    <w:rsid w:val="009C2E4C"/>
    <w:rsid w:val="009C2E4F"/>
    <w:rsid w:val="009C2EF5"/>
    <w:rsid w:val="009C2FA1"/>
    <w:rsid w:val="009C30D2"/>
    <w:rsid w:val="009C3433"/>
    <w:rsid w:val="009C346F"/>
    <w:rsid w:val="009C34F1"/>
    <w:rsid w:val="009C3714"/>
    <w:rsid w:val="009C373D"/>
    <w:rsid w:val="009C389B"/>
    <w:rsid w:val="009C3A19"/>
    <w:rsid w:val="009C3A3C"/>
    <w:rsid w:val="009C3A6A"/>
    <w:rsid w:val="009C3AA6"/>
    <w:rsid w:val="009C3B3D"/>
    <w:rsid w:val="009C3B9C"/>
    <w:rsid w:val="009C3C43"/>
    <w:rsid w:val="009C3DD4"/>
    <w:rsid w:val="009C3F1B"/>
    <w:rsid w:val="009C4037"/>
    <w:rsid w:val="009C40DB"/>
    <w:rsid w:val="009C4155"/>
    <w:rsid w:val="009C4185"/>
    <w:rsid w:val="009C4196"/>
    <w:rsid w:val="009C41B2"/>
    <w:rsid w:val="009C424B"/>
    <w:rsid w:val="009C4318"/>
    <w:rsid w:val="009C4411"/>
    <w:rsid w:val="009C4438"/>
    <w:rsid w:val="009C45BB"/>
    <w:rsid w:val="009C486E"/>
    <w:rsid w:val="009C4889"/>
    <w:rsid w:val="009C48DB"/>
    <w:rsid w:val="009C48DC"/>
    <w:rsid w:val="009C4A4A"/>
    <w:rsid w:val="009C4A5D"/>
    <w:rsid w:val="009C4B64"/>
    <w:rsid w:val="009C4C9E"/>
    <w:rsid w:val="009C4CC5"/>
    <w:rsid w:val="009C4E71"/>
    <w:rsid w:val="009C4F31"/>
    <w:rsid w:val="009C4F56"/>
    <w:rsid w:val="009C505C"/>
    <w:rsid w:val="009C5078"/>
    <w:rsid w:val="009C52FC"/>
    <w:rsid w:val="009C53A6"/>
    <w:rsid w:val="009C53E7"/>
    <w:rsid w:val="009C542C"/>
    <w:rsid w:val="009C5535"/>
    <w:rsid w:val="009C5630"/>
    <w:rsid w:val="009C56FA"/>
    <w:rsid w:val="009C575D"/>
    <w:rsid w:val="009C57C1"/>
    <w:rsid w:val="009C5947"/>
    <w:rsid w:val="009C5A59"/>
    <w:rsid w:val="009C5AE1"/>
    <w:rsid w:val="009C5B72"/>
    <w:rsid w:val="009C5DF6"/>
    <w:rsid w:val="009C5E0A"/>
    <w:rsid w:val="009C5E0B"/>
    <w:rsid w:val="009C5EE2"/>
    <w:rsid w:val="009C60A1"/>
    <w:rsid w:val="009C61D2"/>
    <w:rsid w:val="009C659B"/>
    <w:rsid w:val="009C65AF"/>
    <w:rsid w:val="009C6788"/>
    <w:rsid w:val="009C6821"/>
    <w:rsid w:val="009C68B3"/>
    <w:rsid w:val="009C68DF"/>
    <w:rsid w:val="009C699E"/>
    <w:rsid w:val="009C6A4D"/>
    <w:rsid w:val="009C6A5B"/>
    <w:rsid w:val="009C6B0E"/>
    <w:rsid w:val="009C6B6E"/>
    <w:rsid w:val="009C6BC9"/>
    <w:rsid w:val="009C6BE0"/>
    <w:rsid w:val="009C6C84"/>
    <w:rsid w:val="009C6D2C"/>
    <w:rsid w:val="009C6E41"/>
    <w:rsid w:val="009C6EDA"/>
    <w:rsid w:val="009C6EDD"/>
    <w:rsid w:val="009C6F7A"/>
    <w:rsid w:val="009C6F8B"/>
    <w:rsid w:val="009C6FFE"/>
    <w:rsid w:val="009C7122"/>
    <w:rsid w:val="009C73C4"/>
    <w:rsid w:val="009C73D6"/>
    <w:rsid w:val="009C74F5"/>
    <w:rsid w:val="009C757E"/>
    <w:rsid w:val="009C77A2"/>
    <w:rsid w:val="009C7805"/>
    <w:rsid w:val="009C7868"/>
    <w:rsid w:val="009C7942"/>
    <w:rsid w:val="009C798A"/>
    <w:rsid w:val="009C7A41"/>
    <w:rsid w:val="009C7AEE"/>
    <w:rsid w:val="009C7B03"/>
    <w:rsid w:val="009C7B32"/>
    <w:rsid w:val="009C7B6A"/>
    <w:rsid w:val="009C7C36"/>
    <w:rsid w:val="009C7D60"/>
    <w:rsid w:val="009C7E20"/>
    <w:rsid w:val="009C7EB1"/>
    <w:rsid w:val="009C7F06"/>
    <w:rsid w:val="009C7FDC"/>
    <w:rsid w:val="009D0029"/>
    <w:rsid w:val="009D004A"/>
    <w:rsid w:val="009D00B2"/>
    <w:rsid w:val="009D00EF"/>
    <w:rsid w:val="009D0115"/>
    <w:rsid w:val="009D03A4"/>
    <w:rsid w:val="009D046C"/>
    <w:rsid w:val="009D04F4"/>
    <w:rsid w:val="009D0512"/>
    <w:rsid w:val="009D05FE"/>
    <w:rsid w:val="009D0920"/>
    <w:rsid w:val="009D098A"/>
    <w:rsid w:val="009D099E"/>
    <w:rsid w:val="009D0B29"/>
    <w:rsid w:val="009D0BCC"/>
    <w:rsid w:val="009D0DEC"/>
    <w:rsid w:val="009D0EE7"/>
    <w:rsid w:val="009D0EF4"/>
    <w:rsid w:val="009D0F2C"/>
    <w:rsid w:val="009D1112"/>
    <w:rsid w:val="009D115A"/>
    <w:rsid w:val="009D12A7"/>
    <w:rsid w:val="009D14CA"/>
    <w:rsid w:val="009D1790"/>
    <w:rsid w:val="009D18CC"/>
    <w:rsid w:val="009D193C"/>
    <w:rsid w:val="009D1995"/>
    <w:rsid w:val="009D1AC8"/>
    <w:rsid w:val="009D1B00"/>
    <w:rsid w:val="009D22D2"/>
    <w:rsid w:val="009D2367"/>
    <w:rsid w:val="009D23A2"/>
    <w:rsid w:val="009D24AB"/>
    <w:rsid w:val="009D2504"/>
    <w:rsid w:val="009D2568"/>
    <w:rsid w:val="009D28A6"/>
    <w:rsid w:val="009D291F"/>
    <w:rsid w:val="009D2A05"/>
    <w:rsid w:val="009D2A09"/>
    <w:rsid w:val="009D2C40"/>
    <w:rsid w:val="009D2C44"/>
    <w:rsid w:val="009D2DB9"/>
    <w:rsid w:val="009D2E54"/>
    <w:rsid w:val="009D2EF8"/>
    <w:rsid w:val="009D2FE7"/>
    <w:rsid w:val="009D34D7"/>
    <w:rsid w:val="009D3564"/>
    <w:rsid w:val="009D3619"/>
    <w:rsid w:val="009D3664"/>
    <w:rsid w:val="009D39EF"/>
    <w:rsid w:val="009D3ACC"/>
    <w:rsid w:val="009D3D9F"/>
    <w:rsid w:val="009D3DC5"/>
    <w:rsid w:val="009D3EA6"/>
    <w:rsid w:val="009D3FD9"/>
    <w:rsid w:val="009D4138"/>
    <w:rsid w:val="009D42B1"/>
    <w:rsid w:val="009D430D"/>
    <w:rsid w:val="009D4406"/>
    <w:rsid w:val="009D45B2"/>
    <w:rsid w:val="009D4727"/>
    <w:rsid w:val="009D4777"/>
    <w:rsid w:val="009D49C9"/>
    <w:rsid w:val="009D4B41"/>
    <w:rsid w:val="009D4BED"/>
    <w:rsid w:val="009D4BF4"/>
    <w:rsid w:val="009D4C5D"/>
    <w:rsid w:val="009D4F56"/>
    <w:rsid w:val="009D5132"/>
    <w:rsid w:val="009D59F4"/>
    <w:rsid w:val="009D5B73"/>
    <w:rsid w:val="009D5B8C"/>
    <w:rsid w:val="009D5D7B"/>
    <w:rsid w:val="009D5EEF"/>
    <w:rsid w:val="009D5EFF"/>
    <w:rsid w:val="009D5F74"/>
    <w:rsid w:val="009D6069"/>
    <w:rsid w:val="009D6097"/>
    <w:rsid w:val="009D6127"/>
    <w:rsid w:val="009D65B3"/>
    <w:rsid w:val="009D6651"/>
    <w:rsid w:val="009D6694"/>
    <w:rsid w:val="009D66B0"/>
    <w:rsid w:val="009D678B"/>
    <w:rsid w:val="009D68A9"/>
    <w:rsid w:val="009D6A2B"/>
    <w:rsid w:val="009D6B14"/>
    <w:rsid w:val="009D6B7D"/>
    <w:rsid w:val="009D6C00"/>
    <w:rsid w:val="009D6C4A"/>
    <w:rsid w:val="009D6DF6"/>
    <w:rsid w:val="009D7074"/>
    <w:rsid w:val="009D70BA"/>
    <w:rsid w:val="009D72DF"/>
    <w:rsid w:val="009D7319"/>
    <w:rsid w:val="009D7506"/>
    <w:rsid w:val="009D7549"/>
    <w:rsid w:val="009D75B9"/>
    <w:rsid w:val="009D77FD"/>
    <w:rsid w:val="009D781F"/>
    <w:rsid w:val="009D78F5"/>
    <w:rsid w:val="009D7A32"/>
    <w:rsid w:val="009D7ABF"/>
    <w:rsid w:val="009D7B1F"/>
    <w:rsid w:val="009D7BEB"/>
    <w:rsid w:val="009D7C6B"/>
    <w:rsid w:val="009D7C94"/>
    <w:rsid w:val="009D7E50"/>
    <w:rsid w:val="009D7E53"/>
    <w:rsid w:val="009D7FB9"/>
    <w:rsid w:val="009E0113"/>
    <w:rsid w:val="009E013D"/>
    <w:rsid w:val="009E02A8"/>
    <w:rsid w:val="009E02E5"/>
    <w:rsid w:val="009E0398"/>
    <w:rsid w:val="009E03F7"/>
    <w:rsid w:val="009E04B5"/>
    <w:rsid w:val="009E0501"/>
    <w:rsid w:val="009E05BA"/>
    <w:rsid w:val="009E06BE"/>
    <w:rsid w:val="009E06D4"/>
    <w:rsid w:val="009E06E5"/>
    <w:rsid w:val="009E06FA"/>
    <w:rsid w:val="009E07A5"/>
    <w:rsid w:val="009E0912"/>
    <w:rsid w:val="009E09E6"/>
    <w:rsid w:val="009E0A22"/>
    <w:rsid w:val="009E0B41"/>
    <w:rsid w:val="009E0B89"/>
    <w:rsid w:val="009E0BC9"/>
    <w:rsid w:val="009E0C72"/>
    <w:rsid w:val="009E0D59"/>
    <w:rsid w:val="009E0D6B"/>
    <w:rsid w:val="009E0E1B"/>
    <w:rsid w:val="009E0E1C"/>
    <w:rsid w:val="009E0E1E"/>
    <w:rsid w:val="009E0E78"/>
    <w:rsid w:val="009E0EE7"/>
    <w:rsid w:val="009E10FD"/>
    <w:rsid w:val="009E1158"/>
    <w:rsid w:val="009E1168"/>
    <w:rsid w:val="009E141D"/>
    <w:rsid w:val="009E154A"/>
    <w:rsid w:val="009E15C7"/>
    <w:rsid w:val="009E15EC"/>
    <w:rsid w:val="009E160A"/>
    <w:rsid w:val="009E1624"/>
    <w:rsid w:val="009E1730"/>
    <w:rsid w:val="009E1796"/>
    <w:rsid w:val="009E17D7"/>
    <w:rsid w:val="009E1861"/>
    <w:rsid w:val="009E18B6"/>
    <w:rsid w:val="009E198C"/>
    <w:rsid w:val="009E1C42"/>
    <w:rsid w:val="009E1DFA"/>
    <w:rsid w:val="009E1E27"/>
    <w:rsid w:val="009E1F1C"/>
    <w:rsid w:val="009E1F59"/>
    <w:rsid w:val="009E1FEA"/>
    <w:rsid w:val="009E214C"/>
    <w:rsid w:val="009E21AE"/>
    <w:rsid w:val="009E221C"/>
    <w:rsid w:val="009E2407"/>
    <w:rsid w:val="009E2466"/>
    <w:rsid w:val="009E24B5"/>
    <w:rsid w:val="009E25C6"/>
    <w:rsid w:val="009E2602"/>
    <w:rsid w:val="009E2628"/>
    <w:rsid w:val="009E2859"/>
    <w:rsid w:val="009E29D2"/>
    <w:rsid w:val="009E2A5F"/>
    <w:rsid w:val="009E2B90"/>
    <w:rsid w:val="009E2BE0"/>
    <w:rsid w:val="009E2CC1"/>
    <w:rsid w:val="009E2D59"/>
    <w:rsid w:val="009E2D7F"/>
    <w:rsid w:val="009E2EE4"/>
    <w:rsid w:val="009E30E5"/>
    <w:rsid w:val="009E322A"/>
    <w:rsid w:val="009E33F3"/>
    <w:rsid w:val="009E3475"/>
    <w:rsid w:val="009E3497"/>
    <w:rsid w:val="009E34AC"/>
    <w:rsid w:val="009E35A9"/>
    <w:rsid w:val="009E35F0"/>
    <w:rsid w:val="009E368D"/>
    <w:rsid w:val="009E36C9"/>
    <w:rsid w:val="009E36DC"/>
    <w:rsid w:val="009E3736"/>
    <w:rsid w:val="009E392B"/>
    <w:rsid w:val="009E3AB6"/>
    <w:rsid w:val="009E3B0D"/>
    <w:rsid w:val="009E40CD"/>
    <w:rsid w:val="009E4179"/>
    <w:rsid w:val="009E41BF"/>
    <w:rsid w:val="009E4210"/>
    <w:rsid w:val="009E4251"/>
    <w:rsid w:val="009E42B5"/>
    <w:rsid w:val="009E4362"/>
    <w:rsid w:val="009E4392"/>
    <w:rsid w:val="009E43BF"/>
    <w:rsid w:val="009E4583"/>
    <w:rsid w:val="009E45A3"/>
    <w:rsid w:val="009E4617"/>
    <w:rsid w:val="009E473F"/>
    <w:rsid w:val="009E47EC"/>
    <w:rsid w:val="009E48BB"/>
    <w:rsid w:val="009E48F7"/>
    <w:rsid w:val="009E4929"/>
    <w:rsid w:val="009E49F1"/>
    <w:rsid w:val="009E4A4B"/>
    <w:rsid w:val="009E4AB9"/>
    <w:rsid w:val="009E4BCB"/>
    <w:rsid w:val="009E4F04"/>
    <w:rsid w:val="009E4F14"/>
    <w:rsid w:val="009E4F22"/>
    <w:rsid w:val="009E4F93"/>
    <w:rsid w:val="009E511C"/>
    <w:rsid w:val="009E5297"/>
    <w:rsid w:val="009E53DE"/>
    <w:rsid w:val="009E55A9"/>
    <w:rsid w:val="009E56A4"/>
    <w:rsid w:val="009E571F"/>
    <w:rsid w:val="009E58C2"/>
    <w:rsid w:val="009E5916"/>
    <w:rsid w:val="009E5AAA"/>
    <w:rsid w:val="009E5ABF"/>
    <w:rsid w:val="009E5B6A"/>
    <w:rsid w:val="009E5B90"/>
    <w:rsid w:val="009E5CCC"/>
    <w:rsid w:val="009E5E4E"/>
    <w:rsid w:val="009E5FC3"/>
    <w:rsid w:val="009E6003"/>
    <w:rsid w:val="009E6135"/>
    <w:rsid w:val="009E63B1"/>
    <w:rsid w:val="009E6435"/>
    <w:rsid w:val="009E64E1"/>
    <w:rsid w:val="009E656B"/>
    <w:rsid w:val="009E6598"/>
    <w:rsid w:val="009E6643"/>
    <w:rsid w:val="009E67FB"/>
    <w:rsid w:val="009E6879"/>
    <w:rsid w:val="009E68F8"/>
    <w:rsid w:val="009E691C"/>
    <w:rsid w:val="009E6A30"/>
    <w:rsid w:val="009E6AC8"/>
    <w:rsid w:val="009E6BDC"/>
    <w:rsid w:val="009E6C6D"/>
    <w:rsid w:val="009E6E5C"/>
    <w:rsid w:val="009E6FC4"/>
    <w:rsid w:val="009E70E9"/>
    <w:rsid w:val="009E7277"/>
    <w:rsid w:val="009E7327"/>
    <w:rsid w:val="009E73E1"/>
    <w:rsid w:val="009E74F9"/>
    <w:rsid w:val="009E7675"/>
    <w:rsid w:val="009E7678"/>
    <w:rsid w:val="009E779F"/>
    <w:rsid w:val="009E77D4"/>
    <w:rsid w:val="009E77E0"/>
    <w:rsid w:val="009E7A01"/>
    <w:rsid w:val="009E7A26"/>
    <w:rsid w:val="009E7A81"/>
    <w:rsid w:val="009E7ADD"/>
    <w:rsid w:val="009E7C31"/>
    <w:rsid w:val="009E7C7B"/>
    <w:rsid w:val="009E7CBD"/>
    <w:rsid w:val="009E7D0E"/>
    <w:rsid w:val="009E7D12"/>
    <w:rsid w:val="009E7D31"/>
    <w:rsid w:val="009F00F1"/>
    <w:rsid w:val="009F019E"/>
    <w:rsid w:val="009F0258"/>
    <w:rsid w:val="009F0330"/>
    <w:rsid w:val="009F0346"/>
    <w:rsid w:val="009F0623"/>
    <w:rsid w:val="009F0682"/>
    <w:rsid w:val="009F0765"/>
    <w:rsid w:val="009F08E1"/>
    <w:rsid w:val="009F0916"/>
    <w:rsid w:val="009F09F6"/>
    <w:rsid w:val="009F0DAF"/>
    <w:rsid w:val="009F0E1E"/>
    <w:rsid w:val="009F0F62"/>
    <w:rsid w:val="009F10FD"/>
    <w:rsid w:val="009F116F"/>
    <w:rsid w:val="009F1221"/>
    <w:rsid w:val="009F127E"/>
    <w:rsid w:val="009F12C6"/>
    <w:rsid w:val="009F12CB"/>
    <w:rsid w:val="009F1430"/>
    <w:rsid w:val="009F1584"/>
    <w:rsid w:val="009F172D"/>
    <w:rsid w:val="009F1993"/>
    <w:rsid w:val="009F19AA"/>
    <w:rsid w:val="009F19B5"/>
    <w:rsid w:val="009F1A69"/>
    <w:rsid w:val="009F1C0A"/>
    <w:rsid w:val="009F1FFD"/>
    <w:rsid w:val="009F20B3"/>
    <w:rsid w:val="009F20D9"/>
    <w:rsid w:val="009F226B"/>
    <w:rsid w:val="009F230E"/>
    <w:rsid w:val="009F23A2"/>
    <w:rsid w:val="009F24F4"/>
    <w:rsid w:val="009F25A4"/>
    <w:rsid w:val="009F26B3"/>
    <w:rsid w:val="009F26BE"/>
    <w:rsid w:val="009F26FC"/>
    <w:rsid w:val="009F2768"/>
    <w:rsid w:val="009F287C"/>
    <w:rsid w:val="009F28FD"/>
    <w:rsid w:val="009F2A69"/>
    <w:rsid w:val="009F2B37"/>
    <w:rsid w:val="009F2BE6"/>
    <w:rsid w:val="009F2F91"/>
    <w:rsid w:val="009F3042"/>
    <w:rsid w:val="009F325D"/>
    <w:rsid w:val="009F3627"/>
    <w:rsid w:val="009F3692"/>
    <w:rsid w:val="009F36AF"/>
    <w:rsid w:val="009F3887"/>
    <w:rsid w:val="009F3898"/>
    <w:rsid w:val="009F392A"/>
    <w:rsid w:val="009F3A71"/>
    <w:rsid w:val="009F3C71"/>
    <w:rsid w:val="009F3CD9"/>
    <w:rsid w:val="009F3D69"/>
    <w:rsid w:val="009F3DB5"/>
    <w:rsid w:val="009F3DBA"/>
    <w:rsid w:val="009F3EB5"/>
    <w:rsid w:val="009F3EF3"/>
    <w:rsid w:val="009F4058"/>
    <w:rsid w:val="009F40A1"/>
    <w:rsid w:val="009F40E8"/>
    <w:rsid w:val="009F40FB"/>
    <w:rsid w:val="009F4310"/>
    <w:rsid w:val="009F43AE"/>
    <w:rsid w:val="009F43B9"/>
    <w:rsid w:val="009F4523"/>
    <w:rsid w:val="009F4635"/>
    <w:rsid w:val="009F46D0"/>
    <w:rsid w:val="009F4748"/>
    <w:rsid w:val="009F47FD"/>
    <w:rsid w:val="009F4847"/>
    <w:rsid w:val="009F4AA3"/>
    <w:rsid w:val="009F4BB3"/>
    <w:rsid w:val="009F4D3E"/>
    <w:rsid w:val="009F4EC4"/>
    <w:rsid w:val="009F4ED1"/>
    <w:rsid w:val="009F4FE8"/>
    <w:rsid w:val="009F500F"/>
    <w:rsid w:val="009F522D"/>
    <w:rsid w:val="009F525C"/>
    <w:rsid w:val="009F5400"/>
    <w:rsid w:val="009F5408"/>
    <w:rsid w:val="009F5463"/>
    <w:rsid w:val="009F5BBD"/>
    <w:rsid w:val="009F5C2E"/>
    <w:rsid w:val="009F5C9B"/>
    <w:rsid w:val="009F5D8B"/>
    <w:rsid w:val="009F5DD0"/>
    <w:rsid w:val="009F5E13"/>
    <w:rsid w:val="009F5E98"/>
    <w:rsid w:val="009F5EAD"/>
    <w:rsid w:val="009F5F0F"/>
    <w:rsid w:val="009F5FC0"/>
    <w:rsid w:val="009F60A3"/>
    <w:rsid w:val="009F62D7"/>
    <w:rsid w:val="009F65B9"/>
    <w:rsid w:val="009F666D"/>
    <w:rsid w:val="009F66B3"/>
    <w:rsid w:val="009F67FA"/>
    <w:rsid w:val="009F6879"/>
    <w:rsid w:val="009F696C"/>
    <w:rsid w:val="009F69C5"/>
    <w:rsid w:val="009F6A8D"/>
    <w:rsid w:val="009F6B2F"/>
    <w:rsid w:val="009F6BC3"/>
    <w:rsid w:val="009F6C6D"/>
    <w:rsid w:val="009F6FE6"/>
    <w:rsid w:val="009F6FFF"/>
    <w:rsid w:val="009F70BF"/>
    <w:rsid w:val="009F7179"/>
    <w:rsid w:val="009F72F4"/>
    <w:rsid w:val="009F7337"/>
    <w:rsid w:val="009F755F"/>
    <w:rsid w:val="009F762C"/>
    <w:rsid w:val="009F7691"/>
    <w:rsid w:val="009F76B1"/>
    <w:rsid w:val="009F7A8B"/>
    <w:rsid w:val="009F7B51"/>
    <w:rsid w:val="009F7E33"/>
    <w:rsid w:val="009F7F8C"/>
    <w:rsid w:val="00A000CC"/>
    <w:rsid w:val="00A00226"/>
    <w:rsid w:val="00A00493"/>
    <w:rsid w:val="00A004C5"/>
    <w:rsid w:val="00A00661"/>
    <w:rsid w:val="00A008FF"/>
    <w:rsid w:val="00A009C1"/>
    <w:rsid w:val="00A009C3"/>
    <w:rsid w:val="00A00A52"/>
    <w:rsid w:val="00A00C0C"/>
    <w:rsid w:val="00A00C74"/>
    <w:rsid w:val="00A00DAC"/>
    <w:rsid w:val="00A00DF8"/>
    <w:rsid w:val="00A00E81"/>
    <w:rsid w:val="00A014C5"/>
    <w:rsid w:val="00A01515"/>
    <w:rsid w:val="00A015AC"/>
    <w:rsid w:val="00A015D6"/>
    <w:rsid w:val="00A0163C"/>
    <w:rsid w:val="00A01642"/>
    <w:rsid w:val="00A01665"/>
    <w:rsid w:val="00A01720"/>
    <w:rsid w:val="00A01B72"/>
    <w:rsid w:val="00A01B8B"/>
    <w:rsid w:val="00A01C3F"/>
    <w:rsid w:val="00A01C4F"/>
    <w:rsid w:val="00A01CCE"/>
    <w:rsid w:val="00A01D84"/>
    <w:rsid w:val="00A01E97"/>
    <w:rsid w:val="00A0203F"/>
    <w:rsid w:val="00A0212A"/>
    <w:rsid w:val="00A02384"/>
    <w:rsid w:val="00A02461"/>
    <w:rsid w:val="00A02518"/>
    <w:rsid w:val="00A02936"/>
    <w:rsid w:val="00A0298B"/>
    <w:rsid w:val="00A02C80"/>
    <w:rsid w:val="00A02DF6"/>
    <w:rsid w:val="00A02E33"/>
    <w:rsid w:val="00A02EA2"/>
    <w:rsid w:val="00A02EAC"/>
    <w:rsid w:val="00A02ED8"/>
    <w:rsid w:val="00A0314F"/>
    <w:rsid w:val="00A03356"/>
    <w:rsid w:val="00A033C0"/>
    <w:rsid w:val="00A034E7"/>
    <w:rsid w:val="00A03501"/>
    <w:rsid w:val="00A035CE"/>
    <w:rsid w:val="00A0374E"/>
    <w:rsid w:val="00A03766"/>
    <w:rsid w:val="00A038F6"/>
    <w:rsid w:val="00A03B4F"/>
    <w:rsid w:val="00A03B5A"/>
    <w:rsid w:val="00A03D24"/>
    <w:rsid w:val="00A03F97"/>
    <w:rsid w:val="00A04010"/>
    <w:rsid w:val="00A04051"/>
    <w:rsid w:val="00A0413A"/>
    <w:rsid w:val="00A04143"/>
    <w:rsid w:val="00A04240"/>
    <w:rsid w:val="00A04286"/>
    <w:rsid w:val="00A04369"/>
    <w:rsid w:val="00A04452"/>
    <w:rsid w:val="00A04606"/>
    <w:rsid w:val="00A0466B"/>
    <w:rsid w:val="00A04725"/>
    <w:rsid w:val="00A047C7"/>
    <w:rsid w:val="00A048CB"/>
    <w:rsid w:val="00A049BC"/>
    <w:rsid w:val="00A04B00"/>
    <w:rsid w:val="00A04BE1"/>
    <w:rsid w:val="00A04E8F"/>
    <w:rsid w:val="00A04EAF"/>
    <w:rsid w:val="00A04F09"/>
    <w:rsid w:val="00A04FCB"/>
    <w:rsid w:val="00A04FD3"/>
    <w:rsid w:val="00A04FFB"/>
    <w:rsid w:val="00A05037"/>
    <w:rsid w:val="00A05040"/>
    <w:rsid w:val="00A05059"/>
    <w:rsid w:val="00A050E6"/>
    <w:rsid w:val="00A05165"/>
    <w:rsid w:val="00A05273"/>
    <w:rsid w:val="00A05595"/>
    <w:rsid w:val="00A056FC"/>
    <w:rsid w:val="00A0573D"/>
    <w:rsid w:val="00A05759"/>
    <w:rsid w:val="00A05850"/>
    <w:rsid w:val="00A059D0"/>
    <w:rsid w:val="00A05A94"/>
    <w:rsid w:val="00A05ACB"/>
    <w:rsid w:val="00A05B16"/>
    <w:rsid w:val="00A05B83"/>
    <w:rsid w:val="00A05CC1"/>
    <w:rsid w:val="00A05EA9"/>
    <w:rsid w:val="00A05EBC"/>
    <w:rsid w:val="00A05F6F"/>
    <w:rsid w:val="00A05F79"/>
    <w:rsid w:val="00A060A5"/>
    <w:rsid w:val="00A06129"/>
    <w:rsid w:val="00A0616D"/>
    <w:rsid w:val="00A06174"/>
    <w:rsid w:val="00A061CE"/>
    <w:rsid w:val="00A062D8"/>
    <w:rsid w:val="00A0632F"/>
    <w:rsid w:val="00A063E5"/>
    <w:rsid w:val="00A063ED"/>
    <w:rsid w:val="00A064BD"/>
    <w:rsid w:val="00A06533"/>
    <w:rsid w:val="00A0693A"/>
    <w:rsid w:val="00A06B04"/>
    <w:rsid w:val="00A06DE7"/>
    <w:rsid w:val="00A06DEB"/>
    <w:rsid w:val="00A06F23"/>
    <w:rsid w:val="00A06F39"/>
    <w:rsid w:val="00A07043"/>
    <w:rsid w:val="00A0704A"/>
    <w:rsid w:val="00A07058"/>
    <w:rsid w:val="00A0739E"/>
    <w:rsid w:val="00A0747A"/>
    <w:rsid w:val="00A075D0"/>
    <w:rsid w:val="00A075F2"/>
    <w:rsid w:val="00A0773E"/>
    <w:rsid w:val="00A07968"/>
    <w:rsid w:val="00A07DD5"/>
    <w:rsid w:val="00A07F8D"/>
    <w:rsid w:val="00A07F8E"/>
    <w:rsid w:val="00A100A3"/>
    <w:rsid w:val="00A10120"/>
    <w:rsid w:val="00A101B0"/>
    <w:rsid w:val="00A101CF"/>
    <w:rsid w:val="00A10349"/>
    <w:rsid w:val="00A104D7"/>
    <w:rsid w:val="00A104EE"/>
    <w:rsid w:val="00A107D2"/>
    <w:rsid w:val="00A10A19"/>
    <w:rsid w:val="00A10B5A"/>
    <w:rsid w:val="00A10BC8"/>
    <w:rsid w:val="00A10CE3"/>
    <w:rsid w:val="00A10D44"/>
    <w:rsid w:val="00A10D91"/>
    <w:rsid w:val="00A10EE1"/>
    <w:rsid w:val="00A10EEC"/>
    <w:rsid w:val="00A11055"/>
    <w:rsid w:val="00A111B8"/>
    <w:rsid w:val="00A1151F"/>
    <w:rsid w:val="00A11815"/>
    <w:rsid w:val="00A11938"/>
    <w:rsid w:val="00A11A24"/>
    <w:rsid w:val="00A11A35"/>
    <w:rsid w:val="00A11B45"/>
    <w:rsid w:val="00A11B69"/>
    <w:rsid w:val="00A11CAD"/>
    <w:rsid w:val="00A11E59"/>
    <w:rsid w:val="00A11E6D"/>
    <w:rsid w:val="00A11F76"/>
    <w:rsid w:val="00A1204B"/>
    <w:rsid w:val="00A120C3"/>
    <w:rsid w:val="00A12644"/>
    <w:rsid w:val="00A126F8"/>
    <w:rsid w:val="00A12725"/>
    <w:rsid w:val="00A128C8"/>
    <w:rsid w:val="00A12984"/>
    <w:rsid w:val="00A129BF"/>
    <w:rsid w:val="00A12A22"/>
    <w:rsid w:val="00A12A3E"/>
    <w:rsid w:val="00A12ABC"/>
    <w:rsid w:val="00A12AF1"/>
    <w:rsid w:val="00A12C5E"/>
    <w:rsid w:val="00A12C70"/>
    <w:rsid w:val="00A12E04"/>
    <w:rsid w:val="00A12F96"/>
    <w:rsid w:val="00A12FA0"/>
    <w:rsid w:val="00A130B0"/>
    <w:rsid w:val="00A1311F"/>
    <w:rsid w:val="00A131C4"/>
    <w:rsid w:val="00A13279"/>
    <w:rsid w:val="00A132EF"/>
    <w:rsid w:val="00A132F9"/>
    <w:rsid w:val="00A133B6"/>
    <w:rsid w:val="00A13530"/>
    <w:rsid w:val="00A13584"/>
    <w:rsid w:val="00A136EF"/>
    <w:rsid w:val="00A137F6"/>
    <w:rsid w:val="00A137F9"/>
    <w:rsid w:val="00A13918"/>
    <w:rsid w:val="00A1399F"/>
    <w:rsid w:val="00A139F9"/>
    <w:rsid w:val="00A13A28"/>
    <w:rsid w:val="00A13AC1"/>
    <w:rsid w:val="00A13AFF"/>
    <w:rsid w:val="00A13B68"/>
    <w:rsid w:val="00A13E68"/>
    <w:rsid w:val="00A13EB5"/>
    <w:rsid w:val="00A13F9A"/>
    <w:rsid w:val="00A1405D"/>
    <w:rsid w:val="00A1417D"/>
    <w:rsid w:val="00A1422E"/>
    <w:rsid w:val="00A144E7"/>
    <w:rsid w:val="00A1452C"/>
    <w:rsid w:val="00A14665"/>
    <w:rsid w:val="00A1478C"/>
    <w:rsid w:val="00A1478D"/>
    <w:rsid w:val="00A1492D"/>
    <w:rsid w:val="00A14A0B"/>
    <w:rsid w:val="00A14A2D"/>
    <w:rsid w:val="00A14BA7"/>
    <w:rsid w:val="00A14C7E"/>
    <w:rsid w:val="00A14D58"/>
    <w:rsid w:val="00A14D95"/>
    <w:rsid w:val="00A14E69"/>
    <w:rsid w:val="00A14F4D"/>
    <w:rsid w:val="00A14F93"/>
    <w:rsid w:val="00A14FA0"/>
    <w:rsid w:val="00A14FDC"/>
    <w:rsid w:val="00A14FED"/>
    <w:rsid w:val="00A15028"/>
    <w:rsid w:val="00A150F6"/>
    <w:rsid w:val="00A15202"/>
    <w:rsid w:val="00A15249"/>
    <w:rsid w:val="00A153CC"/>
    <w:rsid w:val="00A153E4"/>
    <w:rsid w:val="00A154B9"/>
    <w:rsid w:val="00A155A8"/>
    <w:rsid w:val="00A158D9"/>
    <w:rsid w:val="00A1598C"/>
    <w:rsid w:val="00A15C89"/>
    <w:rsid w:val="00A15DC7"/>
    <w:rsid w:val="00A15E4A"/>
    <w:rsid w:val="00A15F17"/>
    <w:rsid w:val="00A16005"/>
    <w:rsid w:val="00A16076"/>
    <w:rsid w:val="00A16119"/>
    <w:rsid w:val="00A161FA"/>
    <w:rsid w:val="00A162EF"/>
    <w:rsid w:val="00A162F2"/>
    <w:rsid w:val="00A1649A"/>
    <w:rsid w:val="00A164B2"/>
    <w:rsid w:val="00A164EB"/>
    <w:rsid w:val="00A165FE"/>
    <w:rsid w:val="00A166DB"/>
    <w:rsid w:val="00A1674F"/>
    <w:rsid w:val="00A16796"/>
    <w:rsid w:val="00A16B03"/>
    <w:rsid w:val="00A16B0A"/>
    <w:rsid w:val="00A16BC8"/>
    <w:rsid w:val="00A16C9E"/>
    <w:rsid w:val="00A16CE0"/>
    <w:rsid w:val="00A16D42"/>
    <w:rsid w:val="00A16E9B"/>
    <w:rsid w:val="00A16EEA"/>
    <w:rsid w:val="00A16F37"/>
    <w:rsid w:val="00A16FF7"/>
    <w:rsid w:val="00A1706C"/>
    <w:rsid w:val="00A170D6"/>
    <w:rsid w:val="00A17112"/>
    <w:rsid w:val="00A17152"/>
    <w:rsid w:val="00A17436"/>
    <w:rsid w:val="00A17555"/>
    <w:rsid w:val="00A1760C"/>
    <w:rsid w:val="00A17770"/>
    <w:rsid w:val="00A178B3"/>
    <w:rsid w:val="00A17984"/>
    <w:rsid w:val="00A17AAC"/>
    <w:rsid w:val="00A17AFD"/>
    <w:rsid w:val="00A17B0D"/>
    <w:rsid w:val="00A17B73"/>
    <w:rsid w:val="00A17BAE"/>
    <w:rsid w:val="00A17DCC"/>
    <w:rsid w:val="00A17E0E"/>
    <w:rsid w:val="00A17E2D"/>
    <w:rsid w:val="00A17E68"/>
    <w:rsid w:val="00A17E8F"/>
    <w:rsid w:val="00A17EB2"/>
    <w:rsid w:val="00A17FF6"/>
    <w:rsid w:val="00A20098"/>
    <w:rsid w:val="00A2013A"/>
    <w:rsid w:val="00A20332"/>
    <w:rsid w:val="00A203F1"/>
    <w:rsid w:val="00A204B2"/>
    <w:rsid w:val="00A20554"/>
    <w:rsid w:val="00A20771"/>
    <w:rsid w:val="00A2080F"/>
    <w:rsid w:val="00A20893"/>
    <w:rsid w:val="00A208A6"/>
    <w:rsid w:val="00A208EC"/>
    <w:rsid w:val="00A2099B"/>
    <w:rsid w:val="00A20C26"/>
    <w:rsid w:val="00A20CC2"/>
    <w:rsid w:val="00A20CF2"/>
    <w:rsid w:val="00A20DD3"/>
    <w:rsid w:val="00A20F7C"/>
    <w:rsid w:val="00A2103E"/>
    <w:rsid w:val="00A211DE"/>
    <w:rsid w:val="00A21278"/>
    <w:rsid w:val="00A21286"/>
    <w:rsid w:val="00A212F3"/>
    <w:rsid w:val="00A2133B"/>
    <w:rsid w:val="00A213A2"/>
    <w:rsid w:val="00A213B4"/>
    <w:rsid w:val="00A213CA"/>
    <w:rsid w:val="00A21488"/>
    <w:rsid w:val="00A214A1"/>
    <w:rsid w:val="00A2167E"/>
    <w:rsid w:val="00A216E7"/>
    <w:rsid w:val="00A21B1C"/>
    <w:rsid w:val="00A21B4A"/>
    <w:rsid w:val="00A21BFF"/>
    <w:rsid w:val="00A21ED1"/>
    <w:rsid w:val="00A21EE5"/>
    <w:rsid w:val="00A21F1E"/>
    <w:rsid w:val="00A2202B"/>
    <w:rsid w:val="00A2214A"/>
    <w:rsid w:val="00A2217C"/>
    <w:rsid w:val="00A22181"/>
    <w:rsid w:val="00A22259"/>
    <w:rsid w:val="00A22447"/>
    <w:rsid w:val="00A22481"/>
    <w:rsid w:val="00A224E1"/>
    <w:rsid w:val="00A22537"/>
    <w:rsid w:val="00A22552"/>
    <w:rsid w:val="00A22768"/>
    <w:rsid w:val="00A22842"/>
    <w:rsid w:val="00A2285B"/>
    <w:rsid w:val="00A2287E"/>
    <w:rsid w:val="00A22A21"/>
    <w:rsid w:val="00A22DAB"/>
    <w:rsid w:val="00A22F56"/>
    <w:rsid w:val="00A23022"/>
    <w:rsid w:val="00A231BB"/>
    <w:rsid w:val="00A23558"/>
    <w:rsid w:val="00A235B0"/>
    <w:rsid w:val="00A235B8"/>
    <w:rsid w:val="00A236BA"/>
    <w:rsid w:val="00A23A33"/>
    <w:rsid w:val="00A23B30"/>
    <w:rsid w:val="00A23B98"/>
    <w:rsid w:val="00A23E64"/>
    <w:rsid w:val="00A23FC3"/>
    <w:rsid w:val="00A2407C"/>
    <w:rsid w:val="00A240A6"/>
    <w:rsid w:val="00A240A9"/>
    <w:rsid w:val="00A24217"/>
    <w:rsid w:val="00A24220"/>
    <w:rsid w:val="00A243B2"/>
    <w:rsid w:val="00A24482"/>
    <w:rsid w:val="00A2449D"/>
    <w:rsid w:val="00A244B7"/>
    <w:rsid w:val="00A2459B"/>
    <w:rsid w:val="00A24A55"/>
    <w:rsid w:val="00A24C2F"/>
    <w:rsid w:val="00A24EBB"/>
    <w:rsid w:val="00A24F54"/>
    <w:rsid w:val="00A24FD2"/>
    <w:rsid w:val="00A24FED"/>
    <w:rsid w:val="00A25055"/>
    <w:rsid w:val="00A251EC"/>
    <w:rsid w:val="00A25315"/>
    <w:rsid w:val="00A25420"/>
    <w:rsid w:val="00A2554E"/>
    <w:rsid w:val="00A25577"/>
    <w:rsid w:val="00A256E1"/>
    <w:rsid w:val="00A25842"/>
    <w:rsid w:val="00A258FE"/>
    <w:rsid w:val="00A25D09"/>
    <w:rsid w:val="00A25EDD"/>
    <w:rsid w:val="00A2607A"/>
    <w:rsid w:val="00A26142"/>
    <w:rsid w:val="00A26202"/>
    <w:rsid w:val="00A26206"/>
    <w:rsid w:val="00A2624D"/>
    <w:rsid w:val="00A2626A"/>
    <w:rsid w:val="00A26381"/>
    <w:rsid w:val="00A263E4"/>
    <w:rsid w:val="00A264C9"/>
    <w:rsid w:val="00A2650E"/>
    <w:rsid w:val="00A26560"/>
    <w:rsid w:val="00A26712"/>
    <w:rsid w:val="00A26ABC"/>
    <w:rsid w:val="00A26B15"/>
    <w:rsid w:val="00A26B1E"/>
    <w:rsid w:val="00A26BF4"/>
    <w:rsid w:val="00A26D23"/>
    <w:rsid w:val="00A26E32"/>
    <w:rsid w:val="00A26E4C"/>
    <w:rsid w:val="00A27080"/>
    <w:rsid w:val="00A270D5"/>
    <w:rsid w:val="00A273E8"/>
    <w:rsid w:val="00A27459"/>
    <w:rsid w:val="00A27520"/>
    <w:rsid w:val="00A276F2"/>
    <w:rsid w:val="00A2777B"/>
    <w:rsid w:val="00A2779B"/>
    <w:rsid w:val="00A279CF"/>
    <w:rsid w:val="00A279D9"/>
    <w:rsid w:val="00A27AFC"/>
    <w:rsid w:val="00A27BE2"/>
    <w:rsid w:val="00A27C66"/>
    <w:rsid w:val="00A27CC4"/>
    <w:rsid w:val="00A27CE1"/>
    <w:rsid w:val="00A27D64"/>
    <w:rsid w:val="00A27DB9"/>
    <w:rsid w:val="00A3013F"/>
    <w:rsid w:val="00A301E0"/>
    <w:rsid w:val="00A3059B"/>
    <w:rsid w:val="00A3097B"/>
    <w:rsid w:val="00A30A06"/>
    <w:rsid w:val="00A30A58"/>
    <w:rsid w:val="00A30B01"/>
    <w:rsid w:val="00A30B31"/>
    <w:rsid w:val="00A30B90"/>
    <w:rsid w:val="00A30C2E"/>
    <w:rsid w:val="00A30D12"/>
    <w:rsid w:val="00A30DAC"/>
    <w:rsid w:val="00A30F77"/>
    <w:rsid w:val="00A30FA9"/>
    <w:rsid w:val="00A31137"/>
    <w:rsid w:val="00A3134D"/>
    <w:rsid w:val="00A3135B"/>
    <w:rsid w:val="00A314C8"/>
    <w:rsid w:val="00A3156D"/>
    <w:rsid w:val="00A315F7"/>
    <w:rsid w:val="00A3171B"/>
    <w:rsid w:val="00A317D8"/>
    <w:rsid w:val="00A318B0"/>
    <w:rsid w:val="00A31995"/>
    <w:rsid w:val="00A319BC"/>
    <w:rsid w:val="00A31B98"/>
    <w:rsid w:val="00A31C3B"/>
    <w:rsid w:val="00A31F3B"/>
    <w:rsid w:val="00A31F7B"/>
    <w:rsid w:val="00A32044"/>
    <w:rsid w:val="00A32047"/>
    <w:rsid w:val="00A32145"/>
    <w:rsid w:val="00A321C8"/>
    <w:rsid w:val="00A321F4"/>
    <w:rsid w:val="00A32285"/>
    <w:rsid w:val="00A3229B"/>
    <w:rsid w:val="00A322A3"/>
    <w:rsid w:val="00A324C5"/>
    <w:rsid w:val="00A32549"/>
    <w:rsid w:val="00A32627"/>
    <w:rsid w:val="00A327D7"/>
    <w:rsid w:val="00A32A79"/>
    <w:rsid w:val="00A32AC3"/>
    <w:rsid w:val="00A32AD1"/>
    <w:rsid w:val="00A32B67"/>
    <w:rsid w:val="00A32B82"/>
    <w:rsid w:val="00A32C83"/>
    <w:rsid w:val="00A32CC0"/>
    <w:rsid w:val="00A32CC5"/>
    <w:rsid w:val="00A32DC9"/>
    <w:rsid w:val="00A32E0B"/>
    <w:rsid w:val="00A32E21"/>
    <w:rsid w:val="00A32EFE"/>
    <w:rsid w:val="00A33033"/>
    <w:rsid w:val="00A3318D"/>
    <w:rsid w:val="00A33326"/>
    <w:rsid w:val="00A3335C"/>
    <w:rsid w:val="00A333B4"/>
    <w:rsid w:val="00A333E9"/>
    <w:rsid w:val="00A3344C"/>
    <w:rsid w:val="00A334F2"/>
    <w:rsid w:val="00A33502"/>
    <w:rsid w:val="00A3375B"/>
    <w:rsid w:val="00A337F7"/>
    <w:rsid w:val="00A33843"/>
    <w:rsid w:val="00A3392A"/>
    <w:rsid w:val="00A33A28"/>
    <w:rsid w:val="00A33B39"/>
    <w:rsid w:val="00A33B82"/>
    <w:rsid w:val="00A33C73"/>
    <w:rsid w:val="00A33D18"/>
    <w:rsid w:val="00A33D4C"/>
    <w:rsid w:val="00A33E23"/>
    <w:rsid w:val="00A33FBF"/>
    <w:rsid w:val="00A34080"/>
    <w:rsid w:val="00A340F6"/>
    <w:rsid w:val="00A3419D"/>
    <w:rsid w:val="00A341CE"/>
    <w:rsid w:val="00A34225"/>
    <w:rsid w:val="00A34292"/>
    <w:rsid w:val="00A34386"/>
    <w:rsid w:val="00A343C7"/>
    <w:rsid w:val="00A343E5"/>
    <w:rsid w:val="00A34472"/>
    <w:rsid w:val="00A344D2"/>
    <w:rsid w:val="00A344F3"/>
    <w:rsid w:val="00A344FC"/>
    <w:rsid w:val="00A345B4"/>
    <w:rsid w:val="00A345C4"/>
    <w:rsid w:val="00A345E3"/>
    <w:rsid w:val="00A3467F"/>
    <w:rsid w:val="00A34688"/>
    <w:rsid w:val="00A346D7"/>
    <w:rsid w:val="00A346DF"/>
    <w:rsid w:val="00A34921"/>
    <w:rsid w:val="00A3495E"/>
    <w:rsid w:val="00A34C5B"/>
    <w:rsid w:val="00A34C96"/>
    <w:rsid w:val="00A34E10"/>
    <w:rsid w:val="00A34E1B"/>
    <w:rsid w:val="00A34EBC"/>
    <w:rsid w:val="00A34EC3"/>
    <w:rsid w:val="00A35292"/>
    <w:rsid w:val="00A353B6"/>
    <w:rsid w:val="00A353BE"/>
    <w:rsid w:val="00A3547E"/>
    <w:rsid w:val="00A35508"/>
    <w:rsid w:val="00A355AC"/>
    <w:rsid w:val="00A355C8"/>
    <w:rsid w:val="00A355D6"/>
    <w:rsid w:val="00A3573C"/>
    <w:rsid w:val="00A357D3"/>
    <w:rsid w:val="00A358E3"/>
    <w:rsid w:val="00A35AB7"/>
    <w:rsid w:val="00A35C26"/>
    <w:rsid w:val="00A35C55"/>
    <w:rsid w:val="00A36153"/>
    <w:rsid w:val="00A3622F"/>
    <w:rsid w:val="00A36256"/>
    <w:rsid w:val="00A3627B"/>
    <w:rsid w:val="00A36281"/>
    <w:rsid w:val="00A363EA"/>
    <w:rsid w:val="00A3646E"/>
    <w:rsid w:val="00A364C1"/>
    <w:rsid w:val="00A3653E"/>
    <w:rsid w:val="00A365AC"/>
    <w:rsid w:val="00A36691"/>
    <w:rsid w:val="00A36732"/>
    <w:rsid w:val="00A3675A"/>
    <w:rsid w:val="00A36762"/>
    <w:rsid w:val="00A367FD"/>
    <w:rsid w:val="00A368DF"/>
    <w:rsid w:val="00A36902"/>
    <w:rsid w:val="00A369E0"/>
    <w:rsid w:val="00A36A78"/>
    <w:rsid w:val="00A36E34"/>
    <w:rsid w:val="00A36EEB"/>
    <w:rsid w:val="00A36F0C"/>
    <w:rsid w:val="00A36F10"/>
    <w:rsid w:val="00A36F66"/>
    <w:rsid w:val="00A37054"/>
    <w:rsid w:val="00A370A4"/>
    <w:rsid w:val="00A370DA"/>
    <w:rsid w:val="00A37203"/>
    <w:rsid w:val="00A37663"/>
    <w:rsid w:val="00A37743"/>
    <w:rsid w:val="00A377AB"/>
    <w:rsid w:val="00A379AE"/>
    <w:rsid w:val="00A37A1D"/>
    <w:rsid w:val="00A37A92"/>
    <w:rsid w:val="00A37AAF"/>
    <w:rsid w:val="00A37B09"/>
    <w:rsid w:val="00A37B0D"/>
    <w:rsid w:val="00A37CD1"/>
    <w:rsid w:val="00A37DC2"/>
    <w:rsid w:val="00A37E41"/>
    <w:rsid w:val="00A37EE3"/>
    <w:rsid w:val="00A37F08"/>
    <w:rsid w:val="00A37FB3"/>
    <w:rsid w:val="00A40095"/>
    <w:rsid w:val="00A40203"/>
    <w:rsid w:val="00A4021D"/>
    <w:rsid w:val="00A4029A"/>
    <w:rsid w:val="00A40386"/>
    <w:rsid w:val="00A40515"/>
    <w:rsid w:val="00A4055F"/>
    <w:rsid w:val="00A405BF"/>
    <w:rsid w:val="00A405FA"/>
    <w:rsid w:val="00A40785"/>
    <w:rsid w:val="00A407D8"/>
    <w:rsid w:val="00A407DA"/>
    <w:rsid w:val="00A40940"/>
    <w:rsid w:val="00A40BB5"/>
    <w:rsid w:val="00A40EBF"/>
    <w:rsid w:val="00A4104C"/>
    <w:rsid w:val="00A41074"/>
    <w:rsid w:val="00A41075"/>
    <w:rsid w:val="00A41156"/>
    <w:rsid w:val="00A41174"/>
    <w:rsid w:val="00A411D0"/>
    <w:rsid w:val="00A411F2"/>
    <w:rsid w:val="00A414D1"/>
    <w:rsid w:val="00A415DA"/>
    <w:rsid w:val="00A41602"/>
    <w:rsid w:val="00A416E3"/>
    <w:rsid w:val="00A4173E"/>
    <w:rsid w:val="00A419E4"/>
    <w:rsid w:val="00A41A41"/>
    <w:rsid w:val="00A41B72"/>
    <w:rsid w:val="00A41DD7"/>
    <w:rsid w:val="00A41E2A"/>
    <w:rsid w:val="00A41F11"/>
    <w:rsid w:val="00A41FDE"/>
    <w:rsid w:val="00A420EB"/>
    <w:rsid w:val="00A4220F"/>
    <w:rsid w:val="00A42323"/>
    <w:rsid w:val="00A426D6"/>
    <w:rsid w:val="00A4281C"/>
    <w:rsid w:val="00A42915"/>
    <w:rsid w:val="00A42AC4"/>
    <w:rsid w:val="00A42AC8"/>
    <w:rsid w:val="00A42B1F"/>
    <w:rsid w:val="00A42D5F"/>
    <w:rsid w:val="00A42E54"/>
    <w:rsid w:val="00A42EA2"/>
    <w:rsid w:val="00A430C5"/>
    <w:rsid w:val="00A430CA"/>
    <w:rsid w:val="00A431CC"/>
    <w:rsid w:val="00A43285"/>
    <w:rsid w:val="00A43476"/>
    <w:rsid w:val="00A43646"/>
    <w:rsid w:val="00A4371D"/>
    <w:rsid w:val="00A438B8"/>
    <w:rsid w:val="00A438D8"/>
    <w:rsid w:val="00A43902"/>
    <w:rsid w:val="00A439F0"/>
    <w:rsid w:val="00A43BD6"/>
    <w:rsid w:val="00A43C88"/>
    <w:rsid w:val="00A43CED"/>
    <w:rsid w:val="00A43FC6"/>
    <w:rsid w:val="00A43FD0"/>
    <w:rsid w:val="00A44008"/>
    <w:rsid w:val="00A4403C"/>
    <w:rsid w:val="00A44096"/>
    <w:rsid w:val="00A442D2"/>
    <w:rsid w:val="00A442D7"/>
    <w:rsid w:val="00A4431D"/>
    <w:rsid w:val="00A443B0"/>
    <w:rsid w:val="00A444CA"/>
    <w:rsid w:val="00A44785"/>
    <w:rsid w:val="00A447C0"/>
    <w:rsid w:val="00A448C2"/>
    <w:rsid w:val="00A448EF"/>
    <w:rsid w:val="00A44936"/>
    <w:rsid w:val="00A44AF0"/>
    <w:rsid w:val="00A44E2E"/>
    <w:rsid w:val="00A44ED9"/>
    <w:rsid w:val="00A44EFA"/>
    <w:rsid w:val="00A450F4"/>
    <w:rsid w:val="00A451CF"/>
    <w:rsid w:val="00A45305"/>
    <w:rsid w:val="00A45385"/>
    <w:rsid w:val="00A45411"/>
    <w:rsid w:val="00A45481"/>
    <w:rsid w:val="00A4581A"/>
    <w:rsid w:val="00A45909"/>
    <w:rsid w:val="00A45951"/>
    <w:rsid w:val="00A459A4"/>
    <w:rsid w:val="00A459DC"/>
    <w:rsid w:val="00A459E3"/>
    <w:rsid w:val="00A45BCF"/>
    <w:rsid w:val="00A45C08"/>
    <w:rsid w:val="00A45CF4"/>
    <w:rsid w:val="00A45D31"/>
    <w:rsid w:val="00A45D50"/>
    <w:rsid w:val="00A45DF5"/>
    <w:rsid w:val="00A45F59"/>
    <w:rsid w:val="00A46071"/>
    <w:rsid w:val="00A46278"/>
    <w:rsid w:val="00A462A7"/>
    <w:rsid w:val="00A46320"/>
    <w:rsid w:val="00A4635E"/>
    <w:rsid w:val="00A46384"/>
    <w:rsid w:val="00A463FB"/>
    <w:rsid w:val="00A4644F"/>
    <w:rsid w:val="00A466D7"/>
    <w:rsid w:val="00A46980"/>
    <w:rsid w:val="00A469BA"/>
    <w:rsid w:val="00A46A27"/>
    <w:rsid w:val="00A46A30"/>
    <w:rsid w:val="00A46A65"/>
    <w:rsid w:val="00A46C9D"/>
    <w:rsid w:val="00A46E47"/>
    <w:rsid w:val="00A46E51"/>
    <w:rsid w:val="00A46F5D"/>
    <w:rsid w:val="00A4709D"/>
    <w:rsid w:val="00A471A1"/>
    <w:rsid w:val="00A472B2"/>
    <w:rsid w:val="00A475AE"/>
    <w:rsid w:val="00A475D2"/>
    <w:rsid w:val="00A47631"/>
    <w:rsid w:val="00A4775C"/>
    <w:rsid w:val="00A47872"/>
    <w:rsid w:val="00A47AAD"/>
    <w:rsid w:val="00A47B6C"/>
    <w:rsid w:val="00A47C2F"/>
    <w:rsid w:val="00A47C99"/>
    <w:rsid w:val="00A47CF4"/>
    <w:rsid w:val="00A47D2C"/>
    <w:rsid w:val="00A47D34"/>
    <w:rsid w:val="00A47E2C"/>
    <w:rsid w:val="00A47ED0"/>
    <w:rsid w:val="00A47F2D"/>
    <w:rsid w:val="00A47F7D"/>
    <w:rsid w:val="00A50018"/>
    <w:rsid w:val="00A501A3"/>
    <w:rsid w:val="00A50257"/>
    <w:rsid w:val="00A5031D"/>
    <w:rsid w:val="00A50417"/>
    <w:rsid w:val="00A5042C"/>
    <w:rsid w:val="00A505BE"/>
    <w:rsid w:val="00A508E8"/>
    <w:rsid w:val="00A5097A"/>
    <w:rsid w:val="00A50B76"/>
    <w:rsid w:val="00A50CF9"/>
    <w:rsid w:val="00A50E13"/>
    <w:rsid w:val="00A50F03"/>
    <w:rsid w:val="00A50F60"/>
    <w:rsid w:val="00A50FA3"/>
    <w:rsid w:val="00A50FF4"/>
    <w:rsid w:val="00A51081"/>
    <w:rsid w:val="00A51109"/>
    <w:rsid w:val="00A5119D"/>
    <w:rsid w:val="00A51440"/>
    <w:rsid w:val="00A5144E"/>
    <w:rsid w:val="00A51473"/>
    <w:rsid w:val="00A5156C"/>
    <w:rsid w:val="00A51666"/>
    <w:rsid w:val="00A5167F"/>
    <w:rsid w:val="00A51945"/>
    <w:rsid w:val="00A51AAA"/>
    <w:rsid w:val="00A51BAB"/>
    <w:rsid w:val="00A51C83"/>
    <w:rsid w:val="00A51D93"/>
    <w:rsid w:val="00A51FF7"/>
    <w:rsid w:val="00A52001"/>
    <w:rsid w:val="00A52018"/>
    <w:rsid w:val="00A52114"/>
    <w:rsid w:val="00A521CA"/>
    <w:rsid w:val="00A52289"/>
    <w:rsid w:val="00A52308"/>
    <w:rsid w:val="00A52365"/>
    <w:rsid w:val="00A52695"/>
    <w:rsid w:val="00A526C6"/>
    <w:rsid w:val="00A5270A"/>
    <w:rsid w:val="00A5279C"/>
    <w:rsid w:val="00A52A26"/>
    <w:rsid w:val="00A52A61"/>
    <w:rsid w:val="00A52E16"/>
    <w:rsid w:val="00A52E60"/>
    <w:rsid w:val="00A52FAB"/>
    <w:rsid w:val="00A52FBE"/>
    <w:rsid w:val="00A5302B"/>
    <w:rsid w:val="00A53066"/>
    <w:rsid w:val="00A530AD"/>
    <w:rsid w:val="00A533B4"/>
    <w:rsid w:val="00A5348B"/>
    <w:rsid w:val="00A535B7"/>
    <w:rsid w:val="00A53617"/>
    <w:rsid w:val="00A53674"/>
    <w:rsid w:val="00A53702"/>
    <w:rsid w:val="00A5373C"/>
    <w:rsid w:val="00A538F6"/>
    <w:rsid w:val="00A539CA"/>
    <w:rsid w:val="00A53A94"/>
    <w:rsid w:val="00A53B33"/>
    <w:rsid w:val="00A53B89"/>
    <w:rsid w:val="00A53BAA"/>
    <w:rsid w:val="00A53BFD"/>
    <w:rsid w:val="00A53D58"/>
    <w:rsid w:val="00A53E06"/>
    <w:rsid w:val="00A53EFC"/>
    <w:rsid w:val="00A54189"/>
    <w:rsid w:val="00A545E8"/>
    <w:rsid w:val="00A54669"/>
    <w:rsid w:val="00A54791"/>
    <w:rsid w:val="00A547AD"/>
    <w:rsid w:val="00A54859"/>
    <w:rsid w:val="00A548AA"/>
    <w:rsid w:val="00A54A78"/>
    <w:rsid w:val="00A54AA6"/>
    <w:rsid w:val="00A54AE6"/>
    <w:rsid w:val="00A54B98"/>
    <w:rsid w:val="00A54C6D"/>
    <w:rsid w:val="00A54D76"/>
    <w:rsid w:val="00A54DD3"/>
    <w:rsid w:val="00A54DFC"/>
    <w:rsid w:val="00A54EFE"/>
    <w:rsid w:val="00A55048"/>
    <w:rsid w:val="00A551AC"/>
    <w:rsid w:val="00A551FC"/>
    <w:rsid w:val="00A552EC"/>
    <w:rsid w:val="00A552F3"/>
    <w:rsid w:val="00A55309"/>
    <w:rsid w:val="00A553FB"/>
    <w:rsid w:val="00A55555"/>
    <w:rsid w:val="00A55621"/>
    <w:rsid w:val="00A55630"/>
    <w:rsid w:val="00A5572D"/>
    <w:rsid w:val="00A55750"/>
    <w:rsid w:val="00A557A7"/>
    <w:rsid w:val="00A557B8"/>
    <w:rsid w:val="00A55876"/>
    <w:rsid w:val="00A558A1"/>
    <w:rsid w:val="00A558AA"/>
    <w:rsid w:val="00A55B02"/>
    <w:rsid w:val="00A55B8E"/>
    <w:rsid w:val="00A55BD2"/>
    <w:rsid w:val="00A55F38"/>
    <w:rsid w:val="00A5616E"/>
    <w:rsid w:val="00A56199"/>
    <w:rsid w:val="00A5625A"/>
    <w:rsid w:val="00A56407"/>
    <w:rsid w:val="00A56512"/>
    <w:rsid w:val="00A56600"/>
    <w:rsid w:val="00A56793"/>
    <w:rsid w:val="00A56CCD"/>
    <w:rsid w:val="00A56D32"/>
    <w:rsid w:val="00A56D41"/>
    <w:rsid w:val="00A56DCA"/>
    <w:rsid w:val="00A56E12"/>
    <w:rsid w:val="00A56EE5"/>
    <w:rsid w:val="00A56EFF"/>
    <w:rsid w:val="00A56F89"/>
    <w:rsid w:val="00A570ED"/>
    <w:rsid w:val="00A570F4"/>
    <w:rsid w:val="00A5725C"/>
    <w:rsid w:val="00A5726A"/>
    <w:rsid w:val="00A572F7"/>
    <w:rsid w:val="00A57323"/>
    <w:rsid w:val="00A57364"/>
    <w:rsid w:val="00A5745F"/>
    <w:rsid w:val="00A57488"/>
    <w:rsid w:val="00A574A3"/>
    <w:rsid w:val="00A57504"/>
    <w:rsid w:val="00A5752F"/>
    <w:rsid w:val="00A5761E"/>
    <w:rsid w:val="00A577F6"/>
    <w:rsid w:val="00A57894"/>
    <w:rsid w:val="00A57959"/>
    <w:rsid w:val="00A57A1F"/>
    <w:rsid w:val="00A57CCA"/>
    <w:rsid w:val="00A57D1C"/>
    <w:rsid w:val="00A57F85"/>
    <w:rsid w:val="00A6007F"/>
    <w:rsid w:val="00A600DF"/>
    <w:rsid w:val="00A601B3"/>
    <w:rsid w:val="00A603BE"/>
    <w:rsid w:val="00A604EB"/>
    <w:rsid w:val="00A60627"/>
    <w:rsid w:val="00A6062D"/>
    <w:rsid w:val="00A6063B"/>
    <w:rsid w:val="00A606A6"/>
    <w:rsid w:val="00A606A7"/>
    <w:rsid w:val="00A60917"/>
    <w:rsid w:val="00A609F4"/>
    <w:rsid w:val="00A60A21"/>
    <w:rsid w:val="00A60AB4"/>
    <w:rsid w:val="00A60B2C"/>
    <w:rsid w:val="00A60D97"/>
    <w:rsid w:val="00A61056"/>
    <w:rsid w:val="00A61106"/>
    <w:rsid w:val="00A6127D"/>
    <w:rsid w:val="00A614C4"/>
    <w:rsid w:val="00A61667"/>
    <w:rsid w:val="00A616B5"/>
    <w:rsid w:val="00A6176F"/>
    <w:rsid w:val="00A619DB"/>
    <w:rsid w:val="00A61A5D"/>
    <w:rsid w:val="00A61B20"/>
    <w:rsid w:val="00A61C1F"/>
    <w:rsid w:val="00A61D28"/>
    <w:rsid w:val="00A61E0C"/>
    <w:rsid w:val="00A61E33"/>
    <w:rsid w:val="00A62019"/>
    <w:rsid w:val="00A62131"/>
    <w:rsid w:val="00A62250"/>
    <w:rsid w:val="00A622CF"/>
    <w:rsid w:val="00A62301"/>
    <w:rsid w:val="00A623C9"/>
    <w:rsid w:val="00A6242F"/>
    <w:rsid w:val="00A62485"/>
    <w:rsid w:val="00A62645"/>
    <w:rsid w:val="00A626E6"/>
    <w:rsid w:val="00A6286A"/>
    <w:rsid w:val="00A628F5"/>
    <w:rsid w:val="00A62A3F"/>
    <w:rsid w:val="00A62A72"/>
    <w:rsid w:val="00A62AA5"/>
    <w:rsid w:val="00A62B73"/>
    <w:rsid w:val="00A62C5C"/>
    <w:rsid w:val="00A62D35"/>
    <w:rsid w:val="00A62D3D"/>
    <w:rsid w:val="00A62EE5"/>
    <w:rsid w:val="00A62F26"/>
    <w:rsid w:val="00A6308B"/>
    <w:rsid w:val="00A630E0"/>
    <w:rsid w:val="00A6345C"/>
    <w:rsid w:val="00A6348C"/>
    <w:rsid w:val="00A63510"/>
    <w:rsid w:val="00A6354D"/>
    <w:rsid w:val="00A6358F"/>
    <w:rsid w:val="00A6379F"/>
    <w:rsid w:val="00A63801"/>
    <w:rsid w:val="00A63978"/>
    <w:rsid w:val="00A63989"/>
    <w:rsid w:val="00A63A5D"/>
    <w:rsid w:val="00A63A70"/>
    <w:rsid w:val="00A63B3B"/>
    <w:rsid w:val="00A63BCF"/>
    <w:rsid w:val="00A63BFB"/>
    <w:rsid w:val="00A63CA1"/>
    <w:rsid w:val="00A63DBB"/>
    <w:rsid w:val="00A63F50"/>
    <w:rsid w:val="00A63FAD"/>
    <w:rsid w:val="00A642DC"/>
    <w:rsid w:val="00A6431D"/>
    <w:rsid w:val="00A64452"/>
    <w:rsid w:val="00A644E0"/>
    <w:rsid w:val="00A6458A"/>
    <w:rsid w:val="00A64658"/>
    <w:rsid w:val="00A646EE"/>
    <w:rsid w:val="00A64779"/>
    <w:rsid w:val="00A647F8"/>
    <w:rsid w:val="00A6480F"/>
    <w:rsid w:val="00A64850"/>
    <w:rsid w:val="00A648F1"/>
    <w:rsid w:val="00A64A10"/>
    <w:rsid w:val="00A64AE9"/>
    <w:rsid w:val="00A64AFA"/>
    <w:rsid w:val="00A64CEF"/>
    <w:rsid w:val="00A64D8D"/>
    <w:rsid w:val="00A64DBA"/>
    <w:rsid w:val="00A650CD"/>
    <w:rsid w:val="00A652C2"/>
    <w:rsid w:val="00A6531F"/>
    <w:rsid w:val="00A653E1"/>
    <w:rsid w:val="00A65476"/>
    <w:rsid w:val="00A65638"/>
    <w:rsid w:val="00A65773"/>
    <w:rsid w:val="00A6585A"/>
    <w:rsid w:val="00A65B28"/>
    <w:rsid w:val="00A65B83"/>
    <w:rsid w:val="00A65C5C"/>
    <w:rsid w:val="00A65DF3"/>
    <w:rsid w:val="00A65DF5"/>
    <w:rsid w:val="00A65E7A"/>
    <w:rsid w:val="00A65EF0"/>
    <w:rsid w:val="00A6602D"/>
    <w:rsid w:val="00A661AD"/>
    <w:rsid w:val="00A66261"/>
    <w:rsid w:val="00A66282"/>
    <w:rsid w:val="00A664B3"/>
    <w:rsid w:val="00A664B4"/>
    <w:rsid w:val="00A664C8"/>
    <w:rsid w:val="00A66691"/>
    <w:rsid w:val="00A66954"/>
    <w:rsid w:val="00A66964"/>
    <w:rsid w:val="00A66A3E"/>
    <w:rsid w:val="00A66BA7"/>
    <w:rsid w:val="00A66C3E"/>
    <w:rsid w:val="00A66CAD"/>
    <w:rsid w:val="00A66CC4"/>
    <w:rsid w:val="00A66E18"/>
    <w:rsid w:val="00A66E6A"/>
    <w:rsid w:val="00A66ED2"/>
    <w:rsid w:val="00A67201"/>
    <w:rsid w:val="00A67339"/>
    <w:rsid w:val="00A673AD"/>
    <w:rsid w:val="00A67457"/>
    <w:rsid w:val="00A6758D"/>
    <w:rsid w:val="00A675A4"/>
    <w:rsid w:val="00A6772A"/>
    <w:rsid w:val="00A6772B"/>
    <w:rsid w:val="00A6778E"/>
    <w:rsid w:val="00A677E5"/>
    <w:rsid w:val="00A67975"/>
    <w:rsid w:val="00A67A6F"/>
    <w:rsid w:val="00A67A9F"/>
    <w:rsid w:val="00A67B80"/>
    <w:rsid w:val="00A67BAA"/>
    <w:rsid w:val="00A67BBC"/>
    <w:rsid w:val="00A67C63"/>
    <w:rsid w:val="00A67C79"/>
    <w:rsid w:val="00A67D07"/>
    <w:rsid w:val="00A67DDE"/>
    <w:rsid w:val="00A67E29"/>
    <w:rsid w:val="00A67ED8"/>
    <w:rsid w:val="00A67F04"/>
    <w:rsid w:val="00A67FE1"/>
    <w:rsid w:val="00A67FE4"/>
    <w:rsid w:val="00A702D1"/>
    <w:rsid w:val="00A704EE"/>
    <w:rsid w:val="00A7060D"/>
    <w:rsid w:val="00A709FA"/>
    <w:rsid w:val="00A70C0A"/>
    <w:rsid w:val="00A70DA9"/>
    <w:rsid w:val="00A70E99"/>
    <w:rsid w:val="00A70EFB"/>
    <w:rsid w:val="00A7110F"/>
    <w:rsid w:val="00A711CF"/>
    <w:rsid w:val="00A711D4"/>
    <w:rsid w:val="00A7122C"/>
    <w:rsid w:val="00A715B9"/>
    <w:rsid w:val="00A715D7"/>
    <w:rsid w:val="00A717DA"/>
    <w:rsid w:val="00A7196D"/>
    <w:rsid w:val="00A71AD8"/>
    <w:rsid w:val="00A71B64"/>
    <w:rsid w:val="00A71BE2"/>
    <w:rsid w:val="00A71C16"/>
    <w:rsid w:val="00A71CAA"/>
    <w:rsid w:val="00A71D35"/>
    <w:rsid w:val="00A71DB7"/>
    <w:rsid w:val="00A720B8"/>
    <w:rsid w:val="00A721A1"/>
    <w:rsid w:val="00A72296"/>
    <w:rsid w:val="00A72338"/>
    <w:rsid w:val="00A7235B"/>
    <w:rsid w:val="00A724BB"/>
    <w:rsid w:val="00A724C3"/>
    <w:rsid w:val="00A724D1"/>
    <w:rsid w:val="00A725AC"/>
    <w:rsid w:val="00A72641"/>
    <w:rsid w:val="00A72725"/>
    <w:rsid w:val="00A729D8"/>
    <w:rsid w:val="00A72A81"/>
    <w:rsid w:val="00A72B6E"/>
    <w:rsid w:val="00A72CD1"/>
    <w:rsid w:val="00A72E79"/>
    <w:rsid w:val="00A72EAA"/>
    <w:rsid w:val="00A7309C"/>
    <w:rsid w:val="00A7310A"/>
    <w:rsid w:val="00A731B7"/>
    <w:rsid w:val="00A731C6"/>
    <w:rsid w:val="00A73257"/>
    <w:rsid w:val="00A734C0"/>
    <w:rsid w:val="00A7370C"/>
    <w:rsid w:val="00A7373C"/>
    <w:rsid w:val="00A73A2D"/>
    <w:rsid w:val="00A73C4B"/>
    <w:rsid w:val="00A73C82"/>
    <w:rsid w:val="00A73CE5"/>
    <w:rsid w:val="00A73D4F"/>
    <w:rsid w:val="00A74334"/>
    <w:rsid w:val="00A743A8"/>
    <w:rsid w:val="00A744B8"/>
    <w:rsid w:val="00A7452A"/>
    <w:rsid w:val="00A74700"/>
    <w:rsid w:val="00A7470D"/>
    <w:rsid w:val="00A747EE"/>
    <w:rsid w:val="00A7498A"/>
    <w:rsid w:val="00A749B3"/>
    <w:rsid w:val="00A74BDD"/>
    <w:rsid w:val="00A74C24"/>
    <w:rsid w:val="00A74D39"/>
    <w:rsid w:val="00A74DBE"/>
    <w:rsid w:val="00A74F2C"/>
    <w:rsid w:val="00A7517F"/>
    <w:rsid w:val="00A75194"/>
    <w:rsid w:val="00A751D6"/>
    <w:rsid w:val="00A752E5"/>
    <w:rsid w:val="00A75304"/>
    <w:rsid w:val="00A75412"/>
    <w:rsid w:val="00A7545C"/>
    <w:rsid w:val="00A755D1"/>
    <w:rsid w:val="00A75688"/>
    <w:rsid w:val="00A756C8"/>
    <w:rsid w:val="00A75B88"/>
    <w:rsid w:val="00A75DB2"/>
    <w:rsid w:val="00A75F8B"/>
    <w:rsid w:val="00A76178"/>
    <w:rsid w:val="00A761CB"/>
    <w:rsid w:val="00A761ED"/>
    <w:rsid w:val="00A76269"/>
    <w:rsid w:val="00A76433"/>
    <w:rsid w:val="00A7651A"/>
    <w:rsid w:val="00A765B0"/>
    <w:rsid w:val="00A7672A"/>
    <w:rsid w:val="00A76778"/>
    <w:rsid w:val="00A767C9"/>
    <w:rsid w:val="00A7697C"/>
    <w:rsid w:val="00A76B70"/>
    <w:rsid w:val="00A76B85"/>
    <w:rsid w:val="00A76BE0"/>
    <w:rsid w:val="00A76C06"/>
    <w:rsid w:val="00A76C8A"/>
    <w:rsid w:val="00A76DE2"/>
    <w:rsid w:val="00A76E63"/>
    <w:rsid w:val="00A76F9F"/>
    <w:rsid w:val="00A7723F"/>
    <w:rsid w:val="00A772A0"/>
    <w:rsid w:val="00A7737D"/>
    <w:rsid w:val="00A774E8"/>
    <w:rsid w:val="00A7776D"/>
    <w:rsid w:val="00A777C4"/>
    <w:rsid w:val="00A77855"/>
    <w:rsid w:val="00A7798E"/>
    <w:rsid w:val="00A77A74"/>
    <w:rsid w:val="00A77B08"/>
    <w:rsid w:val="00A77C4C"/>
    <w:rsid w:val="00A77DDD"/>
    <w:rsid w:val="00A77E64"/>
    <w:rsid w:val="00A803D0"/>
    <w:rsid w:val="00A803FB"/>
    <w:rsid w:val="00A8047F"/>
    <w:rsid w:val="00A80896"/>
    <w:rsid w:val="00A80AEE"/>
    <w:rsid w:val="00A80CB2"/>
    <w:rsid w:val="00A80D8E"/>
    <w:rsid w:val="00A80DA5"/>
    <w:rsid w:val="00A80EB5"/>
    <w:rsid w:val="00A80F61"/>
    <w:rsid w:val="00A8114B"/>
    <w:rsid w:val="00A81447"/>
    <w:rsid w:val="00A814B3"/>
    <w:rsid w:val="00A81526"/>
    <w:rsid w:val="00A81877"/>
    <w:rsid w:val="00A818A7"/>
    <w:rsid w:val="00A819F0"/>
    <w:rsid w:val="00A81A1F"/>
    <w:rsid w:val="00A81A2C"/>
    <w:rsid w:val="00A81B6D"/>
    <w:rsid w:val="00A81B92"/>
    <w:rsid w:val="00A81C5A"/>
    <w:rsid w:val="00A81CEE"/>
    <w:rsid w:val="00A81F21"/>
    <w:rsid w:val="00A81F72"/>
    <w:rsid w:val="00A8221B"/>
    <w:rsid w:val="00A823E8"/>
    <w:rsid w:val="00A82485"/>
    <w:rsid w:val="00A82629"/>
    <w:rsid w:val="00A82661"/>
    <w:rsid w:val="00A826E6"/>
    <w:rsid w:val="00A8289B"/>
    <w:rsid w:val="00A82909"/>
    <w:rsid w:val="00A8299D"/>
    <w:rsid w:val="00A82A91"/>
    <w:rsid w:val="00A82C15"/>
    <w:rsid w:val="00A82C29"/>
    <w:rsid w:val="00A82C7A"/>
    <w:rsid w:val="00A82F3A"/>
    <w:rsid w:val="00A82F78"/>
    <w:rsid w:val="00A830DF"/>
    <w:rsid w:val="00A83124"/>
    <w:rsid w:val="00A83153"/>
    <w:rsid w:val="00A83238"/>
    <w:rsid w:val="00A833CE"/>
    <w:rsid w:val="00A834A8"/>
    <w:rsid w:val="00A83538"/>
    <w:rsid w:val="00A8363F"/>
    <w:rsid w:val="00A836BB"/>
    <w:rsid w:val="00A83742"/>
    <w:rsid w:val="00A83782"/>
    <w:rsid w:val="00A837D0"/>
    <w:rsid w:val="00A83AB6"/>
    <w:rsid w:val="00A83BE9"/>
    <w:rsid w:val="00A83C0D"/>
    <w:rsid w:val="00A83C74"/>
    <w:rsid w:val="00A83C7C"/>
    <w:rsid w:val="00A83CFB"/>
    <w:rsid w:val="00A83DD3"/>
    <w:rsid w:val="00A83DEC"/>
    <w:rsid w:val="00A83EFC"/>
    <w:rsid w:val="00A84402"/>
    <w:rsid w:val="00A84500"/>
    <w:rsid w:val="00A84505"/>
    <w:rsid w:val="00A846AA"/>
    <w:rsid w:val="00A84708"/>
    <w:rsid w:val="00A8475A"/>
    <w:rsid w:val="00A84776"/>
    <w:rsid w:val="00A848A8"/>
    <w:rsid w:val="00A849BB"/>
    <w:rsid w:val="00A84B10"/>
    <w:rsid w:val="00A84CEE"/>
    <w:rsid w:val="00A84D2C"/>
    <w:rsid w:val="00A84F07"/>
    <w:rsid w:val="00A84F98"/>
    <w:rsid w:val="00A84FDC"/>
    <w:rsid w:val="00A84FFC"/>
    <w:rsid w:val="00A8504E"/>
    <w:rsid w:val="00A8505F"/>
    <w:rsid w:val="00A85083"/>
    <w:rsid w:val="00A85094"/>
    <w:rsid w:val="00A8517C"/>
    <w:rsid w:val="00A85203"/>
    <w:rsid w:val="00A8557E"/>
    <w:rsid w:val="00A85686"/>
    <w:rsid w:val="00A856CF"/>
    <w:rsid w:val="00A85792"/>
    <w:rsid w:val="00A857B2"/>
    <w:rsid w:val="00A858CC"/>
    <w:rsid w:val="00A85917"/>
    <w:rsid w:val="00A85B4D"/>
    <w:rsid w:val="00A85F90"/>
    <w:rsid w:val="00A86096"/>
    <w:rsid w:val="00A86262"/>
    <w:rsid w:val="00A862C6"/>
    <w:rsid w:val="00A86346"/>
    <w:rsid w:val="00A864F2"/>
    <w:rsid w:val="00A868D8"/>
    <w:rsid w:val="00A86933"/>
    <w:rsid w:val="00A86947"/>
    <w:rsid w:val="00A86954"/>
    <w:rsid w:val="00A869D1"/>
    <w:rsid w:val="00A869F3"/>
    <w:rsid w:val="00A86C55"/>
    <w:rsid w:val="00A86D73"/>
    <w:rsid w:val="00A8713F"/>
    <w:rsid w:val="00A872E8"/>
    <w:rsid w:val="00A8739D"/>
    <w:rsid w:val="00A8766C"/>
    <w:rsid w:val="00A8790C"/>
    <w:rsid w:val="00A8791D"/>
    <w:rsid w:val="00A87BCA"/>
    <w:rsid w:val="00A87CD3"/>
    <w:rsid w:val="00A87E37"/>
    <w:rsid w:val="00A87EDF"/>
    <w:rsid w:val="00A90237"/>
    <w:rsid w:val="00A90258"/>
    <w:rsid w:val="00A902B5"/>
    <w:rsid w:val="00A903B4"/>
    <w:rsid w:val="00A90409"/>
    <w:rsid w:val="00A9052F"/>
    <w:rsid w:val="00A90677"/>
    <w:rsid w:val="00A9090D"/>
    <w:rsid w:val="00A909A6"/>
    <w:rsid w:val="00A90A2A"/>
    <w:rsid w:val="00A90A4B"/>
    <w:rsid w:val="00A90ACB"/>
    <w:rsid w:val="00A90B34"/>
    <w:rsid w:val="00A90B81"/>
    <w:rsid w:val="00A90EE7"/>
    <w:rsid w:val="00A90F5B"/>
    <w:rsid w:val="00A90F68"/>
    <w:rsid w:val="00A90FC6"/>
    <w:rsid w:val="00A90FCC"/>
    <w:rsid w:val="00A90FDE"/>
    <w:rsid w:val="00A91060"/>
    <w:rsid w:val="00A910D1"/>
    <w:rsid w:val="00A91193"/>
    <w:rsid w:val="00A911A1"/>
    <w:rsid w:val="00A912B6"/>
    <w:rsid w:val="00A91318"/>
    <w:rsid w:val="00A913C4"/>
    <w:rsid w:val="00A9140E"/>
    <w:rsid w:val="00A9143D"/>
    <w:rsid w:val="00A915BF"/>
    <w:rsid w:val="00A91790"/>
    <w:rsid w:val="00A91859"/>
    <w:rsid w:val="00A91A78"/>
    <w:rsid w:val="00A91B43"/>
    <w:rsid w:val="00A91B7C"/>
    <w:rsid w:val="00A91BA3"/>
    <w:rsid w:val="00A91BDD"/>
    <w:rsid w:val="00A91BEA"/>
    <w:rsid w:val="00A91D0F"/>
    <w:rsid w:val="00A920BE"/>
    <w:rsid w:val="00A92499"/>
    <w:rsid w:val="00A9253F"/>
    <w:rsid w:val="00A925AC"/>
    <w:rsid w:val="00A925CE"/>
    <w:rsid w:val="00A9264A"/>
    <w:rsid w:val="00A927F1"/>
    <w:rsid w:val="00A92872"/>
    <w:rsid w:val="00A92A25"/>
    <w:rsid w:val="00A92A96"/>
    <w:rsid w:val="00A92AA2"/>
    <w:rsid w:val="00A92B59"/>
    <w:rsid w:val="00A92C05"/>
    <w:rsid w:val="00A92C1E"/>
    <w:rsid w:val="00A92D85"/>
    <w:rsid w:val="00A92E6E"/>
    <w:rsid w:val="00A92EE6"/>
    <w:rsid w:val="00A92EF5"/>
    <w:rsid w:val="00A92EF6"/>
    <w:rsid w:val="00A9313B"/>
    <w:rsid w:val="00A9326B"/>
    <w:rsid w:val="00A933E7"/>
    <w:rsid w:val="00A93412"/>
    <w:rsid w:val="00A9345E"/>
    <w:rsid w:val="00A93490"/>
    <w:rsid w:val="00A9366B"/>
    <w:rsid w:val="00A936BD"/>
    <w:rsid w:val="00A936F7"/>
    <w:rsid w:val="00A93738"/>
    <w:rsid w:val="00A9380C"/>
    <w:rsid w:val="00A9382A"/>
    <w:rsid w:val="00A939F8"/>
    <w:rsid w:val="00A93AB1"/>
    <w:rsid w:val="00A93B2E"/>
    <w:rsid w:val="00A93D98"/>
    <w:rsid w:val="00A93FBF"/>
    <w:rsid w:val="00A93FE3"/>
    <w:rsid w:val="00A94137"/>
    <w:rsid w:val="00A94382"/>
    <w:rsid w:val="00A9447F"/>
    <w:rsid w:val="00A944C0"/>
    <w:rsid w:val="00A944CF"/>
    <w:rsid w:val="00A944D7"/>
    <w:rsid w:val="00A945B9"/>
    <w:rsid w:val="00A9463E"/>
    <w:rsid w:val="00A94673"/>
    <w:rsid w:val="00A94674"/>
    <w:rsid w:val="00A94818"/>
    <w:rsid w:val="00A949C1"/>
    <w:rsid w:val="00A94BE6"/>
    <w:rsid w:val="00A94C5B"/>
    <w:rsid w:val="00A94CF4"/>
    <w:rsid w:val="00A94E22"/>
    <w:rsid w:val="00A94F22"/>
    <w:rsid w:val="00A94F60"/>
    <w:rsid w:val="00A94F87"/>
    <w:rsid w:val="00A94FF1"/>
    <w:rsid w:val="00A95046"/>
    <w:rsid w:val="00A951DB"/>
    <w:rsid w:val="00A952BE"/>
    <w:rsid w:val="00A952CB"/>
    <w:rsid w:val="00A952DC"/>
    <w:rsid w:val="00A953C8"/>
    <w:rsid w:val="00A954D5"/>
    <w:rsid w:val="00A955F8"/>
    <w:rsid w:val="00A95627"/>
    <w:rsid w:val="00A9577F"/>
    <w:rsid w:val="00A957BA"/>
    <w:rsid w:val="00A957C2"/>
    <w:rsid w:val="00A95861"/>
    <w:rsid w:val="00A95948"/>
    <w:rsid w:val="00A95A3F"/>
    <w:rsid w:val="00A95AA1"/>
    <w:rsid w:val="00A95DB4"/>
    <w:rsid w:val="00A95EF3"/>
    <w:rsid w:val="00A9627B"/>
    <w:rsid w:val="00A964BA"/>
    <w:rsid w:val="00A96989"/>
    <w:rsid w:val="00A96B5E"/>
    <w:rsid w:val="00A96C04"/>
    <w:rsid w:val="00A96C59"/>
    <w:rsid w:val="00A96C7D"/>
    <w:rsid w:val="00A96CFD"/>
    <w:rsid w:val="00A96D36"/>
    <w:rsid w:val="00A96DB6"/>
    <w:rsid w:val="00A96DDB"/>
    <w:rsid w:val="00A96DF4"/>
    <w:rsid w:val="00A96F7A"/>
    <w:rsid w:val="00A96F7C"/>
    <w:rsid w:val="00A96F96"/>
    <w:rsid w:val="00A97094"/>
    <w:rsid w:val="00A971CE"/>
    <w:rsid w:val="00A971FD"/>
    <w:rsid w:val="00A97356"/>
    <w:rsid w:val="00A973F9"/>
    <w:rsid w:val="00A97422"/>
    <w:rsid w:val="00A9748F"/>
    <w:rsid w:val="00A97490"/>
    <w:rsid w:val="00A976B0"/>
    <w:rsid w:val="00A9770A"/>
    <w:rsid w:val="00A97818"/>
    <w:rsid w:val="00A97948"/>
    <w:rsid w:val="00A97A36"/>
    <w:rsid w:val="00A97A44"/>
    <w:rsid w:val="00A97A61"/>
    <w:rsid w:val="00A97CAD"/>
    <w:rsid w:val="00A97CB7"/>
    <w:rsid w:val="00A97E4D"/>
    <w:rsid w:val="00A97E5C"/>
    <w:rsid w:val="00AA0037"/>
    <w:rsid w:val="00AA00E9"/>
    <w:rsid w:val="00AA011B"/>
    <w:rsid w:val="00AA0173"/>
    <w:rsid w:val="00AA02C2"/>
    <w:rsid w:val="00AA0306"/>
    <w:rsid w:val="00AA0480"/>
    <w:rsid w:val="00AA08E3"/>
    <w:rsid w:val="00AA0983"/>
    <w:rsid w:val="00AA0A5D"/>
    <w:rsid w:val="00AA0A81"/>
    <w:rsid w:val="00AA0AD9"/>
    <w:rsid w:val="00AA0C29"/>
    <w:rsid w:val="00AA0D33"/>
    <w:rsid w:val="00AA0D7B"/>
    <w:rsid w:val="00AA0DB3"/>
    <w:rsid w:val="00AA0DFF"/>
    <w:rsid w:val="00AA0E1A"/>
    <w:rsid w:val="00AA0FC9"/>
    <w:rsid w:val="00AA1066"/>
    <w:rsid w:val="00AA10DE"/>
    <w:rsid w:val="00AA112E"/>
    <w:rsid w:val="00AA1136"/>
    <w:rsid w:val="00AA11BC"/>
    <w:rsid w:val="00AA1310"/>
    <w:rsid w:val="00AA13BC"/>
    <w:rsid w:val="00AA1422"/>
    <w:rsid w:val="00AA1466"/>
    <w:rsid w:val="00AA1482"/>
    <w:rsid w:val="00AA14C0"/>
    <w:rsid w:val="00AA1563"/>
    <w:rsid w:val="00AA15E1"/>
    <w:rsid w:val="00AA1678"/>
    <w:rsid w:val="00AA16D3"/>
    <w:rsid w:val="00AA1762"/>
    <w:rsid w:val="00AA184E"/>
    <w:rsid w:val="00AA1930"/>
    <w:rsid w:val="00AA1940"/>
    <w:rsid w:val="00AA19A1"/>
    <w:rsid w:val="00AA1A9E"/>
    <w:rsid w:val="00AA1B0A"/>
    <w:rsid w:val="00AA1B45"/>
    <w:rsid w:val="00AA1C06"/>
    <w:rsid w:val="00AA1D44"/>
    <w:rsid w:val="00AA1ED0"/>
    <w:rsid w:val="00AA1F4A"/>
    <w:rsid w:val="00AA207B"/>
    <w:rsid w:val="00AA213F"/>
    <w:rsid w:val="00AA21C6"/>
    <w:rsid w:val="00AA21C7"/>
    <w:rsid w:val="00AA22CA"/>
    <w:rsid w:val="00AA2428"/>
    <w:rsid w:val="00AA24B4"/>
    <w:rsid w:val="00AA2532"/>
    <w:rsid w:val="00AA25EC"/>
    <w:rsid w:val="00AA271F"/>
    <w:rsid w:val="00AA2788"/>
    <w:rsid w:val="00AA2878"/>
    <w:rsid w:val="00AA2964"/>
    <w:rsid w:val="00AA2AFC"/>
    <w:rsid w:val="00AA2B83"/>
    <w:rsid w:val="00AA2D96"/>
    <w:rsid w:val="00AA2E36"/>
    <w:rsid w:val="00AA2E6F"/>
    <w:rsid w:val="00AA2E78"/>
    <w:rsid w:val="00AA2F43"/>
    <w:rsid w:val="00AA2F90"/>
    <w:rsid w:val="00AA2FB0"/>
    <w:rsid w:val="00AA3055"/>
    <w:rsid w:val="00AA31C8"/>
    <w:rsid w:val="00AA3350"/>
    <w:rsid w:val="00AA3429"/>
    <w:rsid w:val="00AA3507"/>
    <w:rsid w:val="00AA3615"/>
    <w:rsid w:val="00AA366F"/>
    <w:rsid w:val="00AA3694"/>
    <w:rsid w:val="00AA374F"/>
    <w:rsid w:val="00AA385F"/>
    <w:rsid w:val="00AA38A6"/>
    <w:rsid w:val="00AA3A43"/>
    <w:rsid w:val="00AA3B23"/>
    <w:rsid w:val="00AA3BA6"/>
    <w:rsid w:val="00AA3BE5"/>
    <w:rsid w:val="00AA3CDD"/>
    <w:rsid w:val="00AA3FA7"/>
    <w:rsid w:val="00AA41D4"/>
    <w:rsid w:val="00AA42A5"/>
    <w:rsid w:val="00AA45C5"/>
    <w:rsid w:val="00AA478B"/>
    <w:rsid w:val="00AA47CA"/>
    <w:rsid w:val="00AA49A6"/>
    <w:rsid w:val="00AA4CC7"/>
    <w:rsid w:val="00AA4CF6"/>
    <w:rsid w:val="00AA4DD8"/>
    <w:rsid w:val="00AA4E84"/>
    <w:rsid w:val="00AA4F5E"/>
    <w:rsid w:val="00AA4F9A"/>
    <w:rsid w:val="00AA4FDB"/>
    <w:rsid w:val="00AA50CD"/>
    <w:rsid w:val="00AA50FC"/>
    <w:rsid w:val="00AA513F"/>
    <w:rsid w:val="00AA5218"/>
    <w:rsid w:val="00AA52CA"/>
    <w:rsid w:val="00AA562A"/>
    <w:rsid w:val="00AA56FB"/>
    <w:rsid w:val="00AA571F"/>
    <w:rsid w:val="00AA57B0"/>
    <w:rsid w:val="00AA57E7"/>
    <w:rsid w:val="00AA5823"/>
    <w:rsid w:val="00AA5882"/>
    <w:rsid w:val="00AA5A1B"/>
    <w:rsid w:val="00AA5B0E"/>
    <w:rsid w:val="00AA5D23"/>
    <w:rsid w:val="00AA5EE7"/>
    <w:rsid w:val="00AA5FD0"/>
    <w:rsid w:val="00AA60E7"/>
    <w:rsid w:val="00AA622A"/>
    <w:rsid w:val="00AA6281"/>
    <w:rsid w:val="00AA62A5"/>
    <w:rsid w:val="00AA62B8"/>
    <w:rsid w:val="00AA62EC"/>
    <w:rsid w:val="00AA636F"/>
    <w:rsid w:val="00AA637A"/>
    <w:rsid w:val="00AA63B9"/>
    <w:rsid w:val="00AA6412"/>
    <w:rsid w:val="00AA64A3"/>
    <w:rsid w:val="00AA658D"/>
    <w:rsid w:val="00AA664D"/>
    <w:rsid w:val="00AA6654"/>
    <w:rsid w:val="00AA66E7"/>
    <w:rsid w:val="00AA686B"/>
    <w:rsid w:val="00AA6896"/>
    <w:rsid w:val="00AA68BE"/>
    <w:rsid w:val="00AA694D"/>
    <w:rsid w:val="00AA6989"/>
    <w:rsid w:val="00AA6A5A"/>
    <w:rsid w:val="00AA6B15"/>
    <w:rsid w:val="00AA6DE3"/>
    <w:rsid w:val="00AA6FB6"/>
    <w:rsid w:val="00AA6FBB"/>
    <w:rsid w:val="00AA6FC5"/>
    <w:rsid w:val="00AA703E"/>
    <w:rsid w:val="00AA70C4"/>
    <w:rsid w:val="00AA71AC"/>
    <w:rsid w:val="00AA725F"/>
    <w:rsid w:val="00AA752F"/>
    <w:rsid w:val="00AA75C8"/>
    <w:rsid w:val="00AA7713"/>
    <w:rsid w:val="00AA7B64"/>
    <w:rsid w:val="00AA7B8A"/>
    <w:rsid w:val="00AA7C12"/>
    <w:rsid w:val="00AA7CA4"/>
    <w:rsid w:val="00AA7DB3"/>
    <w:rsid w:val="00AA7DC3"/>
    <w:rsid w:val="00AA7E94"/>
    <w:rsid w:val="00AA7EA8"/>
    <w:rsid w:val="00AB017B"/>
    <w:rsid w:val="00AB0224"/>
    <w:rsid w:val="00AB04BA"/>
    <w:rsid w:val="00AB057D"/>
    <w:rsid w:val="00AB0606"/>
    <w:rsid w:val="00AB0682"/>
    <w:rsid w:val="00AB0703"/>
    <w:rsid w:val="00AB086C"/>
    <w:rsid w:val="00AB08AC"/>
    <w:rsid w:val="00AB0954"/>
    <w:rsid w:val="00AB0B8C"/>
    <w:rsid w:val="00AB0C70"/>
    <w:rsid w:val="00AB0D7F"/>
    <w:rsid w:val="00AB0DA4"/>
    <w:rsid w:val="00AB0E85"/>
    <w:rsid w:val="00AB0EDC"/>
    <w:rsid w:val="00AB11D4"/>
    <w:rsid w:val="00AB129A"/>
    <w:rsid w:val="00AB1784"/>
    <w:rsid w:val="00AB17BC"/>
    <w:rsid w:val="00AB19B4"/>
    <w:rsid w:val="00AB19D4"/>
    <w:rsid w:val="00AB1A59"/>
    <w:rsid w:val="00AB1AC4"/>
    <w:rsid w:val="00AB1B83"/>
    <w:rsid w:val="00AB1D38"/>
    <w:rsid w:val="00AB1D5E"/>
    <w:rsid w:val="00AB1F29"/>
    <w:rsid w:val="00AB1F63"/>
    <w:rsid w:val="00AB223D"/>
    <w:rsid w:val="00AB228C"/>
    <w:rsid w:val="00AB236F"/>
    <w:rsid w:val="00AB23E1"/>
    <w:rsid w:val="00AB2719"/>
    <w:rsid w:val="00AB2B4E"/>
    <w:rsid w:val="00AB2BCA"/>
    <w:rsid w:val="00AB2E84"/>
    <w:rsid w:val="00AB2F27"/>
    <w:rsid w:val="00AB2F73"/>
    <w:rsid w:val="00AB3058"/>
    <w:rsid w:val="00AB307A"/>
    <w:rsid w:val="00AB30FF"/>
    <w:rsid w:val="00AB33C6"/>
    <w:rsid w:val="00AB33FA"/>
    <w:rsid w:val="00AB3523"/>
    <w:rsid w:val="00AB35DA"/>
    <w:rsid w:val="00AB3708"/>
    <w:rsid w:val="00AB3730"/>
    <w:rsid w:val="00AB376D"/>
    <w:rsid w:val="00AB3789"/>
    <w:rsid w:val="00AB37C7"/>
    <w:rsid w:val="00AB3A11"/>
    <w:rsid w:val="00AB3A2A"/>
    <w:rsid w:val="00AB3A2D"/>
    <w:rsid w:val="00AB3EF7"/>
    <w:rsid w:val="00AB3F7B"/>
    <w:rsid w:val="00AB3F80"/>
    <w:rsid w:val="00AB4393"/>
    <w:rsid w:val="00AB4410"/>
    <w:rsid w:val="00AB4415"/>
    <w:rsid w:val="00AB44EB"/>
    <w:rsid w:val="00AB4663"/>
    <w:rsid w:val="00AB47C1"/>
    <w:rsid w:val="00AB47CF"/>
    <w:rsid w:val="00AB4885"/>
    <w:rsid w:val="00AB49A0"/>
    <w:rsid w:val="00AB4A3B"/>
    <w:rsid w:val="00AB4AA9"/>
    <w:rsid w:val="00AB4C01"/>
    <w:rsid w:val="00AB4F6D"/>
    <w:rsid w:val="00AB50F4"/>
    <w:rsid w:val="00AB52D9"/>
    <w:rsid w:val="00AB53EF"/>
    <w:rsid w:val="00AB5558"/>
    <w:rsid w:val="00AB55C5"/>
    <w:rsid w:val="00AB566C"/>
    <w:rsid w:val="00AB577D"/>
    <w:rsid w:val="00AB5B9E"/>
    <w:rsid w:val="00AB5C31"/>
    <w:rsid w:val="00AB5E37"/>
    <w:rsid w:val="00AB5E45"/>
    <w:rsid w:val="00AB5E71"/>
    <w:rsid w:val="00AB5E8B"/>
    <w:rsid w:val="00AB5F0D"/>
    <w:rsid w:val="00AB607D"/>
    <w:rsid w:val="00AB6154"/>
    <w:rsid w:val="00AB6211"/>
    <w:rsid w:val="00AB6410"/>
    <w:rsid w:val="00AB6432"/>
    <w:rsid w:val="00AB6518"/>
    <w:rsid w:val="00AB65DD"/>
    <w:rsid w:val="00AB6718"/>
    <w:rsid w:val="00AB6786"/>
    <w:rsid w:val="00AB682E"/>
    <w:rsid w:val="00AB697B"/>
    <w:rsid w:val="00AB6B55"/>
    <w:rsid w:val="00AB6D29"/>
    <w:rsid w:val="00AB6EB8"/>
    <w:rsid w:val="00AB6EDA"/>
    <w:rsid w:val="00AB717D"/>
    <w:rsid w:val="00AB722B"/>
    <w:rsid w:val="00AB7255"/>
    <w:rsid w:val="00AB7297"/>
    <w:rsid w:val="00AB73AF"/>
    <w:rsid w:val="00AB7503"/>
    <w:rsid w:val="00AB75D2"/>
    <w:rsid w:val="00AB789B"/>
    <w:rsid w:val="00AB78DA"/>
    <w:rsid w:val="00AB790F"/>
    <w:rsid w:val="00AB7960"/>
    <w:rsid w:val="00AB7A41"/>
    <w:rsid w:val="00AB7A5D"/>
    <w:rsid w:val="00AB7A93"/>
    <w:rsid w:val="00AB7C82"/>
    <w:rsid w:val="00AB7C87"/>
    <w:rsid w:val="00AB7CAC"/>
    <w:rsid w:val="00AB7CEA"/>
    <w:rsid w:val="00AB7DA4"/>
    <w:rsid w:val="00AB7DF1"/>
    <w:rsid w:val="00AB7E0E"/>
    <w:rsid w:val="00AB7FA4"/>
    <w:rsid w:val="00AC015F"/>
    <w:rsid w:val="00AC01D9"/>
    <w:rsid w:val="00AC02A4"/>
    <w:rsid w:val="00AC050B"/>
    <w:rsid w:val="00AC0512"/>
    <w:rsid w:val="00AC0616"/>
    <w:rsid w:val="00AC06AF"/>
    <w:rsid w:val="00AC06C3"/>
    <w:rsid w:val="00AC07A5"/>
    <w:rsid w:val="00AC0977"/>
    <w:rsid w:val="00AC0A61"/>
    <w:rsid w:val="00AC0BA2"/>
    <w:rsid w:val="00AC0BF0"/>
    <w:rsid w:val="00AC0CE9"/>
    <w:rsid w:val="00AC11DF"/>
    <w:rsid w:val="00AC1398"/>
    <w:rsid w:val="00AC1432"/>
    <w:rsid w:val="00AC146C"/>
    <w:rsid w:val="00AC1633"/>
    <w:rsid w:val="00AC163A"/>
    <w:rsid w:val="00AC1874"/>
    <w:rsid w:val="00AC18D6"/>
    <w:rsid w:val="00AC1B39"/>
    <w:rsid w:val="00AC1B3B"/>
    <w:rsid w:val="00AC1B5F"/>
    <w:rsid w:val="00AC1CAD"/>
    <w:rsid w:val="00AC1CBC"/>
    <w:rsid w:val="00AC1D27"/>
    <w:rsid w:val="00AC1D78"/>
    <w:rsid w:val="00AC1DA7"/>
    <w:rsid w:val="00AC1EBA"/>
    <w:rsid w:val="00AC1F96"/>
    <w:rsid w:val="00AC2081"/>
    <w:rsid w:val="00AC225B"/>
    <w:rsid w:val="00AC22C7"/>
    <w:rsid w:val="00AC22EF"/>
    <w:rsid w:val="00AC2508"/>
    <w:rsid w:val="00AC2765"/>
    <w:rsid w:val="00AC2777"/>
    <w:rsid w:val="00AC28E0"/>
    <w:rsid w:val="00AC28E6"/>
    <w:rsid w:val="00AC291E"/>
    <w:rsid w:val="00AC29A9"/>
    <w:rsid w:val="00AC29CB"/>
    <w:rsid w:val="00AC2A3A"/>
    <w:rsid w:val="00AC2BF0"/>
    <w:rsid w:val="00AC2EB6"/>
    <w:rsid w:val="00AC2F28"/>
    <w:rsid w:val="00AC2FE8"/>
    <w:rsid w:val="00AC2FEC"/>
    <w:rsid w:val="00AC3200"/>
    <w:rsid w:val="00AC3298"/>
    <w:rsid w:val="00AC34C3"/>
    <w:rsid w:val="00AC3517"/>
    <w:rsid w:val="00AC3694"/>
    <w:rsid w:val="00AC36D7"/>
    <w:rsid w:val="00AC385C"/>
    <w:rsid w:val="00AC38AC"/>
    <w:rsid w:val="00AC39FB"/>
    <w:rsid w:val="00AC3A53"/>
    <w:rsid w:val="00AC3AB5"/>
    <w:rsid w:val="00AC3AD7"/>
    <w:rsid w:val="00AC3B20"/>
    <w:rsid w:val="00AC3B2C"/>
    <w:rsid w:val="00AC3B6C"/>
    <w:rsid w:val="00AC3CE7"/>
    <w:rsid w:val="00AC3CEA"/>
    <w:rsid w:val="00AC3D06"/>
    <w:rsid w:val="00AC3D3E"/>
    <w:rsid w:val="00AC3D54"/>
    <w:rsid w:val="00AC3E07"/>
    <w:rsid w:val="00AC3F5E"/>
    <w:rsid w:val="00AC4002"/>
    <w:rsid w:val="00AC409A"/>
    <w:rsid w:val="00AC40FF"/>
    <w:rsid w:val="00AC43A4"/>
    <w:rsid w:val="00AC43E9"/>
    <w:rsid w:val="00AC455A"/>
    <w:rsid w:val="00AC4670"/>
    <w:rsid w:val="00AC46AE"/>
    <w:rsid w:val="00AC478A"/>
    <w:rsid w:val="00AC4B2E"/>
    <w:rsid w:val="00AC4D1E"/>
    <w:rsid w:val="00AC4D37"/>
    <w:rsid w:val="00AC4D61"/>
    <w:rsid w:val="00AC4E6F"/>
    <w:rsid w:val="00AC4F46"/>
    <w:rsid w:val="00AC50B1"/>
    <w:rsid w:val="00AC5122"/>
    <w:rsid w:val="00AC518D"/>
    <w:rsid w:val="00AC5336"/>
    <w:rsid w:val="00AC5544"/>
    <w:rsid w:val="00AC561B"/>
    <w:rsid w:val="00AC579C"/>
    <w:rsid w:val="00AC57E7"/>
    <w:rsid w:val="00AC585C"/>
    <w:rsid w:val="00AC5952"/>
    <w:rsid w:val="00AC59F9"/>
    <w:rsid w:val="00AC5E93"/>
    <w:rsid w:val="00AC5FE3"/>
    <w:rsid w:val="00AC6237"/>
    <w:rsid w:val="00AC630D"/>
    <w:rsid w:val="00AC6377"/>
    <w:rsid w:val="00AC6464"/>
    <w:rsid w:val="00AC648C"/>
    <w:rsid w:val="00AC6689"/>
    <w:rsid w:val="00AC67EF"/>
    <w:rsid w:val="00AC6800"/>
    <w:rsid w:val="00AC68D6"/>
    <w:rsid w:val="00AC6A03"/>
    <w:rsid w:val="00AC6B9E"/>
    <w:rsid w:val="00AC6BD9"/>
    <w:rsid w:val="00AC6CB3"/>
    <w:rsid w:val="00AC6CF8"/>
    <w:rsid w:val="00AC6FDE"/>
    <w:rsid w:val="00AC7002"/>
    <w:rsid w:val="00AC7118"/>
    <w:rsid w:val="00AC71A6"/>
    <w:rsid w:val="00AC726F"/>
    <w:rsid w:val="00AC72BB"/>
    <w:rsid w:val="00AC735E"/>
    <w:rsid w:val="00AC73B6"/>
    <w:rsid w:val="00AC756E"/>
    <w:rsid w:val="00AC75CD"/>
    <w:rsid w:val="00AC76F4"/>
    <w:rsid w:val="00AC76FE"/>
    <w:rsid w:val="00AC775D"/>
    <w:rsid w:val="00AC79A4"/>
    <w:rsid w:val="00AC7B16"/>
    <w:rsid w:val="00AC7BF3"/>
    <w:rsid w:val="00AC7CDC"/>
    <w:rsid w:val="00AC7D7D"/>
    <w:rsid w:val="00AC7E5F"/>
    <w:rsid w:val="00AC7EA5"/>
    <w:rsid w:val="00AC7F97"/>
    <w:rsid w:val="00AC7FBF"/>
    <w:rsid w:val="00AD0049"/>
    <w:rsid w:val="00AD0111"/>
    <w:rsid w:val="00AD0301"/>
    <w:rsid w:val="00AD0305"/>
    <w:rsid w:val="00AD039E"/>
    <w:rsid w:val="00AD043E"/>
    <w:rsid w:val="00AD050B"/>
    <w:rsid w:val="00AD053E"/>
    <w:rsid w:val="00AD0770"/>
    <w:rsid w:val="00AD0814"/>
    <w:rsid w:val="00AD0A72"/>
    <w:rsid w:val="00AD0C0E"/>
    <w:rsid w:val="00AD0C16"/>
    <w:rsid w:val="00AD0CA9"/>
    <w:rsid w:val="00AD0DD8"/>
    <w:rsid w:val="00AD0EC8"/>
    <w:rsid w:val="00AD0F83"/>
    <w:rsid w:val="00AD0FA3"/>
    <w:rsid w:val="00AD10BA"/>
    <w:rsid w:val="00AD1180"/>
    <w:rsid w:val="00AD1287"/>
    <w:rsid w:val="00AD1326"/>
    <w:rsid w:val="00AD1359"/>
    <w:rsid w:val="00AD140C"/>
    <w:rsid w:val="00AD1485"/>
    <w:rsid w:val="00AD149E"/>
    <w:rsid w:val="00AD14A5"/>
    <w:rsid w:val="00AD1517"/>
    <w:rsid w:val="00AD15AB"/>
    <w:rsid w:val="00AD16A0"/>
    <w:rsid w:val="00AD183A"/>
    <w:rsid w:val="00AD1915"/>
    <w:rsid w:val="00AD1A0A"/>
    <w:rsid w:val="00AD1C62"/>
    <w:rsid w:val="00AD1CB9"/>
    <w:rsid w:val="00AD1E0D"/>
    <w:rsid w:val="00AD1E64"/>
    <w:rsid w:val="00AD2132"/>
    <w:rsid w:val="00AD230E"/>
    <w:rsid w:val="00AD245A"/>
    <w:rsid w:val="00AD246A"/>
    <w:rsid w:val="00AD24F9"/>
    <w:rsid w:val="00AD265F"/>
    <w:rsid w:val="00AD2661"/>
    <w:rsid w:val="00AD27C3"/>
    <w:rsid w:val="00AD28EC"/>
    <w:rsid w:val="00AD29EC"/>
    <w:rsid w:val="00AD2E7C"/>
    <w:rsid w:val="00AD3046"/>
    <w:rsid w:val="00AD32ED"/>
    <w:rsid w:val="00AD3331"/>
    <w:rsid w:val="00AD3377"/>
    <w:rsid w:val="00AD3456"/>
    <w:rsid w:val="00AD363A"/>
    <w:rsid w:val="00AD3653"/>
    <w:rsid w:val="00AD377F"/>
    <w:rsid w:val="00AD3784"/>
    <w:rsid w:val="00AD382F"/>
    <w:rsid w:val="00AD3897"/>
    <w:rsid w:val="00AD3A58"/>
    <w:rsid w:val="00AD3A77"/>
    <w:rsid w:val="00AD3CD7"/>
    <w:rsid w:val="00AD3DDB"/>
    <w:rsid w:val="00AD3F54"/>
    <w:rsid w:val="00AD3F72"/>
    <w:rsid w:val="00AD3F84"/>
    <w:rsid w:val="00AD400E"/>
    <w:rsid w:val="00AD4219"/>
    <w:rsid w:val="00AD42AF"/>
    <w:rsid w:val="00AD4607"/>
    <w:rsid w:val="00AD49C8"/>
    <w:rsid w:val="00AD4AB4"/>
    <w:rsid w:val="00AD4BA7"/>
    <w:rsid w:val="00AD4F59"/>
    <w:rsid w:val="00AD503A"/>
    <w:rsid w:val="00AD50C2"/>
    <w:rsid w:val="00AD5237"/>
    <w:rsid w:val="00AD5260"/>
    <w:rsid w:val="00AD5415"/>
    <w:rsid w:val="00AD5534"/>
    <w:rsid w:val="00AD55C8"/>
    <w:rsid w:val="00AD55ED"/>
    <w:rsid w:val="00AD573A"/>
    <w:rsid w:val="00AD5839"/>
    <w:rsid w:val="00AD59D5"/>
    <w:rsid w:val="00AD59E8"/>
    <w:rsid w:val="00AD5A17"/>
    <w:rsid w:val="00AD5A73"/>
    <w:rsid w:val="00AD5A97"/>
    <w:rsid w:val="00AD5BA2"/>
    <w:rsid w:val="00AD5C07"/>
    <w:rsid w:val="00AD5C0A"/>
    <w:rsid w:val="00AD5C88"/>
    <w:rsid w:val="00AD5EFF"/>
    <w:rsid w:val="00AD5F27"/>
    <w:rsid w:val="00AD5FB6"/>
    <w:rsid w:val="00AD5FCC"/>
    <w:rsid w:val="00AD5FF5"/>
    <w:rsid w:val="00AD600F"/>
    <w:rsid w:val="00AD60DC"/>
    <w:rsid w:val="00AD6191"/>
    <w:rsid w:val="00AD61A4"/>
    <w:rsid w:val="00AD6390"/>
    <w:rsid w:val="00AD64B6"/>
    <w:rsid w:val="00AD6511"/>
    <w:rsid w:val="00AD6547"/>
    <w:rsid w:val="00AD661C"/>
    <w:rsid w:val="00AD6912"/>
    <w:rsid w:val="00AD695D"/>
    <w:rsid w:val="00AD69F4"/>
    <w:rsid w:val="00AD6B19"/>
    <w:rsid w:val="00AD6E9C"/>
    <w:rsid w:val="00AD6EFD"/>
    <w:rsid w:val="00AD6F9F"/>
    <w:rsid w:val="00AD710E"/>
    <w:rsid w:val="00AD7114"/>
    <w:rsid w:val="00AD7155"/>
    <w:rsid w:val="00AD7192"/>
    <w:rsid w:val="00AD720F"/>
    <w:rsid w:val="00AD726D"/>
    <w:rsid w:val="00AD729E"/>
    <w:rsid w:val="00AD72D8"/>
    <w:rsid w:val="00AD7555"/>
    <w:rsid w:val="00AD75DB"/>
    <w:rsid w:val="00AD76C9"/>
    <w:rsid w:val="00AD774D"/>
    <w:rsid w:val="00AD7BBD"/>
    <w:rsid w:val="00AD7BEE"/>
    <w:rsid w:val="00AD7CC3"/>
    <w:rsid w:val="00AD7E53"/>
    <w:rsid w:val="00AD7F82"/>
    <w:rsid w:val="00AE001F"/>
    <w:rsid w:val="00AE0068"/>
    <w:rsid w:val="00AE01C5"/>
    <w:rsid w:val="00AE0289"/>
    <w:rsid w:val="00AE049B"/>
    <w:rsid w:val="00AE06A8"/>
    <w:rsid w:val="00AE070D"/>
    <w:rsid w:val="00AE07A9"/>
    <w:rsid w:val="00AE08AC"/>
    <w:rsid w:val="00AE097B"/>
    <w:rsid w:val="00AE0A64"/>
    <w:rsid w:val="00AE0ADC"/>
    <w:rsid w:val="00AE0AF0"/>
    <w:rsid w:val="00AE0B9F"/>
    <w:rsid w:val="00AE0D3B"/>
    <w:rsid w:val="00AE0D85"/>
    <w:rsid w:val="00AE0E41"/>
    <w:rsid w:val="00AE117A"/>
    <w:rsid w:val="00AE121F"/>
    <w:rsid w:val="00AE12D8"/>
    <w:rsid w:val="00AE13BC"/>
    <w:rsid w:val="00AE14D4"/>
    <w:rsid w:val="00AE1708"/>
    <w:rsid w:val="00AE178F"/>
    <w:rsid w:val="00AE1930"/>
    <w:rsid w:val="00AE1A07"/>
    <w:rsid w:val="00AE1C12"/>
    <w:rsid w:val="00AE1CF5"/>
    <w:rsid w:val="00AE1F42"/>
    <w:rsid w:val="00AE20DE"/>
    <w:rsid w:val="00AE21B0"/>
    <w:rsid w:val="00AE2323"/>
    <w:rsid w:val="00AE242B"/>
    <w:rsid w:val="00AE24B9"/>
    <w:rsid w:val="00AE24D3"/>
    <w:rsid w:val="00AE24DC"/>
    <w:rsid w:val="00AE24DE"/>
    <w:rsid w:val="00AE2625"/>
    <w:rsid w:val="00AE264A"/>
    <w:rsid w:val="00AE2711"/>
    <w:rsid w:val="00AE2774"/>
    <w:rsid w:val="00AE2888"/>
    <w:rsid w:val="00AE28E1"/>
    <w:rsid w:val="00AE2B0C"/>
    <w:rsid w:val="00AE2BCD"/>
    <w:rsid w:val="00AE2C80"/>
    <w:rsid w:val="00AE2F6E"/>
    <w:rsid w:val="00AE30F8"/>
    <w:rsid w:val="00AE31BA"/>
    <w:rsid w:val="00AE31D1"/>
    <w:rsid w:val="00AE31D5"/>
    <w:rsid w:val="00AE33E8"/>
    <w:rsid w:val="00AE3444"/>
    <w:rsid w:val="00AE34C6"/>
    <w:rsid w:val="00AE34E2"/>
    <w:rsid w:val="00AE3552"/>
    <w:rsid w:val="00AE3607"/>
    <w:rsid w:val="00AE36E0"/>
    <w:rsid w:val="00AE3780"/>
    <w:rsid w:val="00AE3994"/>
    <w:rsid w:val="00AE3A41"/>
    <w:rsid w:val="00AE3AFC"/>
    <w:rsid w:val="00AE3B64"/>
    <w:rsid w:val="00AE3C43"/>
    <w:rsid w:val="00AE3C4E"/>
    <w:rsid w:val="00AE3CFA"/>
    <w:rsid w:val="00AE3D39"/>
    <w:rsid w:val="00AE3DE0"/>
    <w:rsid w:val="00AE3E04"/>
    <w:rsid w:val="00AE3E34"/>
    <w:rsid w:val="00AE3E9A"/>
    <w:rsid w:val="00AE40CF"/>
    <w:rsid w:val="00AE4152"/>
    <w:rsid w:val="00AE4192"/>
    <w:rsid w:val="00AE4193"/>
    <w:rsid w:val="00AE41A1"/>
    <w:rsid w:val="00AE41D8"/>
    <w:rsid w:val="00AE4257"/>
    <w:rsid w:val="00AE426B"/>
    <w:rsid w:val="00AE4331"/>
    <w:rsid w:val="00AE43B2"/>
    <w:rsid w:val="00AE449E"/>
    <w:rsid w:val="00AE44E7"/>
    <w:rsid w:val="00AE4535"/>
    <w:rsid w:val="00AE4573"/>
    <w:rsid w:val="00AE4650"/>
    <w:rsid w:val="00AE479C"/>
    <w:rsid w:val="00AE47B8"/>
    <w:rsid w:val="00AE47FD"/>
    <w:rsid w:val="00AE4963"/>
    <w:rsid w:val="00AE49C2"/>
    <w:rsid w:val="00AE4A1D"/>
    <w:rsid w:val="00AE4A65"/>
    <w:rsid w:val="00AE4AF1"/>
    <w:rsid w:val="00AE4B41"/>
    <w:rsid w:val="00AE4B47"/>
    <w:rsid w:val="00AE4F2A"/>
    <w:rsid w:val="00AE50C8"/>
    <w:rsid w:val="00AE50F3"/>
    <w:rsid w:val="00AE545C"/>
    <w:rsid w:val="00AE54EE"/>
    <w:rsid w:val="00AE58F2"/>
    <w:rsid w:val="00AE58FB"/>
    <w:rsid w:val="00AE5A99"/>
    <w:rsid w:val="00AE5C6A"/>
    <w:rsid w:val="00AE5CDD"/>
    <w:rsid w:val="00AE5D2A"/>
    <w:rsid w:val="00AE5D35"/>
    <w:rsid w:val="00AE5D69"/>
    <w:rsid w:val="00AE605C"/>
    <w:rsid w:val="00AE62E0"/>
    <w:rsid w:val="00AE638A"/>
    <w:rsid w:val="00AE6414"/>
    <w:rsid w:val="00AE64C7"/>
    <w:rsid w:val="00AE65CB"/>
    <w:rsid w:val="00AE67E4"/>
    <w:rsid w:val="00AE688E"/>
    <w:rsid w:val="00AE6907"/>
    <w:rsid w:val="00AE6965"/>
    <w:rsid w:val="00AE6E8A"/>
    <w:rsid w:val="00AE6EE3"/>
    <w:rsid w:val="00AE6EEB"/>
    <w:rsid w:val="00AE706A"/>
    <w:rsid w:val="00AE70C3"/>
    <w:rsid w:val="00AE7117"/>
    <w:rsid w:val="00AE7157"/>
    <w:rsid w:val="00AE74B1"/>
    <w:rsid w:val="00AE7649"/>
    <w:rsid w:val="00AE7665"/>
    <w:rsid w:val="00AE7694"/>
    <w:rsid w:val="00AE78A9"/>
    <w:rsid w:val="00AE7A9A"/>
    <w:rsid w:val="00AE7ACE"/>
    <w:rsid w:val="00AE7C48"/>
    <w:rsid w:val="00AE7F51"/>
    <w:rsid w:val="00AF010F"/>
    <w:rsid w:val="00AF011A"/>
    <w:rsid w:val="00AF0129"/>
    <w:rsid w:val="00AF02C3"/>
    <w:rsid w:val="00AF03D4"/>
    <w:rsid w:val="00AF04F7"/>
    <w:rsid w:val="00AF0526"/>
    <w:rsid w:val="00AF060A"/>
    <w:rsid w:val="00AF0748"/>
    <w:rsid w:val="00AF07AC"/>
    <w:rsid w:val="00AF082C"/>
    <w:rsid w:val="00AF08EA"/>
    <w:rsid w:val="00AF096E"/>
    <w:rsid w:val="00AF0AB7"/>
    <w:rsid w:val="00AF0C25"/>
    <w:rsid w:val="00AF1059"/>
    <w:rsid w:val="00AF10CC"/>
    <w:rsid w:val="00AF10D1"/>
    <w:rsid w:val="00AF1112"/>
    <w:rsid w:val="00AF11D7"/>
    <w:rsid w:val="00AF12B4"/>
    <w:rsid w:val="00AF1397"/>
    <w:rsid w:val="00AF13FC"/>
    <w:rsid w:val="00AF148C"/>
    <w:rsid w:val="00AF156F"/>
    <w:rsid w:val="00AF15E9"/>
    <w:rsid w:val="00AF16B9"/>
    <w:rsid w:val="00AF1A9C"/>
    <w:rsid w:val="00AF1B8E"/>
    <w:rsid w:val="00AF1CF2"/>
    <w:rsid w:val="00AF1D24"/>
    <w:rsid w:val="00AF1D79"/>
    <w:rsid w:val="00AF1D8F"/>
    <w:rsid w:val="00AF1F4B"/>
    <w:rsid w:val="00AF206E"/>
    <w:rsid w:val="00AF2325"/>
    <w:rsid w:val="00AF23CE"/>
    <w:rsid w:val="00AF250C"/>
    <w:rsid w:val="00AF2677"/>
    <w:rsid w:val="00AF26C2"/>
    <w:rsid w:val="00AF274A"/>
    <w:rsid w:val="00AF282B"/>
    <w:rsid w:val="00AF29B3"/>
    <w:rsid w:val="00AF29C3"/>
    <w:rsid w:val="00AF2A0E"/>
    <w:rsid w:val="00AF2A1B"/>
    <w:rsid w:val="00AF2A57"/>
    <w:rsid w:val="00AF2ABE"/>
    <w:rsid w:val="00AF2AFC"/>
    <w:rsid w:val="00AF2B25"/>
    <w:rsid w:val="00AF2C0F"/>
    <w:rsid w:val="00AF2C9C"/>
    <w:rsid w:val="00AF2DB3"/>
    <w:rsid w:val="00AF2EAB"/>
    <w:rsid w:val="00AF2F06"/>
    <w:rsid w:val="00AF3058"/>
    <w:rsid w:val="00AF30B4"/>
    <w:rsid w:val="00AF3197"/>
    <w:rsid w:val="00AF3268"/>
    <w:rsid w:val="00AF3312"/>
    <w:rsid w:val="00AF361C"/>
    <w:rsid w:val="00AF36C5"/>
    <w:rsid w:val="00AF36C7"/>
    <w:rsid w:val="00AF3711"/>
    <w:rsid w:val="00AF37BD"/>
    <w:rsid w:val="00AF38C8"/>
    <w:rsid w:val="00AF392B"/>
    <w:rsid w:val="00AF3A14"/>
    <w:rsid w:val="00AF3AC7"/>
    <w:rsid w:val="00AF3CE6"/>
    <w:rsid w:val="00AF3D42"/>
    <w:rsid w:val="00AF3D87"/>
    <w:rsid w:val="00AF40AD"/>
    <w:rsid w:val="00AF4134"/>
    <w:rsid w:val="00AF419D"/>
    <w:rsid w:val="00AF43B4"/>
    <w:rsid w:val="00AF4401"/>
    <w:rsid w:val="00AF44E9"/>
    <w:rsid w:val="00AF4570"/>
    <w:rsid w:val="00AF47BC"/>
    <w:rsid w:val="00AF4917"/>
    <w:rsid w:val="00AF4919"/>
    <w:rsid w:val="00AF49B7"/>
    <w:rsid w:val="00AF4AD2"/>
    <w:rsid w:val="00AF4AFA"/>
    <w:rsid w:val="00AF4B1B"/>
    <w:rsid w:val="00AF4C89"/>
    <w:rsid w:val="00AF4D66"/>
    <w:rsid w:val="00AF4E03"/>
    <w:rsid w:val="00AF4EF7"/>
    <w:rsid w:val="00AF5014"/>
    <w:rsid w:val="00AF5153"/>
    <w:rsid w:val="00AF52A5"/>
    <w:rsid w:val="00AF539D"/>
    <w:rsid w:val="00AF540E"/>
    <w:rsid w:val="00AF5467"/>
    <w:rsid w:val="00AF5504"/>
    <w:rsid w:val="00AF55E9"/>
    <w:rsid w:val="00AF5600"/>
    <w:rsid w:val="00AF56F1"/>
    <w:rsid w:val="00AF56F8"/>
    <w:rsid w:val="00AF574E"/>
    <w:rsid w:val="00AF588A"/>
    <w:rsid w:val="00AF5927"/>
    <w:rsid w:val="00AF5EAD"/>
    <w:rsid w:val="00AF5EB6"/>
    <w:rsid w:val="00AF5F20"/>
    <w:rsid w:val="00AF5F28"/>
    <w:rsid w:val="00AF6044"/>
    <w:rsid w:val="00AF604D"/>
    <w:rsid w:val="00AF604E"/>
    <w:rsid w:val="00AF619F"/>
    <w:rsid w:val="00AF6227"/>
    <w:rsid w:val="00AF632F"/>
    <w:rsid w:val="00AF633F"/>
    <w:rsid w:val="00AF6446"/>
    <w:rsid w:val="00AF6571"/>
    <w:rsid w:val="00AF6585"/>
    <w:rsid w:val="00AF673E"/>
    <w:rsid w:val="00AF67F9"/>
    <w:rsid w:val="00AF6848"/>
    <w:rsid w:val="00AF6889"/>
    <w:rsid w:val="00AF6C36"/>
    <w:rsid w:val="00AF6CFD"/>
    <w:rsid w:val="00AF6D89"/>
    <w:rsid w:val="00AF6E5D"/>
    <w:rsid w:val="00AF6E6A"/>
    <w:rsid w:val="00AF6EC2"/>
    <w:rsid w:val="00AF701B"/>
    <w:rsid w:val="00AF703A"/>
    <w:rsid w:val="00AF7081"/>
    <w:rsid w:val="00AF71EE"/>
    <w:rsid w:val="00AF7218"/>
    <w:rsid w:val="00AF7284"/>
    <w:rsid w:val="00AF72B9"/>
    <w:rsid w:val="00AF7463"/>
    <w:rsid w:val="00AF7482"/>
    <w:rsid w:val="00AF765B"/>
    <w:rsid w:val="00AF7708"/>
    <w:rsid w:val="00AF7804"/>
    <w:rsid w:val="00AF78A9"/>
    <w:rsid w:val="00AF78D2"/>
    <w:rsid w:val="00AF790C"/>
    <w:rsid w:val="00AF7A71"/>
    <w:rsid w:val="00AF7B65"/>
    <w:rsid w:val="00AF7B71"/>
    <w:rsid w:val="00AF7CAA"/>
    <w:rsid w:val="00AF7CBA"/>
    <w:rsid w:val="00AF7F21"/>
    <w:rsid w:val="00B00177"/>
    <w:rsid w:val="00B001A2"/>
    <w:rsid w:val="00B001D0"/>
    <w:rsid w:val="00B00388"/>
    <w:rsid w:val="00B003B3"/>
    <w:rsid w:val="00B0046F"/>
    <w:rsid w:val="00B004C1"/>
    <w:rsid w:val="00B008B6"/>
    <w:rsid w:val="00B0092F"/>
    <w:rsid w:val="00B009F9"/>
    <w:rsid w:val="00B00A28"/>
    <w:rsid w:val="00B00A74"/>
    <w:rsid w:val="00B00B03"/>
    <w:rsid w:val="00B00B2A"/>
    <w:rsid w:val="00B00E7F"/>
    <w:rsid w:val="00B01046"/>
    <w:rsid w:val="00B010D9"/>
    <w:rsid w:val="00B010DA"/>
    <w:rsid w:val="00B01119"/>
    <w:rsid w:val="00B01126"/>
    <w:rsid w:val="00B01297"/>
    <w:rsid w:val="00B01340"/>
    <w:rsid w:val="00B01344"/>
    <w:rsid w:val="00B01435"/>
    <w:rsid w:val="00B01696"/>
    <w:rsid w:val="00B017C2"/>
    <w:rsid w:val="00B018E5"/>
    <w:rsid w:val="00B0199A"/>
    <w:rsid w:val="00B01A97"/>
    <w:rsid w:val="00B01B76"/>
    <w:rsid w:val="00B01BB0"/>
    <w:rsid w:val="00B01C0D"/>
    <w:rsid w:val="00B01DE7"/>
    <w:rsid w:val="00B01E02"/>
    <w:rsid w:val="00B01E17"/>
    <w:rsid w:val="00B02009"/>
    <w:rsid w:val="00B02085"/>
    <w:rsid w:val="00B0213A"/>
    <w:rsid w:val="00B023F0"/>
    <w:rsid w:val="00B024DE"/>
    <w:rsid w:val="00B02500"/>
    <w:rsid w:val="00B0256A"/>
    <w:rsid w:val="00B0259D"/>
    <w:rsid w:val="00B028E6"/>
    <w:rsid w:val="00B02A32"/>
    <w:rsid w:val="00B02B19"/>
    <w:rsid w:val="00B02BE9"/>
    <w:rsid w:val="00B02CC7"/>
    <w:rsid w:val="00B02E95"/>
    <w:rsid w:val="00B02EDD"/>
    <w:rsid w:val="00B02EFA"/>
    <w:rsid w:val="00B02F4D"/>
    <w:rsid w:val="00B02FF3"/>
    <w:rsid w:val="00B0302E"/>
    <w:rsid w:val="00B030F9"/>
    <w:rsid w:val="00B03128"/>
    <w:rsid w:val="00B0314F"/>
    <w:rsid w:val="00B0315A"/>
    <w:rsid w:val="00B03229"/>
    <w:rsid w:val="00B033BB"/>
    <w:rsid w:val="00B0340D"/>
    <w:rsid w:val="00B03493"/>
    <w:rsid w:val="00B03631"/>
    <w:rsid w:val="00B03685"/>
    <w:rsid w:val="00B037A3"/>
    <w:rsid w:val="00B03803"/>
    <w:rsid w:val="00B03868"/>
    <w:rsid w:val="00B038F2"/>
    <w:rsid w:val="00B0397B"/>
    <w:rsid w:val="00B03A03"/>
    <w:rsid w:val="00B03C4A"/>
    <w:rsid w:val="00B03D3F"/>
    <w:rsid w:val="00B03F9B"/>
    <w:rsid w:val="00B04069"/>
    <w:rsid w:val="00B040D7"/>
    <w:rsid w:val="00B041B3"/>
    <w:rsid w:val="00B041F9"/>
    <w:rsid w:val="00B0446D"/>
    <w:rsid w:val="00B0456E"/>
    <w:rsid w:val="00B045A7"/>
    <w:rsid w:val="00B04856"/>
    <w:rsid w:val="00B04A2F"/>
    <w:rsid w:val="00B04A4F"/>
    <w:rsid w:val="00B04BC6"/>
    <w:rsid w:val="00B04E01"/>
    <w:rsid w:val="00B04EF4"/>
    <w:rsid w:val="00B04FF9"/>
    <w:rsid w:val="00B050E7"/>
    <w:rsid w:val="00B05144"/>
    <w:rsid w:val="00B052AC"/>
    <w:rsid w:val="00B0563F"/>
    <w:rsid w:val="00B056AB"/>
    <w:rsid w:val="00B05715"/>
    <w:rsid w:val="00B058C0"/>
    <w:rsid w:val="00B058C6"/>
    <w:rsid w:val="00B059EA"/>
    <w:rsid w:val="00B05BB1"/>
    <w:rsid w:val="00B05BC3"/>
    <w:rsid w:val="00B05E9F"/>
    <w:rsid w:val="00B061AB"/>
    <w:rsid w:val="00B06213"/>
    <w:rsid w:val="00B06237"/>
    <w:rsid w:val="00B0627F"/>
    <w:rsid w:val="00B062A5"/>
    <w:rsid w:val="00B062EE"/>
    <w:rsid w:val="00B0638C"/>
    <w:rsid w:val="00B0647E"/>
    <w:rsid w:val="00B0658A"/>
    <w:rsid w:val="00B065C5"/>
    <w:rsid w:val="00B065D4"/>
    <w:rsid w:val="00B06846"/>
    <w:rsid w:val="00B06885"/>
    <w:rsid w:val="00B068AF"/>
    <w:rsid w:val="00B06A30"/>
    <w:rsid w:val="00B06CEE"/>
    <w:rsid w:val="00B06D03"/>
    <w:rsid w:val="00B06D16"/>
    <w:rsid w:val="00B06E11"/>
    <w:rsid w:val="00B06FE5"/>
    <w:rsid w:val="00B06FFF"/>
    <w:rsid w:val="00B07337"/>
    <w:rsid w:val="00B07388"/>
    <w:rsid w:val="00B074D1"/>
    <w:rsid w:val="00B0750F"/>
    <w:rsid w:val="00B0768A"/>
    <w:rsid w:val="00B07796"/>
    <w:rsid w:val="00B077BA"/>
    <w:rsid w:val="00B077FB"/>
    <w:rsid w:val="00B07A65"/>
    <w:rsid w:val="00B07C6D"/>
    <w:rsid w:val="00B07CF8"/>
    <w:rsid w:val="00B07DFC"/>
    <w:rsid w:val="00B07E82"/>
    <w:rsid w:val="00B07F94"/>
    <w:rsid w:val="00B10035"/>
    <w:rsid w:val="00B101FF"/>
    <w:rsid w:val="00B10244"/>
    <w:rsid w:val="00B10270"/>
    <w:rsid w:val="00B102A6"/>
    <w:rsid w:val="00B103C1"/>
    <w:rsid w:val="00B103C5"/>
    <w:rsid w:val="00B104B4"/>
    <w:rsid w:val="00B10603"/>
    <w:rsid w:val="00B106DE"/>
    <w:rsid w:val="00B1078C"/>
    <w:rsid w:val="00B1081D"/>
    <w:rsid w:val="00B108F3"/>
    <w:rsid w:val="00B10BDD"/>
    <w:rsid w:val="00B10E7A"/>
    <w:rsid w:val="00B10F0D"/>
    <w:rsid w:val="00B10F7A"/>
    <w:rsid w:val="00B10FE7"/>
    <w:rsid w:val="00B1103B"/>
    <w:rsid w:val="00B11270"/>
    <w:rsid w:val="00B11363"/>
    <w:rsid w:val="00B1153D"/>
    <w:rsid w:val="00B116C4"/>
    <w:rsid w:val="00B116F9"/>
    <w:rsid w:val="00B1177A"/>
    <w:rsid w:val="00B11796"/>
    <w:rsid w:val="00B117B1"/>
    <w:rsid w:val="00B117E1"/>
    <w:rsid w:val="00B11808"/>
    <w:rsid w:val="00B118D4"/>
    <w:rsid w:val="00B11940"/>
    <w:rsid w:val="00B11A5E"/>
    <w:rsid w:val="00B11C32"/>
    <w:rsid w:val="00B11C74"/>
    <w:rsid w:val="00B11D44"/>
    <w:rsid w:val="00B11D46"/>
    <w:rsid w:val="00B11D47"/>
    <w:rsid w:val="00B11DEC"/>
    <w:rsid w:val="00B11E53"/>
    <w:rsid w:val="00B11F7C"/>
    <w:rsid w:val="00B11FA5"/>
    <w:rsid w:val="00B11FB7"/>
    <w:rsid w:val="00B12008"/>
    <w:rsid w:val="00B1206E"/>
    <w:rsid w:val="00B122AD"/>
    <w:rsid w:val="00B12583"/>
    <w:rsid w:val="00B128C4"/>
    <w:rsid w:val="00B12934"/>
    <w:rsid w:val="00B12BE5"/>
    <w:rsid w:val="00B12D8A"/>
    <w:rsid w:val="00B12E09"/>
    <w:rsid w:val="00B12E17"/>
    <w:rsid w:val="00B13070"/>
    <w:rsid w:val="00B13240"/>
    <w:rsid w:val="00B13266"/>
    <w:rsid w:val="00B133FD"/>
    <w:rsid w:val="00B134C9"/>
    <w:rsid w:val="00B13506"/>
    <w:rsid w:val="00B13551"/>
    <w:rsid w:val="00B1372D"/>
    <w:rsid w:val="00B139BD"/>
    <w:rsid w:val="00B13A6A"/>
    <w:rsid w:val="00B13B25"/>
    <w:rsid w:val="00B13B9D"/>
    <w:rsid w:val="00B13CF4"/>
    <w:rsid w:val="00B13CF8"/>
    <w:rsid w:val="00B13E6E"/>
    <w:rsid w:val="00B13EC3"/>
    <w:rsid w:val="00B13F12"/>
    <w:rsid w:val="00B13F6F"/>
    <w:rsid w:val="00B14137"/>
    <w:rsid w:val="00B14302"/>
    <w:rsid w:val="00B1430F"/>
    <w:rsid w:val="00B14402"/>
    <w:rsid w:val="00B14683"/>
    <w:rsid w:val="00B1475F"/>
    <w:rsid w:val="00B14784"/>
    <w:rsid w:val="00B147DE"/>
    <w:rsid w:val="00B14974"/>
    <w:rsid w:val="00B14A3F"/>
    <w:rsid w:val="00B14A54"/>
    <w:rsid w:val="00B14AB0"/>
    <w:rsid w:val="00B14BD0"/>
    <w:rsid w:val="00B14CBA"/>
    <w:rsid w:val="00B14D1C"/>
    <w:rsid w:val="00B14F6A"/>
    <w:rsid w:val="00B14F99"/>
    <w:rsid w:val="00B14F9B"/>
    <w:rsid w:val="00B14FA9"/>
    <w:rsid w:val="00B150D3"/>
    <w:rsid w:val="00B1519C"/>
    <w:rsid w:val="00B1539E"/>
    <w:rsid w:val="00B1541E"/>
    <w:rsid w:val="00B15812"/>
    <w:rsid w:val="00B1581A"/>
    <w:rsid w:val="00B15878"/>
    <w:rsid w:val="00B15927"/>
    <w:rsid w:val="00B15A19"/>
    <w:rsid w:val="00B15B32"/>
    <w:rsid w:val="00B15BBE"/>
    <w:rsid w:val="00B15D0A"/>
    <w:rsid w:val="00B15F3B"/>
    <w:rsid w:val="00B16031"/>
    <w:rsid w:val="00B1609B"/>
    <w:rsid w:val="00B1623C"/>
    <w:rsid w:val="00B162F7"/>
    <w:rsid w:val="00B1631B"/>
    <w:rsid w:val="00B16343"/>
    <w:rsid w:val="00B16572"/>
    <w:rsid w:val="00B16642"/>
    <w:rsid w:val="00B167B9"/>
    <w:rsid w:val="00B1687F"/>
    <w:rsid w:val="00B168B4"/>
    <w:rsid w:val="00B169E0"/>
    <w:rsid w:val="00B169F5"/>
    <w:rsid w:val="00B16B4E"/>
    <w:rsid w:val="00B16D24"/>
    <w:rsid w:val="00B16D55"/>
    <w:rsid w:val="00B16DC2"/>
    <w:rsid w:val="00B16F48"/>
    <w:rsid w:val="00B17038"/>
    <w:rsid w:val="00B170BD"/>
    <w:rsid w:val="00B171EA"/>
    <w:rsid w:val="00B17229"/>
    <w:rsid w:val="00B17262"/>
    <w:rsid w:val="00B172BA"/>
    <w:rsid w:val="00B1739D"/>
    <w:rsid w:val="00B173C9"/>
    <w:rsid w:val="00B1745A"/>
    <w:rsid w:val="00B174AA"/>
    <w:rsid w:val="00B177A4"/>
    <w:rsid w:val="00B177E6"/>
    <w:rsid w:val="00B178AE"/>
    <w:rsid w:val="00B179CA"/>
    <w:rsid w:val="00B17B24"/>
    <w:rsid w:val="00B17CD1"/>
    <w:rsid w:val="00B17CF3"/>
    <w:rsid w:val="00B17D8A"/>
    <w:rsid w:val="00B17DF0"/>
    <w:rsid w:val="00B17E1C"/>
    <w:rsid w:val="00B17EA0"/>
    <w:rsid w:val="00B17F51"/>
    <w:rsid w:val="00B17F5D"/>
    <w:rsid w:val="00B17FFC"/>
    <w:rsid w:val="00B2013C"/>
    <w:rsid w:val="00B20233"/>
    <w:rsid w:val="00B20349"/>
    <w:rsid w:val="00B20361"/>
    <w:rsid w:val="00B2042F"/>
    <w:rsid w:val="00B20461"/>
    <w:rsid w:val="00B204B9"/>
    <w:rsid w:val="00B2060E"/>
    <w:rsid w:val="00B206A0"/>
    <w:rsid w:val="00B2070E"/>
    <w:rsid w:val="00B20819"/>
    <w:rsid w:val="00B2081C"/>
    <w:rsid w:val="00B20CFB"/>
    <w:rsid w:val="00B20E7F"/>
    <w:rsid w:val="00B20F06"/>
    <w:rsid w:val="00B20F3A"/>
    <w:rsid w:val="00B20F7A"/>
    <w:rsid w:val="00B20F83"/>
    <w:rsid w:val="00B21159"/>
    <w:rsid w:val="00B211A6"/>
    <w:rsid w:val="00B21307"/>
    <w:rsid w:val="00B2130D"/>
    <w:rsid w:val="00B21337"/>
    <w:rsid w:val="00B2137F"/>
    <w:rsid w:val="00B21592"/>
    <w:rsid w:val="00B21637"/>
    <w:rsid w:val="00B2169C"/>
    <w:rsid w:val="00B21703"/>
    <w:rsid w:val="00B2170E"/>
    <w:rsid w:val="00B21719"/>
    <w:rsid w:val="00B217F9"/>
    <w:rsid w:val="00B21937"/>
    <w:rsid w:val="00B219A8"/>
    <w:rsid w:val="00B21B6D"/>
    <w:rsid w:val="00B21BC4"/>
    <w:rsid w:val="00B21D2E"/>
    <w:rsid w:val="00B21D69"/>
    <w:rsid w:val="00B21D74"/>
    <w:rsid w:val="00B21E43"/>
    <w:rsid w:val="00B21E4A"/>
    <w:rsid w:val="00B21E7D"/>
    <w:rsid w:val="00B21FCA"/>
    <w:rsid w:val="00B22128"/>
    <w:rsid w:val="00B221C2"/>
    <w:rsid w:val="00B221D4"/>
    <w:rsid w:val="00B2235F"/>
    <w:rsid w:val="00B22485"/>
    <w:rsid w:val="00B224A5"/>
    <w:rsid w:val="00B224BD"/>
    <w:rsid w:val="00B22544"/>
    <w:rsid w:val="00B22557"/>
    <w:rsid w:val="00B22688"/>
    <w:rsid w:val="00B226DC"/>
    <w:rsid w:val="00B22801"/>
    <w:rsid w:val="00B2281B"/>
    <w:rsid w:val="00B228F0"/>
    <w:rsid w:val="00B22906"/>
    <w:rsid w:val="00B22999"/>
    <w:rsid w:val="00B229B4"/>
    <w:rsid w:val="00B22A5A"/>
    <w:rsid w:val="00B22AD8"/>
    <w:rsid w:val="00B22B9D"/>
    <w:rsid w:val="00B22C72"/>
    <w:rsid w:val="00B22E5F"/>
    <w:rsid w:val="00B22F59"/>
    <w:rsid w:val="00B2326D"/>
    <w:rsid w:val="00B23413"/>
    <w:rsid w:val="00B234B4"/>
    <w:rsid w:val="00B235C0"/>
    <w:rsid w:val="00B23741"/>
    <w:rsid w:val="00B2374F"/>
    <w:rsid w:val="00B238EC"/>
    <w:rsid w:val="00B239C0"/>
    <w:rsid w:val="00B239F7"/>
    <w:rsid w:val="00B23B4F"/>
    <w:rsid w:val="00B23CAC"/>
    <w:rsid w:val="00B23CF2"/>
    <w:rsid w:val="00B23D25"/>
    <w:rsid w:val="00B23D75"/>
    <w:rsid w:val="00B23DF5"/>
    <w:rsid w:val="00B23E46"/>
    <w:rsid w:val="00B23F7D"/>
    <w:rsid w:val="00B23F7E"/>
    <w:rsid w:val="00B24064"/>
    <w:rsid w:val="00B240AB"/>
    <w:rsid w:val="00B24118"/>
    <w:rsid w:val="00B24128"/>
    <w:rsid w:val="00B24198"/>
    <w:rsid w:val="00B241DE"/>
    <w:rsid w:val="00B2427D"/>
    <w:rsid w:val="00B242DF"/>
    <w:rsid w:val="00B243B2"/>
    <w:rsid w:val="00B243BC"/>
    <w:rsid w:val="00B243FE"/>
    <w:rsid w:val="00B24512"/>
    <w:rsid w:val="00B24620"/>
    <w:rsid w:val="00B24655"/>
    <w:rsid w:val="00B247F3"/>
    <w:rsid w:val="00B248D8"/>
    <w:rsid w:val="00B24A2B"/>
    <w:rsid w:val="00B24A30"/>
    <w:rsid w:val="00B24A83"/>
    <w:rsid w:val="00B24B2D"/>
    <w:rsid w:val="00B24BFC"/>
    <w:rsid w:val="00B24C7F"/>
    <w:rsid w:val="00B24CEF"/>
    <w:rsid w:val="00B24D66"/>
    <w:rsid w:val="00B24D9F"/>
    <w:rsid w:val="00B24E86"/>
    <w:rsid w:val="00B24FC3"/>
    <w:rsid w:val="00B2533A"/>
    <w:rsid w:val="00B2550B"/>
    <w:rsid w:val="00B25658"/>
    <w:rsid w:val="00B256D3"/>
    <w:rsid w:val="00B2573F"/>
    <w:rsid w:val="00B257C0"/>
    <w:rsid w:val="00B257E3"/>
    <w:rsid w:val="00B2590A"/>
    <w:rsid w:val="00B25ABB"/>
    <w:rsid w:val="00B25D1F"/>
    <w:rsid w:val="00B25D95"/>
    <w:rsid w:val="00B25F3C"/>
    <w:rsid w:val="00B26019"/>
    <w:rsid w:val="00B26073"/>
    <w:rsid w:val="00B260E9"/>
    <w:rsid w:val="00B2614A"/>
    <w:rsid w:val="00B26153"/>
    <w:rsid w:val="00B26202"/>
    <w:rsid w:val="00B26275"/>
    <w:rsid w:val="00B262BF"/>
    <w:rsid w:val="00B2633B"/>
    <w:rsid w:val="00B263E2"/>
    <w:rsid w:val="00B26472"/>
    <w:rsid w:val="00B264D8"/>
    <w:rsid w:val="00B26703"/>
    <w:rsid w:val="00B26884"/>
    <w:rsid w:val="00B26891"/>
    <w:rsid w:val="00B268D8"/>
    <w:rsid w:val="00B269A5"/>
    <w:rsid w:val="00B269F4"/>
    <w:rsid w:val="00B26A43"/>
    <w:rsid w:val="00B26C01"/>
    <w:rsid w:val="00B26CF1"/>
    <w:rsid w:val="00B26CFE"/>
    <w:rsid w:val="00B26D54"/>
    <w:rsid w:val="00B26D66"/>
    <w:rsid w:val="00B26EC7"/>
    <w:rsid w:val="00B26ECF"/>
    <w:rsid w:val="00B26EE6"/>
    <w:rsid w:val="00B26F97"/>
    <w:rsid w:val="00B2707A"/>
    <w:rsid w:val="00B271F3"/>
    <w:rsid w:val="00B27244"/>
    <w:rsid w:val="00B2726D"/>
    <w:rsid w:val="00B2736D"/>
    <w:rsid w:val="00B2737E"/>
    <w:rsid w:val="00B273BD"/>
    <w:rsid w:val="00B274D1"/>
    <w:rsid w:val="00B27518"/>
    <w:rsid w:val="00B27608"/>
    <w:rsid w:val="00B27773"/>
    <w:rsid w:val="00B2778A"/>
    <w:rsid w:val="00B277A0"/>
    <w:rsid w:val="00B279F3"/>
    <w:rsid w:val="00B27BAD"/>
    <w:rsid w:val="00B27CFE"/>
    <w:rsid w:val="00B27DA1"/>
    <w:rsid w:val="00B27FC7"/>
    <w:rsid w:val="00B30110"/>
    <w:rsid w:val="00B30128"/>
    <w:rsid w:val="00B3013F"/>
    <w:rsid w:val="00B3021D"/>
    <w:rsid w:val="00B30254"/>
    <w:rsid w:val="00B302DC"/>
    <w:rsid w:val="00B30333"/>
    <w:rsid w:val="00B303C5"/>
    <w:rsid w:val="00B3065E"/>
    <w:rsid w:val="00B30703"/>
    <w:rsid w:val="00B30811"/>
    <w:rsid w:val="00B30816"/>
    <w:rsid w:val="00B308B9"/>
    <w:rsid w:val="00B30A4D"/>
    <w:rsid w:val="00B30A59"/>
    <w:rsid w:val="00B30AC5"/>
    <w:rsid w:val="00B30AE1"/>
    <w:rsid w:val="00B30BC5"/>
    <w:rsid w:val="00B30C22"/>
    <w:rsid w:val="00B30E41"/>
    <w:rsid w:val="00B30F20"/>
    <w:rsid w:val="00B30F65"/>
    <w:rsid w:val="00B30FD6"/>
    <w:rsid w:val="00B310D6"/>
    <w:rsid w:val="00B3112B"/>
    <w:rsid w:val="00B312C4"/>
    <w:rsid w:val="00B31543"/>
    <w:rsid w:val="00B315AD"/>
    <w:rsid w:val="00B317E9"/>
    <w:rsid w:val="00B318BD"/>
    <w:rsid w:val="00B319A4"/>
    <w:rsid w:val="00B319D9"/>
    <w:rsid w:val="00B31A44"/>
    <w:rsid w:val="00B31B5C"/>
    <w:rsid w:val="00B31B9B"/>
    <w:rsid w:val="00B31BF0"/>
    <w:rsid w:val="00B31CD8"/>
    <w:rsid w:val="00B31D61"/>
    <w:rsid w:val="00B32556"/>
    <w:rsid w:val="00B325C8"/>
    <w:rsid w:val="00B32758"/>
    <w:rsid w:val="00B32764"/>
    <w:rsid w:val="00B327F9"/>
    <w:rsid w:val="00B3288A"/>
    <w:rsid w:val="00B329B8"/>
    <w:rsid w:val="00B32B60"/>
    <w:rsid w:val="00B32CD2"/>
    <w:rsid w:val="00B32CDF"/>
    <w:rsid w:val="00B32D3F"/>
    <w:rsid w:val="00B32DB9"/>
    <w:rsid w:val="00B32E8D"/>
    <w:rsid w:val="00B32EF8"/>
    <w:rsid w:val="00B32F3E"/>
    <w:rsid w:val="00B33004"/>
    <w:rsid w:val="00B33031"/>
    <w:rsid w:val="00B3314B"/>
    <w:rsid w:val="00B33179"/>
    <w:rsid w:val="00B3324E"/>
    <w:rsid w:val="00B3344B"/>
    <w:rsid w:val="00B33586"/>
    <w:rsid w:val="00B3361B"/>
    <w:rsid w:val="00B3370D"/>
    <w:rsid w:val="00B33829"/>
    <w:rsid w:val="00B33941"/>
    <w:rsid w:val="00B33977"/>
    <w:rsid w:val="00B33A5C"/>
    <w:rsid w:val="00B33AA0"/>
    <w:rsid w:val="00B33C5E"/>
    <w:rsid w:val="00B33D83"/>
    <w:rsid w:val="00B33E14"/>
    <w:rsid w:val="00B34017"/>
    <w:rsid w:val="00B3405E"/>
    <w:rsid w:val="00B340B2"/>
    <w:rsid w:val="00B340D4"/>
    <w:rsid w:val="00B340E1"/>
    <w:rsid w:val="00B3423E"/>
    <w:rsid w:val="00B34327"/>
    <w:rsid w:val="00B343AE"/>
    <w:rsid w:val="00B343D0"/>
    <w:rsid w:val="00B34433"/>
    <w:rsid w:val="00B34439"/>
    <w:rsid w:val="00B34507"/>
    <w:rsid w:val="00B345DC"/>
    <w:rsid w:val="00B3462C"/>
    <w:rsid w:val="00B346B1"/>
    <w:rsid w:val="00B346B5"/>
    <w:rsid w:val="00B3476B"/>
    <w:rsid w:val="00B34821"/>
    <w:rsid w:val="00B349F6"/>
    <w:rsid w:val="00B34A1E"/>
    <w:rsid w:val="00B34BA5"/>
    <w:rsid w:val="00B34BCD"/>
    <w:rsid w:val="00B34BDA"/>
    <w:rsid w:val="00B34C53"/>
    <w:rsid w:val="00B34D2A"/>
    <w:rsid w:val="00B34ED6"/>
    <w:rsid w:val="00B34F41"/>
    <w:rsid w:val="00B35039"/>
    <w:rsid w:val="00B35060"/>
    <w:rsid w:val="00B35126"/>
    <w:rsid w:val="00B35193"/>
    <w:rsid w:val="00B3525B"/>
    <w:rsid w:val="00B352C1"/>
    <w:rsid w:val="00B35355"/>
    <w:rsid w:val="00B3549C"/>
    <w:rsid w:val="00B35566"/>
    <w:rsid w:val="00B35593"/>
    <w:rsid w:val="00B35647"/>
    <w:rsid w:val="00B35785"/>
    <w:rsid w:val="00B3581C"/>
    <w:rsid w:val="00B35829"/>
    <w:rsid w:val="00B35929"/>
    <w:rsid w:val="00B35A5A"/>
    <w:rsid w:val="00B35B55"/>
    <w:rsid w:val="00B35BA8"/>
    <w:rsid w:val="00B35CCB"/>
    <w:rsid w:val="00B35E31"/>
    <w:rsid w:val="00B35E66"/>
    <w:rsid w:val="00B36099"/>
    <w:rsid w:val="00B361BE"/>
    <w:rsid w:val="00B364A7"/>
    <w:rsid w:val="00B364B9"/>
    <w:rsid w:val="00B3654E"/>
    <w:rsid w:val="00B3658E"/>
    <w:rsid w:val="00B3662B"/>
    <w:rsid w:val="00B36675"/>
    <w:rsid w:val="00B36702"/>
    <w:rsid w:val="00B368A7"/>
    <w:rsid w:val="00B36976"/>
    <w:rsid w:val="00B36A7C"/>
    <w:rsid w:val="00B36C13"/>
    <w:rsid w:val="00B36DFB"/>
    <w:rsid w:val="00B36FA1"/>
    <w:rsid w:val="00B37002"/>
    <w:rsid w:val="00B3701E"/>
    <w:rsid w:val="00B370DB"/>
    <w:rsid w:val="00B371D1"/>
    <w:rsid w:val="00B372E1"/>
    <w:rsid w:val="00B37542"/>
    <w:rsid w:val="00B3755F"/>
    <w:rsid w:val="00B37569"/>
    <w:rsid w:val="00B37582"/>
    <w:rsid w:val="00B3758C"/>
    <w:rsid w:val="00B375F2"/>
    <w:rsid w:val="00B37654"/>
    <w:rsid w:val="00B3768A"/>
    <w:rsid w:val="00B37705"/>
    <w:rsid w:val="00B378D9"/>
    <w:rsid w:val="00B37A49"/>
    <w:rsid w:val="00B37AAE"/>
    <w:rsid w:val="00B37B7C"/>
    <w:rsid w:val="00B37D3A"/>
    <w:rsid w:val="00B37D7E"/>
    <w:rsid w:val="00B37E2C"/>
    <w:rsid w:val="00B37E45"/>
    <w:rsid w:val="00B37F20"/>
    <w:rsid w:val="00B37F74"/>
    <w:rsid w:val="00B37FD7"/>
    <w:rsid w:val="00B40519"/>
    <w:rsid w:val="00B405A4"/>
    <w:rsid w:val="00B4066F"/>
    <w:rsid w:val="00B407D1"/>
    <w:rsid w:val="00B4097D"/>
    <w:rsid w:val="00B40A01"/>
    <w:rsid w:val="00B40B36"/>
    <w:rsid w:val="00B40B3F"/>
    <w:rsid w:val="00B40D0E"/>
    <w:rsid w:val="00B40D44"/>
    <w:rsid w:val="00B40DA7"/>
    <w:rsid w:val="00B4105F"/>
    <w:rsid w:val="00B411EA"/>
    <w:rsid w:val="00B413BD"/>
    <w:rsid w:val="00B417B8"/>
    <w:rsid w:val="00B41818"/>
    <w:rsid w:val="00B4196A"/>
    <w:rsid w:val="00B4199D"/>
    <w:rsid w:val="00B419A4"/>
    <w:rsid w:val="00B419B6"/>
    <w:rsid w:val="00B41AD1"/>
    <w:rsid w:val="00B41AEC"/>
    <w:rsid w:val="00B41B93"/>
    <w:rsid w:val="00B41C30"/>
    <w:rsid w:val="00B41C3E"/>
    <w:rsid w:val="00B41DCF"/>
    <w:rsid w:val="00B41E7A"/>
    <w:rsid w:val="00B41FDB"/>
    <w:rsid w:val="00B4221A"/>
    <w:rsid w:val="00B4232F"/>
    <w:rsid w:val="00B4237D"/>
    <w:rsid w:val="00B42563"/>
    <w:rsid w:val="00B42673"/>
    <w:rsid w:val="00B42674"/>
    <w:rsid w:val="00B42862"/>
    <w:rsid w:val="00B42868"/>
    <w:rsid w:val="00B42AB5"/>
    <w:rsid w:val="00B42BA7"/>
    <w:rsid w:val="00B42C0B"/>
    <w:rsid w:val="00B42C5C"/>
    <w:rsid w:val="00B42E07"/>
    <w:rsid w:val="00B42E1C"/>
    <w:rsid w:val="00B42EAC"/>
    <w:rsid w:val="00B4308C"/>
    <w:rsid w:val="00B430FC"/>
    <w:rsid w:val="00B4313C"/>
    <w:rsid w:val="00B4314C"/>
    <w:rsid w:val="00B4344A"/>
    <w:rsid w:val="00B4346F"/>
    <w:rsid w:val="00B43477"/>
    <w:rsid w:val="00B434C5"/>
    <w:rsid w:val="00B4351A"/>
    <w:rsid w:val="00B436FE"/>
    <w:rsid w:val="00B4380D"/>
    <w:rsid w:val="00B438E9"/>
    <w:rsid w:val="00B43A3A"/>
    <w:rsid w:val="00B43B4F"/>
    <w:rsid w:val="00B43B85"/>
    <w:rsid w:val="00B43BF1"/>
    <w:rsid w:val="00B43CB6"/>
    <w:rsid w:val="00B43D48"/>
    <w:rsid w:val="00B43E12"/>
    <w:rsid w:val="00B43F8C"/>
    <w:rsid w:val="00B43F99"/>
    <w:rsid w:val="00B43FB2"/>
    <w:rsid w:val="00B440F7"/>
    <w:rsid w:val="00B44113"/>
    <w:rsid w:val="00B442CC"/>
    <w:rsid w:val="00B446A1"/>
    <w:rsid w:val="00B446BB"/>
    <w:rsid w:val="00B449AE"/>
    <w:rsid w:val="00B449D0"/>
    <w:rsid w:val="00B44A63"/>
    <w:rsid w:val="00B44AC0"/>
    <w:rsid w:val="00B44CF1"/>
    <w:rsid w:val="00B44F24"/>
    <w:rsid w:val="00B450BF"/>
    <w:rsid w:val="00B450D4"/>
    <w:rsid w:val="00B4516F"/>
    <w:rsid w:val="00B451AB"/>
    <w:rsid w:val="00B451BC"/>
    <w:rsid w:val="00B45250"/>
    <w:rsid w:val="00B45394"/>
    <w:rsid w:val="00B4540F"/>
    <w:rsid w:val="00B45500"/>
    <w:rsid w:val="00B45659"/>
    <w:rsid w:val="00B457FE"/>
    <w:rsid w:val="00B4588F"/>
    <w:rsid w:val="00B4597A"/>
    <w:rsid w:val="00B45BE7"/>
    <w:rsid w:val="00B45C57"/>
    <w:rsid w:val="00B45CE0"/>
    <w:rsid w:val="00B45D56"/>
    <w:rsid w:val="00B45D9A"/>
    <w:rsid w:val="00B45E72"/>
    <w:rsid w:val="00B45E90"/>
    <w:rsid w:val="00B46085"/>
    <w:rsid w:val="00B4610E"/>
    <w:rsid w:val="00B46195"/>
    <w:rsid w:val="00B462B5"/>
    <w:rsid w:val="00B463E5"/>
    <w:rsid w:val="00B4647E"/>
    <w:rsid w:val="00B46493"/>
    <w:rsid w:val="00B465CB"/>
    <w:rsid w:val="00B46778"/>
    <w:rsid w:val="00B467E3"/>
    <w:rsid w:val="00B468AD"/>
    <w:rsid w:val="00B4692F"/>
    <w:rsid w:val="00B46AC3"/>
    <w:rsid w:val="00B46AF7"/>
    <w:rsid w:val="00B46B2F"/>
    <w:rsid w:val="00B46B46"/>
    <w:rsid w:val="00B46EDB"/>
    <w:rsid w:val="00B46F0E"/>
    <w:rsid w:val="00B470B3"/>
    <w:rsid w:val="00B4716A"/>
    <w:rsid w:val="00B474A1"/>
    <w:rsid w:val="00B474F2"/>
    <w:rsid w:val="00B475E0"/>
    <w:rsid w:val="00B47709"/>
    <w:rsid w:val="00B4771E"/>
    <w:rsid w:val="00B479F4"/>
    <w:rsid w:val="00B47A7E"/>
    <w:rsid w:val="00B47A81"/>
    <w:rsid w:val="00B47AF2"/>
    <w:rsid w:val="00B47B2E"/>
    <w:rsid w:val="00B47C33"/>
    <w:rsid w:val="00B47DE3"/>
    <w:rsid w:val="00B47E4A"/>
    <w:rsid w:val="00B47E68"/>
    <w:rsid w:val="00B47F22"/>
    <w:rsid w:val="00B47F54"/>
    <w:rsid w:val="00B501A5"/>
    <w:rsid w:val="00B50428"/>
    <w:rsid w:val="00B50490"/>
    <w:rsid w:val="00B5080F"/>
    <w:rsid w:val="00B50826"/>
    <w:rsid w:val="00B508E6"/>
    <w:rsid w:val="00B5096F"/>
    <w:rsid w:val="00B509B9"/>
    <w:rsid w:val="00B50C2F"/>
    <w:rsid w:val="00B50D2D"/>
    <w:rsid w:val="00B50EAE"/>
    <w:rsid w:val="00B510F5"/>
    <w:rsid w:val="00B51189"/>
    <w:rsid w:val="00B51223"/>
    <w:rsid w:val="00B51239"/>
    <w:rsid w:val="00B51310"/>
    <w:rsid w:val="00B51500"/>
    <w:rsid w:val="00B515B7"/>
    <w:rsid w:val="00B51616"/>
    <w:rsid w:val="00B51873"/>
    <w:rsid w:val="00B5190E"/>
    <w:rsid w:val="00B51925"/>
    <w:rsid w:val="00B519B1"/>
    <w:rsid w:val="00B51A2D"/>
    <w:rsid w:val="00B51BDC"/>
    <w:rsid w:val="00B51C69"/>
    <w:rsid w:val="00B51C9E"/>
    <w:rsid w:val="00B51E65"/>
    <w:rsid w:val="00B5207D"/>
    <w:rsid w:val="00B521D8"/>
    <w:rsid w:val="00B521E9"/>
    <w:rsid w:val="00B522FB"/>
    <w:rsid w:val="00B5231B"/>
    <w:rsid w:val="00B52374"/>
    <w:rsid w:val="00B52535"/>
    <w:rsid w:val="00B52603"/>
    <w:rsid w:val="00B52811"/>
    <w:rsid w:val="00B528D0"/>
    <w:rsid w:val="00B5291D"/>
    <w:rsid w:val="00B52A08"/>
    <w:rsid w:val="00B52A1B"/>
    <w:rsid w:val="00B52AEF"/>
    <w:rsid w:val="00B52BE3"/>
    <w:rsid w:val="00B52C0A"/>
    <w:rsid w:val="00B52C5F"/>
    <w:rsid w:val="00B52F61"/>
    <w:rsid w:val="00B52F95"/>
    <w:rsid w:val="00B52FF6"/>
    <w:rsid w:val="00B53054"/>
    <w:rsid w:val="00B530E0"/>
    <w:rsid w:val="00B531F9"/>
    <w:rsid w:val="00B53237"/>
    <w:rsid w:val="00B53289"/>
    <w:rsid w:val="00B532C8"/>
    <w:rsid w:val="00B532DA"/>
    <w:rsid w:val="00B53634"/>
    <w:rsid w:val="00B53664"/>
    <w:rsid w:val="00B53783"/>
    <w:rsid w:val="00B538E8"/>
    <w:rsid w:val="00B5395B"/>
    <w:rsid w:val="00B53A13"/>
    <w:rsid w:val="00B53B13"/>
    <w:rsid w:val="00B53C1A"/>
    <w:rsid w:val="00B53C51"/>
    <w:rsid w:val="00B53C94"/>
    <w:rsid w:val="00B53CF8"/>
    <w:rsid w:val="00B53E03"/>
    <w:rsid w:val="00B53EA5"/>
    <w:rsid w:val="00B53FA4"/>
    <w:rsid w:val="00B53FA9"/>
    <w:rsid w:val="00B54159"/>
    <w:rsid w:val="00B5436A"/>
    <w:rsid w:val="00B54396"/>
    <w:rsid w:val="00B543D5"/>
    <w:rsid w:val="00B5447F"/>
    <w:rsid w:val="00B54662"/>
    <w:rsid w:val="00B5467A"/>
    <w:rsid w:val="00B546C8"/>
    <w:rsid w:val="00B548EC"/>
    <w:rsid w:val="00B54909"/>
    <w:rsid w:val="00B54979"/>
    <w:rsid w:val="00B54981"/>
    <w:rsid w:val="00B54D04"/>
    <w:rsid w:val="00B54D27"/>
    <w:rsid w:val="00B54E2F"/>
    <w:rsid w:val="00B55051"/>
    <w:rsid w:val="00B55215"/>
    <w:rsid w:val="00B55380"/>
    <w:rsid w:val="00B55542"/>
    <w:rsid w:val="00B55778"/>
    <w:rsid w:val="00B557EC"/>
    <w:rsid w:val="00B55824"/>
    <w:rsid w:val="00B55993"/>
    <w:rsid w:val="00B55A4F"/>
    <w:rsid w:val="00B55B5E"/>
    <w:rsid w:val="00B55BE0"/>
    <w:rsid w:val="00B55F89"/>
    <w:rsid w:val="00B55FA5"/>
    <w:rsid w:val="00B56063"/>
    <w:rsid w:val="00B56111"/>
    <w:rsid w:val="00B562E1"/>
    <w:rsid w:val="00B5669A"/>
    <w:rsid w:val="00B56728"/>
    <w:rsid w:val="00B567D5"/>
    <w:rsid w:val="00B569FC"/>
    <w:rsid w:val="00B56AB4"/>
    <w:rsid w:val="00B56B0F"/>
    <w:rsid w:val="00B56B9F"/>
    <w:rsid w:val="00B56C45"/>
    <w:rsid w:val="00B56C8B"/>
    <w:rsid w:val="00B56E79"/>
    <w:rsid w:val="00B56FE3"/>
    <w:rsid w:val="00B57079"/>
    <w:rsid w:val="00B570A1"/>
    <w:rsid w:val="00B570B8"/>
    <w:rsid w:val="00B5712D"/>
    <w:rsid w:val="00B5724F"/>
    <w:rsid w:val="00B572D6"/>
    <w:rsid w:val="00B57420"/>
    <w:rsid w:val="00B5746E"/>
    <w:rsid w:val="00B5747E"/>
    <w:rsid w:val="00B57489"/>
    <w:rsid w:val="00B574D4"/>
    <w:rsid w:val="00B5755D"/>
    <w:rsid w:val="00B5757D"/>
    <w:rsid w:val="00B57747"/>
    <w:rsid w:val="00B57771"/>
    <w:rsid w:val="00B57831"/>
    <w:rsid w:val="00B57884"/>
    <w:rsid w:val="00B578B9"/>
    <w:rsid w:val="00B57AF7"/>
    <w:rsid w:val="00B57BB4"/>
    <w:rsid w:val="00B57BE1"/>
    <w:rsid w:val="00B57BF0"/>
    <w:rsid w:val="00B57CDC"/>
    <w:rsid w:val="00B57D9F"/>
    <w:rsid w:val="00B57EB3"/>
    <w:rsid w:val="00B57EBB"/>
    <w:rsid w:val="00B601D4"/>
    <w:rsid w:val="00B601FB"/>
    <w:rsid w:val="00B60479"/>
    <w:rsid w:val="00B60597"/>
    <w:rsid w:val="00B60696"/>
    <w:rsid w:val="00B60A22"/>
    <w:rsid w:val="00B60AB1"/>
    <w:rsid w:val="00B60B62"/>
    <w:rsid w:val="00B60BC6"/>
    <w:rsid w:val="00B60BDC"/>
    <w:rsid w:val="00B60C56"/>
    <w:rsid w:val="00B60D9B"/>
    <w:rsid w:val="00B60E2F"/>
    <w:rsid w:val="00B61184"/>
    <w:rsid w:val="00B61217"/>
    <w:rsid w:val="00B61224"/>
    <w:rsid w:val="00B61366"/>
    <w:rsid w:val="00B61434"/>
    <w:rsid w:val="00B614EA"/>
    <w:rsid w:val="00B6156A"/>
    <w:rsid w:val="00B6162E"/>
    <w:rsid w:val="00B6163A"/>
    <w:rsid w:val="00B617E2"/>
    <w:rsid w:val="00B619A0"/>
    <w:rsid w:val="00B61A94"/>
    <w:rsid w:val="00B61AB3"/>
    <w:rsid w:val="00B61B32"/>
    <w:rsid w:val="00B61BD5"/>
    <w:rsid w:val="00B61C52"/>
    <w:rsid w:val="00B61C88"/>
    <w:rsid w:val="00B61D40"/>
    <w:rsid w:val="00B61D4B"/>
    <w:rsid w:val="00B61DD5"/>
    <w:rsid w:val="00B61E02"/>
    <w:rsid w:val="00B61E5D"/>
    <w:rsid w:val="00B61EB8"/>
    <w:rsid w:val="00B61F55"/>
    <w:rsid w:val="00B6203C"/>
    <w:rsid w:val="00B6206D"/>
    <w:rsid w:val="00B621A0"/>
    <w:rsid w:val="00B622BC"/>
    <w:rsid w:val="00B62448"/>
    <w:rsid w:val="00B624F7"/>
    <w:rsid w:val="00B6257F"/>
    <w:rsid w:val="00B62618"/>
    <w:rsid w:val="00B6266F"/>
    <w:rsid w:val="00B62751"/>
    <w:rsid w:val="00B627C3"/>
    <w:rsid w:val="00B627D4"/>
    <w:rsid w:val="00B62990"/>
    <w:rsid w:val="00B62A49"/>
    <w:rsid w:val="00B62A6A"/>
    <w:rsid w:val="00B62B73"/>
    <w:rsid w:val="00B62C55"/>
    <w:rsid w:val="00B62F98"/>
    <w:rsid w:val="00B63002"/>
    <w:rsid w:val="00B63649"/>
    <w:rsid w:val="00B63714"/>
    <w:rsid w:val="00B63744"/>
    <w:rsid w:val="00B63825"/>
    <w:rsid w:val="00B638C2"/>
    <w:rsid w:val="00B63962"/>
    <w:rsid w:val="00B63A61"/>
    <w:rsid w:val="00B63BB2"/>
    <w:rsid w:val="00B63D3E"/>
    <w:rsid w:val="00B63EDF"/>
    <w:rsid w:val="00B63F02"/>
    <w:rsid w:val="00B63FB7"/>
    <w:rsid w:val="00B64010"/>
    <w:rsid w:val="00B640D3"/>
    <w:rsid w:val="00B642A1"/>
    <w:rsid w:val="00B642CA"/>
    <w:rsid w:val="00B64318"/>
    <w:rsid w:val="00B644FB"/>
    <w:rsid w:val="00B64671"/>
    <w:rsid w:val="00B649B8"/>
    <w:rsid w:val="00B64AF3"/>
    <w:rsid w:val="00B64D3E"/>
    <w:rsid w:val="00B64DA4"/>
    <w:rsid w:val="00B64E79"/>
    <w:rsid w:val="00B64ED8"/>
    <w:rsid w:val="00B652F2"/>
    <w:rsid w:val="00B652F3"/>
    <w:rsid w:val="00B654C9"/>
    <w:rsid w:val="00B655A0"/>
    <w:rsid w:val="00B655B5"/>
    <w:rsid w:val="00B655D7"/>
    <w:rsid w:val="00B658F7"/>
    <w:rsid w:val="00B65A9B"/>
    <w:rsid w:val="00B65AC9"/>
    <w:rsid w:val="00B65AFE"/>
    <w:rsid w:val="00B65B32"/>
    <w:rsid w:val="00B65BAD"/>
    <w:rsid w:val="00B65BE8"/>
    <w:rsid w:val="00B65C8D"/>
    <w:rsid w:val="00B65D26"/>
    <w:rsid w:val="00B65D39"/>
    <w:rsid w:val="00B65E60"/>
    <w:rsid w:val="00B6604B"/>
    <w:rsid w:val="00B660C3"/>
    <w:rsid w:val="00B66334"/>
    <w:rsid w:val="00B66517"/>
    <w:rsid w:val="00B666BD"/>
    <w:rsid w:val="00B669D7"/>
    <w:rsid w:val="00B66A67"/>
    <w:rsid w:val="00B66AAA"/>
    <w:rsid w:val="00B66B3F"/>
    <w:rsid w:val="00B66BE8"/>
    <w:rsid w:val="00B66D16"/>
    <w:rsid w:val="00B66DD8"/>
    <w:rsid w:val="00B66EBC"/>
    <w:rsid w:val="00B66F45"/>
    <w:rsid w:val="00B67129"/>
    <w:rsid w:val="00B67141"/>
    <w:rsid w:val="00B67192"/>
    <w:rsid w:val="00B67206"/>
    <w:rsid w:val="00B672B8"/>
    <w:rsid w:val="00B67305"/>
    <w:rsid w:val="00B67419"/>
    <w:rsid w:val="00B6742C"/>
    <w:rsid w:val="00B674AA"/>
    <w:rsid w:val="00B6777D"/>
    <w:rsid w:val="00B677A3"/>
    <w:rsid w:val="00B6782F"/>
    <w:rsid w:val="00B6788E"/>
    <w:rsid w:val="00B679D3"/>
    <w:rsid w:val="00B67A3A"/>
    <w:rsid w:val="00B67A69"/>
    <w:rsid w:val="00B67A9A"/>
    <w:rsid w:val="00B67AC5"/>
    <w:rsid w:val="00B67AC8"/>
    <w:rsid w:val="00B67B9B"/>
    <w:rsid w:val="00B67BB4"/>
    <w:rsid w:val="00B67C22"/>
    <w:rsid w:val="00B67C38"/>
    <w:rsid w:val="00B67C49"/>
    <w:rsid w:val="00B67C7F"/>
    <w:rsid w:val="00B67D2F"/>
    <w:rsid w:val="00B67DC5"/>
    <w:rsid w:val="00B67EF3"/>
    <w:rsid w:val="00B67EF7"/>
    <w:rsid w:val="00B70059"/>
    <w:rsid w:val="00B700B4"/>
    <w:rsid w:val="00B700FD"/>
    <w:rsid w:val="00B701E8"/>
    <w:rsid w:val="00B70244"/>
    <w:rsid w:val="00B704A1"/>
    <w:rsid w:val="00B7052C"/>
    <w:rsid w:val="00B70596"/>
    <w:rsid w:val="00B7077B"/>
    <w:rsid w:val="00B70A7B"/>
    <w:rsid w:val="00B70AF0"/>
    <w:rsid w:val="00B70B9A"/>
    <w:rsid w:val="00B70C53"/>
    <w:rsid w:val="00B70CF2"/>
    <w:rsid w:val="00B70CFA"/>
    <w:rsid w:val="00B70E58"/>
    <w:rsid w:val="00B70F16"/>
    <w:rsid w:val="00B70FC5"/>
    <w:rsid w:val="00B70FDF"/>
    <w:rsid w:val="00B71018"/>
    <w:rsid w:val="00B7120E"/>
    <w:rsid w:val="00B71239"/>
    <w:rsid w:val="00B716F4"/>
    <w:rsid w:val="00B7183C"/>
    <w:rsid w:val="00B718B7"/>
    <w:rsid w:val="00B71AD8"/>
    <w:rsid w:val="00B71C18"/>
    <w:rsid w:val="00B71C47"/>
    <w:rsid w:val="00B71C70"/>
    <w:rsid w:val="00B71D97"/>
    <w:rsid w:val="00B71E36"/>
    <w:rsid w:val="00B71E96"/>
    <w:rsid w:val="00B7219E"/>
    <w:rsid w:val="00B721F3"/>
    <w:rsid w:val="00B72506"/>
    <w:rsid w:val="00B72686"/>
    <w:rsid w:val="00B726FF"/>
    <w:rsid w:val="00B72710"/>
    <w:rsid w:val="00B72817"/>
    <w:rsid w:val="00B728D8"/>
    <w:rsid w:val="00B72A15"/>
    <w:rsid w:val="00B72A90"/>
    <w:rsid w:val="00B72AC3"/>
    <w:rsid w:val="00B72B8A"/>
    <w:rsid w:val="00B72BAB"/>
    <w:rsid w:val="00B72D73"/>
    <w:rsid w:val="00B72E2E"/>
    <w:rsid w:val="00B72FFA"/>
    <w:rsid w:val="00B7301A"/>
    <w:rsid w:val="00B731D2"/>
    <w:rsid w:val="00B7331A"/>
    <w:rsid w:val="00B73488"/>
    <w:rsid w:val="00B73597"/>
    <w:rsid w:val="00B738A2"/>
    <w:rsid w:val="00B738EA"/>
    <w:rsid w:val="00B73918"/>
    <w:rsid w:val="00B739FC"/>
    <w:rsid w:val="00B73AAC"/>
    <w:rsid w:val="00B73AB7"/>
    <w:rsid w:val="00B73C25"/>
    <w:rsid w:val="00B73C48"/>
    <w:rsid w:val="00B73CBF"/>
    <w:rsid w:val="00B73CEE"/>
    <w:rsid w:val="00B73D13"/>
    <w:rsid w:val="00B73E12"/>
    <w:rsid w:val="00B73E2B"/>
    <w:rsid w:val="00B73F0E"/>
    <w:rsid w:val="00B73F89"/>
    <w:rsid w:val="00B73FD6"/>
    <w:rsid w:val="00B7406E"/>
    <w:rsid w:val="00B7409E"/>
    <w:rsid w:val="00B741D9"/>
    <w:rsid w:val="00B7423E"/>
    <w:rsid w:val="00B742C1"/>
    <w:rsid w:val="00B742C8"/>
    <w:rsid w:val="00B74349"/>
    <w:rsid w:val="00B74460"/>
    <w:rsid w:val="00B74494"/>
    <w:rsid w:val="00B745D0"/>
    <w:rsid w:val="00B7472C"/>
    <w:rsid w:val="00B7476E"/>
    <w:rsid w:val="00B7482E"/>
    <w:rsid w:val="00B74BE8"/>
    <w:rsid w:val="00B74C79"/>
    <w:rsid w:val="00B74D89"/>
    <w:rsid w:val="00B75037"/>
    <w:rsid w:val="00B7505F"/>
    <w:rsid w:val="00B75218"/>
    <w:rsid w:val="00B7521B"/>
    <w:rsid w:val="00B753E9"/>
    <w:rsid w:val="00B75473"/>
    <w:rsid w:val="00B754ED"/>
    <w:rsid w:val="00B75502"/>
    <w:rsid w:val="00B7563C"/>
    <w:rsid w:val="00B7569C"/>
    <w:rsid w:val="00B75724"/>
    <w:rsid w:val="00B75809"/>
    <w:rsid w:val="00B75853"/>
    <w:rsid w:val="00B75CC3"/>
    <w:rsid w:val="00B75D71"/>
    <w:rsid w:val="00B75E23"/>
    <w:rsid w:val="00B75EE7"/>
    <w:rsid w:val="00B75F6C"/>
    <w:rsid w:val="00B75F73"/>
    <w:rsid w:val="00B75F88"/>
    <w:rsid w:val="00B7607E"/>
    <w:rsid w:val="00B76254"/>
    <w:rsid w:val="00B76267"/>
    <w:rsid w:val="00B7638B"/>
    <w:rsid w:val="00B76445"/>
    <w:rsid w:val="00B7665F"/>
    <w:rsid w:val="00B76669"/>
    <w:rsid w:val="00B7691D"/>
    <w:rsid w:val="00B7697E"/>
    <w:rsid w:val="00B76A18"/>
    <w:rsid w:val="00B76A3B"/>
    <w:rsid w:val="00B76A8E"/>
    <w:rsid w:val="00B76B00"/>
    <w:rsid w:val="00B76B3C"/>
    <w:rsid w:val="00B76BBA"/>
    <w:rsid w:val="00B76C27"/>
    <w:rsid w:val="00B76C3E"/>
    <w:rsid w:val="00B76D9D"/>
    <w:rsid w:val="00B76DEB"/>
    <w:rsid w:val="00B76E59"/>
    <w:rsid w:val="00B76EEE"/>
    <w:rsid w:val="00B76F56"/>
    <w:rsid w:val="00B77085"/>
    <w:rsid w:val="00B77357"/>
    <w:rsid w:val="00B7737D"/>
    <w:rsid w:val="00B7739B"/>
    <w:rsid w:val="00B7749B"/>
    <w:rsid w:val="00B77637"/>
    <w:rsid w:val="00B7789A"/>
    <w:rsid w:val="00B77980"/>
    <w:rsid w:val="00B77AAF"/>
    <w:rsid w:val="00B77B86"/>
    <w:rsid w:val="00B77DBE"/>
    <w:rsid w:val="00B77DF9"/>
    <w:rsid w:val="00B77F06"/>
    <w:rsid w:val="00B80111"/>
    <w:rsid w:val="00B80265"/>
    <w:rsid w:val="00B80516"/>
    <w:rsid w:val="00B80616"/>
    <w:rsid w:val="00B8067F"/>
    <w:rsid w:val="00B806E5"/>
    <w:rsid w:val="00B8071C"/>
    <w:rsid w:val="00B80813"/>
    <w:rsid w:val="00B808B8"/>
    <w:rsid w:val="00B80938"/>
    <w:rsid w:val="00B80975"/>
    <w:rsid w:val="00B80A87"/>
    <w:rsid w:val="00B80A97"/>
    <w:rsid w:val="00B80B6F"/>
    <w:rsid w:val="00B80BD1"/>
    <w:rsid w:val="00B80BEE"/>
    <w:rsid w:val="00B80C11"/>
    <w:rsid w:val="00B80EA2"/>
    <w:rsid w:val="00B80EC7"/>
    <w:rsid w:val="00B80F3C"/>
    <w:rsid w:val="00B81038"/>
    <w:rsid w:val="00B810C8"/>
    <w:rsid w:val="00B810EF"/>
    <w:rsid w:val="00B811D8"/>
    <w:rsid w:val="00B81371"/>
    <w:rsid w:val="00B814AF"/>
    <w:rsid w:val="00B814E6"/>
    <w:rsid w:val="00B814E7"/>
    <w:rsid w:val="00B815C8"/>
    <w:rsid w:val="00B81671"/>
    <w:rsid w:val="00B818B3"/>
    <w:rsid w:val="00B81A0C"/>
    <w:rsid w:val="00B81A50"/>
    <w:rsid w:val="00B81B2D"/>
    <w:rsid w:val="00B81B77"/>
    <w:rsid w:val="00B81C7D"/>
    <w:rsid w:val="00B81D34"/>
    <w:rsid w:val="00B81D63"/>
    <w:rsid w:val="00B82044"/>
    <w:rsid w:val="00B82080"/>
    <w:rsid w:val="00B821B8"/>
    <w:rsid w:val="00B82265"/>
    <w:rsid w:val="00B822F0"/>
    <w:rsid w:val="00B823C1"/>
    <w:rsid w:val="00B823F9"/>
    <w:rsid w:val="00B8241B"/>
    <w:rsid w:val="00B82474"/>
    <w:rsid w:val="00B824D6"/>
    <w:rsid w:val="00B825BA"/>
    <w:rsid w:val="00B8260F"/>
    <w:rsid w:val="00B826A3"/>
    <w:rsid w:val="00B8282E"/>
    <w:rsid w:val="00B82841"/>
    <w:rsid w:val="00B8292F"/>
    <w:rsid w:val="00B829EA"/>
    <w:rsid w:val="00B82C2E"/>
    <w:rsid w:val="00B82CA3"/>
    <w:rsid w:val="00B82CF5"/>
    <w:rsid w:val="00B82DD7"/>
    <w:rsid w:val="00B82E2C"/>
    <w:rsid w:val="00B82E91"/>
    <w:rsid w:val="00B82E92"/>
    <w:rsid w:val="00B831C6"/>
    <w:rsid w:val="00B831FE"/>
    <w:rsid w:val="00B8329E"/>
    <w:rsid w:val="00B83306"/>
    <w:rsid w:val="00B83382"/>
    <w:rsid w:val="00B8338A"/>
    <w:rsid w:val="00B8343D"/>
    <w:rsid w:val="00B8354A"/>
    <w:rsid w:val="00B83595"/>
    <w:rsid w:val="00B8359D"/>
    <w:rsid w:val="00B83606"/>
    <w:rsid w:val="00B83651"/>
    <w:rsid w:val="00B8374A"/>
    <w:rsid w:val="00B838B3"/>
    <w:rsid w:val="00B838CB"/>
    <w:rsid w:val="00B83A57"/>
    <w:rsid w:val="00B83A84"/>
    <w:rsid w:val="00B83AFF"/>
    <w:rsid w:val="00B83D92"/>
    <w:rsid w:val="00B83DD6"/>
    <w:rsid w:val="00B83F0A"/>
    <w:rsid w:val="00B83F63"/>
    <w:rsid w:val="00B840DB"/>
    <w:rsid w:val="00B842C4"/>
    <w:rsid w:val="00B84420"/>
    <w:rsid w:val="00B8449B"/>
    <w:rsid w:val="00B845DB"/>
    <w:rsid w:val="00B84771"/>
    <w:rsid w:val="00B84B13"/>
    <w:rsid w:val="00B84B4A"/>
    <w:rsid w:val="00B84C2A"/>
    <w:rsid w:val="00B84C4C"/>
    <w:rsid w:val="00B84C9C"/>
    <w:rsid w:val="00B84D63"/>
    <w:rsid w:val="00B84E83"/>
    <w:rsid w:val="00B84FC4"/>
    <w:rsid w:val="00B85053"/>
    <w:rsid w:val="00B852A3"/>
    <w:rsid w:val="00B8533F"/>
    <w:rsid w:val="00B85361"/>
    <w:rsid w:val="00B8536A"/>
    <w:rsid w:val="00B853F2"/>
    <w:rsid w:val="00B855ED"/>
    <w:rsid w:val="00B856FC"/>
    <w:rsid w:val="00B85814"/>
    <w:rsid w:val="00B85862"/>
    <w:rsid w:val="00B858BC"/>
    <w:rsid w:val="00B85A72"/>
    <w:rsid w:val="00B85D3B"/>
    <w:rsid w:val="00B85DD4"/>
    <w:rsid w:val="00B85DFC"/>
    <w:rsid w:val="00B861F6"/>
    <w:rsid w:val="00B862C2"/>
    <w:rsid w:val="00B8639A"/>
    <w:rsid w:val="00B8644B"/>
    <w:rsid w:val="00B86487"/>
    <w:rsid w:val="00B86562"/>
    <w:rsid w:val="00B86583"/>
    <w:rsid w:val="00B8671B"/>
    <w:rsid w:val="00B867F1"/>
    <w:rsid w:val="00B868E1"/>
    <w:rsid w:val="00B86900"/>
    <w:rsid w:val="00B86A73"/>
    <w:rsid w:val="00B86A75"/>
    <w:rsid w:val="00B86BD3"/>
    <w:rsid w:val="00B86D3C"/>
    <w:rsid w:val="00B86E7E"/>
    <w:rsid w:val="00B86F21"/>
    <w:rsid w:val="00B86F3B"/>
    <w:rsid w:val="00B87174"/>
    <w:rsid w:val="00B87236"/>
    <w:rsid w:val="00B87277"/>
    <w:rsid w:val="00B87443"/>
    <w:rsid w:val="00B87574"/>
    <w:rsid w:val="00B87739"/>
    <w:rsid w:val="00B87777"/>
    <w:rsid w:val="00B8787E"/>
    <w:rsid w:val="00B8796C"/>
    <w:rsid w:val="00B879D9"/>
    <w:rsid w:val="00B87A44"/>
    <w:rsid w:val="00B87EAE"/>
    <w:rsid w:val="00B87F34"/>
    <w:rsid w:val="00B87FBA"/>
    <w:rsid w:val="00B9024B"/>
    <w:rsid w:val="00B9055C"/>
    <w:rsid w:val="00B90570"/>
    <w:rsid w:val="00B90587"/>
    <w:rsid w:val="00B90605"/>
    <w:rsid w:val="00B9073D"/>
    <w:rsid w:val="00B90755"/>
    <w:rsid w:val="00B90766"/>
    <w:rsid w:val="00B907E6"/>
    <w:rsid w:val="00B908BE"/>
    <w:rsid w:val="00B908DF"/>
    <w:rsid w:val="00B90A9D"/>
    <w:rsid w:val="00B90B1C"/>
    <w:rsid w:val="00B90B85"/>
    <w:rsid w:val="00B90C9E"/>
    <w:rsid w:val="00B90EBF"/>
    <w:rsid w:val="00B90EDF"/>
    <w:rsid w:val="00B90EF2"/>
    <w:rsid w:val="00B90F1E"/>
    <w:rsid w:val="00B90FAC"/>
    <w:rsid w:val="00B912E6"/>
    <w:rsid w:val="00B913C8"/>
    <w:rsid w:val="00B9159E"/>
    <w:rsid w:val="00B91620"/>
    <w:rsid w:val="00B91677"/>
    <w:rsid w:val="00B9170C"/>
    <w:rsid w:val="00B918D2"/>
    <w:rsid w:val="00B91990"/>
    <w:rsid w:val="00B919CA"/>
    <w:rsid w:val="00B91BB6"/>
    <w:rsid w:val="00B91C13"/>
    <w:rsid w:val="00B91D53"/>
    <w:rsid w:val="00B91D79"/>
    <w:rsid w:val="00B91E9E"/>
    <w:rsid w:val="00B91F03"/>
    <w:rsid w:val="00B91FAD"/>
    <w:rsid w:val="00B9200D"/>
    <w:rsid w:val="00B920D9"/>
    <w:rsid w:val="00B921C2"/>
    <w:rsid w:val="00B921E0"/>
    <w:rsid w:val="00B92291"/>
    <w:rsid w:val="00B922C1"/>
    <w:rsid w:val="00B9241C"/>
    <w:rsid w:val="00B9253E"/>
    <w:rsid w:val="00B925F6"/>
    <w:rsid w:val="00B929D2"/>
    <w:rsid w:val="00B92BE2"/>
    <w:rsid w:val="00B92CA0"/>
    <w:rsid w:val="00B92E44"/>
    <w:rsid w:val="00B92F8B"/>
    <w:rsid w:val="00B93113"/>
    <w:rsid w:val="00B931A4"/>
    <w:rsid w:val="00B93210"/>
    <w:rsid w:val="00B93226"/>
    <w:rsid w:val="00B93287"/>
    <w:rsid w:val="00B93416"/>
    <w:rsid w:val="00B9344A"/>
    <w:rsid w:val="00B9347F"/>
    <w:rsid w:val="00B934CC"/>
    <w:rsid w:val="00B93694"/>
    <w:rsid w:val="00B9374D"/>
    <w:rsid w:val="00B937E9"/>
    <w:rsid w:val="00B93B1B"/>
    <w:rsid w:val="00B93B42"/>
    <w:rsid w:val="00B93BB4"/>
    <w:rsid w:val="00B93C2F"/>
    <w:rsid w:val="00B93D67"/>
    <w:rsid w:val="00B93D6C"/>
    <w:rsid w:val="00B93E0F"/>
    <w:rsid w:val="00B93ECE"/>
    <w:rsid w:val="00B94048"/>
    <w:rsid w:val="00B9414B"/>
    <w:rsid w:val="00B94470"/>
    <w:rsid w:val="00B94611"/>
    <w:rsid w:val="00B94621"/>
    <w:rsid w:val="00B9472B"/>
    <w:rsid w:val="00B9475E"/>
    <w:rsid w:val="00B94779"/>
    <w:rsid w:val="00B94836"/>
    <w:rsid w:val="00B94C49"/>
    <w:rsid w:val="00B94C57"/>
    <w:rsid w:val="00B94D8C"/>
    <w:rsid w:val="00B94E14"/>
    <w:rsid w:val="00B94E90"/>
    <w:rsid w:val="00B94EC6"/>
    <w:rsid w:val="00B94F69"/>
    <w:rsid w:val="00B95033"/>
    <w:rsid w:val="00B950F4"/>
    <w:rsid w:val="00B9529C"/>
    <w:rsid w:val="00B952CB"/>
    <w:rsid w:val="00B95474"/>
    <w:rsid w:val="00B954AE"/>
    <w:rsid w:val="00B95842"/>
    <w:rsid w:val="00B959FB"/>
    <w:rsid w:val="00B95ADE"/>
    <w:rsid w:val="00B95B0A"/>
    <w:rsid w:val="00B95B3A"/>
    <w:rsid w:val="00B95C8D"/>
    <w:rsid w:val="00B95D0D"/>
    <w:rsid w:val="00B95D2B"/>
    <w:rsid w:val="00B95DC7"/>
    <w:rsid w:val="00B95F5B"/>
    <w:rsid w:val="00B95F92"/>
    <w:rsid w:val="00B9602E"/>
    <w:rsid w:val="00B961AA"/>
    <w:rsid w:val="00B961D1"/>
    <w:rsid w:val="00B96200"/>
    <w:rsid w:val="00B96485"/>
    <w:rsid w:val="00B964A3"/>
    <w:rsid w:val="00B965F5"/>
    <w:rsid w:val="00B96636"/>
    <w:rsid w:val="00B96641"/>
    <w:rsid w:val="00B9668B"/>
    <w:rsid w:val="00B968E8"/>
    <w:rsid w:val="00B968ED"/>
    <w:rsid w:val="00B9698E"/>
    <w:rsid w:val="00B969CC"/>
    <w:rsid w:val="00B96AC8"/>
    <w:rsid w:val="00B96AD0"/>
    <w:rsid w:val="00B96C91"/>
    <w:rsid w:val="00B96D06"/>
    <w:rsid w:val="00B96DF0"/>
    <w:rsid w:val="00B96E55"/>
    <w:rsid w:val="00B97026"/>
    <w:rsid w:val="00B97055"/>
    <w:rsid w:val="00B9708A"/>
    <w:rsid w:val="00B97107"/>
    <w:rsid w:val="00B97139"/>
    <w:rsid w:val="00B9733A"/>
    <w:rsid w:val="00B97343"/>
    <w:rsid w:val="00B9739C"/>
    <w:rsid w:val="00B9762B"/>
    <w:rsid w:val="00B976E3"/>
    <w:rsid w:val="00B97939"/>
    <w:rsid w:val="00B979E6"/>
    <w:rsid w:val="00B97BF8"/>
    <w:rsid w:val="00B97E56"/>
    <w:rsid w:val="00BA0179"/>
    <w:rsid w:val="00BA0200"/>
    <w:rsid w:val="00BA02F6"/>
    <w:rsid w:val="00BA032F"/>
    <w:rsid w:val="00BA04D1"/>
    <w:rsid w:val="00BA0560"/>
    <w:rsid w:val="00BA0600"/>
    <w:rsid w:val="00BA068D"/>
    <w:rsid w:val="00BA06A1"/>
    <w:rsid w:val="00BA0798"/>
    <w:rsid w:val="00BA07FD"/>
    <w:rsid w:val="00BA0941"/>
    <w:rsid w:val="00BA09A3"/>
    <w:rsid w:val="00BA0B13"/>
    <w:rsid w:val="00BA0B90"/>
    <w:rsid w:val="00BA0D3B"/>
    <w:rsid w:val="00BA0D3C"/>
    <w:rsid w:val="00BA0E09"/>
    <w:rsid w:val="00BA0F39"/>
    <w:rsid w:val="00BA11A3"/>
    <w:rsid w:val="00BA12E4"/>
    <w:rsid w:val="00BA13A8"/>
    <w:rsid w:val="00BA1412"/>
    <w:rsid w:val="00BA1439"/>
    <w:rsid w:val="00BA1455"/>
    <w:rsid w:val="00BA153B"/>
    <w:rsid w:val="00BA1583"/>
    <w:rsid w:val="00BA1680"/>
    <w:rsid w:val="00BA1750"/>
    <w:rsid w:val="00BA1821"/>
    <w:rsid w:val="00BA1A9D"/>
    <w:rsid w:val="00BA1B10"/>
    <w:rsid w:val="00BA1B58"/>
    <w:rsid w:val="00BA1C9A"/>
    <w:rsid w:val="00BA1CFE"/>
    <w:rsid w:val="00BA1D5D"/>
    <w:rsid w:val="00BA1D8E"/>
    <w:rsid w:val="00BA1EEA"/>
    <w:rsid w:val="00BA1FC1"/>
    <w:rsid w:val="00BA1FCE"/>
    <w:rsid w:val="00BA20FF"/>
    <w:rsid w:val="00BA21EB"/>
    <w:rsid w:val="00BA223A"/>
    <w:rsid w:val="00BA2314"/>
    <w:rsid w:val="00BA23C5"/>
    <w:rsid w:val="00BA240D"/>
    <w:rsid w:val="00BA2474"/>
    <w:rsid w:val="00BA24D3"/>
    <w:rsid w:val="00BA264F"/>
    <w:rsid w:val="00BA2758"/>
    <w:rsid w:val="00BA2764"/>
    <w:rsid w:val="00BA29A0"/>
    <w:rsid w:val="00BA29A1"/>
    <w:rsid w:val="00BA2BD2"/>
    <w:rsid w:val="00BA2EC4"/>
    <w:rsid w:val="00BA2F2C"/>
    <w:rsid w:val="00BA3039"/>
    <w:rsid w:val="00BA3277"/>
    <w:rsid w:val="00BA3318"/>
    <w:rsid w:val="00BA346C"/>
    <w:rsid w:val="00BA3596"/>
    <w:rsid w:val="00BA36E4"/>
    <w:rsid w:val="00BA36F7"/>
    <w:rsid w:val="00BA387E"/>
    <w:rsid w:val="00BA3A3C"/>
    <w:rsid w:val="00BA3C8F"/>
    <w:rsid w:val="00BA3E58"/>
    <w:rsid w:val="00BA3F62"/>
    <w:rsid w:val="00BA424E"/>
    <w:rsid w:val="00BA42CC"/>
    <w:rsid w:val="00BA4387"/>
    <w:rsid w:val="00BA43CF"/>
    <w:rsid w:val="00BA454D"/>
    <w:rsid w:val="00BA45BB"/>
    <w:rsid w:val="00BA4627"/>
    <w:rsid w:val="00BA4955"/>
    <w:rsid w:val="00BA4A66"/>
    <w:rsid w:val="00BA4AA4"/>
    <w:rsid w:val="00BA4AF7"/>
    <w:rsid w:val="00BA4C76"/>
    <w:rsid w:val="00BA4D36"/>
    <w:rsid w:val="00BA4D8D"/>
    <w:rsid w:val="00BA4DA5"/>
    <w:rsid w:val="00BA4DD8"/>
    <w:rsid w:val="00BA4E24"/>
    <w:rsid w:val="00BA4F07"/>
    <w:rsid w:val="00BA4FAD"/>
    <w:rsid w:val="00BA503F"/>
    <w:rsid w:val="00BA50C7"/>
    <w:rsid w:val="00BA5161"/>
    <w:rsid w:val="00BA518B"/>
    <w:rsid w:val="00BA521C"/>
    <w:rsid w:val="00BA523F"/>
    <w:rsid w:val="00BA5283"/>
    <w:rsid w:val="00BA529F"/>
    <w:rsid w:val="00BA5340"/>
    <w:rsid w:val="00BA54CF"/>
    <w:rsid w:val="00BA56DB"/>
    <w:rsid w:val="00BA56F9"/>
    <w:rsid w:val="00BA57D4"/>
    <w:rsid w:val="00BA58F2"/>
    <w:rsid w:val="00BA5905"/>
    <w:rsid w:val="00BA591D"/>
    <w:rsid w:val="00BA5937"/>
    <w:rsid w:val="00BA5A65"/>
    <w:rsid w:val="00BA5A91"/>
    <w:rsid w:val="00BA5C1A"/>
    <w:rsid w:val="00BA5D88"/>
    <w:rsid w:val="00BA5E34"/>
    <w:rsid w:val="00BA5E55"/>
    <w:rsid w:val="00BA5E89"/>
    <w:rsid w:val="00BA5F27"/>
    <w:rsid w:val="00BA60D0"/>
    <w:rsid w:val="00BA61B8"/>
    <w:rsid w:val="00BA61E3"/>
    <w:rsid w:val="00BA626E"/>
    <w:rsid w:val="00BA6366"/>
    <w:rsid w:val="00BA64AD"/>
    <w:rsid w:val="00BA65D1"/>
    <w:rsid w:val="00BA66E9"/>
    <w:rsid w:val="00BA6721"/>
    <w:rsid w:val="00BA67C6"/>
    <w:rsid w:val="00BA6911"/>
    <w:rsid w:val="00BA6963"/>
    <w:rsid w:val="00BA6964"/>
    <w:rsid w:val="00BA6A36"/>
    <w:rsid w:val="00BA6B49"/>
    <w:rsid w:val="00BA6B58"/>
    <w:rsid w:val="00BA6D3F"/>
    <w:rsid w:val="00BA6DE7"/>
    <w:rsid w:val="00BA6F10"/>
    <w:rsid w:val="00BA6F38"/>
    <w:rsid w:val="00BA6F65"/>
    <w:rsid w:val="00BA6F6B"/>
    <w:rsid w:val="00BA6F90"/>
    <w:rsid w:val="00BA7010"/>
    <w:rsid w:val="00BA70A7"/>
    <w:rsid w:val="00BA7240"/>
    <w:rsid w:val="00BA72EB"/>
    <w:rsid w:val="00BA7310"/>
    <w:rsid w:val="00BA7376"/>
    <w:rsid w:val="00BA73B9"/>
    <w:rsid w:val="00BA7511"/>
    <w:rsid w:val="00BA77A0"/>
    <w:rsid w:val="00BA7912"/>
    <w:rsid w:val="00BA7AB8"/>
    <w:rsid w:val="00BA7BF2"/>
    <w:rsid w:val="00BA7D89"/>
    <w:rsid w:val="00BA7DDA"/>
    <w:rsid w:val="00BA7E92"/>
    <w:rsid w:val="00BA7F75"/>
    <w:rsid w:val="00BB0020"/>
    <w:rsid w:val="00BB00D2"/>
    <w:rsid w:val="00BB00DD"/>
    <w:rsid w:val="00BB00E6"/>
    <w:rsid w:val="00BB00F6"/>
    <w:rsid w:val="00BB026C"/>
    <w:rsid w:val="00BB02EB"/>
    <w:rsid w:val="00BB03BC"/>
    <w:rsid w:val="00BB03FE"/>
    <w:rsid w:val="00BB053A"/>
    <w:rsid w:val="00BB07FA"/>
    <w:rsid w:val="00BB088F"/>
    <w:rsid w:val="00BB08CB"/>
    <w:rsid w:val="00BB0A06"/>
    <w:rsid w:val="00BB0BED"/>
    <w:rsid w:val="00BB0C08"/>
    <w:rsid w:val="00BB0DCB"/>
    <w:rsid w:val="00BB0E60"/>
    <w:rsid w:val="00BB0F23"/>
    <w:rsid w:val="00BB0F37"/>
    <w:rsid w:val="00BB0FBA"/>
    <w:rsid w:val="00BB0FEA"/>
    <w:rsid w:val="00BB12B1"/>
    <w:rsid w:val="00BB134C"/>
    <w:rsid w:val="00BB13AA"/>
    <w:rsid w:val="00BB15B2"/>
    <w:rsid w:val="00BB1762"/>
    <w:rsid w:val="00BB18DE"/>
    <w:rsid w:val="00BB1965"/>
    <w:rsid w:val="00BB1A5F"/>
    <w:rsid w:val="00BB1AD2"/>
    <w:rsid w:val="00BB1CA8"/>
    <w:rsid w:val="00BB1CE5"/>
    <w:rsid w:val="00BB1EAD"/>
    <w:rsid w:val="00BB2179"/>
    <w:rsid w:val="00BB222A"/>
    <w:rsid w:val="00BB22FF"/>
    <w:rsid w:val="00BB245F"/>
    <w:rsid w:val="00BB2468"/>
    <w:rsid w:val="00BB2469"/>
    <w:rsid w:val="00BB24BE"/>
    <w:rsid w:val="00BB2613"/>
    <w:rsid w:val="00BB2A37"/>
    <w:rsid w:val="00BB2C37"/>
    <w:rsid w:val="00BB2C42"/>
    <w:rsid w:val="00BB2F81"/>
    <w:rsid w:val="00BB30F8"/>
    <w:rsid w:val="00BB31E8"/>
    <w:rsid w:val="00BB32F4"/>
    <w:rsid w:val="00BB3650"/>
    <w:rsid w:val="00BB3811"/>
    <w:rsid w:val="00BB3946"/>
    <w:rsid w:val="00BB39A9"/>
    <w:rsid w:val="00BB3A12"/>
    <w:rsid w:val="00BB3F34"/>
    <w:rsid w:val="00BB3FEF"/>
    <w:rsid w:val="00BB4069"/>
    <w:rsid w:val="00BB406D"/>
    <w:rsid w:val="00BB4110"/>
    <w:rsid w:val="00BB4323"/>
    <w:rsid w:val="00BB4341"/>
    <w:rsid w:val="00BB43C3"/>
    <w:rsid w:val="00BB4582"/>
    <w:rsid w:val="00BB4588"/>
    <w:rsid w:val="00BB4599"/>
    <w:rsid w:val="00BB46E1"/>
    <w:rsid w:val="00BB48AA"/>
    <w:rsid w:val="00BB4AE4"/>
    <w:rsid w:val="00BB4D8D"/>
    <w:rsid w:val="00BB4E72"/>
    <w:rsid w:val="00BB4EC6"/>
    <w:rsid w:val="00BB4F7B"/>
    <w:rsid w:val="00BB50D8"/>
    <w:rsid w:val="00BB50F5"/>
    <w:rsid w:val="00BB53EE"/>
    <w:rsid w:val="00BB5601"/>
    <w:rsid w:val="00BB5690"/>
    <w:rsid w:val="00BB5731"/>
    <w:rsid w:val="00BB5743"/>
    <w:rsid w:val="00BB589D"/>
    <w:rsid w:val="00BB59A8"/>
    <w:rsid w:val="00BB59D7"/>
    <w:rsid w:val="00BB5A48"/>
    <w:rsid w:val="00BB5B2C"/>
    <w:rsid w:val="00BB5B35"/>
    <w:rsid w:val="00BB5C85"/>
    <w:rsid w:val="00BB5D66"/>
    <w:rsid w:val="00BB5DC5"/>
    <w:rsid w:val="00BB5E2F"/>
    <w:rsid w:val="00BB5EAE"/>
    <w:rsid w:val="00BB5F73"/>
    <w:rsid w:val="00BB614A"/>
    <w:rsid w:val="00BB6177"/>
    <w:rsid w:val="00BB6277"/>
    <w:rsid w:val="00BB6285"/>
    <w:rsid w:val="00BB62C4"/>
    <w:rsid w:val="00BB639A"/>
    <w:rsid w:val="00BB63FD"/>
    <w:rsid w:val="00BB64E3"/>
    <w:rsid w:val="00BB669A"/>
    <w:rsid w:val="00BB66E5"/>
    <w:rsid w:val="00BB671B"/>
    <w:rsid w:val="00BB6731"/>
    <w:rsid w:val="00BB6760"/>
    <w:rsid w:val="00BB69FC"/>
    <w:rsid w:val="00BB6CC8"/>
    <w:rsid w:val="00BB6D67"/>
    <w:rsid w:val="00BB6EA5"/>
    <w:rsid w:val="00BB6EFD"/>
    <w:rsid w:val="00BB71BB"/>
    <w:rsid w:val="00BB71C1"/>
    <w:rsid w:val="00BB7257"/>
    <w:rsid w:val="00BB730D"/>
    <w:rsid w:val="00BB7413"/>
    <w:rsid w:val="00BB74B7"/>
    <w:rsid w:val="00BB750E"/>
    <w:rsid w:val="00BB7656"/>
    <w:rsid w:val="00BB77A2"/>
    <w:rsid w:val="00BB7867"/>
    <w:rsid w:val="00BB7889"/>
    <w:rsid w:val="00BB7906"/>
    <w:rsid w:val="00BB7950"/>
    <w:rsid w:val="00BB795E"/>
    <w:rsid w:val="00BB7989"/>
    <w:rsid w:val="00BB7A87"/>
    <w:rsid w:val="00BB7AD9"/>
    <w:rsid w:val="00BB7AE3"/>
    <w:rsid w:val="00BB7C21"/>
    <w:rsid w:val="00BB7EE7"/>
    <w:rsid w:val="00BB7F11"/>
    <w:rsid w:val="00BB7F4D"/>
    <w:rsid w:val="00BB7F8B"/>
    <w:rsid w:val="00BC0019"/>
    <w:rsid w:val="00BC0077"/>
    <w:rsid w:val="00BC0231"/>
    <w:rsid w:val="00BC02A2"/>
    <w:rsid w:val="00BC0496"/>
    <w:rsid w:val="00BC04C9"/>
    <w:rsid w:val="00BC04F9"/>
    <w:rsid w:val="00BC06CF"/>
    <w:rsid w:val="00BC0B45"/>
    <w:rsid w:val="00BC0C59"/>
    <w:rsid w:val="00BC0D42"/>
    <w:rsid w:val="00BC0E9C"/>
    <w:rsid w:val="00BC114A"/>
    <w:rsid w:val="00BC1200"/>
    <w:rsid w:val="00BC13DA"/>
    <w:rsid w:val="00BC16A0"/>
    <w:rsid w:val="00BC17DF"/>
    <w:rsid w:val="00BC18EC"/>
    <w:rsid w:val="00BC194B"/>
    <w:rsid w:val="00BC1978"/>
    <w:rsid w:val="00BC198E"/>
    <w:rsid w:val="00BC19DC"/>
    <w:rsid w:val="00BC1ACF"/>
    <w:rsid w:val="00BC1AF1"/>
    <w:rsid w:val="00BC1BF4"/>
    <w:rsid w:val="00BC1DAE"/>
    <w:rsid w:val="00BC1DC1"/>
    <w:rsid w:val="00BC1EF6"/>
    <w:rsid w:val="00BC20F3"/>
    <w:rsid w:val="00BC217E"/>
    <w:rsid w:val="00BC21CB"/>
    <w:rsid w:val="00BC2267"/>
    <w:rsid w:val="00BC24E2"/>
    <w:rsid w:val="00BC25B0"/>
    <w:rsid w:val="00BC25DD"/>
    <w:rsid w:val="00BC27C5"/>
    <w:rsid w:val="00BC288C"/>
    <w:rsid w:val="00BC2938"/>
    <w:rsid w:val="00BC2973"/>
    <w:rsid w:val="00BC2A3A"/>
    <w:rsid w:val="00BC2BA1"/>
    <w:rsid w:val="00BC2C99"/>
    <w:rsid w:val="00BC2DA1"/>
    <w:rsid w:val="00BC2DC8"/>
    <w:rsid w:val="00BC2E50"/>
    <w:rsid w:val="00BC2E6E"/>
    <w:rsid w:val="00BC2E9C"/>
    <w:rsid w:val="00BC2F3C"/>
    <w:rsid w:val="00BC2FF7"/>
    <w:rsid w:val="00BC3065"/>
    <w:rsid w:val="00BC30A6"/>
    <w:rsid w:val="00BC316D"/>
    <w:rsid w:val="00BC32AB"/>
    <w:rsid w:val="00BC33F8"/>
    <w:rsid w:val="00BC344E"/>
    <w:rsid w:val="00BC36C1"/>
    <w:rsid w:val="00BC3724"/>
    <w:rsid w:val="00BC387D"/>
    <w:rsid w:val="00BC3887"/>
    <w:rsid w:val="00BC38FF"/>
    <w:rsid w:val="00BC3981"/>
    <w:rsid w:val="00BC3DBA"/>
    <w:rsid w:val="00BC3DC9"/>
    <w:rsid w:val="00BC3DDC"/>
    <w:rsid w:val="00BC3E43"/>
    <w:rsid w:val="00BC3EF3"/>
    <w:rsid w:val="00BC3EF9"/>
    <w:rsid w:val="00BC3F42"/>
    <w:rsid w:val="00BC40D7"/>
    <w:rsid w:val="00BC434B"/>
    <w:rsid w:val="00BC437D"/>
    <w:rsid w:val="00BC4393"/>
    <w:rsid w:val="00BC43D0"/>
    <w:rsid w:val="00BC44A5"/>
    <w:rsid w:val="00BC44B9"/>
    <w:rsid w:val="00BC44DB"/>
    <w:rsid w:val="00BC477E"/>
    <w:rsid w:val="00BC48A0"/>
    <w:rsid w:val="00BC491B"/>
    <w:rsid w:val="00BC496E"/>
    <w:rsid w:val="00BC498C"/>
    <w:rsid w:val="00BC49AD"/>
    <w:rsid w:val="00BC4A92"/>
    <w:rsid w:val="00BC4B58"/>
    <w:rsid w:val="00BC4C40"/>
    <w:rsid w:val="00BC4C65"/>
    <w:rsid w:val="00BC4C89"/>
    <w:rsid w:val="00BC4CEB"/>
    <w:rsid w:val="00BC4D4B"/>
    <w:rsid w:val="00BC4E5C"/>
    <w:rsid w:val="00BC4E64"/>
    <w:rsid w:val="00BC4F50"/>
    <w:rsid w:val="00BC50B6"/>
    <w:rsid w:val="00BC5157"/>
    <w:rsid w:val="00BC51FA"/>
    <w:rsid w:val="00BC5269"/>
    <w:rsid w:val="00BC532D"/>
    <w:rsid w:val="00BC53DE"/>
    <w:rsid w:val="00BC544E"/>
    <w:rsid w:val="00BC5724"/>
    <w:rsid w:val="00BC5B6E"/>
    <w:rsid w:val="00BC5B95"/>
    <w:rsid w:val="00BC5DB4"/>
    <w:rsid w:val="00BC5F4C"/>
    <w:rsid w:val="00BC6088"/>
    <w:rsid w:val="00BC60F1"/>
    <w:rsid w:val="00BC61CC"/>
    <w:rsid w:val="00BC61DD"/>
    <w:rsid w:val="00BC6271"/>
    <w:rsid w:val="00BC62A2"/>
    <w:rsid w:val="00BC62A7"/>
    <w:rsid w:val="00BC62FD"/>
    <w:rsid w:val="00BC65E8"/>
    <w:rsid w:val="00BC65EB"/>
    <w:rsid w:val="00BC6629"/>
    <w:rsid w:val="00BC6695"/>
    <w:rsid w:val="00BC68A2"/>
    <w:rsid w:val="00BC6A04"/>
    <w:rsid w:val="00BC6F57"/>
    <w:rsid w:val="00BC7095"/>
    <w:rsid w:val="00BC71C1"/>
    <w:rsid w:val="00BC71C8"/>
    <w:rsid w:val="00BC7668"/>
    <w:rsid w:val="00BC781C"/>
    <w:rsid w:val="00BC792B"/>
    <w:rsid w:val="00BC7BF6"/>
    <w:rsid w:val="00BC7CD6"/>
    <w:rsid w:val="00BC7D33"/>
    <w:rsid w:val="00BC7D44"/>
    <w:rsid w:val="00BC7D73"/>
    <w:rsid w:val="00BC7DAC"/>
    <w:rsid w:val="00BC7FC9"/>
    <w:rsid w:val="00BD01F6"/>
    <w:rsid w:val="00BD0367"/>
    <w:rsid w:val="00BD039B"/>
    <w:rsid w:val="00BD04C3"/>
    <w:rsid w:val="00BD054B"/>
    <w:rsid w:val="00BD0561"/>
    <w:rsid w:val="00BD06BF"/>
    <w:rsid w:val="00BD0AE9"/>
    <w:rsid w:val="00BD0BD3"/>
    <w:rsid w:val="00BD0C2E"/>
    <w:rsid w:val="00BD0CBB"/>
    <w:rsid w:val="00BD0CCD"/>
    <w:rsid w:val="00BD0D34"/>
    <w:rsid w:val="00BD0D56"/>
    <w:rsid w:val="00BD0FCA"/>
    <w:rsid w:val="00BD11E5"/>
    <w:rsid w:val="00BD124B"/>
    <w:rsid w:val="00BD1287"/>
    <w:rsid w:val="00BD1309"/>
    <w:rsid w:val="00BD1333"/>
    <w:rsid w:val="00BD1578"/>
    <w:rsid w:val="00BD1656"/>
    <w:rsid w:val="00BD16E7"/>
    <w:rsid w:val="00BD17E2"/>
    <w:rsid w:val="00BD1B11"/>
    <w:rsid w:val="00BD1DDD"/>
    <w:rsid w:val="00BD1E38"/>
    <w:rsid w:val="00BD1EF7"/>
    <w:rsid w:val="00BD1FB4"/>
    <w:rsid w:val="00BD2073"/>
    <w:rsid w:val="00BD2239"/>
    <w:rsid w:val="00BD226C"/>
    <w:rsid w:val="00BD228A"/>
    <w:rsid w:val="00BD248A"/>
    <w:rsid w:val="00BD27FD"/>
    <w:rsid w:val="00BD281D"/>
    <w:rsid w:val="00BD29A2"/>
    <w:rsid w:val="00BD2A2C"/>
    <w:rsid w:val="00BD2C92"/>
    <w:rsid w:val="00BD2E0D"/>
    <w:rsid w:val="00BD2EB0"/>
    <w:rsid w:val="00BD2F2A"/>
    <w:rsid w:val="00BD2FE6"/>
    <w:rsid w:val="00BD3075"/>
    <w:rsid w:val="00BD30A0"/>
    <w:rsid w:val="00BD3110"/>
    <w:rsid w:val="00BD31C0"/>
    <w:rsid w:val="00BD33D5"/>
    <w:rsid w:val="00BD384B"/>
    <w:rsid w:val="00BD3851"/>
    <w:rsid w:val="00BD3873"/>
    <w:rsid w:val="00BD38BC"/>
    <w:rsid w:val="00BD3BFA"/>
    <w:rsid w:val="00BD3C4D"/>
    <w:rsid w:val="00BD3C5E"/>
    <w:rsid w:val="00BD3CB7"/>
    <w:rsid w:val="00BD3D93"/>
    <w:rsid w:val="00BD41AB"/>
    <w:rsid w:val="00BD4218"/>
    <w:rsid w:val="00BD4261"/>
    <w:rsid w:val="00BD4344"/>
    <w:rsid w:val="00BD43B9"/>
    <w:rsid w:val="00BD4400"/>
    <w:rsid w:val="00BD4547"/>
    <w:rsid w:val="00BD46C4"/>
    <w:rsid w:val="00BD46F4"/>
    <w:rsid w:val="00BD4722"/>
    <w:rsid w:val="00BD4763"/>
    <w:rsid w:val="00BD489C"/>
    <w:rsid w:val="00BD48B7"/>
    <w:rsid w:val="00BD4963"/>
    <w:rsid w:val="00BD4A42"/>
    <w:rsid w:val="00BD4A82"/>
    <w:rsid w:val="00BD4AB7"/>
    <w:rsid w:val="00BD4D53"/>
    <w:rsid w:val="00BD4E32"/>
    <w:rsid w:val="00BD4E8B"/>
    <w:rsid w:val="00BD4F1E"/>
    <w:rsid w:val="00BD4F85"/>
    <w:rsid w:val="00BD5017"/>
    <w:rsid w:val="00BD54D6"/>
    <w:rsid w:val="00BD54E1"/>
    <w:rsid w:val="00BD55D4"/>
    <w:rsid w:val="00BD56B8"/>
    <w:rsid w:val="00BD5AD1"/>
    <w:rsid w:val="00BD5B7D"/>
    <w:rsid w:val="00BD5B8F"/>
    <w:rsid w:val="00BD5D82"/>
    <w:rsid w:val="00BD5FFE"/>
    <w:rsid w:val="00BD601F"/>
    <w:rsid w:val="00BD6190"/>
    <w:rsid w:val="00BD6303"/>
    <w:rsid w:val="00BD6378"/>
    <w:rsid w:val="00BD63FE"/>
    <w:rsid w:val="00BD67B0"/>
    <w:rsid w:val="00BD67F8"/>
    <w:rsid w:val="00BD69E7"/>
    <w:rsid w:val="00BD6AFB"/>
    <w:rsid w:val="00BD6B1A"/>
    <w:rsid w:val="00BD6DE4"/>
    <w:rsid w:val="00BD6F53"/>
    <w:rsid w:val="00BD6F83"/>
    <w:rsid w:val="00BD7513"/>
    <w:rsid w:val="00BD7714"/>
    <w:rsid w:val="00BD7802"/>
    <w:rsid w:val="00BD7855"/>
    <w:rsid w:val="00BD78D6"/>
    <w:rsid w:val="00BD7C59"/>
    <w:rsid w:val="00BD7C8A"/>
    <w:rsid w:val="00BD7CB6"/>
    <w:rsid w:val="00BD7E7C"/>
    <w:rsid w:val="00BE0028"/>
    <w:rsid w:val="00BE01B5"/>
    <w:rsid w:val="00BE0385"/>
    <w:rsid w:val="00BE05FA"/>
    <w:rsid w:val="00BE066E"/>
    <w:rsid w:val="00BE079F"/>
    <w:rsid w:val="00BE0832"/>
    <w:rsid w:val="00BE0A49"/>
    <w:rsid w:val="00BE0B1F"/>
    <w:rsid w:val="00BE0B2C"/>
    <w:rsid w:val="00BE0B33"/>
    <w:rsid w:val="00BE0CE2"/>
    <w:rsid w:val="00BE0CE3"/>
    <w:rsid w:val="00BE0DAF"/>
    <w:rsid w:val="00BE0E55"/>
    <w:rsid w:val="00BE1031"/>
    <w:rsid w:val="00BE10FD"/>
    <w:rsid w:val="00BE1144"/>
    <w:rsid w:val="00BE115C"/>
    <w:rsid w:val="00BE1169"/>
    <w:rsid w:val="00BE11CE"/>
    <w:rsid w:val="00BE1329"/>
    <w:rsid w:val="00BE140A"/>
    <w:rsid w:val="00BE1421"/>
    <w:rsid w:val="00BE152B"/>
    <w:rsid w:val="00BE153C"/>
    <w:rsid w:val="00BE159C"/>
    <w:rsid w:val="00BE15FF"/>
    <w:rsid w:val="00BE16C2"/>
    <w:rsid w:val="00BE17FD"/>
    <w:rsid w:val="00BE1972"/>
    <w:rsid w:val="00BE1ADD"/>
    <w:rsid w:val="00BE1B2E"/>
    <w:rsid w:val="00BE1B52"/>
    <w:rsid w:val="00BE1C08"/>
    <w:rsid w:val="00BE1C59"/>
    <w:rsid w:val="00BE1C5E"/>
    <w:rsid w:val="00BE1D11"/>
    <w:rsid w:val="00BE1D43"/>
    <w:rsid w:val="00BE1D4C"/>
    <w:rsid w:val="00BE1D54"/>
    <w:rsid w:val="00BE1DE8"/>
    <w:rsid w:val="00BE1EC7"/>
    <w:rsid w:val="00BE1F98"/>
    <w:rsid w:val="00BE214A"/>
    <w:rsid w:val="00BE21A0"/>
    <w:rsid w:val="00BE21A4"/>
    <w:rsid w:val="00BE2218"/>
    <w:rsid w:val="00BE2230"/>
    <w:rsid w:val="00BE230C"/>
    <w:rsid w:val="00BE239F"/>
    <w:rsid w:val="00BE23BA"/>
    <w:rsid w:val="00BE23C8"/>
    <w:rsid w:val="00BE23EE"/>
    <w:rsid w:val="00BE2442"/>
    <w:rsid w:val="00BE2749"/>
    <w:rsid w:val="00BE27C3"/>
    <w:rsid w:val="00BE2A4A"/>
    <w:rsid w:val="00BE2B47"/>
    <w:rsid w:val="00BE2B54"/>
    <w:rsid w:val="00BE2C01"/>
    <w:rsid w:val="00BE2D2B"/>
    <w:rsid w:val="00BE2E57"/>
    <w:rsid w:val="00BE30FB"/>
    <w:rsid w:val="00BE312A"/>
    <w:rsid w:val="00BE3151"/>
    <w:rsid w:val="00BE315D"/>
    <w:rsid w:val="00BE3189"/>
    <w:rsid w:val="00BE31BF"/>
    <w:rsid w:val="00BE36EF"/>
    <w:rsid w:val="00BE370E"/>
    <w:rsid w:val="00BE374D"/>
    <w:rsid w:val="00BE396F"/>
    <w:rsid w:val="00BE3976"/>
    <w:rsid w:val="00BE3B0F"/>
    <w:rsid w:val="00BE3B79"/>
    <w:rsid w:val="00BE3B93"/>
    <w:rsid w:val="00BE3BF9"/>
    <w:rsid w:val="00BE3DA0"/>
    <w:rsid w:val="00BE3E68"/>
    <w:rsid w:val="00BE3ED0"/>
    <w:rsid w:val="00BE3F10"/>
    <w:rsid w:val="00BE40DD"/>
    <w:rsid w:val="00BE410E"/>
    <w:rsid w:val="00BE4180"/>
    <w:rsid w:val="00BE41D7"/>
    <w:rsid w:val="00BE42FB"/>
    <w:rsid w:val="00BE4611"/>
    <w:rsid w:val="00BE47D5"/>
    <w:rsid w:val="00BE47F7"/>
    <w:rsid w:val="00BE485F"/>
    <w:rsid w:val="00BE48B9"/>
    <w:rsid w:val="00BE48E3"/>
    <w:rsid w:val="00BE4A57"/>
    <w:rsid w:val="00BE4CCD"/>
    <w:rsid w:val="00BE4D83"/>
    <w:rsid w:val="00BE4FB8"/>
    <w:rsid w:val="00BE505C"/>
    <w:rsid w:val="00BE533A"/>
    <w:rsid w:val="00BE54BE"/>
    <w:rsid w:val="00BE5513"/>
    <w:rsid w:val="00BE56FE"/>
    <w:rsid w:val="00BE5896"/>
    <w:rsid w:val="00BE5965"/>
    <w:rsid w:val="00BE5C21"/>
    <w:rsid w:val="00BE5D6B"/>
    <w:rsid w:val="00BE5E6C"/>
    <w:rsid w:val="00BE6484"/>
    <w:rsid w:val="00BE651A"/>
    <w:rsid w:val="00BE6574"/>
    <w:rsid w:val="00BE67E3"/>
    <w:rsid w:val="00BE6807"/>
    <w:rsid w:val="00BE695B"/>
    <w:rsid w:val="00BE6CD6"/>
    <w:rsid w:val="00BE6E34"/>
    <w:rsid w:val="00BE6E51"/>
    <w:rsid w:val="00BE6FA3"/>
    <w:rsid w:val="00BE6FAA"/>
    <w:rsid w:val="00BE6FE6"/>
    <w:rsid w:val="00BE70AD"/>
    <w:rsid w:val="00BE70D0"/>
    <w:rsid w:val="00BE712D"/>
    <w:rsid w:val="00BE727D"/>
    <w:rsid w:val="00BE7295"/>
    <w:rsid w:val="00BE72F8"/>
    <w:rsid w:val="00BE761A"/>
    <w:rsid w:val="00BE773F"/>
    <w:rsid w:val="00BE774D"/>
    <w:rsid w:val="00BE786E"/>
    <w:rsid w:val="00BE794C"/>
    <w:rsid w:val="00BE79B9"/>
    <w:rsid w:val="00BE7B06"/>
    <w:rsid w:val="00BE7B92"/>
    <w:rsid w:val="00BE7C06"/>
    <w:rsid w:val="00BE7C35"/>
    <w:rsid w:val="00BE7E3C"/>
    <w:rsid w:val="00BE7E6D"/>
    <w:rsid w:val="00BE7FBB"/>
    <w:rsid w:val="00BF01C6"/>
    <w:rsid w:val="00BF02B9"/>
    <w:rsid w:val="00BF0352"/>
    <w:rsid w:val="00BF0428"/>
    <w:rsid w:val="00BF0618"/>
    <w:rsid w:val="00BF087A"/>
    <w:rsid w:val="00BF08C0"/>
    <w:rsid w:val="00BF09BD"/>
    <w:rsid w:val="00BF09CA"/>
    <w:rsid w:val="00BF0BA8"/>
    <w:rsid w:val="00BF0C0C"/>
    <w:rsid w:val="00BF0C2B"/>
    <w:rsid w:val="00BF0D96"/>
    <w:rsid w:val="00BF0E8F"/>
    <w:rsid w:val="00BF10AF"/>
    <w:rsid w:val="00BF119E"/>
    <w:rsid w:val="00BF1276"/>
    <w:rsid w:val="00BF1465"/>
    <w:rsid w:val="00BF153D"/>
    <w:rsid w:val="00BF15F6"/>
    <w:rsid w:val="00BF1733"/>
    <w:rsid w:val="00BF17BC"/>
    <w:rsid w:val="00BF19D6"/>
    <w:rsid w:val="00BF1A16"/>
    <w:rsid w:val="00BF1A65"/>
    <w:rsid w:val="00BF1A66"/>
    <w:rsid w:val="00BF1CAD"/>
    <w:rsid w:val="00BF1D2E"/>
    <w:rsid w:val="00BF1DD4"/>
    <w:rsid w:val="00BF1DDF"/>
    <w:rsid w:val="00BF1EBB"/>
    <w:rsid w:val="00BF1FD4"/>
    <w:rsid w:val="00BF204F"/>
    <w:rsid w:val="00BF2058"/>
    <w:rsid w:val="00BF235A"/>
    <w:rsid w:val="00BF24C1"/>
    <w:rsid w:val="00BF24DF"/>
    <w:rsid w:val="00BF2602"/>
    <w:rsid w:val="00BF260C"/>
    <w:rsid w:val="00BF2696"/>
    <w:rsid w:val="00BF28B8"/>
    <w:rsid w:val="00BF2BD0"/>
    <w:rsid w:val="00BF2C99"/>
    <w:rsid w:val="00BF2DD8"/>
    <w:rsid w:val="00BF2F9D"/>
    <w:rsid w:val="00BF3115"/>
    <w:rsid w:val="00BF33FC"/>
    <w:rsid w:val="00BF38A7"/>
    <w:rsid w:val="00BF38D1"/>
    <w:rsid w:val="00BF3AC7"/>
    <w:rsid w:val="00BF3B08"/>
    <w:rsid w:val="00BF3B23"/>
    <w:rsid w:val="00BF3CF5"/>
    <w:rsid w:val="00BF3D3D"/>
    <w:rsid w:val="00BF3D4C"/>
    <w:rsid w:val="00BF3EAB"/>
    <w:rsid w:val="00BF4015"/>
    <w:rsid w:val="00BF40E5"/>
    <w:rsid w:val="00BF4514"/>
    <w:rsid w:val="00BF456C"/>
    <w:rsid w:val="00BF4606"/>
    <w:rsid w:val="00BF472B"/>
    <w:rsid w:val="00BF4784"/>
    <w:rsid w:val="00BF488B"/>
    <w:rsid w:val="00BF4919"/>
    <w:rsid w:val="00BF4BB6"/>
    <w:rsid w:val="00BF4BE9"/>
    <w:rsid w:val="00BF4CE8"/>
    <w:rsid w:val="00BF4FE8"/>
    <w:rsid w:val="00BF506C"/>
    <w:rsid w:val="00BF519A"/>
    <w:rsid w:val="00BF5283"/>
    <w:rsid w:val="00BF52F2"/>
    <w:rsid w:val="00BF53BD"/>
    <w:rsid w:val="00BF5536"/>
    <w:rsid w:val="00BF55AE"/>
    <w:rsid w:val="00BF591C"/>
    <w:rsid w:val="00BF5D65"/>
    <w:rsid w:val="00BF5D79"/>
    <w:rsid w:val="00BF5DEB"/>
    <w:rsid w:val="00BF5E13"/>
    <w:rsid w:val="00BF5F72"/>
    <w:rsid w:val="00BF600A"/>
    <w:rsid w:val="00BF6477"/>
    <w:rsid w:val="00BF64A1"/>
    <w:rsid w:val="00BF66D1"/>
    <w:rsid w:val="00BF67EF"/>
    <w:rsid w:val="00BF6A25"/>
    <w:rsid w:val="00BF6B5D"/>
    <w:rsid w:val="00BF6B63"/>
    <w:rsid w:val="00BF6B6B"/>
    <w:rsid w:val="00BF6BCD"/>
    <w:rsid w:val="00BF6D39"/>
    <w:rsid w:val="00BF6D92"/>
    <w:rsid w:val="00BF6DB9"/>
    <w:rsid w:val="00BF6EE7"/>
    <w:rsid w:val="00BF6F68"/>
    <w:rsid w:val="00BF7224"/>
    <w:rsid w:val="00BF7327"/>
    <w:rsid w:val="00BF73DA"/>
    <w:rsid w:val="00BF7570"/>
    <w:rsid w:val="00BF76AE"/>
    <w:rsid w:val="00BF7812"/>
    <w:rsid w:val="00BF7965"/>
    <w:rsid w:val="00BF79AE"/>
    <w:rsid w:val="00BF79BB"/>
    <w:rsid w:val="00BF7B38"/>
    <w:rsid w:val="00BF7CA0"/>
    <w:rsid w:val="00BF7DEA"/>
    <w:rsid w:val="00BF7F0F"/>
    <w:rsid w:val="00C00025"/>
    <w:rsid w:val="00C000D3"/>
    <w:rsid w:val="00C00408"/>
    <w:rsid w:val="00C004FF"/>
    <w:rsid w:val="00C005FA"/>
    <w:rsid w:val="00C0072F"/>
    <w:rsid w:val="00C0073A"/>
    <w:rsid w:val="00C00745"/>
    <w:rsid w:val="00C0090D"/>
    <w:rsid w:val="00C0092B"/>
    <w:rsid w:val="00C00A19"/>
    <w:rsid w:val="00C00AE8"/>
    <w:rsid w:val="00C00B1F"/>
    <w:rsid w:val="00C00B42"/>
    <w:rsid w:val="00C00CA4"/>
    <w:rsid w:val="00C00DE0"/>
    <w:rsid w:val="00C00E1F"/>
    <w:rsid w:val="00C00EE0"/>
    <w:rsid w:val="00C00F57"/>
    <w:rsid w:val="00C00FAB"/>
    <w:rsid w:val="00C0102B"/>
    <w:rsid w:val="00C0108A"/>
    <w:rsid w:val="00C010B0"/>
    <w:rsid w:val="00C01144"/>
    <w:rsid w:val="00C0142C"/>
    <w:rsid w:val="00C015CE"/>
    <w:rsid w:val="00C017AF"/>
    <w:rsid w:val="00C0196B"/>
    <w:rsid w:val="00C01990"/>
    <w:rsid w:val="00C01A69"/>
    <w:rsid w:val="00C01A7A"/>
    <w:rsid w:val="00C01B2F"/>
    <w:rsid w:val="00C01BD3"/>
    <w:rsid w:val="00C01CD2"/>
    <w:rsid w:val="00C01CEC"/>
    <w:rsid w:val="00C01EC6"/>
    <w:rsid w:val="00C01F27"/>
    <w:rsid w:val="00C01FFC"/>
    <w:rsid w:val="00C02033"/>
    <w:rsid w:val="00C02238"/>
    <w:rsid w:val="00C0226D"/>
    <w:rsid w:val="00C02345"/>
    <w:rsid w:val="00C02379"/>
    <w:rsid w:val="00C0240B"/>
    <w:rsid w:val="00C02426"/>
    <w:rsid w:val="00C026C7"/>
    <w:rsid w:val="00C0272B"/>
    <w:rsid w:val="00C02797"/>
    <w:rsid w:val="00C02A1A"/>
    <w:rsid w:val="00C02ABD"/>
    <w:rsid w:val="00C02AFB"/>
    <w:rsid w:val="00C02C53"/>
    <w:rsid w:val="00C02C7D"/>
    <w:rsid w:val="00C02C8E"/>
    <w:rsid w:val="00C02D55"/>
    <w:rsid w:val="00C02D8A"/>
    <w:rsid w:val="00C02FAE"/>
    <w:rsid w:val="00C03023"/>
    <w:rsid w:val="00C0303F"/>
    <w:rsid w:val="00C03091"/>
    <w:rsid w:val="00C03258"/>
    <w:rsid w:val="00C03332"/>
    <w:rsid w:val="00C0350F"/>
    <w:rsid w:val="00C035BD"/>
    <w:rsid w:val="00C0366E"/>
    <w:rsid w:val="00C03940"/>
    <w:rsid w:val="00C0396D"/>
    <w:rsid w:val="00C039A2"/>
    <w:rsid w:val="00C03A63"/>
    <w:rsid w:val="00C03B3B"/>
    <w:rsid w:val="00C03B78"/>
    <w:rsid w:val="00C03C99"/>
    <w:rsid w:val="00C03CAE"/>
    <w:rsid w:val="00C03D37"/>
    <w:rsid w:val="00C03D5F"/>
    <w:rsid w:val="00C03E48"/>
    <w:rsid w:val="00C0418E"/>
    <w:rsid w:val="00C0422C"/>
    <w:rsid w:val="00C0443F"/>
    <w:rsid w:val="00C045BC"/>
    <w:rsid w:val="00C04694"/>
    <w:rsid w:val="00C047B2"/>
    <w:rsid w:val="00C04819"/>
    <w:rsid w:val="00C0483F"/>
    <w:rsid w:val="00C048AA"/>
    <w:rsid w:val="00C048AE"/>
    <w:rsid w:val="00C048F3"/>
    <w:rsid w:val="00C04AF3"/>
    <w:rsid w:val="00C04B9F"/>
    <w:rsid w:val="00C04C79"/>
    <w:rsid w:val="00C04D58"/>
    <w:rsid w:val="00C04DFE"/>
    <w:rsid w:val="00C04E12"/>
    <w:rsid w:val="00C04E9C"/>
    <w:rsid w:val="00C050D7"/>
    <w:rsid w:val="00C05461"/>
    <w:rsid w:val="00C054D6"/>
    <w:rsid w:val="00C054E8"/>
    <w:rsid w:val="00C0568E"/>
    <w:rsid w:val="00C05800"/>
    <w:rsid w:val="00C05896"/>
    <w:rsid w:val="00C059B2"/>
    <w:rsid w:val="00C05A54"/>
    <w:rsid w:val="00C05D09"/>
    <w:rsid w:val="00C05D0A"/>
    <w:rsid w:val="00C05D4A"/>
    <w:rsid w:val="00C060CE"/>
    <w:rsid w:val="00C060EA"/>
    <w:rsid w:val="00C0611C"/>
    <w:rsid w:val="00C06302"/>
    <w:rsid w:val="00C064E7"/>
    <w:rsid w:val="00C06690"/>
    <w:rsid w:val="00C0695B"/>
    <w:rsid w:val="00C06AB6"/>
    <w:rsid w:val="00C06BE5"/>
    <w:rsid w:val="00C06D6D"/>
    <w:rsid w:val="00C06D84"/>
    <w:rsid w:val="00C06E8E"/>
    <w:rsid w:val="00C06ECD"/>
    <w:rsid w:val="00C06F6D"/>
    <w:rsid w:val="00C0705C"/>
    <w:rsid w:val="00C071EB"/>
    <w:rsid w:val="00C07294"/>
    <w:rsid w:val="00C07313"/>
    <w:rsid w:val="00C07379"/>
    <w:rsid w:val="00C0737E"/>
    <w:rsid w:val="00C073F5"/>
    <w:rsid w:val="00C07415"/>
    <w:rsid w:val="00C0748C"/>
    <w:rsid w:val="00C074CB"/>
    <w:rsid w:val="00C07758"/>
    <w:rsid w:val="00C077AF"/>
    <w:rsid w:val="00C077E8"/>
    <w:rsid w:val="00C0793B"/>
    <w:rsid w:val="00C07A50"/>
    <w:rsid w:val="00C07AA6"/>
    <w:rsid w:val="00C07B5F"/>
    <w:rsid w:val="00C07BE3"/>
    <w:rsid w:val="00C07D9E"/>
    <w:rsid w:val="00C07DC0"/>
    <w:rsid w:val="00C07E05"/>
    <w:rsid w:val="00C07E2C"/>
    <w:rsid w:val="00C07F10"/>
    <w:rsid w:val="00C07FF8"/>
    <w:rsid w:val="00C1000A"/>
    <w:rsid w:val="00C100B6"/>
    <w:rsid w:val="00C104BF"/>
    <w:rsid w:val="00C105BE"/>
    <w:rsid w:val="00C10652"/>
    <w:rsid w:val="00C106B3"/>
    <w:rsid w:val="00C106BC"/>
    <w:rsid w:val="00C106C3"/>
    <w:rsid w:val="00C10734"/>
    <w:rsid w:val="00C10822"/>
    <w:rsid w:val="00C10A86"/>
    <w:rsid w:val="00C10AAD"/>
    <w:rsid w:val="00C10ADD"/>
    <w:rsid w:val="00C10B09"/>
    <w:rsid w:val="00C10E67"/>
    <w:rsid w:val="00C10E88"/>
    <w:rsid w:val="00C10FB4"/>
    <w:rsid w:val="00C11016"/>
    <w:rsid w:val="00C110AE"/>
    <w:rsid w:val="00C110B4"/>
    <w:rsid w:val="00C11134"/>
    <w:rsid w:val="00C111D0"/>
    <w:rsid w:val="00C11291"/>
    <w:rsid w:val="00C112FB"/>
    <w:rsid w:val="00C11359"/>
    <w:rsid w:val="00C11407"/>
    <w:rsid w:val="00C115A3"/>
    <w:rsid w:val="00C11621"/>
    <w:rsid w:val="00C116CD"/>
    <w:rsid w:val="00C11772"/>
    <w:rsid w:val="00C11B85"/>
    <w:rsid w:val="00C11C7B"/>
    <w:rsid w:val="00C11CBA"/>
    <w:rsid w:val="00C11DCB"/>
    <w:rsid w:val="00C11F03"/>
    <w:rsid w:val="00C11F26"/>
    <w:rsid w:val="00C11F5D"/>
    <w:rsid w:val="00C1214D"/>
    <w:rsid w:val="00C12220"/>
    <w:rsid w:val="00C12301"/>
    <w:rsid w:val="00C123F5"/>
    <w:rsid w:val="00C123FD"/>
    <w:rsid w:val="00C1267C"/>
    <w:rsid w:val="00C126EA"/>
    <w:rsid w:val="00C12768"/>
    <w:rsid w:val="00C128C4"/>
    <w:rsid w:val="00C1292B"/>
    <w:rsid w:val="00C129A1"/>
    <w:rsid w:val="00C12A26"/>
    <w:rsid w:val="00C12AA0"/>
    <w:rsid w:val="00C12D9E"/>
    <w:rsid w:val="00C12E0A"/>
    <w:rsid w:val="00C12F48"/>
    <w:rsid w:val="00C13092"/>
    <w:rsid w:val="00C130D2"/>
    <w:rsid w:val="00C131BC"/>
    <w:rsid w:val="00C133CD"/>
    <w:rsid w:val="00C13437"/>
    <w:rsid w:val="00C137E3"/>
    <w:rsid w:val="00C13830"/>
    <w:rsid w:val="00C138C1"/>
    <w:rsid w:val="00C1393C"/>
    <w:rsid w:val="00C13A2E"/>
    <w:rsid w:val="00C13CD3"/>
    <w:rsid w:val="00C13DE2"/>
    <w:rsid w:val="00C13DEC"/>
    <w:rsid w:val="00C13EFB"/>
    <w:rsid w:val="00C13F1E"/>
    <w:rsid w:val="00C13FD8"/>
    <w:rsid w:val="00C1409B"/>
    <w:rsid w:val="00C14106"/>
    <w:rsid w:val="00C14342"/>
    <w:rsid w:val="00C14534"/>
    <w:rsid w:val="00C146ED"/>
    <w:rsid w:val="00C147BC"/>
    <w:rsid w:val="00C1482B"/>
    <w:rsid w:val="00C14911"/>
    <w:rsid w:val="00C14AE9"/>
    <w:rsid w:val="00C14B17"/>
    <w:rsid w:val="00C14B1F"/>
    <w:rsid w:val="00C14B62"/>
    <w:rsid w:val="00C14CD4"/>
    <w:rsid w:val="00C14D8D"/>
    <w:rsid w:val="00C14E4F"/>
    <w:rsid w:val="00C14E6B"/>
    <w:rsid w:val="00C14E9C"/>
    <w:rsid w:val="00C14F90"/>
    <w:rsid w:val="00C1520F"/>
    <w:rsid w:val="00C15243"/>
    <w:rsid w:val="00C152C0"/>
    <w:rsid w:val="00C15349"/>
    <w:rsid w:val="00C1543F"/>
    <w:rsid w:val="00C154CA"/>
    <w:rsid w:val="00C154E7"/>
    <w:rsid w:val="00C156AC"/>
    <w:rsid w:val="00C1576E"/>
    <w:rsid w:val="00C15791"/>
    <w:rsid w:val="00C15885"/>
    <w:rsid w:val="00C15893"/>
    <w:rsid w:val="00C15A10"/>
    <w:rsid w:val="00C15A11"/>
    <w:rsid w:val="00C15C39"/>
    <w:rsid w:val="00C15C8E"/>
    <w:rsid w:val="00C15D1A"/>
    <w:rsid w:val="00C15E00"/>
    <w:rsid w:val="00C15EEC"/>
    <w:rsid w:val="00C15F20"/>
    <w:rsid w:val="00C15FF3"/>
    <w:rsid w:val="00C16359"/>
    <w:rsid w:val="00C163EC"/>
    <w:rsid w:val="00C166CA"/>
    <w:rsid w:val="00C16777"/>
    <w:rsid w:val="00C16929"/>
    <w:rsid w:val="00C1699E"/>
    <w:rsid w:val="00C16A38"/>
    <w:rsid w:val="00C16AC0"/>
    <w:rsid w:val="00C16D6C"/>
    <w:rsid w:val="00C16E8B"/>
    <w:rsid w:val="00C16F13"/>
    <w:rsid w:val="00C16F55"/>
    <w:rsid w:val="00C17114"/>
    <w:rsid w:val="00C17129"/>
    <w:rsid w:val="00C1720B"/>
    <w:rsid w:val="00C17315"/>
    <w:rsid w:val="00C17409"/>
    <w:rsid w:val="00C17472"/>
    <w:rsid w:val="00C174AF"/>
    <w:rsid w:val="00C1756D"/>
    <w:rsid w:val="00C17798"/>
    <w:rsid w:val="00C177C3"/>
    <w:rsid w:val="00C17889"/>
    <w:rsid w:val="00C17A4C"/>
    <w:rsid w:val="00C17A9B"/>
    <w:rsid w:val="00C17B5F"/>
    <w:rsid w:val="00C17D62"/>
    <w:rsid w:val="00C17E28"/>
    <w:rsid w:val="00C17FB0"/>
    <w:rsid w:val="00C201AE"/>
    <w:rsid w:val="00C2038D"/>
    <w:rsid w:val="00C203F1"/>
    <w:rsid w:val="00C206F0"/>
    <w:rsid w:val="00C208BD"/>
    <w:rsid w:val="00C209CC"/>
    <w:rsid w:val="00C20D17"/>
    <w:rsid w:val="00C20D75"/>
    <w:rsid w:val="00C20E20"/>
    <w:rsid w:val="00C20FF7"/>
    <w:rsid w:val="00C21094"/>
    <w:rsid w:val="00C210B4"/>
    <w:rsid w:val="00C21121"/>
    <w:rsid w:val="00C2118D"/>
    <w:rsid w:val="00C2124D"/>
    <w:rsid w:val="00C21327"/>
    <w:rsid w:val="00C214B0"/>
    <w:rsid w:val="00C214DE"/>
    <w:rsid w:val="00C21600"/>
    <w:rsid w:val="00C216D9"/>
    <w:rsid w:val="00C21705"/>
    <w:rsid w:val="00C217A8"/>
    <w:rsid w:val="00C21A63"/>
    <w:rsid w:val="00C21AFF"/>
    <w:rsid w:val="00C21B2F"/>
    <w:rsid w:val="00C21C91"/>
    <w:rsid w:val="00C21CD2"/>
    <w:rsid w:val="00C21E7F"/>
    <w:rsid w:val="00C2209B"/>
    <w:rsid w:val="00C220C5"/>
    <w:rsid w:val="00C22124"/>
    <w:rsid w:val="00C221C7"/>
    <w:rsid w:val="00C224AB"/>
    <w:rsid w:val="00C22750"/>
    <w:rsid w:val="00C227D9"/>
    <w:rsid w:val="00C22B2C"/>
    <w:rsid w:val="00C22C67"/>
    <w:rsid w:val="00C22C6C"/>
    <w:rsid w:val="00C22CC8"/>
    <w:rsid w:val="00C22E65"/>
    <w:rsid w:val="00C22E6F"/>
    <w:rsid w:val="00C230AA"/>
    <w:rsid w:val="00C23138"/>
    <w:rsid w:val="00C231FA"/>
    <w:rsid w:val="00C23210"/>
    <w:rsid w:val="00C23322"/>
    <w:rsid w:val="00C233AA"/>
    <w:rsid w:val="00C23472"/>
    <w:rsid w:val="00C23684"/>
    <w:rsid w:val="00C236EA"/>
    <w:rsid w:val="00C23A20"/>
    <w:rsid w:val="00C23ACE"/>
    <w:rsid w:val="00C23ED2"/>
    <w:rsid w:val="00C23F98"/>
    <w:rsid w:val="00C23FE1"/>
    <w:rsid w:val="00C23FEB"/>
    <w:rsid w:val="00C24028"/>
    <w:rsid w:val="00C24185"/>
    <w:rsid w:val="00C241C3"/>
    <w:rsid w:val="00C241DD"/>
    <w:rsid w:val="00C2431A"/>
    <w:rsid w:val="00C2443A"/>
    <w:rsid w:val="00C2455D"/>
    <w:rsid w:val="00C24663"/>
    <w:rsid w:val="00C24757"/>
    <w:rsid w:val="00C247E1"/>
    <w:rsid w:val="00C247FC"/>
    <w:rsid w:val="00C2497E"/>
    <w:rsid w:val="00C249D7"/>
    <w:rsid w:val="00C249FE"/>
    <w:rsid w:val="00C24A9D"/>
    <w:rsid w:val="00C24C88"/>
    <w:rsid w:val="00C24EEA"/>
    <w:rsid w:val="00C24EFB"/>
    <w:rsid w:val="00C24FFC"/>
    <w:rsid w:val="00C2501D"/>
    <w:rsid w:val="00C250D0"/>
    <w:rsid w:val="00C25178"/>
    <w:rsid w:val="00C252DF"/>
    <w:rsid w:val="00C25361"/>
    <w:rsid w:val="00C25377"/>
    <w:rsid w:val="00C253D0"/>
    <w:rsid w:val="00C25455"/>
    <w:rsid w:val="00C254BA"/>
    <w:rsid w:val="00C255AE"/>
    <w:rsid w:val="00C25800"/>
    <w:rsid w:val="00C25866"/>
    <w:rsid w:val="00C25900"/>
    <w:rsid w:val="00C2592E"/>
    <w:rsid w:val="00C2595E"/>
    <w:rsid w:val="00C2595F"/>
    <w:rsid w:val="00C2599C"/>
    <w:rsid w:val="00C25A20"/>
    <w:rsid w:val="00C25A31"/>
    <w:rsid w:val="00C25A98"/>
    <w:rsid w:val="00C25AA5"/>
    <w:rsid w:val="00C25B21"/>
    <w:rsid w:val="00C25B75"/>
    <w:rsid w:val="00C25BFE"/>
    <w:rsid w:val="00C25C05"/>
    <w:rsid w:val="00C26150"/>
    <w:rsid w:val="00C262CE"/>
    <w:rsid w:val="00C26329"/>
    <w:rsid w:val="00C26371"/>
    <w:rsid w:val="00C26384"/>
    <w:rsid w:val="00C263FB"/>
    <w:rsid w:val="00C2665E"/>
    <w:rsid w:val="00C26794"/>
    <w:rsid w:val="00C268D0"/>
    <w:rsid w:val="00C26A10"/>
    <w:rsid w:val="00C26AD0"/>
    <w:rsid w:val="00C26AE4"/>
    <w:rsid w:val="00C26B6C"/>
    <w:rsid w:val="00C26C1C"/>
    <w:rsid w:val="00C26C60"/>
    <w:rsid w:val="00C26DAB"/>
    <w:rsid w:val="00C26EE1"/>
    <w:rsid w:val="00C26FAD"/>
    <w:rsid w:val="00C27011"/>
    <w:rsid w:val="00C27222"/>
    <w:rsid w:val="00C272EC"/>
    <w:rsid w:val="00C273E9"/>
    <w:rsid w:val="00C2756E"/>
    <w:rsid w:val="00C275E6"/>
    <w:rsid w:val="00C27676"/>
    <w:rsid w:val="00C2769E"/>
    <w:rsid w:val="00C277AE"/>
    <w:rsid w:val="00C278AE"/>
    <w:rsid w:val="00C2791E"/>
    <w:rsid w:val="00C27982"/>
    <w:rsid w:val="00C27A42"/>
    <w:rsid w:val="00C27C9B"/>
    <w:rsid w:val="00C27E2E"/>
    <w:rsid w:val="00C30046"/>
    <w:rsid w:val="00C300F3"/>
    <w:rsid w:val="00C30229"/>
    <w:rsid w:val="00C30244"/>
    <w:rsid w:val="00C30303"/>
    <w:rsid w:val="00C30392"/>
    <w:rsid w:val="00C30500"/>
    <w:rsid w:val="00C30516"/>
    <w:rsid w:val="00C305CB"/>
    <w:rsid w:val="00C305D6"/>
    <w:rsid w:val="00C30610"/>
    <w:rsid w:val="00C30770"/>
    <w:rsid w:val="00C308BA"/>
    <w:rsid w:val="00C308E6"/>
    <w:rsid w:val="00C30A00"/>
    <w:rsid w:val="00C30ADD"/>
    <w:rsid w:val="00C30AEF"/>
    <w:rsid w:val="00C30DED"/>
    <w:rsid w:val="00C30E9D"/>
    <w:rsid w:val="00C310CB"/>
    <w:rsid w:val="00C311BF"/>
    <w:rsid w:val="00C311D3"/>
    <w:rsid w:val="00C311EC"/>
    <w:rsid w:val="00C312F8"/>
    <w:rsid w:val="00C31481"/>
    <w:rsid w:val="00C31666"/>
    <w:rsid w:val="00C31678"/>
    <w:rsid w:val="00C3170A"/>
    <w:rsid w:val="00C3175A"/>
    <w:rsid w:val="00C3177F"/>
    <w:rsid w:val="00C31790"/>
    <w:rsid w:val="00C3179F"/>
    <w:rsid w:val="00C31875"/>
    <w:rsid w:val="00C318A2"/>
    <w:rsid w:val="00C3191E"/>
    <w:rsid w:val="00C31A6F"/>
    <w:rsid w:val="00C31AAC"/>
    <w:rsid w:val="00C31C09"/>
    <w:rsid w:val="00C31CB1"/>
    <w:rsid w:val="00C31E6E"/>
    <w:rsid w:val="00C31F04"/>
    <w:rsid w:val="00C31F92"/>
    <w:rsid w:val="00C320E5"/>
    <w:rsid w:val="00C32180"/>
    <w:rsid w:val="00C321C8"/>
    <w:rsid w:val="00C3232C"/>
    <w:rsid w:val="00C326D1"/>
    <w:rsid w:val="00C32770"/>
    <w:rsid w:val="00C327E3"/>
    <w:rsid w:val="00C32943"/>
    <w:rsid w:val="00C32973"/>
    <w:rsid w:val="00C32C39"/>
    <w:rsid w:val="00C32C67"/>
    <w:rsid w:val="00C32D28"/>
    <w:rsid w:val="00C32DA9"/>
    <w:rsid w:val="00C32E0D"/>
    <w:rsid w:val="00C32F78"/>
    <w:rsid w:val="00C33067"/>
    <w:rsid w:val="00C331AB"/>
    <w:rsid w:val="00C3325D"/>
    <w:rsid w:val="00C33332"/>
    <w:rsid w:val="00C33394"/>
    <w:rsid w:val="00C334BB"/>
    <w:rsid w:val="00C33549"/>
    <w:rsid w:val="00C33571"/>
    <w:rsid w:val="00C33634"/>
    <w:rsid w:val="00C337E4"/>
    <w:rsid w:val="00C338DB"/>
    <w:rsid w:val="00C3396F"/>
    <w:rsid w:val="00C33EBD"/>
    <w:rsid w:val="00C33F82"/>
    <w:rsid w:val="00C340C7"/>
    <w:rsid w:val="00C341CA"/>
    <w:rsid w:val="00C34210"/>
    <w:rsid w:val="00C34214"/>
    <w:rsid w:val="00C34252"/>
    <w:rsid w:val="00C346D9"/>
    <w:rsid w:val="00C346FD"/>
    <w:rsid w:val="00C34704"/>
    <w:rsid w:val="00C34738"/>
    <w:rsid w:val="00C34785"/>
    <w:rsid w:val="00C348E3"/>
    <w:rsid w:val="00C34B87"/>
    <w:rsid w:val="00C34BAC"/>
    <w:rsid w:val="00C34C30"/>
    <w:rsid w:val="00C34D05"/>
    <w:rsid w:val="00C34E78"/>
    <w:rsid w:val="00C34F38"/>
    <w:rsid w:val="00C34F5D"/>
    <w:rsid w:val="00C350C0"/>
    <w:rsid w:val="00C35165"/>
    <w:rsid w:val="00C351B4"/>
    <w:rsid w:val="00C3521C"/>
    <w:rsid w:val="00C35293"/>
    <w:rsid w:val="00C354C5"/>
    <w:rsid w:val="00C3561E"/>
    <w:rsid w:val="00C35676"/>
    <w:rsid w:val="00C35865"/>
    <w:rsid w:val="00C35BE7"/>
    <w:rsid w:val="00C35C7C"/>
    <w:rsid w:val="00C35CB6"/>
    <w:rsid w:val="00C35DAC"/>
    <w:rsid w:val="00C35F00"/>
    <w:rsid w:val="00C35F22"/>
    <w:rsid w:val="00C3612E"/>
    <w:rsid w:val="00C361EB"/>
    <w:rsid w:val="00C36215"/>
    <w:rsid w:val="00C36236"/>
    <w:rsid w:val="00C363F4"/>
    <w:rsid w:val="00C36452"/>
    <w:rsid w:val="00C36461"/>
    <w:rsid w:val="00C365DB"/>
    <w:rsid w:val="00C366DE"/>
    <w:rsid w:val="00C36709"/>
    <w:rsid w:val="00C3670E"/>
    <w:rsid w:val="00C3681F"/>
    <w:rsid w:val="00C36A58"/>
    <w:rsid w:val="00C36C75"/>
    <w:rsid w:val="00C36CAF"/>
    <w:rsid w:val="00C36DA6"/>
    <w:rsid w:val="00C36EB0"/>
    <w:rsid w:val="00C36F4A"/>
    <w:rsid w:val="00C371C1"/>
    <w:rsid w:val="00C372BF"/>
    <w:rsid w:val="00C37306"/>
    <w:rsid w:val="00C37358"/>
    <w:rsid w:val="00C37442"/>
    <w:rsid w:val="00C374F9"/>
    <w:rsid w:val="00C37525"/>
    <w:rsid w:val="00C3756C"/>
    <w:rsid w:val="00C37613"/>
    <w:rsid w:val="00C3764E"/>
    <w:rsid w:val="00C3779A"/>
    <w:rsid w:val="00C378C3"/>
    <w:rsid w:val="00C37A72"/>
    <w:rsid w:val="00C37B5D"/>
    <w:rsid w:val="00C37C25"/>
    <w:rsid w:val="00C37C92"/>
    <w:rsid w:val="00C37D0E"/>
    <w:rsid w:val="00C37DF3"/>
    <w:rsid w:val="00C37FBE"/>
    <w:rsid w:val="00C4001F"/>
    <w:rsid w:val="00C40086"/>
    <w:rsid w:val="00C40187"/>
    <w:rsid w:val="00C40307"/>
    <w:rsid w:val="00C403E0"/>
    <w:rsid w:val="00C4045B"/>
    <w:rsid w:val="00C40578"/>
    <w:rsid w:val="00C40748"/>
    <w:rsid w:val="00C407A0"/>
    <w:rsid w:val="00C407FB"/>
    <w:rsid w:val="00C4090D"/>
    <w:rsid w:val="00C4094E"/>
    <w:rsid w:val="00C4095C"/>
    <w:rsid w:val="00C40C4C"/>
    <w:rsid w:val="00C40C57"/>
    <w:rsid w:val="00C40DF1"/>
    <w:rsid w:val="00C40EAD"/>
    <w:rsid w:val="00C4104B"/>
    <w:rsid w:val="00C410A5"/>
    <w:rsid w:val="00C412A9"/>
    <w:rsid w:val="00C41323"/>
    <w:rsid w:val="00C416EE"/>
    <w:rsid w:val="00C41B2C"/>
    <w:rsid w:val="00C41D6C"/>
    <w:rsid w:val="00C41DC0"/>
    <w:rsid w:val="00C41E9A"/>
    <w:rsid w:val="00C41EA2"/>
    <w:rsid w:val="00C4209C"/>
    <w:rsid w:val="00C42272"/>
    <w:rsid w:val="00C42342"/>
    <w:rsid w:val="00C423B5"/>
    <w:rsid w:val="00C423B9"/>
    <w:rsid w:val="00C42491"/>
    <w:rsid w:val="00C424CC"/>
    <w:rsid w:val="00C42529"/>
    <w:rsid w:val="00C42579"/>
    <w:rsid w:val="00C42613"/>
    <w:rsid w:val="00C42648"/>
    <w:rsid w:val="00C42702"/>
    <w:rsid w:val="00C42810"/>
    <w:rsid w:val="00C42844"/>
    <w:rsid w:val="00C42884"/>
    <w:rsid w:val="00C428B0"/>
    <w:rsid w:val="00C42C6D"/>
    <w:rsid w:val="00C42CAA"/>
    <w:rsid w:val="00C42CBE"/>
    <w:rsid w:val="00C42D20"/>
    <w:rsid w:val="00C42D9E"/>
    <w:rsid w:val="00C42DC0"/>
    <w:rsid w:val="00C42F0F"/>
    <w:rsid w:val="00C433AC"/>
    <w:rsid w:val="00C434DF"/>
    <w:rsid w:val="00C434F3"/>
    <w:rsid w:val="00C43571"/>
    <w:rsid w:val="00C43651"/>
    <w:rsid w:val="00C436A2"/>
    <w:rsid w:val="00C43898"/>
    <w:rsid w:val="00C438D6"/>
    <w:rsid w:val="00C43A90"/>
    <w:rsid w:val="00C43AEF"/>
    <w:rsid w:val="00C43C16"/>
    <w:rsid w:val="00C43C28"/>
    <w:rsid w:val="00C43C55"/>
    <w:rsid w:val="00C43F40"/>
    <w:rsid w:val="00C43FA6"/>
    <w:rsid w:val="00C4405C"/>
    <w:rsid w:val="00C4415B"/>
    <w:rsid w:val="00C44228"/>
    <w:rsid w:val="00C44359"/>
    <w:rsid w:val="00C443E9"/>
    <w:rsid w:val="00C444ED"/>
    <w:rsid w:val="00C44A4C"/>
    <w:rsid w:val="00C44B4C"/>
    <w:rsid w:val="00C44C82"/>
    <w:rsid w:val="00C44C8F"/>
    <w:rsid w:val="00C44CF2"/>
    <w:rsid w:val="00C44ED5"/>
    <w:rsid w:val="00C44F30"/>
    <w:rsid w:val="00C44FB5"/>
    <w:rsid w:val="00C44FDC"/>
    <w:rsid w:val="00C45004"/>
    <w:rsid w:val="00C450F4"/>
    <w:rsid w:val="00C45126"/>
    <w:rsid w:val="00C454AE"/>
    <w:rsid w:val="00C455DC"/>
    <w:rsid w:val="00C45623"/>
    <w:rsid w:val="00C45718"/>
    <w:rsid w:val="00C4574C"/>
    <w:rsid w:val="00C457C8"/>
    <w:rsid w:val="00C458B1"/>
    <w:rsid w:val="00C45A3C"/>
    <w:rsid w:val="00C45A4D"/>
    <w:rsid w:val="00C45A64"/>
    <w:rsid w:val="00C45A7C"/>
    <w:rsid w:val="00C45B4E"/>
    <w:rsid w:val="00C45B57"/>
    <w:rsid w:val="00C45B89"/>
    <w:rsid w:val="00C45C22"/>
    <w:rsid w:val="00C45E8E"/>
    <w:rsid w:val="00C45EF0"/>
    <w:rsid w:val="00C45F57"/>
    <w:rsid w:val="00C4601F"/>
    <w:rsid w:val="00C4607B"/>
    <w:rsid w:val="00C460A9"/>
    <w:rsid w:val="00C460EB"/>
    <w:rsid w:val="00C4618B"/>
    <w:rsid w:val="00C461BA"/>
    <w:rsid w:val="00C461F8"/>
    <w:rsid w:val="00C4625F"/>
    <w:rsid w:val="00C4626E"/>
    <w:rsid w:val="00C462F8"/>
    <w:rsid w:val="00C463EE"/>
    <w:rsid w:val="00C4663E"/>
    <w:rsid w:val="00C466F5"/>
    <w:rsid w:val="00C46714"/>
    <w:rsid w:val="00C46728"/>
    <w:rsid w:val="00C469D9"/>
    <w:rsid w:val="00C46A1B"/>
    <w:rsid w:val="00C46A1E"/>
    <w:rsid w:val="00C46B1C"/>
    <w:rsid w:val="00C46E23"/>
    <w:rsid w:val="00C46E91"/>
    <w:rsid w:val="00C4724B"/>
    <w:rsid w:val="00C47370"/>
    <w:rsid w:val="00C47375"/>
    <w:rsid w:val="00C473B5"/>
    <w:rsid w:val="00C47407"/>
    <w:rsid w:val="00C4757D"/>
    <w:rsid w:val="00C47591"/>
    <w:rsid w:val="00C476AB"/>
    <w:rsid w:val="00C477AC"/>
    <w:rsid w:val="00C47845"/>
    <w:rsid w:val="00C4790B"/>
    <w:rsid w:val="00C47A10"/>
    <w:rsid w:val="00C47A1C"/>
    <w:rsid w:val="00C47B04"/>
    <w:rsid w:val="00C47C62"/>
    <w:rsid w:val="00C47C99"/>
    <w:rsid w:val="00C50098"/>
    <w:rsid w:val="00C50186"/>
    <w:rsid w:val="00C50228"/>
    <w:rsid w:val="00C502B0"/>
    <w:rsid w:val="00C5030D"/>
    <w:rsid w:val="00C5043E"/>
    <w:rsid w:val="00C50653"/>
    <w:rsid w:val="00C506AF"/>
    <w:rsid w:val="00C50762"/>
    <w:rsid w:val="00C5086F"/>
    <w:rsid w:val="00C509AA"/>
    <w:rsid w:val="00C50B0E"/>
    <w:rsid w:val="00C50B28"/>
    <w:rsid w:val="00C50B44"/>
    <w:rsid w:val="00C50CDC"/>
    <w:rsid w:val="00C50D84"/>
    <w:rsid w:val="00C50DB7"/>
    <w:rsid w:val="00C50E7C"/>
    <w:rsid w:val="00C50F1A"/>
    <w:rsid w:val="00C51105"/>
    <w:rsid w:val="00C51257"/>
    <w:rsid w:val="00C5125B"/>
    <w:rsid w:val="00C51346"/>
    <w:rsid w:val="00C51357"/>
    <w:rsid w:val="00C513C5"/>
    <w:rsid w:val="00C514B7"/>
    <w:rsid w:val="00C5177D"/>
    <w:rsid w:val="00C517A1"/>
    <w:rsid w:val="00C517C2"/>
    <w:rsid w:val="00C51828"/>
    <w:rsid w:val="00C5182B"/>
    <w:rsid w:val="00C51867"/>
    <w:rsid w:val="00C51945"/>
    <w:rsid w:val="00C519C9"/>
    <w:rsid w:val="00C51A26"/>
    <w:rsid w:val="00C51AB9"/>
    <w:rsid w:val="00C51B08"/>
    <w:rsid w:val="00C51F18"/>
    <w:rsid w:val="00C52188"/>
    <w:rsid w:val="00C521CB"/>
    <w:rsid w:val="00C52241"/>
    <w:rsid w:val="00C52554"/>
    <w:rsid w:val="00C5257E"/>
    <w:rsid w:val="00C525A5"/>
    <w:rsid w:val="00C525C4"/>
    <w:rsid w:val="00C526A0"/>
    <w:rsid w:val="00C527C9"/>
    <w:rsid w:val="00C5291D"/>
    <w:rsid w:val="00C5292E"/>
    <w:rsid w:val="00C5297B"/>
    <w:rsid w:val="00C52A54"/>
    <w:rsid w:val="00C52B03"/>
    <w:rsid w:val="00C52CA3"/>
    <w:rsid w:val="00C52DD3"/>
    <w:rsid w:val="00C52DE9"/>
    <w:rsid w:val="00C52DFC"/>
    <w:rsid w:val="00C52F6D"/>
    <w:rsid w:val="00C52FE5"/>
    <w:rsid w:val="00C53179"/>
    <w:rsid w:val="00C5345E"/>
    <w:rsid w:val="00C53659"/>
    <w:rsid w:val="00C53669"/>
    <w:rsid w:val="00C53702"/>
    <w:rsid w:val="00C53761"/>
    <w:rsid w:val="00C538E4"/>
    <w:rsid w:val="00C53AD6"/>
    <w:rsid w:val="00C53BA2"/>
    <w:rsid w:val="00C53BC5"/>
    <w:rsid w:val="00C53C52"/>
    <w:rsid w:val="00C53EB4"/>
    <w:rsid w:val="00C53F58"/>
    <w:rsid w:val="00C5405C"/>
    <w:rsid w:val="00C540BD"/>
    <w:rsid w:val="00C54100"/>
    <w:rsid w:val="00C5413C"/>
    <w:rsid w:val="00C541A5"/>
    <w:rsid w:val="00C541D4"/>
    <w:rsid w:val="00C5425C"/>
    <w:rsid w:val="00C542B0"/>
    <w:rsid w:val="00C543D7"/>
    <w:rsid w:val="00C54400"/>
    <w:rsid w:val="00C5446F"/>
    <w:rsid w:val="00C54497"/>
    <w:rsid w:val="00C54818"/>
    <w:rsid w:val="00C54855"/>
    <w:rsid w:val="00C5487F"/>
    <w:rsid w:val="00C54898"/>
    <w:rsid w:val="00C548CD"/>
    <w:rsid w:val="00C54944"/>
    <w:rsid w:val="00C54983"/>
    <w:rsid w:val="00C549F5"/>
    <w:rsid w:val="00C54B2A"/>
    <w:rsid w:val="00C54C42"/>
    <w:rsid w:val="00C54E12"/>
    <w:rsid w:val="00C54FD3"/>
    <w:rsid w:val="00C55090"/>
    <w:rsid w:val="00C5518C"/>
    <w:rsid w:val="00C55289"/>
    <w:rsid w:val="00C5532F"/>
    <w:rsid w:val="00C55372"/>
    <w:rsid w:val="00C553F5"/>
    <w:rsid w:val="00C557FB"/>
    <w:rsid w:val="00C5580A"/>
    <w:rsid w:val="00C55AAA"/>
    <w:rsid w:val="00C55CA0"/>
    <w:rsid w:val="00C55CE9"/>
    <w:rsid w:val="00C55D94"/>
    <w:rsid w:val="00C55F26"/>
    <w:rsid w:val="00C561E0"/>
    <w:rsid w:val="00C562E1"/>
    <w:rsid w:val="00C56784"/>
    <w:rsid w:val="00C568CC"/>
    <w:rsid w:val="00C56C79"/>
    <w:rsid w:val="00C56D9E"/>
    <w:rsid w:val="00C56F83"/>
    <w:rsid w:val="00C5702D"/>
    <w:rsid w:val="00C572C5"/>
    <w:rsid w:val="00C5754D"/>
    <w:rsid w:val="00C576F9"/>
    <w:rsid w:val="00C579BC"/>
    <w:rsid w:val="00C57A9D"/>
    <w:rsid w:val="00C57BD7"/>
    <w:rsid w:val="00C57C25"/>
    <w:rsid w:val="00C57C4A"/>
    <w:rsid w:val="00C57CBB"/>
    <w:rsid w:val="00C57D47"/>
    <w:rsid w:val="00C57E5C"/>
    <w:rsid w:val="00C57F5B"/>
    <w:rsid w:val="00C6028E"/>
    <w:rsid w:val="00C60481"/>
    <w:rsid w:val="00C604A9"/>
    <w:rsid w:val="00C609B3"/>
    <w:rsid w:val="00C60C16"/>
    <w:rsid w:val="00C60CE2"/>
    <w:rsid w:val="00C60D96"/>
    <w:rsid w:val="00C60DBB"/>
    <w:rsid w:val="00C60DE8"/>
    <w:rsid w:val="00C60E17"/>
    <w:rsid w:val="00C60E37"/>
    <w:rsid w:val="00C60E79"/>
    <w:rsid w:val="00C60ED7"/>
    <w:rsid w:val="00C60EF2"/>
    <w:rsid w:val="00C60F33"/>
    <w:rsid w:val="00C60FFB"/>
    <w:rsid w:val="00C61143"/>
    <w:rsid w:val="00C61177"/>
    <w:rsid w:val="00C61324"/>
    <w:rsid w:val="00C6132F"/>
    <w:rsid w:val="00C613CD"/>
    <w:rsid w:val="00C61473"/>
    <w:rsid w:val="00C6157D"/>
    <w:rsid w:val="00C616D8"/>
    <w:rsid w:val="00C616F3"/>
    <w:rsid w:val="00C61705"/>
    <w:rsid w:val="00C61831"/>
    <w:rsid w:val="00C61836"/>
    <w:rsid w:val="00C61A0D"/>
    <w:rsid w:val="00C61CA4"/>
    <w:rsid w:val="00C61CA8"/>
    <w:rsid w:val="00C61DD8"/>
    <w:rsid w:val="00C61E43"/>
    <w:rsid w:val="00C62089"/>
    <w:rsid w:val="00C6216A"/>
    <w:rsid w:val="00C6217A"/>
    <w:rsid w:val="00C62191"/>
    <w:rsid w:val="00C6221A"/>
    <w:rsid w:val="00C62304"/>
    <w:rsid w:val="00C623FF"/>
    <w:rsid w:val="00C6243C"/>
    <w:rsid w:val="00C62451"/>
    <w:rsid w:val="00C6247B"/>
    <w:rsid w:val="00C6266A"/>
    <w:rsid w:val="00C62691"/>
    <w:rsid w:val="00C627C1"/>
    <w:rsid w:val="00C6289E"/>
    <w:rsid w:val="00C628D1"/>
    <w:rsid w:val="00C62944"/>
    <w:rsid w:val="00C62998"/>
    <w:rsid w:val="00C629A9"/>
    <w:rsid w:val="00C62B09"/>
    <w:rsid w:val="00C62B94"/>
    <w:rsid w:val="00C62BBE"/>
    <w:rsid w:val="00C62CDB"/>
    <w:rsid w:val="00C62E54"/>
    <w:rsid w:val="00C62F28"/>
    <w:rsid w:val="00C62FAB"/>
    <w:rsid w:val="00C63231"/>
    <w:rsid w:val="00C6335A"/>
    <w:rsid w:val="00C633B9"/>
    <w:rsid w:val="00C633E8"/>
    <w:rsid w:val="00C6341F"/>
    <w:rsid w:val="00C63687"/>
    <w:rsid w:val="00C63774"/>
    <w:rsid w:val="00C63955"/>
    <w:rsid w:val="00C63994"/>
    <w:rsid w:val="00C63B54"/>
    <w:rsid w:val="00C63C06"/>
    <w:rsid w:val="00C63C89"/>
    <w:rsid w:val="00C63ED3"/>
    <w:rsid w:val="00C63FE1"/>
    <w:rsid w:val="00C640E6"/>
    <w:rsid w:val="00C64227"/>
    <w:rsid w:val="00C64490"/>
    <w:rsid w:val="00C6476E"/>
    <w:rsid w:val="00C647C1"/>
    <w:rsid w:val="00C648EB"/>
    <w:rsid w:val="00C64904"/>
    <w:rsid w:val="00C64930"/>
    <w:rsid w:val="00C64ACB"/>
    <w:rsid w:val="00C64F0F"/>
    <w:rsid w:val="00C64F31"/>
    <w:rsid w:val="00C64FED"/>
    <w:rsid w:val="00C65266"/>
    <w:rsid w:val="00C6527A"/>
    <w:rsid w:val="00C652D8"/>
    <w:rsid w:val="00C653C4"/>
    <w:rsid w:val="00C6544B"/>
    <w:rsid w:val="00C654FE"/>
    <w:rsid w:val="00C6563F"/>
    <w:rsid w:val="00C65669"/>
    <w:rsid w:val="00C657CF"/>
    <w:rsid w:val="00C65A85"/>
    <w:rsid w:val="00C65AC1"/>
    <w:rsid w:val="00C65C7C"/>
    <w:rsid w:val="00C65F04"/>
    <w:rsid w:val="00C660BC"/>
    <w:rsid w:val="00C660C0"/>
    <w:rsid w:val="00C66228"/>
    <w:rsid w:val="00C662F1"/>
    <w:rsid w:val="00C6658D"/>
    <w:rsid w:val="00C6658F"/>
    <w:rsid w:val="00C6669A"/>
    <w:rsid w:val="00C6669D"/>
    <w:rsid w:val="00C666F3"/>
    <w:rsid w:val="00C66A87"/>
    <w:rsid w:val="00C66AD5"/>
    <w:rsid w:val="00C66B46"/>
    <w:rsid w:val="00C66B71"/>
    <w:rsid w:val="00C66B86"/>
    <w:rsid w:val="00C66BCF"/>
    <w:rsid w:val="00C66CA4"/>
    <w:rsid w:val="00C66CC8"/>
    <w:rsid w:val="00C66E51"/>
    <w:rsid w:val="00C66F02"/>
    <w:rsid w:val="00C670F8"/>
    <w:rsid w:val="00C671DA"/>
    <w:rsid w:val="00C6728F"/>
    <w:rsid w:val="00C672D0"/>
    <w:rsid w:val="00C67350"/>
    <w:rsid w:val="00C673C4"/>
    <w:rsid w:val="00C67627"/>
    <w:rsid w:val="00C676EE"/>
    <w:rsid w:val="00C67968"/>
    <w:rsid w:val="00C67B49"/>
    <w:rsid w:val="00C67C46"/>
    <w:rsid w:val="00C67CFA"/>
    <w:rsid w:val="00C67EC4"/>
    <w:rsid w:val="00C70101"/>
    <w:rsid w:val="00C701C0"/>
    <w:rsid w:val="00C7027D"/>
    <w:rsid w:val="00C70359"/>
    <w:rsid w:val="00C7044A"/>
    <w:rsid w:val="00C705BE"/>
    <w:rsid w:val="00C70733"/>
    <w:rsid w:val="00C707B7"/>
    <w:rsid w:val="00C70841"/>
    <w:rsid w:val="00C70907"/>
    <w:rsid w:val="00C70968"/>
    <w:rsid w:val="00C709D9"/>
    <w:rsid w:val="00C70AEB"/>
    <w:rsid w:val="00C70BE1"/>
    <w:rsid w:val="00C70C30"/>
    <w:rsid w:val="00C70C6B"/>
    <w:rsid w:val="00C70C70"/>
    <w:rsid w:val="00C70C94"/>
    <w:rsid w:val="00C70DE1"/>
    <w:rsid w:val="00C70FBB"/>
    <w:rsid w:val="00C71003"/>
    <w:rsid w:val="00C71074"/>
    <w:rsid w:val="00C711CF"/>
    <w:rsid w:val="00C71364"/>
    <w:rsid w:val="00C713F4"/>
    <w:rsid w:val="00C71584"/>
    <w:rsid w:val="00C7161F"/>
    <w:rsid w:val="00C71655"/>
    <w:rsid w:val="00C7167B"/>
    <w:rsid w:val="00C717C0"/>
    <w:rsid w:val="00C71994"/>
    <w:rsid w:val="00C71ADF"/>
    <w:rsid w:val="00C71D6D"/>
    <w:rsid w:val="00C71E9B"/>
    <w:rsid w:val="00C71FA8"/>
    <w:rsid w:val="00C7200C"/>
    <w:rsid w:val="00C7206E"/>
    <w:rsid w:val="00C7222C"/>
    <w:rsid w:val="00C722AF"/>
    <w:rsid w:val="00C722BA"/>
    <w:rsid w:val="00C724E7"/>
    <w:rsid w:val="00C724FE"/>
    <w:rsid w:val="00C726F0"/>
    <w:rsid w:val="00C7271F"/>
    <w:rsid w:val="00C72806"/>
    <w:rsid w:val="00C7289E"/>
    <w:rsid w:val="00C72AA2"/>
    <w:rsid w:val="00C72B90"/>
    <w:rsid w:val="00C72C06"/>
    <w:rsid w:val="00C72FE4"/>
    <w:rsid w:val="00C7319F"/>
    <w:rsid w:val="00C732B5"/>
    <w:rsid w:val="00C732F7"/>
    <w:rsid w:val="00C734A7"/>
    <w:rsid w:val="00C7350F"/>
    <w:rsid w:val="00C73523"/>
    <w:rsid w:val="00C7355D"/>
    <w:rsid w:val="00C73581"/>
    <w:rsid w:val="00C736AD"/>
    <w:rsid w:val="00C737DD"/>
    <w:rsid w:val="00C73B06"/>
    <w:rsid w:val="00C73B13"/>
    <w:rsid w:val="00C73D18"/>
    <w:rsid w:val="00C73DC3"/>
    <w:rsid w:val="00C73DF7"/>
    <w:rsid w:val="00C73FEC"/>
    <w:rsid w:val="00C74060"/>
    <w:rsid w:val="00C74161"/>
    <w:rsid w:val="00C7445C"/>
    <w:rsid w:val="00C7466D"/>
    <w:rsid w:val="00C74684"/>
    <w:rsid w:val="00C74722"/>
    <w:rsid w:val="00C7476B"/>
    <w:rsid w:val="00C74788"/>
    <w:rsid w:val="00C747FA"/>
    <w:rsid w:val="00C7480F"/>
    <w:rsid w:val="00C748DD"/>
    <w:rsid w:val="00C7499C"/>
    <w:rsid w:val="00C749D8"/>
    <w:rsid w:val="00C74B43"/>
    <w:rsid w:val="00C74C6E"/>
    <w:rsid w:val="00C74CD7"/>
    <w:rsid w:val="00C74CE8"/>
    <w:rsid w:val="00C74F95"/>
    <w:rsid w:val="00C750A1"/>
    <w:rsid w:val="00C751D2"/>
    <w:rsid w:val="00C754DA"/>
    <w:rsid w:val="00C7567C"/>
    <w:rsid w:val="00C756FD"/>
    <w:rsid w:val="00C7572E"/>
    <w:rsid w:val="00C75801"/>
    <w:rsid w:val="00C75836"/>
    <w:rsid w:val="00C7583A"/>
    <w:rsid w:val="00C75890"/>
    <w:rsid w:val="00C75910"/>
    <w:rsid w:val="00C7595D"/>
    <w:rsid w:val="00C75AA5"/>
    <w:rsid w:val="00C75B26"/>
    <w:rsid w:val="00C75B94"/>
    <w:rsid w:val="00C75C14"/>
    <w:rsid w:val="00C75EDF"/>
    <w:rsid w:val="00C75F0A"/>
    <w:rsid w:val="00C760C2"/>
    <w:rsid w:val="00C76112"/>
    <w:rsid w:val="00C76174"/>
    <w:rsid w:val="00C761E6"/>
    <w:rsid w:val="00C76232"/>
    <w:rsid w:val="00C76318"/>
    <w:rsid w:val="00C76347"/>
    <w:rsid w:val="00C765C8"/>
    <w:rsid w:val="00C7661A"/>
    <w:rsid w:val="00C7664E"/>
    <w:rsid w:val="00C76777"/>
    <w:rsid w:val="00C767E1"/>
    <w:rsid w:val="00C76875"/>
    <w:rsid w:val="00C76908"/>
    <w:rsid w:val="00C76976"/>
    <w:rsid w:val="00C76AB3"/>
    <w:rsid w:val="00C76CB1"/>
    <w:rsid w:val="00C76D1E"/>
    <w:rsid w:val="00C76DC9"/>
    <w:rsid w:val="00C76EDD"/>
    <w:rsid w:val="00C7728B"/>
    <w:rsid w:val="00C772E6"/>
    <w:rsid w:val="00C7733E"/>
    <w:rsid w:val="00C77558"/>
    <w:rsid w:val="00C77694"/>
    <w:rsid w:val="00C77970"/>
    <w:rsid w:val="00C77A37"/>
    <w:rsid w:val="00C77B48"/>
    <w:rsid w:val="00C77BDD"/>
    <w:rsid w:val="00C77C35"/>
    <w:rsid w:val="00C77D5B"/>
    <w:rsid w:val="00C77D5C"/>
    <w:rsid w:val="00C77D98"/>
    <w:rsid w:val="00C77DB0"/>
    <w:rsid w:val="00C77E38"/>
    <w:rsid w:val="00C77FC5"/>
    <w:rsid w:val="00C77FF9"/>
    <w:rsid w:val="00C80094"/>
    <w:rsid w:val="00C800C1"/>
    <w:rsid w:val="00C80142"/>
    <w:rsid w:val="00C80256"/>
    <w:rsid w:val="00C802A2"/>
    <w:rsid w:val="00C803EC"/>
    <w:rsid w:val="00C80424"/>
    <w:rsid w:val="00C805BD"/>
    <w:rsid w:val="00C806C1"/>
    <w:rsid w:val="00C808CE"/>
    <w:rsid w:val="00C809CC"/>
    <w:rsid w:val="00C80B9A"/>
    <w:rsid w:val="00C80C3C"/>
    <w:rsid w:val="00C80DEF"/>
    <w:rsid w:val="00C80EF3"/>
    <w:rsid w:val="00C811DF"/>
    <w:rsid w:val="00C8125B"/>
    <w:rsid w:val="00C812C0"/>
    <w:rsid w:val="00C812DF"/>
    <w:rsid w:val="00C81402"/>
    <w:rsid w:val="00C81526"/>
    <w:rsid w:val="00C81728"/>
    <w:rsid w:val="00C81788"/>
    <w:rsid w:val="00C81956"/>
    <w:rsid w:val="00C81A30"/>
    <w:rsid w:val="00C81A85"/>
    <w:rsid w:val="00C81B87"/>
    <w:rsid w:val="00C81C51"/>
    <w:rsid w:val="00C81CE3"/>
    <w:rsid w:val="00C81D8C"/>
    <w:rsid w:val="00C81E38"/>
    <w:rsid w:val="00C81EBE"/>
    <w:rsid w:val="00C825FE"/>
    <w:rsid w:val="00C826F0"/>
    <w:rsid w:val="00C828EE"/>
    <w:rsid w:val="00C82A71"/>
    <w:rsid w:val="00C82B58"/>
    <w:rsid w:val="00C82D24"/>
    <w:rsid w:val="00C82E04"/>
    <w:rsid w:val="00C82E46"/>
    <w:rsid w:val="00C82F76"/>
    <w:rsid w:val="00C82F8B"/>
    <w:rsid w:val="00C830BD"/>
    <w:rsid w:val="00C831F1"/>
    <w:rsid w:val="00C83277"/>
    <w:rsid w:val="00C832EC"/>
    <w:rsid w:val="00C8343E"/>
    <w:rsid w:val="00C8352A"/>
    <w:rsid w:val="00C835C3"/>
    <w:rsid w:val="00C83657"/>
    <w:rsid w:val="00C83670"/>
    <w:rsid w:val="00C8367C"/>
    <w:rsid w:val="00C83CE6"/>
    <w:rsid w:val="00C83D90"/>
    <w:rsid w:val="00C83DDD"/>
    <w:rsid w:val="00C83F57"/>
    <w:rsid w:val="00C841AC"/>
    <w:rsid w:val="00C841ED"/>
    <w:rsid w:val="00C844C0"/>
    <w:rsid w:val="00C84541"/>
    <w:rsid w:val="00C84883"/>
    <w:rsid w:val="00C848DA"/>
    <w:rsid w:val="00C84994"/>
    <w:rsid w:val="00C84A1C"/>
    <w:rsid w:val="00C84B42"/>
    <w:rsid w:val="00C84BD2"/>
    <w:rsid w:val="00C84C39"/>
    <w:rsid w:val="00C84C63"/>
    <w:rsid w:val="00C84E02"/>
    <w:rsid w:val="00C84FC5"/>
    <w:rsid w:val="00C8502D"/>
    <w:rsid w:val="00C85063"/>
    <w:rsid w:val="00C851E9"/>
    <w:rsid w:val="00C852B4"/>
    <w:rsid w:val="00C852EA"/>
    <w:rsid w:val="00C85739"/>
    <w:rsid w:val="00C8583C"/>
    <w:rsid w:val="00C85A3A"/>
    <w:rsid w:val="00C85ADF"/>
    <w:rsid w:val="00C85AF2"/>
    <w:rsid w:val="00C85C2E"/>
    <w:rsid w:val="00C85D11"/>
    <w:rsid w:val="00C85D2F"/>
    <w:rsid w:val="00C85F36"/>
    <w:rsid w:val="00C85F68"/>
    <w:rsid w:val="00C85F8F"/>
    <w:rsid w:val="00C85FA9"/>
    <w:rsid w:val="00C86010"/>
    <w:rsid w:val="00C860F1"/>
    <w:rsid w:val="00C8611C"/>
    <w:rsid w:val="00C86158"/>
    <w:rsid w:val="00C86252"/>
    <w:rsid w:val="00C8629A"/>
    <w:rsid w:val="00C8635A"/>
    <w:rsid w:val="00C86666"/>
    <w:rsid w:val="00C868B8"/>
    <w:rsid w:val="00C86934"/>
    <w:rsid w:val="00C8694C"/>
    <w:rsid w:val="00C86B86"/>
    <w:rsid w:val="00C86C0E"/>
    <w:rsid w:val="00C86C50"/>
    <w:rsid w:val="00C86CC0"/>
    <w:rsid w:val="00C86D2C"/>
    <w:rsid w:val="00C86E09"/>
    <w:rsid w:val="00C86E53"/>
    <w:rsid w:val="00C86F00"/>
    <w:rsid w:val="00C87145"/>
    <w:rsid w:val="00C872CF"/>
    <w:rsid w:val="00C87377"/>
    <w:rsid w:val="00C87391"/>
    <w:rsid w:val="00C8739B"/>
    <w:rsid w:val="00C873F7"/>
    <w:rsid w:val="00C87488"/>
    <w:rsid w:val="00C87513"/>
    <w:rsid w:val="00C87524"/>
    <w:rsid w:val="00C8758F"/>
    <w:rsid w:val="00C876D5"/>
    <w:rsid w:val="00C87791"/>
    <w:rsid w:val="00C878DA"/>
    <w:rsid w:val="00C87992"/>
    <w:rsid w:val="00C879B8"/>
    <w:rsid w:val="00C87BA1"/>
    <w:rsid w:val="00C87BDB"/>
    <w:rsid w:val="00C87CCC"/>
    <w:rsid w:val="00C87D50"/>
    <w:rsid w:val="00C87D5B"/>
    <w:rsid w:val="00C87FA7"/>
    <w:rsid w:val="00C90038"/>
    <w:rsid w:val="00C90062"/>
    <w:rsid w:val="00C900E3"/>
    <w:rsid w:val="00C902BF"/>
    <w:rsid w:val="00C9032A"/>
    <w:rsid w:val="00C903CC"/>
    <w:rsid w:val="00C9041A"/>
    <w:rsid w:val="00C90615"/>
    <w:rsid w:val="00C90767"/>
    <w:rsid w:val="00C907AA"/>
    <w:rsid w:val="00C90B5D"/>
    <w:rsid w:val="00C90BFE"/>
    <w:rsid w:val="00C90E3F"/>
    <w:rsid w:val="00C90E58"/>
    <w:rsid w:val="00C91237"/>
    <w:rsid w:val="00C91455"/>
    <w:rsid w:val="00C914C8"/>
    <w:rsid w:val="00C9164E"/>
    <w:rsid w:val="00C918C0"/>
    <w:rsid w:val="00C91912"/>
    <w:rsid w:val="00C91981"/>
    <w:rsid w:val="00C919A0"/>
    <w:rsid w:val="00C919E0"/>
    <w:rsid w:val="00C919F4"/>
    <w:rsid w:val="00C919FA"/>
    <w:rsid w:val="00C91B9F"/>
    <w:rsid w:val="00C91CE0"/>
    <w:rsid w:val="00C91D18"/>
    <w:rsid w:val="00C91D68"/>
    <w:rsid w:val="00C91E1E"/>
    <w:rsid w:val="00C91E59"/>
    <w:rsid w:val="00C91EB2"/>
    <w:rsid w:val="00C91FB4"/>
    <w:rsid w:val="00C9201D"/>
    <w:rsid w:val="00C920C1"/>
    <w:rsid w:val="00C921A0"/>
    <w:rsid w:val="00C92258"/>
    <w:rsid w:val="00C92349"/>
    <w:rsid w:val="00C92357"/>
    <w:rsid w:val="00C924F7"/>
    <w:rsid w:val="00C9263D"/>
    <w:rsid w:val="00C9265A"/>
    <w:rsid w:val="00C928D4"/>
    <w:rsid w:val="00C92A3B"/>
    <w:rsid w:val="00C92A6A"/>
    <w:rsid w:val="00C92B3E"/>
    <w:rsid w:val="00C92E7F"/>
    <w:rsid w:val="00C92FD9"/>
    <w:rsid w:val="00C93024"/>
    <w:rsid w:val="00C93160"/>
    <w:rsid w:val="00C931A3"/>
    <w:rsid w:val="00C931A6"/>
    <w:rsid w:val="00C9322B"/>
    <w:rsid w:val="00C93335"/>
    <w:rsid w:val="00C93336"/>
    <w:rsid w:val="00C93345"/>
    <w:rsid w:val="00C933DF"/>
    <w:rsid w:val="00C9346D"/>
    <w:rsid w:val="00C934CE"/>
    <w:rsid w:val="00C93598"/>
    <w:rsid w:val="00C9370A"/>
    <w:rsid w:val="00C93738"/>
    <w:rsid w:val="00C93799"/>
    <w:rsid w:val="00C93868"/>
    <w:rsid w:val="00C93891"/>
    <w:rsid w:val="00C939EE"/>
    <w:rsid w:val="00C939F2"/>
    <w:rsid w:val="00C93A2E"/>
    <w:rsid w:val="00C93BE6"/>
    <w:rsid w:val="00C93C2A"/>
    <w:rsid w:val="00C93CD9"/>
    <w:rsid w:val="00C93DC0"/>
    <w:rsid w:val="00C93F01"/>
    <w:rsid w:val="00C93F26"/>
    <w:rsid w:val="00C93F65"/>
    <w:rsid w:val="00C93FAC"/>
    <w:rsid w:val="00C9452B"/>
    <w:rsid w:val="00C945E5"/>
    <w:rsid w:val="00C94717"/>
    <w:rsid w:val="00C94790"/>
    <w:rsid w:val="00C948C7"/>
    <w:rsid w:val="00C948D5"/>
    <w:rsid w:val="00C94AD7"/>
    <w:rsid w:val="00C94B93"/>
    <w:rsid w:val="00C94C38"/>
    <w:rsid w:val="00C94C73"/>
    <w:rsid w:val="00C94EBB"/>
    <w:rsid w:val="00C94ECB"/>
    <w:rsid w:val="00C95168"/>
    <w:rsid w:val="00C95267"/>
    <w:rsid w:val="00C9552F"/>
    <w:rsid w:val="00C955F6"/>
    <w:rsid w:val="00C9562B"/>
    <w:rsid w:val="00C9568B"/>
    <w:rsid w:val="00C9570B"/>
    <w:rsid w:val="00C95768"/>
    <w:rsid w:val="00C95895"/>
    <w:rsid w:val="00C95CBC"/>
    <w:rsid w:val="00C95D04"/>
    <w:rsid w:val="00C95FA3"/>
    <w:rsid w:val="00C9602E"/>
    <w:rsid w:val="00C960F0"/>
    <w:rsid w:val="00C961B7"/>
    <w:rsid w:val="00C9628C"/>
    <w:rsid w:val="00C963DB"/>
    <w:rsid w:val="00C964D1"/>
    <w:rsid w:val="00C96539"/>
    <w:rsid w:val="00C96718"/>
    <w:rsid w:val="00C967F6"/>
    <w:rsid w:val="00C967FC"/>
    <w:rsid w:val="00C9688F"/>
    <w:rsid w:val="00C968B4"/>
    <w:rsid w:val="00C96963"/>
    <w:rsid w:val="00C96A20"/>
    <w:rsid w:val="00C96CA7"/>
    <w:rsid w:val="00C971E7"/>
    <w:rsid w:val="00C9754F"/>
    <w:rsid w:val="00C977F7"/>
    <w:rsid w:val="00C97A78"/>
    <w:rsid w:val="00C97AB4"/>
    <w:rsid w:val="00C97BA3"/>
    <w:rsid w:val="00C97BA8"/>
    <w:rsid w:val="00C97BC0"/>
    <w:rsid w:val="00C97D16"/>
    <w:rsid w:val="00C97ECA"/>
    <w:rsid w:val="00C97F22"/>
    <w:rsid w:val="00CA00CE"/>
    <w:rsid w:val="00CA011F"/>
    <w:rsid w:val="00CA013D"/>
    <w:rsid w:val="00CA0178"/>
    <w:rsid w:val="00CA0207"/>
    <w:rsid w:val="00CA02FC"/>
    <w:rsid w:val="00CA033D"/>
    <w:rsid w:val="00CA0633"/>
    <w:rsid w:val="00CA0635"/>
    <w:rsid w:val="00CA0638"/>
    <w:rsid w:val="00CA072B"/>
    <w:rsid w:val="00CA084B"/>
    <w:rsid w:val="00CA08A9"/>
    <w:rsid w:val="00CA0AD4"/>
    <w:rsid w:val="00CA0CBB"/>
    <w:rsid w:val="00CA0DE0"/>
    <w:rsid w:val="00CA0F5C"/>
    <w:rsid w:val="00CA0F69"/>
    <w:rsid w:val="00CA0FD1"/>
    <w:rsid w:val="00CA0FF7"/>
    <w:rsid w:val="00CA12CB"/>
    <w:rsid w:val="00CA1527"/>
    <w:rsid w:val="00CA1658"/>
    <w:rsid w:val="00CA1687"/>
    <w:rsid w:val="00CA16FB"/>
    <w:rsid w:val="00CA1700"/>
    <w:rsid w:val="00CA1726"/>
    <w:rsid w:val="00CA1893"/>
    <w:rsid w:val="00CA19F4"/>
    <w:rsid w:val="00CA1A5E"/>
    <w:rsid w:val="00CA1E00"/>
    <w:rsid w:val="00CA1F18"/>
    <w:rsid w:val="00CA1FE1"/>
    <w:rsid w:val="00CA210B"/>
    <w:rsid w:val="00CA2131"/>
    <w:rsid w:val="00CA2141"/>
    <w:rsid w:val="00CA2246"/>
    <w:rsid w:val="00CA23E6"/>
    <w:rsid w:val="00CA245E"/>
    <w:rsid w:val="00CA25BD"/>
    <w:rsid w:val="00CA2642"/>
    <w:rsid w:val="00CA2708"/>
    <w:rsid w:val="00CA27B9"/>
    <w:rsid w:val="00CA2826"/>
    <w:rsid w:val="00CA28EB"/>
    <w:rsid w:val="00CA290A"/>
    <w:rsid w:val="00CA2C35"/>
    <w:rsid w:val="00CA2C77"/>
    <w:rsid w:val="00CA2F46"/>
    <w:rsid w:val="00CA30DC"/>
    <w:rsid w:val="00CA3285"/>
    <w:rsid w:val="00CA3482"/>
    <w:rsid w:val="00CA3496"/>
    <w:rsid w:val="00CA350E"/>
    <w:rsid w:val="00CA35B3"/>
    <w:rsid w:val="00CA3705"/>
    <w:rsid w:val="00CA389B"/>
    <w:rsid w:val="00CA38C5"/>
    <w:rsid w:val="00CA392B"/>
    <w:rsid w:val="00CA3A11"/>
    <w:rsid w:val="00CA3AAE"/>
    <w:rsid w:val="00CA3AB1"/>
    <w:rsid w:val="00CA3AD7"/>
    <w:rsid w:val="00CA3B2D"/>
    <w:rsid w:val="00CA3B68"/>
    <w:rsid w:val="00CA3DC3"/>
    <w:rsid w:val="00CA3FEC"/>
    <w:rsid w:val="00CA4143"/>
    <w:rsid w:val="00CA4216"/>
    <w:rsid w:val="00CA4374"/>
    <w:rsid w:val="00CA4429"/>
    <w:rsid w:val="00CA4443"/>
    <w:rsid w:val="00CA4630"/>
    <w:rsid w:val="00CA46FD"/>
    <w:rsid w:val="00CA471F"/>
    <w:rsid w:val="00CA4912"/>
    <w:rsid w:val="00CA49C1"/>
    <w:rsid w:val="00CA49F9"/>
    <w:rsid w:val="00CA4A05"/>
    <w:rsid w:val="00CA4B4F"/>
    <w:rsid w:val="00CA4CB4"/>
    <w:rsid w:val="00CA50D8"/>
    <w:rsid w:val="00CA524C"/>
    <w:rsid w:val="00CA539D"/>
    <w:rsid w:val="00CA543E"/>
    <w:rsid w:val="00CA5469"/>
    <w:rsid w:val="00CA5528"/>
    <w:rsid w:val="00CA5587"/>
    <w:rsid w:val="00CA55C8"/>
    <w:rsid w:val="00CA55FA"/>
    <w:rsid w:val="00CA5912"/>
    <w:rsid w:val="00CA5962"/>
    <w:rsid w:val="00CA5A06"/>
    <w:rsid w:val="00CA5AFA"/>
    <w:rsid w:val="00CA5C83"/>
    <w:rsid w:val="00CA5D80"/>
    <w:rsid w:val="00CA5FCD"/>
    <w:rsid w:val="00CA5FD5"/>
    <w:rsid w:val="00CA6069"/>
    <w:rsid w:val="00CA6321"/>
    <w:rsid w:val="00CA6412"/>
    <w:rsid w:val="00CA654C"/>
    <w:rsid w:val="00CA66FE"/>
    <w:rsid w:val="00CA6809"/>
    <w:rsid w:val="00CA68B2"/>
    <w:rsid w:val="00CA6A0D"/>
    <w:rsid w:val="00CA6A6A"/>
    <w:rsid w:val="00CA6B86"/>
    <w:rsid w:val="00CA6C18"/>
    <w:rsid w:val="00CA6DF8"/>
    <w:rsid w:val="00CA6E84"/>
    <w:rsid w:val="00CA7109"/>
    <w:rsid w:val="00CA710E"/>
    <w:rsid w:val="00CA7130"/>
    <w:rsid w:val="00CA7280"/>
    <w:rsid w:val="00CA72BF"/>
    <w:rsid w:val="00CA73D9"/>
    <w:rsid w:val="00CA77E0"/>
    <w:rsid w:val="00CA7A8A"/>
    <w:rsid w:val="00CA7B63"/>
    <w:rsid w:val="00CA7CB9"/>
    <w:rsid w:val="00CA7DB8"/>
    <w:rsid w:val="00CB005C"/>
    <w:rsid w:val="00CB024F"/>
    <w:rsid w:val="00CB026F"/>
    <w:rsid w:val="00CB046B"/>
    <w:rsid w:val="00CB04A7"/>
    <w:rsid w:val="00CB04D7"/>
    <w:rsid w:val="00CB04F1"/>
    <w:rsid w:val="00CB0557"/>
    <w:rsid w:val="00CB0600"/>
    <w:rsid w:val="00CB0BE2"/>
    <w:rsid w:val="00CB0D4F"/>
    <w:rsid w:val="00CB0E9C"/>
    <w:rsid w:val="00CB0ECA"/>
    <w:rsid w:val="00CB0F6E"/>
    <w:rsid w:val="00CB1095"/>
    <w:rsid w:val="00CB10E6"/>
    <w:rsid w:val="00CB1158"/>
    <w:rsid w:val="00CB1332"/>
    <w:rsid w:val="00CB1366"/>
    <w:rsid w:val="00CB13E2"/>
    <w:rsid w:val="00CB1404"/>
    <w:rsid w:val="00CB1543"/>
    <w:rsid w:val="00CB1598"/>
    <w:rsid w:val="00CB15F2"/>
    <w:rsid w:val="00CB1831"/>
    <w:rsid w:val="00CB1890"/>
    <w:rsid w:val="00CB193A"/>
    <w:rsid w:val="00CB1A60"/>
    <w:rsid w:val="00CB1AAC"/>
    <w:rsid w:val="00CB1BB9"/>
    <w:rsid w:val="00CB1C23"/>
    <w:rsid w:val="00CB1DE3"/>
    <w:rsid w:val="00CB1DE5"/>
    <w:rsid w:val="00CB1E15"/>
    <w:rsid w:val="00CB1EE9"/>
    <w:rsid w:val="00CB1F8B"/>
    <w:rsid w:val="00CB20A6"/>
    <w:rsid w:val="00CB2218"/>
    <w:rsid w:val="00CB24AA"/>
    <w:rsid w:val="00CB24B4"/>
    <w:rsid w:val="00CB24CC"/>
    <w:rsid w:val="00CB2621"/>
    <w:rsid w:val="00CB2639"/>
    <w:rsid w:val="00CB26D0"/>
    <w:rsid w:val="00CB2735"/>
    <w:rsid w:val="00CB27DB"/>
    <w:rsid w:val="00CB28B8"/>
    <w:rsid w:val="00CB296D"/>
    <w:rsid w:val="00CB29BE"/>
    <w:rsid w:val="00CB2AA3"/>
    <w:rsid w:val="00CB2B88"/>
    <w:rsid w:val="00CB2C76"/>
    <w:rsid w:val="00CB2D79"/>
    <w:rsid w:val="00CB2DA4"/>
    <w:rsid w:val="00CB2DBF"/>
    <w:rsid w:val="00CB2DEE"/>
    <w:rsid w:val="00CB2E30"/>
    <w:rsid w:val="00CB2EAA"/>
    <w:rsid w:val="00CB2EE3"/>
    <w:rsid w:val="00CB3074"/>
    <w:rsid w:val="00CB329C"/>
    <w:rsid w:val="00CB3391"/>
    <w:rsid w:val="00CB349B"/>
    <w:rsid w:val="00CB34EE"/>
    <w:rsid w:val="00CB3528"/>
    <w:rsid w:val="00CB367E"/>
    <w:rsid w:val="00CB38BB"/>
    <w:rsid w:val="00CB3A35"/>
    <w:rsid w:val="00CB3A57"/>
    <w:rsid w:val="00CB3B93"/>
    <w:rsid w:val="00CB3C40"/>
    <w:rsid w:val="00CB3CFA"/>
    <w:rsid w:val="00CB3E07"/>
    <w:rsid w:val="00CB3EE1"/>
    <w:rsid w:val="00CB3EEE"/>
    <w:rsid w:val="00CB3F93"/>
    <w:rsid w:val="00CB40A5"/>
    <w:rsid w:val="00CB420C"/>
    <w:rsid w:val="00CB443D"/>
    <w:rsid w:val="00CB45FD"/>
    <w:rsid w:val="00CB47E3"/>
    <w:rsid w:val="00CB47FF"/>
    <w:rsid w:val="00CB48C5"/>
    <w:rsid w:val="00CB496B"/>
    <w:rsid w:val="00CB499B"/>
    <w:rsid w:val="00CB49A0"/>
    <w:rsid w:val="00CB4ACA"/>
    <w:rsid w:val="00CB4CB8"/>
    <w:rsid w:val="00CB4E4A"/>
    <w:rsid w:val="00CB4FD7"/>
    <w:rsid w:val="00CB5017"/>
    <w:rsid w:val="00CB503E"/>
    <w:rsid w:val="00CB5073"/>
    <w:rsid w:val="00CB5132"/>
    <w:rsid w:val="00CB528E"/>
    <w:rsid w:val="00CB5403"/>
    <w:rsid w:val="00CB546E"/>
    <w:rsid w:val="00CB56BA"/>
    <w:rsid w:val="00CB5766"/>
    <w:rsid w:val="00CB5800"/>
    <w:rsid w:val="00CB5987"/>
    <w:rsid w:val="00CB598F"/>
    <w:rsid w:val="00CB59D9"/>
    <w:rsid w:val="00CB5A64"/>
    <w:rsid w:val="00CB5B96"/>
    <w:rsid w:val="00CB5D20"/>
    <w:rsid w:val="00CB5E00"/>
    <w:rsid w:val="00CB61D9"/>
    <w:rsid w:val="00CB62C1"/>
    <w:rsid w:val="00CB63D4"/>
    <w:rsid w:val="00CB6644"/>
    <w:rsid w:val="00CB66F1"/>
    <w:rsid w:val="00CB6721"/>
    <w:rsid w:val="00CB6824"/>
    <w:rsid w:val="00CB69B8"/>
    <w:rsid w:val="00CB6A2A"/>
    <w:rsid w:val="00CB6AC8"/>
    <w:rsid w:val="00CB6AE9"/>
    <w:rsid w:val="00CB6AF8"/>
    <w:rsid w:val="00CB6D85"/>
    <w:rsid w:val="00CB6EAE"/>
    <w:rsid w:val="00CB7185"/>
    <w:rsid w:val="00CB71A6"/>
    <w:rsid w:val="00CB7232"/>
    <w:rsid w:val="00CB742A"/>
    <w:rsid w:val="00CB74E7"/>
    <w:rsid w:val="00CB7579"/>
    <w:rsid w:val="00CB75B1"/>
    <w:rsid w:val="00CB766A"/>
    <w:rsid w:val="00CB7772"/>
    <w:rsid w:val="00CB77C9"/>
    <w:rsid w:val="00CB77E2"/>
    <w:rsid w:val="00CB7864"/>
    <w:rsid w:val="00CB7A33"/>
    <w:rsid w:val="00CB7AC6"/>
    <w:rsid w:val="00CB7B11"/>
    <w:rsid w:val="00CB7C94"/>
    <w:rsid w:val="00CB7CB8"/>
    <w:rsid w:val="00CB7D88"/>
    <w:rsid w:val="00CB7DEA"/>
    <w:rsid w:val="00CB7E03"/>
    <w:rsid w:val="00CB7EB4"/>
    <w:rsid w:val="00CB7F1D"/>
    <w:rsid w:val="00CB7F56"/>
    <w:rsid w:val="00CB7F5D"/>
    <w:rsid w:val="00CC00A4"/>
    <w:rsid w:val="00CC00B8"/>
    <w:rsid w:val="00CC0155"/>
    <w:rsid w:val="00CC0248"/>
    <w:rsid w:val="00CC031D"/>
    <w:rsid w:val="00CC0497"/>
    <w:rsid w:val="00CC0537"/>
    <w:rsid w:val="00CC0591"/>
    <w:rsid w:val="00CC06BA"/>
    <w:rsid w:val="00CC06E6"/>
    <w:rsid w:val="00CC0861"/>
    <w:rsid w:val="00CC0ACA"/>
    <w:rsid w:val="00CC0B81"/>
    <w:rsid w:val="00CC0BA3"/>
    <w:rsid w:val="00CC0BF4"/>
    <w:rsid w:val="00CC0CAB"/>
    <w:rsid w:val="00CC0CB7"/>
    <w:rsid w:val="00CC0CE2"/>
    <w:rsid w:val="00CC0D07"/>
    <w:rsid w:val="00CC0D29"/>
    <w:rsid w:val="00CC0D64"/>
    <w:rsid w:val="00CC0E18"/>
    <w:rsid w:val="00CC0E28"/>
    <w:rsid w:val="00CC0E8F"/>
    <w:rsid w:val="00CC0EBC"/>
    <w:rsid w:val="00CC11BA"/>
    <w:rsid w:val="00CC121D"/>
    <w:rsid w:val="00CC12DA"/>
    <w:rsid w:val="00CC1362"/>
    <w:rsid w:val="00CC13C9"/>
    <w:rsid w:val="00CC1594"/>
    <w:rsid w:val="00CC15D9"/>
    <w:rsid w:val="00CC164F"/>
    <w:rsid w:val="00CC1679"/>
    <w:rsid w:val="00CC1839"/>
    <w:rsid w:val="00CC1989"/>
    <w:rsid w:val="00CC1AE4"/>
    <w:rsid w:val="00CC1B44"/>
    <w:rsid w:val="00CC1DEF"/>
    <w:rsid w:val="00CC1E25"/>
    <w:rsid w:val="00CC1EA5"/>
    <w:rsid w:val="00CC1EB3"/>
    <w:rsid w:val="00CC21E7"/>
    <w:rsid w:val="00CC2228"/>
    <w:rsid w:val="00CC2240"/>
    <w:rsid w:val="00CC232D"/>
    <w:rsid w:val="00CC2484"/>
    <w:rsid w:val="00CC24A0"/>
    <w:rsid w:val="00CC274C"/>
    <w:rsid w:val="00CC27C3"/>
    <w:rsid w:val="00CC28C9"/>
    <w:rsid w:val="00CC28FD"/>
    <w:rsid w:val="00CC298C"/>
    <w:rsid w:val="00CC2A05"/>
    <w:rsid w:val="00CC2A32"/>
    <w:rsid w:val="00CC2B9F"/>
    <w:rsid w:val="00CC2C4B"/>
    <w:rsid w:val="00CC2C58"/>
    <w:rsid w:val="00CC2D16"/>
    <w:rsid w:val="00CC2D5A"/>
    <w:rsid w:val="00CC2E23"/>
    <w:rsid w:val="00CC2E8F"/>
    <w:rsid w:val="00CC2ED3"/>
    <w:rsid w:val="00CC2F1A"/>
    <w:rsid w:val="00CC2F61"/>
    <w:rsid w:val="00CC315B"/>
    <w:rsid w:val="00CC3201"/>
    <w:rsid w:val="00CC32B2"/>
    <w:rsid w:val="00CC3319"/>
    <w:rsid w:val="00CC3373"/>
    <w:rsid w:val="00CC3588"/>
    <w:rsid w:val="00CC35D1"/>
    <w:rsid w:val="00CC35D5"/>
    <w:rsid w:val="00CC360A"/>
    <w:rsid w:val="00CC3636"/>
    <w:rsid w:val="00CC3718"/>
    <w:rsid w:val="00CC3888"/>
    <w:rsid w:val="00CC3BB2"/>
    <w:rsid w:val="00CC3F78"/>
    <w:rsid w:val="00CC4003"/>
    <w:rsid w:val="00CC4010"/>
    <w:rsid w:val="00CC412A"/>
    <w:rsid w:val="00CC418E"/>
    <w:rsid w:val="00CC41A6"/>
    <w:rsid w:val="00CC41BA"/>
    <w:rsid w:val="00CC41EA"/>
    <w:rsid w:val="00CC4305"/>
    <w:rsid w:val="00CC43F6"/>
    <w:rsid w:val="00CC43FC"/>
    <w:rsid w:val="00CC44D8"/>
    <w:rsid w:val="00CC458E"/>
    <w:rsid w:val="00CC470D"/>
    <w:rsid w:val="00CC477A"/>
    <w:rsid w:val="00CC47EB"/>
    <w:rsid w:val="00CC4855"/>
    <w:rsid w:val="00CC497D"/>
    <w:rsid w:val="00CC49E5"/>
    <w:rsid w:val="00CC4B0E"/>
    <w:rsid w:val="00CC4C38"/>
    <w:rsid w:val="00CC4D37"/>
    <w:rsid w:val="00CC4DC6"/>
    <w:rsid w:val="00CC4FCE"/>
    <w:rsid w:val="00CC5260"/>
    <w:rsid w:val="00CC52EF"/>
    <w:rsid w:val="00CC536B"/>
    <w:rsid w:val="00CC5464"/>
    <w:rsid w:val="00CC5540"/>
    <w:rsid w:val="00CC57AD"/>
    <w:rsid w:val="00CC59DC"/>
    <w:rsid w:val="00CC5A7B"/>
    <w:rsid w:val="00CC5BB7"/>
    <w:rsid w:val="00CC5D21"/>
    <w:rsid w:val="00CC5DD9"/>
    <w:rsid w:val="00CC5E19"/>
    <w:rsid w:val="00CC5FBF"/>
    <w:rsid w:val="00CC5FD5"/>
    <w:rsid w:val="00CC5FD8"/>
    <w:rsid w:val="00CC6053"/>
    <w:rsid w:val="00CC638B"/>
    <w:rsid w:val="00CC63CB"/>
    <w:rsid w:val="00CC63D8"/>
    <w:rsid w:val="00CC6887"/>
    <w:rsid w:val="00CC6A30"/>
    <w:rsid w:val="00CC6AE3"/>
    <w:rsid w:val="00CC6B61"/>
    <w:rsid w:val="00CC6C78"/>
    <w:rsid w:val="00CC6CD1"/>
    <w:rsid w:val="00CC6D2E"/>
    <w:rsid w:val="00CC71AF"/>
    <w:rsid w:val="00CC74C2"/>
    <w:rsid w:val="00CC751B"/>
    <w:rsid w:val="00CC7526"/>
    <w:rsid w:val="00CC75A8"/>
    <w:rsid w:val="00CC764B"/>
    <w:rsid w:val="00CC765B"/>
    <w:rsid w:val="00CC79A6"/>
    <w:rsid w:val="00CC79F6"/>
    <w:rsid w:val="00CC7A13"/>
    <w:rsid w:val="00CC7AB4"/>
    <w:rsid w:val="00CC7AF3"/>
    <w:rsid w:val="00CC7B19"/>
    <w:rsid w:val="00CC7B75"/>
    <w:rsid w:val="00CC7B87"/>
    <w:rsid w:val="00CC7B8F"/>
    <w:rsid w:val="00CC7C0F"/>
    <w:rsid w:val="00CC7C28"/>
    <w:rsid w:val="00CC7D9C"/>
    <w:rsid w:val="00CC7E80"/>
    <w:rsid w:val="00CC7EE6"/>
    <w:rsid w:val="00CD0177"/>
    <w:rsid w:val="00CD0285"/>
    <w:rsid w:val="00CD02A9"/>
    <w:rsid w:val="00CD02BD"/>
    <w:rsid w:val="00CD02E3"/>
    <w:rsid w:val="00CD03CA"/>
    <w:rsid w:val="00CD045E"/>
    <w:rsid w:val="00CD051E"/>
    <w:rsid w:val="00CD069A"/>
    <w:rsid w:val="00CD06DD"/>
    <w:rsid w:val="00CD06F7"/>
    <w:rsid w:val="00CD0726"/>
    <w:rsid w:val="00CD07A9"/>
    <w:rsid w:val="00CD081D"/>
    <w:rsid w:val="00CD0A11"/>
    <w:rsid w:val="00CD0AB0"/>
    <w:rsid w:val="00CD0CB1"/>
    <w:rsid w:val="00CD0E15"/>
    <w:rsid w:val="00CD0F4F"/>
    <w:rsid w:val="00CD0F62"/>
    <w:rsid w:val="00CD0FD1"/>
    <w:rsid w:val="00CD1037"/>
    <w:rsid w:val="00CD10ED"/>
    <w:rsid w:val="00CD11A1"/>
    <w:rsid w:val="00CD12A1"/>
    <w:rsid w:val="00CD12E6"/>
    <w:rsid w:val="00CD12F1"/>
    <w:rsid w:val="00CD13C2"/>
    <w:rsid w:val="00CD13F7"/>
    <w:rsid w:val="00CD1477"/>
    <w:rsid w:val="00CD14A7"/>
    <w:rsid w:val="00CD1572"/>
    <w:rsid w:val="00CD1596"/>
    <w:rsid w:val="00CD15B4"/>
    <w:rsid w:val="00CD16F7"/>
    <w:rsid w:val="00CD1756"/>
    <w:rsid w:val="00CD17DF"/>
    <w:rsid w:val="00CD1805"/>
    <w:rsid w:val="00CD195F"/>
    <w:rsid w:val="00CD1AE2"/>
    <w:rsid w:val="00CD1B1C"/>
    <w:rsid w:val="00CD1C60"/>
    <w:rsid w:val="00CD1D2A"/>
    <w:rsid w:val="00CD1F57"/>
    <w:rsid w:val="00CD219B"/>
    <w:rsid w:val="00CD2353"/>
    <w:rsid w:val="00CD2357"/>
    <w:rsid w:val="00CD2396"/>
    <w:rsid w:val="00CD239F"/>
    <w:rsid w:val="00CD23B3"/>
    <w:rsid w:val="00CD23C9"/>
    <w:rsid w:val="00CD25C1"/>
    <w:rsid w:val="00CD25D0"/>
    <w:rsid w:val="00CD2684"/>
    <w:rsid w:val="00CD26D5"/>
    <w:rsid w:val="00CD2708"/>
    <w:rsid w:val="00CD292C"/>
    <w:rsid w:val="00CD2AE2"/>
    <w:rsid w:val="00CD2B6D"/>
    <w:rsid w:val="00CD2BFA"/>
    <w:rsid w:val="00CD2BFC"/>
    <w:rsid w:val="00CD2D50"/>
    <w:rsid w:val="00CD2EF3"/>
    <w:rsid w:val="00CD2F34"/>
    <w:rsid w:val="00CD2FE3"/>
    <w:rsid w:val="00CD322B"/>
    <w:rsid w:val="00CD3270"/>
    <w:rsid w:val="00CD328E"/>
    <w:rsid w:val="00CD32D3"/>
    <w:rsid w:val="00CD32E2"/>
    <w:rsid w:val="00CD3452"/>
    <w:rsid w:val="00CD37F9"/>
    <w:rsid w:val="00CD3987"/>
    <w:rsid w:val="00CD39D8"/>
    <w:rsid w:val="00CD3B56"/>
    <w:rsid w:val="00CD3BC9"/>
    <w:rsid w:val="00CD3C80"/>
    <w:rsid w:val="00CD3CC8"/>
    <w:rsid w:val="00CD3E39"/>
    <w:rsid w:val="00CD3ECD"/>
    <w:rsid w:val="00CD3F9D"/>
    <w:rsid w:val="00CD4161"/>
    <w:rsid w:val="00CD41CC"/>
    <w:rsid w:val="00CD434C"/>
    <w:rsid w:val="00CD4394"/>
    <w:rsid w:val="00CD43A6"/>
    <w:rsid w:val="00CD44E9"/>
    <w:rsid w:val="00CD45D3"/>
    <w:rsid w:val="00CD482E"/>
    <w:rsid w:val="00CD4931"/>
    <w:rsid w:val="00CD4ADB"/>
    <w:rsid w:val="00CD4AE8"/>
    <w:rsid w:val="00CD4B52"/>
    <w:rsid w:val="00CD4B5E"/>
    <w:rsid w:val="00CD4BCA"/>
    <w:rsid w:val="00CD4BF7"/>
    <w:rsid w:val="00CD4C6A"/>
    <w:rsid w:val="00CD4CEC"/>
    <w:rsid w:val="00CD4F27"/>
    <w:rsid w:val="00CD4FD5"/>
    <w:rsid w:val="00CD4FFA"/>
    <w:rsid w:val="00CD52B0"/>
    <w:rsid w:val="00CD5353"/>
    <w:rsid w:val="00CD547E"/>
    <w:rsid w:val="00CD5690"/>
    <w:rsid w:val="00CD56C8"/>
    <w:rsid w:val="00CD5810"/>
    <w:rsid w:val="00CD5851"/>
    <w:rsid w:val="00CD5888"/>
    <w:rsid w:val="00CD5899"/>
    <w:rsid w:val="00CD5922"/>
    <w:rsid w:val="00CD5C03"/>
    <w:rsid w:val="00CD5C9B"/>
    <w:rsid w:val="00CD5E3C"/>
    <w:rsid w:val="00CD5E4E"/>
    <w:rsid w:val="00CD5F28"/>
    <w:rsid w:val="00CD5F7D"/>
    <w:rsid w:val="00CD60DB"/>
    <w:rsid w:val="00CD611B"/>
    <w:rsid w:val="00CD6323"/>
    <w:rsid w:val="00CD6483"/>
    <w:rsid w:val="00CD6500"/>
    <w:rsid w:val="00CD6540"/>
    <w:rsid w:val="00CD661E"/>
    <w:rsid w:val="00CD6825"/>
    <w:rsid w:val="00CD6881"/>
    <w:rsid w:val="00CD6956"/>
    <w:rsid w:val="00CD6A8D"/>
    <w:rsid w:val="00CD6CBB"/>
    <w:rsid w:val="00CD6CF4"/>
    <w:rsid w:val="00CD6FC3"/>
    <w:rsid w:val="00CD6FF9"/>
    <w:rsid w:val="00CD7001"/>
    <w:rsid w:val="00CD7033"/>
    <w:rsid w:val="00CD7044"/>
    <w:rsid w:val="00CD7255"/>
    <w:rsid w:val="00CD728E"/>
    <w:rsid w:val="00CD74A2"/>
    <w:rsid w:val="00CD75E0"/>
    <w:rsid w:val="00CD7677"/>
    <w:rsid w:val="00CD76F6"/>
    <w:rsid w:val="00CD7746"/>
    <w:rsid w:val="00CD77B1"/>
    <w:rsid w:val="00CD77EA"/>
    <w:rsid w:val="00CD7832"/>
    <w:rsid w:val="00CD79A8"/>
    <w:rsid w:val="00CD79B7"/>
    <w:rsid w:val="00CD7A3E"/>
    <w:rsid w:val="00CD7A86"/>
    <w:rsid w:val="00CD7B89"/>
    <w:rsid w:val="00CD7F09"/>
    <w:rsid w:val="00CD7F9B"/>
    <w:rsid w:val="00CE0055"/>
    <w:rsid w:val="00CE0083"/>
    <w:rsid w:val="00CE0194"/>
    <w:rsid w:val="00CE02A2"/>
    <w:rsid w:val="00CE0309"/>
    <w:rsid w:val="00CE050B"/>
    <w:rsid w:val="00CE0568"/>
    <w:rsid w:val="00CE084A"/>
    <w:rsid w:val="00CE0943"/>
    <w:rsid w:val="00CE0AA6"/>
    <w:rsid w:val="00CE0AFE"/>
    <w:rsid w:val="00CE0B43"/>
    <w:rsid w:val="00CE0C3A"/>
    <w:rsid w:val="00CE0E19"/>
    <w:rsid w:val="00CE0F4C"/>
    <w:rsid w:val="00CE0F5D"/>
    <w:rsid w:val="00CE0FE5"/>
    <w:rsid w:val="00CE1032"/>
    <w:rsid w:val="00CE12D3"/>
    <w:rsid w:val="00CE12DA"/>
    <w:rsid w:val="00CE12E9"/>
    <w:rsid w:val="00CE12EE"/>
    <w:rsid w:val="00CE13BB"/>
    <w:rsid w:val="00CE1771"/>
    <w:rsid w:val="00CE17B3"/>
    <w:rsid w:val="00CE1890"/>
    <w:rsid w:val="00CE1907"/>
    <w:rsid w:val="00CE1A32"/>
    <w:rsid w:val="00CE1D96"/>
    <w:rsid w:val="00CE1E75"/>
    <w:rsid w:val="00CE21A2"/>
    <w:rsid w:val="00CE25AF"/>
    <w:rsid w:val="00CE262D"/>
    <w:rsid w:val="00CE26DF"/>
    <w:rsid w:val="00CE2863"/>
    <w:rsid w:val="00CE28BF"/>
    <w:rsid w:val="00CE2BF3"/>
    <w:rsid w:val="00CE2D66"/>
    <w:rsid w:val="00CE2DAE"/>
    <w:rsid w:val="00CE3018"/>
    <w:rsid w:val="00CE3076"/>
    <w:rsid w:val="00CE3092"/>
    <w:rsid w:val="00CE30CB"/>
    <w:rsid w:val="00CE3155"/>
    <w:rsid w:val="00CE321F"/>
    <w:rsid w:val="00CE325D"/>
    <w:rsid w:val="00CE3455"/>
    <w:rsid w:val="00CE34AC"/>
    <w:rsid w:val="00CE35C1"/>
    <w:rsid w:val="00CE39FB"/>
    <w:rsid w:val="00CE3A37"/>
    <w:rsid w:val="00CE3BE3"/>
    <w:rsid w:val="00CE3CF5"/>
    <w:rsid w:val="00CE41B1"/>
    <w:rsid w:val="00CE43F5"/>
    <w:rsid w:val="00CE44E0"/>
    <w:rsid w:val="00CE45F1"/>
    <w:rsid w:val="00CE464C"/>
    <w:rsid w:val="00CE469B"/>
    <w:rsid w:val="00CE4779"/>
    <w:rsid w:val="00CE4875"/>
    <w:rsid w:val="00CE48CE"/>
    <w:rsid w:val="00CE496B"/>
    <w:rsid w:val="00CE49F5"/>
    <w:rsid w:val="00CE49F6"/>
    <w:rsid w:val="00CE4A21"/>
    <w:rsid w:val="00CE4A45"/>
    <w:rsid w:val="00CE4B24"/>
    <w:rsid w:val="00CE4BAD"/>
    <w:rsid w:val="00CE4C49"/>
    <w:rsid w:val="00CE4C75"/>
    <w:rsid w:val="00CE4D0E"/>
    <w:rsid w:val="00CE4E49"/>
    <w:rsid w:val="00CE4E90"/>
    <w:rsid w:val="00CE4E94"/>
    <w:rsid w:val="00CE4EDB"/>
    <w:rsid w:val="00CE4F27"/>
    <w:rsid w:val="00CE4F68"/>
    <w:rsid w:val="00CE4F89"/>
    <w:rsid w:val="00CE4FE4"/>
    <w:rsid w:val="00CE508C"/>
    <w:rsid w:val="00CE50F8"/>
    <w:rsid w:val="00CE51F2"/>
    <w:rsid w:val="00CE51F7"/>
    <w:rsid w:val="00CE521D"/>
    <w:rsid w:val="00CE5292"/>
    <w:rsid w:val="00CE52F8"/>
    <w:rsid w:val="00CE5336"/>
    <w:rsid w:val="00CE54D9"/>
    <w:rsid w:val="00CE54DA"/>
    <w:rsid w:val="00CE552A"/>
    <w:rsid w:val="00CE57AE"/>
    <w:rsid w:val="00CE5984"/>
    <w:rsid w:val="00CE59AB"/>
    <w:rsid w:val="00CE5AA8"/>
    <w:rsid w:val="00CE5BE4"/>
    <w:rsid w:val="00CE5C94"/>
    <w:rsid w:val="00CE5D66"/>
    <w:rsid w:val="00CE5DE9"/>
    <w:rsid w:val="00CE5E78"/>
    <w:rsid w:val="00CE6087"/>
    <w:rsid w:val="00CE616F"/>
    <w:rsid w:val="00CE61A9"/>
    <w:rsid w:val="00CE629F"/>
    <w:rsid w:val="00CE63ED"/>
    <w:rsid w:val="00CE6437"/>
    <w:rsid w:val="00CE6452"/>
    <w:rsid w:val="00CE64FD"/>
    <w:rsid w:val="00CE656B"/>
    <w:rsid w:val="00CE6594"/>
    <w:rsid w:val="00CE6628"/>
    <w:rsid w:val="00CE663F"/>
    <w:rsid w:val="00CE66D0"/>
    <w:rsid w:val="00CE67A1"/>
    <w:rsid w:val="00CE686B"/>
    <w:rsid w:val="00CE6954"/>
    <w:rsid w:val="00CE6B5B"/>
    <w:rsid w:val="00CE6E7B"/>
    <w:rsid w:val="00CE6F60"/>
    <w:rsid w:val="00CE6FB7"/>
    <w:rsid w:val="00CE70D2"/>
    <w:rsid w:val="00CE735A"/>
    <w:rsid w:val="00CE74DB"/>
    <w:rsid w:val="00CE76EF"/>
    <w:rsid w:val="00CE7785"/>
    <w:rsid w:val="00CE7984"/>
    <w:rsid w:val="00CE79E0"/>
    <w:rsid w:val="00CE7B96"/>
    <w:rsid w:val="00CE7CC6"/>
    <w:rsid w:val="00CE7F73"/>
    <w:rsid w:val="00CF0001"/>
    <w:rsid w:val="00CF0077"/>
    <w:rsid w:val="00CF009F"/>
    <w:rsid w:val="00CF0178"/>
    <w:rsid w:val="00CF02A0"/>
    <w:rsid w:val="00CF04AD"/>
    <w:rsid w:val="00CF0793"/>
    <w:rsid w:val="00CF07B3"/>
    <w:rsid w:val="00CF07E6"/>
    <w:rsid w:val="00CF0826"/>
    <w:rsid w:val="00CF089D"/>
    <w:rsid w:val="00CF093F"/>
    <w:rsid w:val="00CF0A4B"/>
    <w:rsid w:val="00CF0A4D"/>
    <w:rsid w:val="00CF0C12"/>
    <w:rsid w:val="00CF0CC1"/>
    <w:rsid w:val="00CF0E4F"/>
    <w:rsid w:val="00CF0E57"/>
    <w:rsid w:val="00CF0E95"/>
    <w:rsid w:val="00CF0FB2"/>
    <w:rsid w:val="00CF0FFE"/>
    <w:rsid w:val="00CF1006"/>
    <w:rsid w:val="00CF119F"/>
    <w:rsid w:val="00CF120D"/>
    <w:rsid w:val="00CF15F2"/>
    <w:rsid w:val="00CF1688"/>
    <w:rsid w:val="00CF1782"/>
    <w:rsid w:val="00CF1784"/>
    <w:rsid w:val="00CF188C"/>
    <w:rsid w:val="00CF1923"/>
    <w:rsid w:val="00CF1A67"/>
    <w:rsid w:val="00CF1C2D"/>
    <w:rsid w:val="00CF1C2F"/>
    <w:rsid w:val="00CF1D45"/>
    <w:rsid w:val="00CF1D52"/>
    <w:rsid w:val="00CF1D6B"/>
    <w:rsid w:val="00CF1EDD"/>
    <w:rsid w:val="00CF1F0E"/>
    <w:rsid w:val="00CF1F64"/>
    <w:rsid w:val="00CF207D"/>
    <w:rsid w:val="00CF2123"/>
    <w:rsid w:val="00CF2334"/>
    <w:rsid w:val="00CF24CD"/>
    <w:rsid w:val="00CF257F"/>
    <w:rsid w:val="00CF271D"/>
    <w:rsid w:val="00CF2756"/>
    <w:rsid w:val="00CF276A"/>
    <w:rsid w:val="00CF2920"/>
    <w:rsid w:val="00CF2991"/>
    <w:rsid w:val="00CF2A0B"/>
    <w:rsid w:val="00CF2A95"/>
    <w:rsid w:val="00CF2B79"/>
    <w:rsid w:val="00CF2BAF"/>
    <w:rsid w:val="00CF2CB3"/>
    <w:rsid w:val="00CF2CF5"/>
    <w:rsid w:val="00CF2DB5"/>
    <w:rsid w:val="00CF3105"/>
    <w:rsid w:val="00CF311A"/>
    <w:rsid w:val="00CF3120"/>
    <w:rsid w:val="00CF3157"/>
    <w:rsid w:val="00CF31B7"/>
    <w:rsid w:val="00CF31E5"/>
    <w:rsid w:val="00CF3294"/>
    <w:rsid w:val="00CF33BF"/>
    <w:rsid w:val="00CF3534"/>
    <w:rsid w:val="00CF35A7"/>
    <w:rsid w:val="00CF35E7"/>
    <w:rsid w:val="00CF36DA"/>
    <w:rsid w:val="00CF378E"/>
    <w:rsid w:val="00CF380F"/>
    <w:rsid w:val="00CF3890"/>
    <w:rsid w:val="00CF39EA"/>
    <w:rsid w:val="00CF3A36"/>
    <w:rsid w:val="00CF3BA3"/>
    <w:rsid w:val="00CF3BD5"/>
    <w:rsid w:val="00CF3D3C"/>
    <w:rsid w:val="00CF3DB0"/>
    <w:rsid w:val="00CF3F5B"/>
    <w:rsid w:val="00CF41BF"/>
    <w:rsid w:val="00CF42C8"/>
    <w:rsid w:val="00CF440C"/>
    <w:rsid w:val="00CF4546"/>
    <w:rsid w:val="00CF4551"/>
    <w:rsid w:val="00CF45E6"/>
    <w:rsid w:val="00CF4673"/>
    <w:rsid w:val="00CF46C5"/>
    <w:rsid w:val="00CF47D8"/>
    <w:rsid w:val="00CF480A"/>
    <w:rsid w:val="00CF48C9"/>
    <w:rsid w:val="00CF4CC0"/>
    <w:rsid w:val="00CF4CF2"/>
    <w:rsid w:val="00CF4D4A"/>
    <w:rsid w:val="00CF4DDF"/>
    <w:rsid w:val="00CF4E24"/>
    <w:rsid w:val="00CF4F79"/>
    <w:rsid w:val="00CF514C"/>
    <w:rsid w:val="00CF52A8"/>
    <w:rsid w:val="00CF52D5"/>
    <w:rsid w:val="00CF52F1"/>
    <w:rsid w:val="00CF5353"/>
    <w:rsid w:val="00CF552E"/>
    <w:rsid w:val="00CF553E"/>
    <w:rsid w:val="00CF5646"/>
    <w:rsid w:val="00CF565E"/>
    <w:rsid w:val="00CF56C2"/>
    <w:rsid w:val="00CF5727"/>
    <w:rsid w:val="00CF57B7"/>
    <w:rsid w:val="00CF57FD"/>
    <w:rsid w:val="00CF5819"/>
    <w:rsid w:val="00CF5939"/>
    <w:rsid w:val="00CF5A6C"/>
    <w:rsid w:val="00CF5B4F"/>
    <w:rsid w:val="00CF5BC2"/>
    <w:rsid w:val="00CF5BEC"/>
    <w:rsid w:val="00CF5CF9"/>
    <w:rsid w:val="00CF5D76"/>
    <w:rsid w:val="00CF5FBD"/>
    <w:rsid w:val="00CF5FEB"/>
    <w:rsid w:val="00CF600E"/>
    <w:rsid w:val="00CF60EF"/>
    <w:rsid w:val="00CF6187"/>
    <w:rsid w:val="00CF625C"/>
    <w:rsid w:val="00CF6346"/>
    <w:rsid w:val="00CF6417"/>
    <w:rsid w:val="00CF64BC"/>
    <w:rsid w:val="00CF64FB"/>
    <w:rsid w:val="00CF6525"/>
    <w:rsid w:val="00CF6534"/>
    <w:rsid w:val="00CF654B"/>
    <w:rsid w:val="00CF6595"/>
    <w:rsid w:val="00CF65B5"/>
    <w:rsid w:val="00CF66EB"/>
    <w:rsid w:val="00CF6721"/>
    <w:rsid w:val="00CF6759"/>
    <w:rsid w:val="00CF6A7E"/>
    <w:rsid w:val="00CF6C78"/>
    <w:rsid w:val="00CF6ECA"/>
    <w:rsid w:val="00CF70CE"/>
    <w:rsid w:val="00CF71C5"/>
    <w:rsid w:val="00CF7212"/>
    <w:rsid w:val="00CF731D"/>
    <w:rsid w:val="00CF7331"/>
    <w:rsid w:val="00CF73E1"/>
    <w:rsid w:val="00CF7456"/>
    <w:rsid w:val="00CF74B7"/>
    <w:rsid w:val="00CF758A"/>
    <w:rsid w:val="00CF7603"/>
    <w:rsid w:val="00CF7695"/>
    <w:rsid w:val="00CF7870"/>
    <w:rsid w:val="00CF7914"/>
    <w:rsid w:val="00CF7B04"/>
    <w:rsid w:val="00CF7E29"/>
    <w:rsid w:val="00CF7E53"/>
    <w:rsid w:val="00CF7E54"/>
    <w:rsid w:val="00CF7E9B"/>
    <w:rsid w:val="00CF7FB7"/>
    <w:rsid w:val="00D00174"/>
    <w:rsid w:val="00D001A8"/>
    <w:rsid w:val="00D00233"/>
    <w:rsid w:val="00D002AB"/>
    <w:rsid w:val="00D00314"/>
    <w:rsid w:val="00D0045E"/>
    <w:rsid w:val="00D00582"/>
    <w:rsid w:val="00D005CF"/>
    <w:rsid w:val="00D0068C"/>
    <w:rsid w:val="00D00709"/>
    <w:rsid w:val="00D00875"/>
    <w:rsid w:val="00D009C4"/>
    <w:rsid w:val="00D00A11"/>
    <w:rsid w:val="00D00A72"/>
    <w:rsid w:val="00D00C92"/>
    <w:rsid w:val="00D00CFA"/>
    <w:rsid w:val="00D00EA8"/>
    <w:rsid w:val="00D00EAD"/>
    <w:rsid w:val="00D00EBE"/>
    <w:rsid w:val="00D00F50"/>
    <w:rsid w:val="00D010DD"/>
    <w:rsid w:val="00D0113F"/>
    <w:rsid w:val="00D01299"/>
    <w:rsid w:val="00D0130E"/>
    <w:rsid w:val="00D0149C"/>
    <w:rsid w:val="00D015D1"/>
    <w:rsid w:val="00D0181E"/>
    <w:rsid w:val="00D01911"/>
    <w:rsid w:val="00D01930"/>
    <w:rsid w:val="00D01978"/>
    <w:rsid w:val="00D019D6"/>
    <w:rsid w:val="00D01BF8"/>
    <w:rsid w:val="00D01C9A"/>
    <w:rsid w:val="00D01DA9"/>
    <w:rsid w:val="00D01ED8"/>
    <w:rsid w:val="00D02101"/>
    <w:rsid w:val="00D02352"/>
    <w:rsid w:val="00D024C4"/>
    <w:rsid w:val="00D02599"/>
    <w:rsid w:val="00D02708"/>
    <w:rsid w:val="00D02712"/>
    <w:rsid w:val="00D0271F"/>
    <w:rsid w:val="00D02726"/>
    <w:rsid w:val="00D0276D"/>
    <w:rsid w:val="00D02995"/>
    <w:rsid w:val="00D029C9"/>
    <w:rsid w:val="00D02A67"/>
    <w:rsid w:val="00D02ABA"/>
    <w:rsid w:val="00D02C87"/>
    <w:rsid w:val="00D02CD1"/>
    <w:rsid w:val="00D02E2D"/>
    <w:rsid w:val="00D02E63"/>
    <w:rsid w:val="00D02E9A"/>
    <w:rsid w:val="00D02F37"/>
    <w:rsid w:val="00D02F6B"/>
    <w:rsid w:val="00D02FAA"/>
    <w:rsid w:val="00D03018"/>
    <w:rsid w:val="00D0311F"/>
    <w:rsid w:val="00D0321C"/>
    <w:rsid w:val="00D03379"/>
    <w:rsid w:val="00D03431"/>
    <w:rsid w:val="00D03433"/>
    <w:rsid w:val="00D0348F"/>
    <w:rsid w:val="00D034D6"/>
    <w:rsid w:val="00D03596"/>
    <w:rsid w:val="00D0360D"/>
    <w:rsid w:val="00D03695"/>
    <w:rsid w:val="00D036B5"/>
    <w:rsid w:val="00D037CF"/>
    <w:rsid w:val="00D0383F"/>
    <w:rsid w:val="00D03860"/>
    <w:rsid w:val="00D03883"/>
    <w:rsid w:val="00D03C98"/>
    <w:rsid w:val="00D03CD9"/>
    <w:rsid w:val="00D041A3"/>
    <w:rsid w:val="00D042A7"/>
    <w:rsid w:val="00D044D7"/>
    <w:rsid w:val="00D044FD"/>
    <w:rsid w:val="00D045A6"/>
    <w:rsid w:val="00D0466F"/>
    <w:rsid w:val="00D04754"/>
    <w:rsid w:val="00D04773"/>
    <w:rsid w:val="00D04865"/>
    <w:rsid w:val="00D0495F"/>
    <w:rsid w:val="00D04A02"/>
    <w:rsid w:val="00D04BF0"/>
    <w:rsid w:val="00D04C2E"/>
    <w:rsid w:val="00D04C9C"/>
    <w:rsid w:val="00D04CB0"/>
    <w:rsid w:val="00D04CD0"/>
    <w:rsid w:val="00D04D35"/>
    <w:rsid w:val="00D04F02"/>
    <w:rsid w:val="00D04F89"/>
    <w:rsid w:val="00D050CA"/>
    <w:rsid w:val="00D051C2"/>
    <w:rsid w:val="00D05224"/>
    <w:rsid w:val="00D0524E"/>
    <w:rsid w:val="00D056F0"/>
    <w:rsid w:val="00D0573A"/>
    <w:rsid w:val="00D05740"/>
    <w:rsid w:val="00D058B2"/>
    <w:rsid w:val="00D058C2"/>
    <w:rsid w:val="00D059F5"/>
    <w:rsid w:val="00D05A28"/>
    <w:rsid w:val="00D05A2D"/>
    <w:rsid w:val="00D05A95"/>
    <w:rsid w:val="00D05AF8"/>
    <w:rsid w:val="00D05D96"/>
    <w:rsid w:val="00D05DB2"/>
    <w:rsid w:val="00D05E2B"/>
    <w:rsid w:val="00D05F55"/>
    <w:rsid w:val="00D05F78"/>
    <w:rsid w:val="00D05F90"/>
    <w:rsid w:val="00D06068"/>
    <w:rsid w:val="00D06128"/>
    <w:rsid w:val="00D062BB"/>
    <w:rsid w:val="00D063BE"/>
    <w:rsid w:val="00D0646E"/>
    <w:rsid w:val="00D06536"/>
    <w:rsid w:val="00D0654C"/>
    <w:rsid w:val="00D066A3"/>
    <w:rsid w:val="00D06737"/>
    <w:rsid w:val="00D067E2"/>
    <w:rsid w:val="00D0686F"/>
    <w:rsid w:val="00D068DA"/>
    <w:rsid w:val="00D06BE0"/>
    <w:rsid w:val="00D06D54"/>
    <w:rsid w:val="00D06F0C"/>
    <w:rsid w:val="00D06FD0"/>
    <w:rsid w:val="00D07190"/>
    <w:rsid w:val="00D071C4"/>
    <w:rsid w:val="00D07205"/>
    <w:rsid w:val="00D072D1"/>
    <w:rsid w:val="00D0733F"/>
    <w:rsid w:val="00D07384"/>
    <w:rsid w:val="00D07394"/>
    <w:rsid w:val="00D073D4"/>
    <w:rsid w:val="00D07497"/>
    <w:rsid w:val="00D074B4"/>
    <w:rsid w:val="00D074B6"/>
    <w:rsid w:val="00D074C1"/>
    <w:rsid w:val="00D07625"/>
    <w:rsid w:val="00D0782B"/>
    <w:rsid w:val="00D07877"/>
    <w:rsid w:val="00D0792F"/>
    <w:rsid w:val="00D079C7"/>
    <w:rsid w:val="00D07AFD"/>
    <w:rsid w:val="00D07CF7"/>
    <w:rsid w:val="00D07FC6"/>
    <w:rsid w:val="00D100AB"/>
    <w:rsid w:val="00D100D0"/>
    <w:rsid w:val="00D10273"/>
    <w:rsid w:val="00D103EB"/>
    <w:rsid w:val="00D10566"/>
    <w:rsid w:val="00D1067B"/>
    <w:rsid w:val="00D10713"/>
    <w:rsid w:val="00D10749"/>
    <w:rsid w:val="00D10795"/>
    <w:rsid w:val="00D10805"/>
    <w:rsid w:val="00D1099B"/>
    <w:rsid w:val="00D10A81"/>
    <w:rsid w:val="00D10B19"/>
    <w:rsid w:val="00D10BAB"/>
    <w:rsid w:val="00D10C2F"/>
    <w:rsid w:val="00D10CFB"/>
    <w:rsid w:val="00D10D58"/>
    <w:rsid w:val="00D10E17"/>
    <w:rsid w:val="00D10E51"/>
    <w:rsid w:val="00D10ED5"/>
    <w:rsid w:val="00D10F5C"/>
    <w:rsid w:val="00D10FFD"/>
    <w:rsid w:val="00D114E0"/>
    <w:rsid w:val="00D11526"/>
    <w:rsid w:val="00D1158F"/>
    <w:rsid w:val="00D11632"/>
    <w:rsid w:val="00D116EF"/>
    <w:rsid w:val="00D1177E"/>
    <w:rsid w:val="00D1182B"/>
    <w:rsid w:val="00D1188A"/>
    <w:rsid w:val="00D118A1"/>
    <w:rsid w:val="00D11953"/>
    <w:rsid w:val="00D11A23"/>
    <w:rsid w:val="00D11B57"/>
    <w:rsid w:val="00D11C1C"/>
    <w:rsid w:val="00D11CAA"/>
    <w:rsid w:val="00D11E66"/>
    <w:rsid w:val="00D11E7B"/>
    <w:rsid w:val="00D11EB9"/>
    <w:rsid w:val="00D11FC2"/>
    <w:rsid w:val="00D1205C"/>
    <w:rsid w:val="00D12161"/>
    <w:rsid w:val="00D121AE"/>
    <w:rsid w:val="00D12211"/>
    <w:rsid w:val="00D12253"/>
    <w:rsid w:val="00D12294"/>
    <w:rsid w:val="00D1244B"/>
    <w:rsid w:val="00D125E7"/>
    <w:rsid w:val="00D1281A"/>
    <w:rsid w:val="00D129F1"/>
    <w:rsid w:val="00D12A0A"/>
    <w:rsid w:val="00D12B0E"/>
    <w:rsid w:val="00D12B6A"/>
    <w:rsid w:val="00D12B7E"/>
    <w:rsid w:val="00D12BDC"/>
    <w:rsid w:val="00D12C59"/>
    <w:rsid w:val="00D12C8B"/>
    <w:rsid w:val="00D12D9B"/>
    <w:rsid w:val="00D12E10"/>
    <w:rsid w:val="00D12F33"/>
    <w:rsid w:val="00D13111"/>
    <w:rsid w:val="00D131D3"/>
    <w:rsid w:val="00D131E9"/>
    <w:rsid w:val="00D1336F"/>
    <w:rsid w:val="00D133A2"/>
    <w:rsid w:val="00D133D9"/>
    <w:rsid w:val="00D13425"/>
    <w:rsid w:val="00D135DC"/>
    <w:rsid w:val="00D135E8"/>
    <w:rsid w:val="00D1360C"/>
    <w:rsid w:val="00D138FA"/>
    <w:rsid w:val="00D139E8"/>
    <w:rsid w:val="00D13CD9"/>
    <w:rsid w:val="00D1407B"/>
    <w:rsid w:val="00D1407D"/>
    <w:rsid w:val="00D14130"/>
    <w:rsid w:val="00D14165"/>
    <w:rsid w:val="00D14191"/>
    <w:rsid w:val="00D14247"/>
    <w:rsid w:val="00D1446D"/>
    <w:rsid w:val="00D14572"/>
    <w:rsid w:val="00D14584"/>
    <w:rsid w:val="00D145C7"/>
    <w:rsid w:val="00D14930"/>
    <w:rsid w:val="00D14971"/>
    <w:rsid w:val="00D14B0A"/>
    <w:rsid w:val="00D14B8F"/>
    <w:rsid w:val="00D14C08"/>
    <w:rsid w:val="00D14C1D"/>
    <w:rsid w:val="00D14D51"/>
    <w:rsid w:val="00D14D89"/>
    <w:rsid w:val="00D14EF7"/>
    <w:rsid w:val="00D14F2B"/>
    <w:rsid w:val="00D14F47"/>
    <w:rsid w:val="00D14F67"/>
    <w:rsid w:val="00D150B7"/>
    <w:rsid w:val="00D15192"/>
    <w:rsid w:val="00D152EC"/>
    <w:rsid w:val="00D153A4"/>
    <w:rsid w:val="00D15407"/>
    <w:rsid w:val="00D1575E"/>
    <w:rsid w:val="00D15864"/>
    <w:rsid w:val="00D159A6"/>
    <w:rsid w:val="00D159D2"/>
    <w:rsid w:val="00D15AA8"/>
    <w:rsid w:val="00D15AAF"/>
    <w:rsid w:val="00D15B36"/>
    <w:rsid w:val="00D15BA6"/>
    <w:rsid w:val="00D15CBB"/>
    <w:rsid w:val="00D15CDD"/>
    <w:rsid w:val="00D15D35"/>
    <w:rsid w:val="00D162CD"/>
    <w:rsid w:val="00D16618"/>
    <w:rsid w:val="00D169A5"/>
    <w:rsid w:val="00D16A69"/>
    <w:rsid w:val="00D16AA0"/>
    <w:rsid w:val="00D16C06"/>
    <w:rsid w:val="00D16E3B"/>
    <w:rsid w:val="00D16E54"/>
    <w:rsid w:val="00D16E57"/>
    <w:rsid w:val="00D16F3A"/>
    <w:rsid w:val="00D1706C"/>
    <w:rsid w:val="00D171E0"/>
    <w:rsid w:val="00D173FA"/>
    <w:rsid w:val="00D1753D"/>
    <w:rsid w:val="00D1755B"/>
    <w:rsid w:val="00D17968"/>
    <w:rsid w:val="00D17B0B"/>
    <w:rsid w:val="00D17B29"/>
    <w:rsid w:val="00D17E75"/>
    <w:rsid w:val="00D20051"/>
    <w:rsid w:val="00D2010D"/>
    <w:rsid w:val="00D2017D"/>
    <w:rsid w:val="00D2019F"/>
    <w:rsid w:val="00D2020A"/>
    <w:rsid w:val="00D202B3"/>
    <w:rsid w:val="00D2036D"/>
    <w:rsid w:val="00D20381"/>
    <w:rsid w:val="00D203A6"/>
    <w:rsid w:val="00D20414"/>
    <w:rsid w:val="00D20439"/>
    <w:rsid w:val="00D20502"/>
    <w:rsid w:val="00D205F5"/>
    <w:rsid w:val="00D20730"/>
    <w:rsid w:val="00D207A4"/>
    <w:rsid w:val="00D2089B"/>
    <w:rsid w:val="00D20A0B"/>
    <w:rsid w:val="00D20B2C"/>
    <w:rsid w:val="00D20C3C"/>
    <w:rsid w:val="00D20CB8"/>
    <w:rsid w:val="00D20CE2"/>
    <w:rsid w:val="00D20CFD"/>
    <w:rsid w:val="00D20D0B"/>
    <w:rsid w:val="00D20E91"/>
    <w:rsid w:val="00D20E92"/>
    <w:rsid w:val="00D20ED3"/>
    <w:rsid w:val="00D21079"/>
    <w:rsid w:val="00D21087"/>
    <w:rsid w:val="00D210CD"/>
    <w:rsid w:val="00D210E9"/>
    <w:rsid w:val="00D2128B"/>
    <w:rsid w:val="00D2131B"/>
    <w:rsid w:val="00D213AD"/>
    <w:rsid w:val="00D213E7"/>
    <w:rsid w:val="00D217B6"/>
    <w:rsid w:val="00D2187F"/>
    <w:rsid w:val="00D218F2"/>
    <w:rsid w:val="00D21902"/>
    <w:rsid w:val="00D2197A"/>
    <w:rsid w:val="00D2198A"/>
    <w:rsid w:val="00D219A5"/>
    <w:rsid w:val="00D21A78"/>
    <w:rsid w:val="00D21B01"/>
    <w:rsid w:val="00D21CC1"/>
    <w:rsid w:val="00D21CDE"/>
    <w:rsid w:val="00D21D5D"/>
    <w:rsid w:val="00D21D90"/>
    <w:rsid w:val="00D21DF7"/>
    <w:rsid w:val="00D21FE2"/>
    <w:rsid w:val="00D220D0"/>
    <w:rsid w:val="00D22169"/>
    <w:rsid w:val="00D22230"/>
    <w:rsid w:val="00D225AB"/>
    <w:rsid w:val="00D22737"/>
    <w:rsid w:val="00D22765"/>
    <w:rsid w:val="00D22827"/>
    <w:rsid w:val="00D2288D"/>
    <w:rsid w:val="00D229C0"/>
    <w:rsid w:val="00D22C68"/>
    <w:rsid w:val="00D22CD8"/>
    <w:rsid w:val="00D22D8F"/>
    <w:rsid w:val="00D22DD7"/>
    <w:rsid w:val="00D22E4A"/>
    <w:rsid w:val="00D22F2B"/>
    <w:rsid w:val="00D23142"/>
    <w:rsid w:val="00D23219"/>
    <w:rsid w:val="00D23223"/>
    <w:rsid w:val="00D2327E"/>
    <w:rsid w:val="00D23449"/>
    <w:rsid w:val="00D2346F"/>
    <w:rsid w:val="00D234ED"/>
    <w:rsid w:val="00D235EC"/>
    <w:rsid w:val="00D2364A"/>
    <w:rsid w:val="00D237FC"/>
    <w:rsid w:val="00D23B77"/>
    <w:rsid w:val="00D23B7D"/>
    <w:rsid w:val="00D23B8C"/>
    <w:rsid w:val="00D23D61"/>
    <w:rsid w:val="00D23DFA"/>
    <w:rsid w:val="00D23E0C"/>
    <w:rsid w:val="00D23E89"/>
    <w:rsid w:val="00D240CD"/>
    <w:rsid w:val="00D242FD"/>
    <w:rsid w:val="00D246FB"/>
    <w:rsid w:val="00D24718"/>
    <w:rsid w:val="00D249B1"/>
    <w:rsid w:val="00D249C3"/>
    <w:rsid w:val="00D249D9"/>
    <w:rsid w:val="00D24B2D"/>
    <w:rsid w:val="00D24B9D"/>
    <w:rsid w:val="00D24CF9"/>
    <w:rsid w:val="00D24DBC"/>
    <w:rsid w:val="00D24E09"/>
    <w:rsid w:val="00D24E18"/>
    <w:rsid w:val="00D24E68"/>
    <w:rsid w:val="00D24F86"/>
    <w:rsid w:val="00D24F8E"/>
    <w:rsid w:val="00D24F90"/>
    <w:rsid w:val="00D24FAD"/>
    <w:rsid w:val="00D24FD2"/>
    <w:rsid w:val="00D25039"/>
    <w:rsid w:val="00D250BF"/>
    <w:rsid w:val="00D25267"/>
    <w:rsid w:val="00D25334"/>
    <w:rsid w:val="00D253D2"/>
    <w:rsid w:val="00D25463"/>
    <w:rsid w:val="00D25636"/>
    <w:rsid w:val="00D256C0"/>
    <w:rsid w:val="00D25845"/>
    <w:rsid w:val="00D25868"/>
    <w:rsid w:val="00D25911"/>
    <w:rsid w:val="00D259BB"/>
    <w:rsid w:val="00D25A31"/>
    <w:rsid w:val="00D25A34"/>
    <w:rsid w:val="00D25AFC"/>
    <w:rsid w:val="00D25B41"/>
    <w:rsid w:val="00D25D15"/>
    <w:rsid w:val="00D25E36"/>
    <w:rsid w:val="00D25F7E"/>
    <w:rsid w:val="00D261AC"/>
    <w:rsid w:val="00D261D3"/>
    <w:rsid w:val="00D2620B"/>
    <w:rsid w:val="00D26485"/>
    <w:rsid w:val="00D264E4"/>
    <w:rsid w:val="00D264F9"/>
    <w:rsid w:val="00D26601"/>
    <w:rsid w:val="00D26704"/>
    <w:rsid w:val="00D26A16"/>
    <w:rsid w:val="00D26CB3"/>
    <w:rsid w:val="00D26CE0"/>
    <w:rsid w:val="00D26D74"/>
    <w:rsid w:val="00D26DFA"/>
    <w:rsid w:val="00D26E11"/>
    <w:rsid w:val="00D26ED7"/>
    <w:rsid w:val="00D26FB2"/>
    <w:rsid w:val="00D270DE"/>
    <w:rsid w:val="00D272EE"/>
    <w:rsid w:val="00D2735F"/>
    <w:rsid w:val="00D27491"/>
    <w:rsid w:val="00D275EA"/>
    <w:rsid w:val="00D27665"/>
    <w:rsid w:val="00D2768C"/>
    <w:rsid w:val="00D276F0"/>
    <w:rsid w:val="00D27729"/>
    <w:rsid w:val="00D27B3C"/>
    <w:rsid w:val="00D27BD9"/>
    <w:rsid w:val="00D27C84"/>
    <w:rsid w:val="00D27C8B"/>
    <w:rsid w:val="00D27DBB"/>
    <w:rsid w:val="00D27E69"/>
    <w:rsid w:val="00D27EAB"/>
    <w:rsid w:val="00D27EE2"/>
    <w:rsid w:val="00D27F45"/>
    <w:rsid w:val="00D27FE9"/>
    <w:rsid w:val="00D27FEC"/>
    <w:rsid w:val="00D300B7"/>
    <w:rsid w:val="00D301AA"/>
    <w:rsid w:val="00D301BA"/>
    <w:rsid w:val="00D30253"/>
    <w:rsid w:val="00D303C3"/>
    <w:rsid w:val="00D3053A"/>
    <w:rsid w:val="00D30655"/>
    <w:rsid w:val="00D30795"/>
    <w:rsid w:val="00D30841"/>
    <w:rsid w:val="00D3099A"/>
    <w:rsid w:val="00D30AD9"/>
    <w:rsid w:val="00D30C07"/>
    <w:rsid w:val="00D30F0E"/>
    <w:rsid w:val="00D30F59"/>
    <w:rsid w:val="00D30FD5"/>
    <w:rsid w:val="00D31110"/>
    <w:rsid w:val="00D313ED"/>
    <w:rsid w:val="00D31457"/>
    <w:rsid w:val="00D31649"/>
    <w:rsid w:val="00D3176A"/>
    <w:rsid w:val="00D31835"/>
    <w:rsid w:val="00D31860"/>
    <w:rsid w:val="00D318B6"/>
    <w:rsid w:val="00D319BD"/>
    <w:rsid w:val="00D31A7F"/>
    <w:rsid w:val="00D31C75"/>
    <w:rsid w:val="00D31C7D"/>
    <w:rsid w:val="00D31CCF"/>
    <w:rsid w:val="00D31E5E"/>
    <w:rsid w:val="00D31FDF"/>
    <w:rsid w:val="00D3201A"/>
    <w:rsid w:val="00D320E7"/>
    <w:rsid w:val="00D3211E"/>
    <w:rsid w:val="00D3212C"/>
    <w:rsid w:val="00D32219"/>
    <w:rsid w:val="00D32470"/>
    <w:rsid w:val="00D325CA"/>
    <w:rsid w:val="00D3269D"/>
    <w:rsid w:val="00D327BA"/>
    <w:rsid w:val="00D32940"/>
    <w:rsid w:val="00D3297E"/>
    <w:rsid w:val="00D32A72"/>
    <w:rsid w:val="00D32AD4"/>
    <w:rsid w:val="00D32C79"/>
    <w:rsid w:val="00D32DE1"/>
    <w:rsid w:val="00D32EC8"/>
    <w:rsid w:val="00D32EF2"/>
    <w:rsid w:val="00D3319B"/>
    <w:rsid w:val="00D331CD"/>
    <w:rsid w:val="00D33320"/>
    <w:rsid w:val="00D33530"/>
    <w:rsid w:val="00D3359A"/>
    <w:rsid w:val="00D33613"/>
    <w:rsid w:val="00D33623"/>
    <w:rsid w:val="00D336FA"/>
    <w:rsid w:val="00D3372F"/>
    <w:rsid w:val="00D337DD"/>
    <w:rsid w:val="00D33967"/>
    <w:rsid w:val="00D3398F"/>
    <w:rsid w:val="00D33B48"/>
    <w:rsid w:val="00D33CD6"/>
    <w:rsid w:val="00D33D44"/>
    <w:rsid w:val="00D33DF3"/>
    <w:rsid w:val="00D33E6F"/>
    <w:rsid w:val="00D33F1D"/>
    <w:rsid w:val="00D33F24"/>
    <w:rsid w:val="00D33FB3"/>
    <w:rsid w:val="00D33FC6"/>
    <w:rsid w:val="00D340CB"/>
    <w:rsid w:val="00D34114"/>
    <w:rsid w:val="00D34247"/>
    <w:rsid w:val="00D34257"/>
    <w:rsid w:val="00D34284"/>
    <w:rsid w:val="00D34293"/>
    <w:rsid w:val="00D34457"/>
    <w:rsid w:val="00D3475A"/>
    <w:rsid w:val="00D347A7"/>
    <w:rsid w:val="00D3491F"/>
    <w:rsid w:val="00D3496A"/>
    <w:rsid w:val="00D34A18"/>
    <w:rsid w:val="00D34A51"/>
    <w:rsid w:val="00D34A8D"/>
    <w:rsid w:val="00D34BC2"/>
    <w:rsid w:val="00D34C69"/>
    <w:rsid w:val="00D34C72"/>
    <w:rsid w:val="00D34C85"/>
    <w:rsid w:val="00D34CD3"/>
    <w:rsid w:val="00D34D68"/>
    <w:rsid w:val="00D34D92"/>
    <w:rsid w:val="00D3501F"/>
    <w:rsid w:val="00D35487"/>
    <w:rsid w:val="00D354F8"/>
    <w:rsid w:val="00D355C8"/>
    <w:rsid w:val="00D356AC"/>
    <w:rsid w:val="00D357AB"/>
    <w:rsid w:val="00D357B9"/>
    <w:rsid w:val="00D35806"/>
    <w:rsid w:val="00D35828"/>
    <w:rsid w:val="00D35836"/>
    <w:rsid w:val="00D358D3"/>
    <w:rsid w:val="00D3594C"/>
    <w:rsid w:val="00D35BF5"/>
    <w:rsid w:val="00D35CCD"/>
    <w:rsid w:val="00D35CEB"/>
    <w:rsid w:val="00D35D04"/>
    <w:rsid w:val="00D35D23"/>
    <w:rsid w:val="00D35EDA"/>
    <w:rsid w:val="00D35FBB"/>
    <w:rsid w:val="00D36207"/>
    <w:rsid w:val="00D36258"/>
    <w:rsid w:val="00D3625A"/>
    <w:rsid w:val="00D362E2"/>
    <w:rsid w:val="00D36381"/>
    <w:rsid w:val="00D363E2"/>
    <w:rsid w:val="00D3648E"/>
    <w:rsid w:val="00D365B5"/>
    <w:rsid w:val="00D36629"/>
    <w:rsid w:val="00D366D2"/>
    <w:rsid w:val="00D36743"/>
    <w:rsid w:val="00D367CE"/>
    <w:rsid w:val="00D36EEF"/>
    <w:rsid w:val="00D3702B"/>
    <w:rsid w:val="00D370FC"/>
    <w:rsid w:val="00D371C9"/>
    <w:rsid w:val="00D371EC"/>
    <w:rsid w:val="00D3725F"/>
    <w:rsid w:val="00D372B1"/>
    <w:rsid w:val="00D372D5"/>
    <w:rsid w:val="00D374E3"/>
    <w:rsid w:val="00D37563"/>
    <w:rsid w:val="00D376CF"/>
    <w:rsid w:val="00D37834"/>
    <w:rsid w:val="00D3789D"/>
    <w:rsid w:val="00D37A26"/>
    <w:rsid w:val="00D37AE4"/>
    <w:rsid w:val="00D37B7D"/>
    <w:rsid w:val="00D37CA5"/>
    <w:rsid w:val="00D37D6D"/>
    <w:rsid w:val="00D37EB9"/>
    <w:rsid w:val="00D37F83"/>
    <w:rsid w:val="00D40058"/>
    <w:rsid w:val="00D40154"/>
    <w:rsid w:val="00D40205"/>
    <w:rsid w:val="00D40289"/>
    <w:rsid w:val="00D4039D"/>
    <w:rsid w:val="00D403EE"/>
    <w:rsid w:val="00D40487"/>
    <w:rsid w:val="00D404B2"/>
    <w:rsid w:val="00D405BE"/>
    <w:rsid w:val="00D4068A"/>
    <w:rsid w:val="00D40814"/>
    <w:rsid w:val="00D4094D"/>
    <w:rsid w:val="00D409AD"/>
    <w:rsid w:val="00D40AA8"/>
    <w:rsid w:val="00D40C65"/>
    <w:rsid w:val="00D40EC2"/>
    <w:rsid w:val="00D40F41"/>
    <w:rsid w:val="00D41040"/>
    <w:rsid w:val="00D4148B"/>
    <w:rsid w:val="00D41514"/>
    <w:rsid w:val="00D41532"/>
    <w:rsid w:val="00D417A8"/>
    <w:rsid w:val="00D4182F"/>
    <w:rsid w:val="00D4197A"/>
    <w:rsid w:val="00D419BC"/>
    <w:rsid w:val="00D41AD2"/>
    <w:rsid w:val="00D41B4F"/>
    <w:rsid w:val="00D41CCB"/>
    <w:rsid w:val="00D41DD0"/>
    <w:rsid w:val="00D41EBE"/>
    <w:rsid w:val="00D41F22"/>
    <w:rsid w:val="00D41F55"/>
    <w:rsid w:val="00D41F61"/>
    <w:rsid w:val="00D41FEB"/>
    <w:rsid w:val="00D420FB"/>
    <w:rsid w:val="00D42251"/>
    <w:rsid w:val="00D42302"/>
    <w:rsid w:val="00D42328"/>
    <w:rsid w:val="00D423D7"/>
    <w:rsid w:val="00D42471"/>
    <w:rsid w:val="00D4252E"/>
    <w:rsid w:val="00D426EB"/>
    <w:rsid w:val="00D4286F"/>
    <w:rsid w:val="00D42886"/>
    <w:rsid w:val="00D42B3E"/>
    <w:rsid w:val="00D42CE3"/>
    <w:rsid w:val="00D42D09"/>
    <w:rsid w:val="00D42D3A"/>
    <w:rsid w:val="00D42D5B"/>
    <w:rsid w:val="00D42F8A"/>
    <w:rsid w:val="00D431CB"/>
    <w:rsid w:val="00D4322E"/>
    <w:rsid w:val="00D43328"/>
    <w:rsid w:val="00D43539"/>
    <w:rsid w:val="00D43556"/>
    <w:rsid w:val="00D4363A"/>
    <w:rsid w:val="00D436AE"/>
    <w:rsid w:val="00D43811"/>
    <w:rsid w:val="00D4388C"/>
    <w:rsid w:val="00D4399E"/>
    <w:rsid w:val="00D43ACF"/>
    <w:rsid w:val="00D43B4F"/>
    <w:rsid w:val="00D43C45"/>
    <w:rsid w:val="00D43CCF"/>
    <w:rsid w:val="00D43D35"/>
    <w:rsid w:val="00D43E92"/>
    <w:rsid w:val="00D43F6D"/>
    <w:rsid w:val="00D44139"/>
    <w:rsid w:val="00D4417B"/>
    <w:rsid w:val="00D441D6"/>
    <w:rsid w:val="00D44245"/>
    <w:rsid w:val="00D44443"/>
    <w:rsid w:val="00D44464"/>
    <w:rsid w:val="00D4450C"/>
    <w:rsid w:val="00D44566"/>
    <w:rsid w:val="00D4457E"/>
    <w:rsid w:val="00D44609"/>
    <w:rsid w:val="00D446E6"/>
    <w:rsid w:val="00D449C6"/>
    <w:rsid w:val="00D44BFE"/>
    <w:rsid w:val="00D44E4B"/>
    <w:rsid w:val="00D44F31"/>
    <w:rsid w:val="00D44FB6"/>
    <w:rsid w:val="00D450DD"/>
    <w:rsid w:val="00D4524B"/>
    <w:rsid w:val="00D4542C"/>
    <w:rsid w:val="00D454E5"/>
    <w:rsid w:val="00D45565"/>
    <w:rsid w:val="00D4557B"/>
    <w:rsid w:val="00D45826"/>
    <w:rsid w:val="00D45A32"/>
    <w:rsid w:val="00D45BF3"/>
    <w:rsid w:val="00D45CF4"/>
    <w:rsid w:val="00D45D50"/>
    <w:rsid w:val="00D45D56"/>
    <w:rsid w:val="00D45F7B"/>
    <w:rsid w:val="00D45F92"/>
    <w:rsid w:val="00D462EE"/>
    <w:rsid w:val="00D46320"/>
    <w:rsid w:val="00D46495"/>
    <w:rsid w:val="00D464CF"/>
    <w:rsid w:val="00D4674D"/>
    <w:rsid w:val="00D467EB"/>
    <w:rsid w:val="00D46910"/>
    <w:rsid w:val="00D46953"/>
    <w:rsid w:val="00D469BF"/>
    <w:rsid w:val="00D46B5B"/>
    <w:rsid w:val="00D46B95"/>
    <w:rsid w:val="00D46BD1"/>
    <w:rsid w:val="00D46CC7"/>
    <w:rsid w:val="00D46E58"/>
    <w:rsid w:val="00D46EAF"/>
    <w:rsid w:val="00D46F2D"/>
    <w:rsid w:val="00D47065"/>
    <w:rsid w:val="00D470C1"/>
    <w:rsid w:val="00D470DB"/>
    <w:rsid w:val="00D4713A"/>
    <w:rsid w:val="00D472E1"/>
    <w:rsid w:val="00D472F9"/>
    <w:rsid w:val="00D47370"/>
    <w:rsid w:val="00D473CC"/>
    <w:rsid w:val="00D4740C"/>
    <w:rsid w:val="00D474DA"/>
    <w:rsid w:val="00D4766B"/>
    <w:rsid w:val="00D47812"/>
    <w:rsid w:val="00D47907"/>
    <w:rsid w:val="00D47922"/>
    <w:rsid w:val="00D47ACF"/>
    <w:rsid w:val="00D47B1A"/>
    <w:rsid w:val="00D47C5C"/>
    <w:rsid w:val="00D47CC5"/>
    <w:rsid w:val="00D47D65"/>
    <w:rsid w:val="00D47F90"/>
    <w:rsid w:val="00D47F9E"/>
    <w:rsid w:val="00D47FD8"/>
    <w:rsid w:val="00D50157"/>
    <w:rsid w:val="00D50160"/>
    <w:rsid w:val="00D504C4"/>
    <w:rsid w:val="00D50579"/>
    <w:rsid w:val="00D505A6"/>
    <w:rsid w:val="00D506C3"/>
    <w:rsid w:val="00D506DF"/>
    <w:rsid w:val="00D5070C"/>
    <w:rsid w:val="00D5074E"/>
    <w:rsid w:val="00D50845"/>
    <w:rsid w:val="00D50937"/>
    <w:rsid w:val="00D50944"/>
    <w:rsid w:val="00D50946"/>
    <w:rsid w:val="00D509F0"/>
    <w:rsid w:val="00D50AB2"/>
    <w:rsid w:val="00D50C00"/>
    <w:rsid w:val="00D50D44"/>
    <w:rsid w:val="00D50DA3"/>
    <w:rsid w:val="00D50E91"/>
    <w:rsid w:val="00D50F26"/>
    <w:rsid w:val="00D50FBA"/>
    <w:rsid w:val="00D51210"/>
    <w:rsid w:val="00D512A8"/>
    <w:rsid w:val="00D512F5"/>
    <w:rsid w:val="00D5149D"/>
    <w:rsid w:val="00D51584"/>
    <w:rsid w:val="00D517E2"/>
    <w:rsid w:val="00D5187D"/>
    <w:rsid w:val="00D519AD"/>
    <w:rsid w:val="00D519E6"/>
    <w:rsid w:val="00D51A9C"/>
    <w:rsid w:val="00D51B4A"/>
    <w:rsid w:val="00D51EAE"/>
    <w:rsid w:val="00D51F9D"/>
    <w:rsid w:val="00D5213E"/>
    <w:rsid w:val="00D52149"/>
    <w:rsid w:val="00D52328"/>
    <w:rsid w:val="00D52419"/>
    <w:rsid w:val="00D52454"/>
    <w:rsid w:val="00D5264F"/>
    <w:rsid w:val="00D52887"/>
    <w:rsid w:val="00D529C1"/>
    <w:rsid w:val="00D52A8A"/>
    <w:rsid w:val="00D52C1F"/>
    <w:rsid w:val="00D52D49"/>
    <w:rsid w:val="00D52DD3"/>
    <w:rsid w:val="00D52E7C"/>
    <w:rsid w:val="00D53052"/>
    <w:rsid w:val="00D53126"/>
    <w:rsid w:val="00D53164"/>
    <w:rsid w:val="00D532C7"/>
    <w:rsid w:val="00D532FE"/>
    <w:rsid w:val="00D53448"/>
    <w:rsid w:val="00D53524"/>
    <w:rsid w:val="00D5355D"/>
    <w:rsid w:val="00D5358A"/>
    <w:rsid w:val="00D536EE"/>
    <w:rsid w:val="00D53802"/>
    <w:rsid w:val="00D53816"/>
    <w:rsid w:val="00D5394F"/>
    <w:rsid w:val="00D539EE"/>
    <w:rsid w:val="00D53BDD"/>
    <w:rsid w:val="00D53D3D"/>
    <w:rsid w:val="00D53D92"/>
    <w:rsid w:val="00D53F92"/>
    <w:rsid w:val="00D540A5"/>
    <w:rsid w:val="00D540E3"/>
    <w:rsid w:val="00D54117"/>
    <w:rsid w:val="00D54213"/>
    <w:rsid w:val="00D5432D"/>
    <w:rsid w:val="00D54486"/>
    <w:rsid w:val="00D5449A"/>
    <w:rsid w:val="00D54602"/>
    <w:rsid w:val="00D54634"/>
    <w:rsid w:val="00D54639"/>
    <w:rsid w:val="00D548A6"/>
    <w:rsid w:val="00D548AD"/>
    <w:rsid w:val="00D54949"/>
    <w:rsid w:val="00D5496A"/>
    <w:rsid w:val="00D5499E"/>
    <w:rsid w:val="00D54A1D"/>
    <w:rsid w:val="00D54AFC"/>
    <w:rsid w:val="00D54B48"/>
    <w:rsid w:val="00D54CC1"/>
    <w:rsid w:val="00D54D25"/>
    <w:rsid w:val="00D54F0D"/>
    <w:rsid w:val="00D54F44"/>
    <w:rsid w:val="00D5508E"/>
    <w:rsid w:val="00D55249"/>
    <w:rsid w:val="00D5530D"/>
    <w:rsid w:val="00D5532D"/>
    <w:rsid w:val="00D55436"/>
    <w:rsid w:val="00D55454"/>
    <w:rsid w:val="00D55549"/>
    <w:rsid w:val="00D5557C"/>
    <w:rsid w:val="00D55A89"/>
    <w:rsid w:val="00D55B38"/>
    <w:rsid w:val="00D55BB1"/>
    <w:rsid w:val="00D55C22"/>
    <w:rsid w:val="00D55C38"/>
    <w:rsid w:val="00D55C67"/>
    <w:rsid w:val="00D55CFA"/>
    <w:rsid w:val="00D55D0C"/>
    <w:rsid w:val="00D55E68"/>
    <w:rsid w:val="00D5629C"/>
    <w:rsid w:val="00D5656C"/>
    <w:rsid w:val="00D565D1"/>
    <w:rsid w:val="00D565E5"/>
    <w:rsid w:val="00D566EF"/>
    <w:rsid w:val="00D5679E"/>
    <w:rsid w:val="00D5690F"/>
    <w:rsid w:val="00D56B1D"/>
    <w:rsid w:val="00D56D5A"/>
    <w:rsid w:val="00D56D62"/>
    <w:rsid w:val="00D56EB4"/>
    <w:rsid w:val="00D56F31"/>
    <w:rsid w:val="00D56F90"/>
    <w:rsid w:val="00D56FAD"/>
    <w:rsid w:val="00D573D2"/>
    <w:rsid w:val="00D573E0"/>
    <w:rsid w:val="00D574AB"/>
    <w:rsid w:val="00D57820"/>
    <w:rsid w:val="00D57862"/>
    <w:rsid w:val="00D57F05"/>
    <w:rsid w:val="00D57FF9"/>
    <w:rsid w:val="00D60089"/>
    <w:rsid w:val="00D60119"/>
    <w:rsid w:val="00D60206"/>
    <w:rsid w:val="00D602A7"/>
    <w:rsid w:val="00D6066C"/>
    <w:rsid w:val="00D60746"/>
    <w:rsid w:val="00D60772"/>
    <w:rsid w:val="00D60814"/>
    <w:rsid w:val="00D608B9"/>
    <w:rsid w:val="00D609EE"/>
    <w:rsid w:val="00D60A61"/>
    <w:rsid w:val="00D60B05"/>
    <w:rsid w:val="00D60B69"/>
    <w:rsid w:val="00D60D6C"/>
    <w:rsid w:val="00D60D9F"/>
    <w:rsid w:val="00D60E15"/>
    <w:rsid w:val="00D60E9C"/>
    <w:rsid w:val="00D61048"/>
    <w:rsid w:val="00D611D1"/>
    <w:rsid w:val="00D611D4"/>
    <w:rsid w:val="00D611DC"/>
    <w:rsid w:val="00D611E1"/>
    <w:rsid w:val="00D6124D"/>
    <w:rsid w:val="00D6132C"/>
    <w:rsid w:val="00D6161A"/>
    <w:rsid w:val="00D6164B"/>
    <w:rsid w:val="00D616D9"/>
    <w:rsid w:val="00D6191A"/>
    <w:rsid w:val="00D61987"/>
    <w:rsid w:val="00D61B46"/>
    <w:rsid w:val="00D61C10"/>
    <w:rsid w:val="00D61D64"/>
    <w:rsid w:val="00D61D79"/>
    <w:rsid w:val="00D61EBF"/>
    <w:rsid w:val="00D61F25"/>
    <w:rsid w:val="00D621BB"/>
    <w:rsid w:val="00D621C1"/>
    <w:rsid w:val="00D62273"/>
    <w:rsid w:val="00D62333"/>
    <w:rsid w:val="00D62383"/>
    <w:rsid w:val="00D623B9"/>
    <w:rsid w:val="00D623E3"/>
    <w:rsid w:val="00D623FC"/>
    <w:rsid w:val="00D62479"/>
    <w:rsid w:val="00D6247B"/>
    <w:rsid w:val="00D6250E"/>
    <w:rsid w:val="00D6282C"/>
    <w:rsid w:val="00D6283F"/>
    <w:rsid w:val="00D62871"/>
    <w:rsid w:val="00D62986"/>
    <w:rsid w:val="00D62B1F"/>
    <w:rsid w:val="00D62C89"/>
    <w:rsid w:val="00D62D59"/>
    <w:rsid w:val="00D62DC4"/>
    <w:rsid w:val="00D62DC9"/>
    <w:rsid w:val="00D62E91"/>
    <w:rsid w:val="00D62F6A"/>
    <w:rsid w:val="00D63187"/>
    <w:rsid w:val="00D631AA"/>
    <w:rsid w:val="00D63254"/>
    <w:rsid w:val="00D632AF"/>
    <w:rsid w:val="00D63527"/>
    <w:rsid w:val="00D635AD"/>
    <w:rsid w:val="00D637EC"/>
    <w:rsid w:val="00D6380B"/>
    <w:rsid w:val="00D638B9"/>
    <w:rsid w:val="00D6396B"/>
    <w:rsid w:val="00D63B79"/>
    <w:rsid w:val="00D63B84"/>
    <w:rsid w:val="00D63C91"/>
    <w:rsid w:val="00D63DCB"/>
    <w:rsid w:val="00D63E60"/>
    <w:rsid w:val="00D63E84"/>
    <w:rsid w:val="00D64226"/>
    <w:rsid w:val="00D642BC"/>
    <w:rsid w:val="00D643DF"/>
    <w:rsid w:val="00D64545"/>
    <w:rsid w:val="00D64677"/>
    <w:rsid w:val="00D6486E"/>
    <w:rsid w:val="00D649AD"/>
    <w:rsid w:val="00D649BD"/>
    <w:rsid w:val="00D64A43"/>
    <w:rsid w:val="00D64A5A"/>
    <w:rsid w:val="00D64A9C"/>
    <w:rsid w:val="00D64E75"/>
    <w:rsid w:val="00D64F5B"/>
    <w:rsid w:val="00D64FD4"/>
    <w:rsid w:val="00D6500C"/>
    <w:rsid w:val="00D65145"/>
    <w:rsid w:val="00D65499"/>
    <w:rsid w:val="00D6562A"/>
    <w:rsid w:val="00D65689"/>
    <w:rsid w:val="00D65730"/>
    <w:rsid w:val="00D65932"/>
    <w:rsid w:val="00D65B57"/>
    <w:rsid w:val="00D65B7B"/>
    <w:rsid w:val="00D65BF6"/>
    <w:rsid w:val="00D65C97"/>
    <w:rsid w:val="00D661FD"/>
    <w:rsid w:val="00D663A2"/>
    <w:rsid w:val="00D663D4"/>
    <w:rsid w:val="00D6667C"/>
    <w:rsid w:val="00D66760"/>
    <w:rsid w:val="00D6680F"/>
    <w:rsid w:val="00D66887"/>
    <w:rsid w:val="00D668F8"/>
    <w:rsid w:val="00D66960"/>
    <w:rsid w:val="00D6698B"/>
    <w:rsid w:val="00D66A44"/>
    <w:rsid w:val="00D66AD1"/>
    <w:rsid w:val="00D66B61"/>
    <w:rsid w:val="00D66BD4"/>
    <w:rsid w:val="00D66CD0"/>
    <w:rsid w:val="00D66D5D"/>
    <w:rsid w:val="00D671F4"/>
    <w:rsid w:val="00D6733A"/>
    <w:rsid w:val="00D67430"/>
    <w:rsid w:val="00D67467"/>
    <w:rsid w:val="00D675E5"/>
    <w:rsid w:val="00D6766F"/>
    <w:rsid w:val="00D67753"/>
    <w:rsid w:val="00D677EA"/>
    <w:rsid w:val="00D67855"/>
    <w:rsid w:val="00D678DB"/>
    <w:rsid w:val="00D67992"/>
    <w:rsid w:val="00D67A2F"/>
    <w:rsid w:val="00D67A45"/>
    <w:rsid w:val="00D67AA0"/>
    <w:rsid w:val="00D67BDE"/>
    <w:rsid w:val="00D67D5D"/>
    <w:rsid w:val="00D67DD8"/>
    <w:rsid w:val="00D67EC8"/>
    <w:rsid w:val="00D67F00"/>
    <w:rsid w:val="00D70008"/>
    <w:rsid w:val="00D70066"/>
    <w:rsid w:val="00D70263"/>
    <w:rsid w:val="00D702CB"/>
    <w:rsid w:val="00D7038F"/>
    <w:rsid w:val="00D70397"/>
    <w:rsid w:val="00D703EB"/>
    <w:rsid w:val="00D7046D"/>
    <w:rsid w:val="00D70473"/>
    <w:rsid w:val="00D704C4"/>
    <w:rsid w:val="00D7059E"/>
    <w:rsid w:val="00D705F3"/>
    <w:rsid w:val="00D706BB"/>
    <w:rsid w:val="00D70895"/>
    <w:rsid w:val="00D708A5"/>
    <w:rsid w:val="00D70E24"/>
    <w:rsid w:val="00D70E2A"/>
    <w:rsid w:val="00D70E48"/>
    <w:rsid w:val="00D7122B"/>
    <w:rsid w:val="00D71269"/>
    <w:rsid w:val="00D7135F"/>
    <w:rsid w:val="00D713C8"/>
    <w:rsid w:val="00D71585"/>
    <w:rsid w:val="00D715FA"/>
    <w:rsid w:val="00D71663"/>
    <w:rsid w:val="00D716F0"/>
    <w:rsid w:val="00D71703"/>
    <w:rsid w:val="00D71AEF"/>
    <w:rsid w:val="00D71C90"/>
    <w:rsid w:val="00D71D7E"/>
    <w:rsid w:val="00D71D9C"/>
    <w:rsid w:val="00D71DCF"/>
    <w:rsid w:val="00D71E4F"/>
    <w:rsid w:val="00D7218F"/>
    <w:rsid w:val="00D72474"/>
    <w:rsid w:val="00D7253A"/>
    <w:rsid w:val="00D72576"/>
    <w:rsid w:val="00D726C9"/>
    <w:rsid w:val="00D72857"/>
    <w:rsid w:val="00D728BE"/>
    <w:rsid w:val="00D728DF"/>
    <w:rsid w:val="00D72931"/>
    <w:rsid w:val="00D7299B"/>
    <w:rsid w:val="00D72A42"/>
    <w:rsid w:val="00D72A66"/>
    <w:rsid w:val="00D72A93"/>
    <w:rsid w:val="00D72B94"/>
    <w:rsid w:val="00D72BC1"/>
    <w:rsid w:val="00D72C2D"/>
    <w:rsid w:val="00D72E40"/>
    <w:rsid w:val="00D72EF0"/>
    <w:rsid w:val="00D72EF9"/>
    <w:rsid w:val="00D72F8E"/>
    <w:rsid w:val="00D73097"/>
    <w:rsid w:val="00D732D1"/>
    <w:rsid w:val="00D7331C"/>
    <w:rsid w:val="00D7338A"/>
    <w:rsid w:val="00D73447"/>
    <w:rsid w:val="00D73606"/>
    <w:rsid w:val="00D73652"/>
    <w:rsid w:val="00D73798"/>
    <w:rsid w:val="00D738C3"/>
    <w:rsid w:val="00D739CE"/>
    <w:rsid w:val="00D73AA5"/>
    <w:rsid w:val="00D74154"/>
    <w:rsid w:val="00D7422A"/>
    <w:rsid w:val="00D742C7"/>
    <w:rsid w:val="00D74375"/>
    <w:rsid w:val="00D7445F"/>
    <w:rsid w:val="00D74486"/>
    <w:rsid w:val="00D747DB"/>
    <w:rsid w:val="00D749C3"/>
    <w:rsid w:val="00D749D5"/>
    <w:rsid w:val="00D74A36"/>
    <w:rsid w:val="00D74A43"/>
    <w:rsid w:val="00D74B31"/>
    <w:rsid w:val="00D74B58"/>
    <w:rsid w:val="00D74BB8"/>
    <w:rsid w:val="00D74C67"/>
    <w:rsid w:val="00D74D2B"/>
    <w:rsid w:val="00D74F4D"/>
    <w:rsid w:val="00D74FF8"/>
    <w:rsid w:val="00D7507C"/>
    <w:rsid w:val="00D75093"/>
    <w:rsid w:val="00D75131"/>
    <w:rsid w:val="00D75222"/>
    <w:rsid w:val="00D75296"/>
    <w:rsid w:val="00D7543F"/>
    <w:rsid w:val="00D754CE"/>
    <w:rsid w:val="00D755CD"/>
    <w:rsid w:val="00D75619"/>
    <w:rsid w:val="00D75634"/>
    <w:rsid w:val="00D756A5"/>
    <w:rsid w:val="00D75743"/>
    <w:rsid w:val="00D75861"/>
    <w:rsid w:val="00D75BCF"/>
    <w:rsid w:val="00D75C00"/>
    <w:rsid w:val="00D75F9E"/>
    <w:rsid w:val="00D75FB1"/>
    <w:rsid w:val="00D75FF0"/>
    <w:rsid w:val="00D760D4"/>
    <w:rsid w:val="00D761A5"/>
    <w:rsid w:val="00D761AB"/>
    <w:rsid w:val="00D762A3"/>
    <w:rsid w:val="00D76371"/>
    <w:rsid w:val="00D76490"/>
    <w:rsid w:val="00D7697B"/>
    <w:rsid w:val="00D76AE3"/>
    <w:rsid w:val="00D76AE8"/>
    <w:rsid w:val="00D76B0E"/>
    <w:rsid w:val="00D76C1C"/>
    <w:rsid w:val="00D76FC2"/>
    <w:rsid w:val="00D77035"/>
    <w:rsid w:val="00D77204"/>
    <w:rsid w:val="00D77316"/>
    <w:rsid w:val="00D77451"/>
    <w:rsid w:val="00D777AA"/>
    <w:rsid w:val="00D77C7B"/>
    <w:rsid w:val="00D77D2D"/>
    <w:rsid w:val="00D77DD5"/>
    <w:rsid w:val="00D77E82"/>
    <w:rsid w:val="00D77EBC"/>
    <w:rsid w:val="00D77F4A"/>
    <w:rsid w:val="00D77F74"/>
    <w:rsid w:val="00D80036"/>
    <w:rsid w:val="00D8030F"/>
    <w:rsid w:val="00D80527"/>
    <w:rsid w:val="00D806B9"/>
    <w:rsid w:val="00D80708"/>
    <w:rsid w:val="00D80726"/>
    <w:rsid w:val="00D809FD"/>
    <w:rsid w:val="00D80AB4"/>
    <w:rsid w:val="00D80ADC"/>
    <w:rsid w:val="00D80B3F"/>
    <w:rsid w:val="00D80C1F"/>
    <w:rsid w:val="00D80C4D"/>
    <w:rsid w:val="00D80C60"/>
    <w:rsid w:val="00D80C8F"/>
    <w:rsid w:val="00D80E0A"/>
    <w:rsid w:val="00D80E45"/>
    <w:rsid w:val="00D80F22"/>
    <w:rsid w:val="00D81056"/>
    <w:rsid w:val="00D81089"/>
    <w:rsid w:val="00D811D7"/>
    <w:rsid w:val="00D81229"/>
    <w:rsid w:val="00D81267"/>
    <w:rsid w:val="00D81434"/>
    <w:rsid w:val="00D81464"/>
    <w:rsid w:val="00D81624"/>
    <w:rsid w:val="00D81966"/>
    <w:rsid w:val="00D81BD5"/>
    <w:rsid w:val="00D81DD6"/>
    <w:rsid w:val="00D820C3"/>
    <w:rsid w:val="00D820DA"/>
    <w:rsid w:val="00D821BD"/>
    <w:rsid w:val="00D821EE"/>
    <w:rsid w:val="00D82644"/>
    <w:rsid w:val="00D8267D"/>
    <w:rsid w:val="00D82763"/>
    <w:rsid w:val="00D8278F"/>
    <w:rsid w:val="00D8285B"/>
    <w:rsid w:val="00D82A41"/>
    <w:rsid w:val="00D82D2A"/>
    <w:rsid w:val="00D82E3B"/>
    <w:rsid w:val="00D82E3C"/>
    <w:rsid w:val="00D82E72"/>
    <w:rsid w:val="00D83143"/>
    <w:rsid w:val="00D8318A"/>
    <w:rsid w:val="00D831B8"/>
    <w:rsid w:val="00D83274"/>
    <w:rsid w:val="00D832BA"/>
    <w:rsid w:val="00D834D6"/>
    <w:rsid w:val="00D83509"/>
    <w:rsid w:val="00D8362B"/>
    <w:rsid w:val="00D83733"/>
    <w:rsid w:val="00D83751"/>
    <w:rsid w:val="00D838BD"/>
    <w:rsid w:val="00D83920"/>
    <w:rsid w:val="00D83A15"/>
    <w:rsid w:val="00D83A39"/>
    <w:rsid w:val="00D83ACB"/>
    <w:rsid w:val="00D83AE0"/>
    <w:rsid w:val="00D83B13"/>
    <w:rsid w:val="00D83CC9"/>
    <w:rsid w:val="00D83CD7"/>
    <w:rsid w:val="00D83D6E"/>
    <w:rsid w:val="00D83ED4"/>
    <w:rsid w:val="00D84140"/>
    <w:rsid w:val="00D842C9"/>
    <w:rsid w:val="00D8433F"/>
    <w:rsid w:val="00D84595"/>
    <w:rsid w:val="00D8482A"/>
    <w:rsid w:val="00D84ADA"/>
    <w:rsid w:val="00D84AEA"/>
    <w:rsid w:val="00D84B39"/>
    <w:rsid w:val="00D84CD7"/>
    <w:rsid w:val="00D84DDA"/>
    <w:rsid w:val="00D84EB6"/>
    <w:rsid w:val="00D84F28"/>
    <w:rsid w:val="00D84F2D"/>
    <w:rsid w:val="00D84F74"/>
    <w:rsid w:val="00D85097"/>
    <w:rsid w:val="00D85153"/>
    <w:rsid w:val="00D851AE"/>
    <w:rsid w:val="00D8530E"/>
    <w:rsid w:val="00D8542B"/>
    <w:rsid w:val="00D854A9"/>
    <w:rsid w:val="00D855EA"/>
    <w:rsid w:val="00D85620"/>
    <w:rsid w:val="00D857A5"/>
    <w:rsid w:val="00D859EC"/>
    <w:rsid w:val="00D85ABC"/>
    <w:rsid w:val="00D85B95"/>
    <w:rsid w:val="00D85F5B"/>
    <w:rsid w:val="00D8616E"/>
    <w:rsid w:val="00D86366"/>
    <w:rsid w:val="00D8637E"/>
    <w:rsid w:val="00D8641A"/>
    <w:rsid w:val="00D86470"/>
    <w:rsid w:val="00D864E1"/>
    <w:rsid w:val="00D86545"/>
    <w:rsid w:val="00D865FF"/>
    <w:rsid w:val="00D86694"/>
    <w:rsid w:val="00D86775"/>
    <w:rsid w:val="00D867A7"/>
    <w:rsid w:val="00D86B3A"/>
    <w:rsid w:val="00D86C1F"/>
    <w:rsid w:val="00D86C73"/>
    <w:rsid w:val="00D86D3F"/>
    <w:rsid w:val="00D86EB2"/>
    <w:rsid w:val="00D86ECE"/>
    <w:rsid w:val="00D86F73"/>
    <w:rsid w:val="00D86F85"/>
    <w:rsid w:val="00D8703C"/>
    <w:rsid w:val="00D87352"/>
    <w:rsid w:val="00D873D2"/>
    <w:rsid w:val="00D8762B"/>
    <w:rsid w:val="00D87712"/>
    <w:rsid w:val="00D87718"/>
    <w:rsid w:val="00D8778C"/>
    <w:rsid w:val="00D878F7"/>
    <w:rsid w:val="00D87919"/>
    <w:rsid w:val="00D879DE"/>
    <w:rsid w:val="00D87A6E"/>
    <w:rsid w:val="00D87AF6"/>
    <w:rsid w:val="00D87B39"/>
    <w:rsid w:val="00D87C6A"/>
    <w:rsid w:val="00D87CB6"/>
    <w:rsid w:val="00D87D06"/>
    <w:rsid w:val="00D87D9F"/>
    <w:rsid w:val="00D87DE6"/>
    <w:rsid w:val="00D87E0A"/>
    <w:rsid w:val="00D87ECA"/>
    <w:rsid w:val="00D87EFC"/>
    <w:rsid w:val="00D87F5C"/>
    <w:rsid w:val="00D90123"/>
    <w:rsid w:val="00D9028D"/>
    <w:rsid w:val="00D90468"/>
    <w:rsid w:val="00D904B6"/>
    <w:rsid w:val="00D905DE"/>
    <w:rsid w:val="00D90633"/>
    <w:rsid w:val="00D907DA"/>
    <w:rsid w:val="00D907E8"/>
    <w:rsid w:val="00D908F9"/>
    <w:rsid w:val="00D9090A"/>
    <w:rsid w:val="00D9094F"/>
    <w:rsid w:val="00D909F3"/>
    <w:rsid w:val="00D90A11"/>
    <w:rsid w:val="00D90CB2"/>
    <w:rsid w:val="00D90E2C"/>
    <w:rsid w:val="00D90E4B"/>
    <w:rsid w:val="00D90EB9"/>
    <w:rsid w:val="00D90F3C"/>
    <w:rsid w:val="00D910AC"/>
    <w:rsid w:val="00D91192"/>
    <w:rsid w:val="00D912B7"/>
    <w:rsid w:val="00D91318"/>
    <w:rsid w:val="00D9137F"/>
    <w:rsid w:val="00D914D1"/>
    <w:rsid w:val="00D9152D"/>
    <w:rsid w:val="00D91659"/>
    <w:rsid w:val="00D916AB"/>
    <w:rsid w:val="00D91707"/>
    <w:rsid w:val="00D917E2"/>
    <w:rsid w:val="00D917ED"/>
    <w:rsid w:val="00D91890"/>
    <w:rsid w:val="00D919F2"/>
    <w:rsid w:val="00D91AA9"/>
    <w:rsid w:val="00D91BEB"/>
    <w:rsid w:val="00D91E9B"/>
    <w:rsid w:val="00D91F88"/>
    <w:rsid w:val="00D92063"/>
    <w:rsid w:val="00D920E2"/>
    <w:rsid w:val="00D9216B"/>
    <w:rsid w:val="00D921BF"/>
    <w:rsid w:val="00D92210"/>
    <w:rsid w:val="00D923F3"/>
    <w:rsid w:val="00D92440"/>
    <w:rsid w:val="00D927E2"/>
    <w:rsid w:val="00D92824"/>
    <w:rsid w:val="00D92918"/>
    <w:rsid w:val="00D92A4B"/>
    <w:rsid w:val="00D92B51"/>
    <w:rsid w:val="00D92B9F"/>
    <w:rsid w:val="00D92C15"/>
    <w:rsid w:val="00D92DBF"/>
    <w:rsid w:val="00D92E7E"/>
    <w:rsid w:val="00D92ECC"/>
    <w:rsid w:val="00D92FB7"/>
    <w:rsid w:val="00D9305D"/>
    <w:rsid w:val="00D93106"/>
    <w:rsid w:val="00D93200"/>
    <w:rsid w:val="00D932F6"/>
    <w:rsid w:val="00D933A9"/>
    <w:rsid w:val="00D93529"/>
    <w:rsid w:val="00D935B5"/>
    <w:rsid w:val="00D936AE"/>
    <w:rsid w:val="00D93768"/>
    <w:rsid w:val="00D93877"/>
    <w:rsid w:val="00D938CD"/>
    <w:rsid w:val="00D93962"/>
    <w:rsid w:val="00D93AB5"/>
    <w:rsid w:val="00D93CC0"/>
    <w:rsid w:val="00D93D8B"/>
    <w:rsid w:val="00D93E96"/>
    <w:rsid w:val="00D93F9B"/>
    <w:rsid w:val="00D940FD"/>
    <w:rsid w:val="00D94122"/>
    <w:rsid w:val="00D941EC"/>
    <w:rsid w:val="00D942DF"/>
    <w:rsid w:val="00D9436E"/>
    <w:rsid w:val="00D943AF"/>
    <w:rsid w:val="00D943F7"/>
    <w:rsid w:val="00D9444A"/>
    <w:rsid w:val="00D945F5"/>
    <w:rsid w:val="00D94677"/>
    <w:rsid w:val="00D94819"/>
    <w:rsid w:val="00D948A3"/>
    <w:rsid w:val="00D948B9"/>
    <w:rsid w:val="00D948D9"/>
    <w:rsid w:val="00D9492C"/>
    <w:rsid w:val="00D9498A"/>
    <w:rsid w:val="00D9498E"/>
    <w:rsid w:val="00D94A26"/>
    <w:rsid w:val="00D94AAE"/>
    <w:rsid w:val="00D94B39"/>
    <w:rsid w:val="00D94BB5"/>
    <w:rsid w:val="00D94DCF"/>
    <w:rsid w:val="00D94E93"/>
    <w:rsid w:val="00D94F03"/>
    <w:rsid w:val="00D95067"/>
    <w:rsid w:val="00D95085"/>
    <w:rsid w:val="00D95105"/>
    <w:rsid w:val="00D95168"/>
    <w:rsid w:val="00D951E9"/>
    <w:rsid w:val="00D9523E"/>
    <w:rsid w:val="00D952D6"/>
    <w:rsid w:val="00D95391"/>
    <w:rsid w:val="00D95651"/>
    <w:rsid w:val="00D956EF"/>
    <w:rsid w:val="00D957D1"/>
    <w:rsid w:val="00D95832"/>
    <w:rsid w:val="00D95878"/>
    <w:rsid w:val="00D958F1"/>
    <w:rsid w:val="00D95ABD"/>
    <w:rsid w:val="00D95AD8"/>
    <w:rsid w:val="00D95D3A"/>
    <w:rsid w:val="00D95D60"/>
    <w:rsid w:val="00D95E5E"/>
    <w:rsid w:val="00D95F95"/>
    <w:rsid w:val="00D96021"/>
    <w:rsid w:val="00D96093"/>
    <w:rsid w:val="00D9613B"/>
    <w:rsid w:val="00D96308"/>
    <w:rsid w:val="00D96362"/>
    <w:rsid w:val="00D96419"/>
    <w:rsid w:val="00D964B3"/>
    <w:rsid w:val="00D9670B"/>
    <w:rsid w:val="00D96725"/>
    <w:rsid w:val="00D96805"/>
    <w:rsid w:val="00D96856"/>
    <w:rsid w:val="00D969F7"/>
    <w:rsid w:val="00D96A1F"/>
    <w:rsid w:val="00D96AF2"/>
    <w:rsid w:val="00D96BC6"/>
    <w:rsid w:val="00D96CE4"/>
    <w:rsid w:val="00D96D22"/>
    <w:rsid w:val="00D96DAD"/>
    <w:rsid w:val="00D96DAF"/>
    <w:rsid w:val="00D96FB6"/>
    <w:rsid w:val="00D96FD9"/>
    <w:rsid w:val="00D970E5"/>
    <w:rsid w:val="00D972A6"/>
    <w:rsid w:val="00D97589"/>
    <w:rsid w:val="00D97590"/>
    <w:rsid w:val="00D97742"/>
    <w:rsid w:val="00D9778B"/>
    <w:rsid w:val="00D9786E"/>
    <w:rsid w:val="00D978A1"/>
    <w:rsid w:val="00D978CD"/>
    <w:rsid w:val="00D97A95"/>
    <w:rsid w:val="00D97ADE"/>
    <w:rsid w:val="00D97BC0"/>
    <w:rsid w:val="00D97D81"/>
    <w:rsid w:val="00D97EF6"/>
    <w:rsid w:val="00DA0136"/>
    <w:rsid w:val="00DA01E8"/>
    <w:rsid w:val="00DA021D"/>
    <w:rsid w:val="00DA0245"/>
    <w:rsid w:val="00DA029A"/>
    <w:rsid w:val="00DA02F6"/>
    <w:rsid w:val="00DA0302"/>
    <w:rsid w:val="00DA04A9"/>
    <w:rsid w:val="00DA04BD"/>
    <w:rsid w:val="00DA05BF"/>
    <w:rsid w:val="00DA0682"/>
    <w:rsid w:val="00DA07C2"/>
    <w:rsid w:val="00DA08B1"/>
    <w:rsid w:val="00DA098C"/>
    <w:rsid w:val="00DA0A50"/>
    <w:rsid w:val="00DA0B55"/>
    <w:rsid w:val="00DA0CCB"/>
    <w:rsid w:val="00DA1040"/>
    <w:rsid w:val="00DA1283"/>
    <w:rsid w:val="00DA138D"/>
    <w:rsid w:val="00DA1397"/>
    <w:rsid w:val="00DA14AA"/>
    <w:rsid w:val="00DA1528"/>
    <w:rsid w:val="00DA1596"/>
    <w:rsid w:val="00DA1720"/>
    <w:rsid w:val="00DA1776"/>
    <w:rsid w:val="00DA1A23"/>
    <w:rsid w:val="00DA1AB2"/>
    <w:rsid w:val="00DA1BDE"/>
    <w:rsid w:val="00DA1C59"/>
    <w:rsid w:val="00DA1CC8"/>
    <w:rsid w:val="00DA1CF4"/>
    <w:rsid w:val="00DA1DB2"/>
    <w:rsid w:val="00DA1DC7"/>
    <w:rsid w:val="00DA1E18"/>
    <w:rsid w:val="00DA20FC"/>
    <w:rsid w:val="00DA2156"/>
    <w:rsid w:val="00DA21F2"/>
    <w:rsid w:val="00DA2205"/>
    <w:rsid w:val="00DA2209"/>
    <w:rsid w:val="00DA2226"/>
    <w:rsid w:val="00DA2243"/>
    <w:rsid w:val="00DA2281"/>
    <w:rsid w:val="00DA22B3"/>
    <w:rsid w:val="00DA2301"/>
    <w:rsid w:val="00DA2311"/>
    <w:rsid w:val="00DA23A9"/>
    <w:rsid w:val="00DA2491"/>
    <w:rsid w:val="00DA25DF"/>
    <w:rsid w:val="00DA2607"/>
    <w:rsid w:val="00DA260A"/>
    <w:rsid w:val="00DA274D"/>
    <w:rsid w:val="00DA2797"/>
    <w:rsid w:val="00DA27A6"/>
    <w:rsid w:val="00DA27F9"/>
    <w:rsid w:val="00DA2823"/>
    <w:rsid w:val="00DA2936"/>
    <w:rsid w:val="00DA29B6"/>
    <w:rsid w:val="00DA2AB2"/>
    <w:rsid w:val="00DA2B72"/>
    <w:rsid w:val="00DA2EB6"/>
    <w:rsid w:val="00DA2F56"/>
    <w:rsid w:val="00DA30F2"/>
    <w:rsid w:val="00DA316D"/>
    <w:rsid w:val="00DA3173"/>
    <w:rsid w:val="00DA34EA"/>
    <w:rsid w:val="00DA35CA"/>
    <w:rsid w:val="00DA36DF"/>
    <w:rsid w:val="00DA3899"/>
    <w:rsid w:val="00DA3A62"/>
    <w:rsid w:val="00DA3CF0"/>
    <w:rsid w:val="00DA3FB3"/>
    <w:rsid w:val="00DA400B"/>
    <w:rsid w:val="00DA40E4"/>
    <w:rsid w:val="00DA4181"/>
    <w:rsid w:val="00DA42C7"/>
    <w:rsid w:val="00DA42F1"/>
    <w:rsid w:val="00DA4306"/>
    <w:rsid w:val="00DA43CA"/>
    <w:rsid w:val="00DA4540"/>
    <w:rsid w:val="00DA46CE"/>
    <w:rsid w:val="00DA476D"/>
    <w:rsid w:val="00DA4825"/>
    <w:rsid w:val="00DA4AAF"/>
    <w:rsid w:val="00DA4BFF"/>
    <w:rsid w:val="00DA4C2C"/>
    <w:rsid w:val="00DA4D27"/>
    <w:rsid w:val="00DA4F04"/>
    <w:rsid w:val="00DA4FC5"/>
    <w:rsid w:val="00DA5186"/>
    <w:rsid w:val="00DA520A"/>
    <w:rsid w:val="00DA5459"/>
    <w:rsid w:val="00DA54A3"/>
    <w:rsid w:val="00DA55DA"/>
    <w:rsid w:val="00DA5733"/>
    <w:rsid w:val="00DA579B"/>
    <w:rsid w:val="00DA57B2"/>
    <w:rsid w:val="00DA5888"/>
    <w:rsid w:val="00DA5924"/>
    <w:rsid w:val="00DA5938"/>
    <w:rsid w:val="00DA5A26"/>
    <w:rsid w:val="00DA5A3F"/>
    <w:rsid w:val="00DA5CFC"/>
    <w:rsid w:val="00DA5E4E"/>
    <w:rsid w:val="00DA5EFA"/>
    <w:rsid w:val="00DA60D8"/>
    <w:rsid w:val="00DA62E4"/>
    <w:rsid w:val="00DA661A"/>
    <w:rsid w:val="00DA6790"/>
    <w:rsid w:val="00DA681B"/>
    <w:rsid w:val="00DA6835"/>
    <w:rsid w:val="00DA6849"/>
    <w:rsid w:val="00DA68CF"/>
    <w:rsid w:val="00DA6BC2"/>
    <w:rsid w:val="00DA6DDC"/>
    <w:rsid w:val="00DA6E10"/>
    <w:rsid w:val="00DA6EEF"/>
    <w:rsid w:val="00DA6F1F"/>
    <w:rsid w:val="00DA6FB1"/>
    <w:rsid w:val="00DA70A3"/>
    <w:rsid w:val="00DA70B3"/>
    <w:rsid w:val="00DA7326"/>
    <w:rsid w:val="00DA74B1"/>
    <w:rsid w:val="00DA79DA"/>
    <w:rsid w:val="00DA7A8E"/>
    <w:rsid w:val="00DA7CFD"/>
    <w:rsid w:val="00DA7D11"/>
    <w:rsid w:val="00DA7E3A"/>
    <w:rsid w:val="00DA7E7B"/>
    <w:rsid w:val="00DA7F07"/>
    <w:rsid w:val="00DA7F31"/>
    <w:rsid w:val="00DB013C"/>
    <w:rsid w:val="00DB0156"/>
    <w:rsid w:val="00DB01CD"/>
    <w:rsid w:val="00DB01D2"/>
    <w:rsid w:val="00DB032B"/>
    <w:rsid w:val="00DB058F"/>
    <w:rsid w:val="00DB067F"/>
    <w:rsid w:val="00DB0785"/>
    <w:rsid w:val="00DB0812"/>
    <w:rsid w:val="00DB08AC"/>
    <w:rsid w:val="00DB08F6"/>
    <w:rsid w:val="00DB09AE"/>
    <w:rsid w:val="00DB0A71"/>
    <w:rsid w:val="00DB0C56"/>
    <w:rsid w:val="00DB0D7A"/>
    <w:rsid w:val="00DB0E0E"/>
    <w:rsid w:val="00DB0F81"/>
    <w:rsid w:val="00DB12BA"/>
    <w:rsid w:val="00DB1430"/>
    <w:rsid w:val="00DB1497"/>
    <w:rsid w:val="00DB14AC"/>
    <w:rsid w:val="00DB169B"/>
    <w:rsid w:val="00DB1859"/>
    <w:rsid w:val="00DB1892"/>
    <w:rsid w:val="00DB1BE6"/>
    <w:rsid w:val="00DB1DAE"/>
    <w:rsid w:val="00DB1E6C"/>
    <w:rsid w:val="00DB1F7B"/>
    <w:rsid w:val="00DB2195"/>
    <w:rsid w:val="00DB2220"/>
    <w:rsid w:val="00DB2262"/>
    <w:rsid w:val="00DB22C5"/>
    <w:rsid w:val="00DB22CD"/>
    <w:rsid w:val="00DB2396"/>
    <w:rsid w:val="00DB2910"/>
    <w:rsid w:val="00DB2995"/>
    <w:rsid w:val="00DB29CD"/>
    <w:rsid w:val="00DB29E1"/>
    <w:rsid w:val="00DB2C48"/>
    <w:rsid w:val="00DB2C55"/>
    <w:rsid w:val="00DB2D16"/>
    <w:rsid w:val="00DB2D3A"/>
    <w:rsid w:val="00DB2E0A"/>
    <w:rsid w:val="00DB2EDA"/>
    <w:rsid w:val="00DB2F18"/>
    <w:rsid w:val="00DB2F76"/>
    <w:rsid w:val="00DB2FE2"/>
    <w:rsid w:val="00DB303C"/>
    <w:rsid w:val="00DB32FB"/>
    <w:rsid w:val="00DB33E6"/>
    <w:rsid w:val="00DB3425"/>
    <w:rsid w:val="00DB351F"/>
    <w:rsid w:val="00DB3745"/>
    <w:rsid w:val="00DB37B2"/>
    <w:rsid w:val="00DB3860"/>
    <w:rsid w:val="00DB38FB"/>
    <w:rsid w:val="00DB393C"/>
    <w:rsid w:val="00DB3997"/>
    <w:rsid w:val="00DB39DA"/>
    <w:rsid w:val="00DB3A0A"/>
    <w:rsid w:val="00DB3A1C"/>
    <w:rsid w:val="00DB3A53"/>
    <w:rsid w:val="00DB3B74"/>
    <w:rsid w:val="00DB3B87"/>
    <w:rsid w:val="00DB3BEA"/>
    <w:rsid w:val="00DB3C8A"/>
    <w:rsid w:val="00DB3CA5"/>
    <w:rsid w:val="00DB3CC8"/>
    <w:rsid w:val="00DB3E1E"/>
    <w:rsid w:val="00DB3E6C"/>
    <w:rsid w:val="00DB4076"/>
    <w:rsid w:val="00DB41D1"/>
    <w:rsid w:val="00DB4205"/>
    <w:rsid w:val="00DB42BC"/>
    <w:rsid w:val="00DB435F"/>
    <w:rsid w:val="00DB436E"/>
    <w:rsid w:val="00DB44E8"/>
    <w:rsid w:val="00DB4509"/>
    <w:rsid w:val="00DB453E"/>
    <w:rsid w:val="00DB4594"/>
    <w:rsid w:val="00DB463C"/>
    <w:rsid w:val="00DB475B"/>
    <w:rsid w:val="00DB48D1"/>
    <w:rsid w:val="00DB4A09"/>
    <w:rsid w:val="00DB4BAB"/>
    <w:rsid w:val="00DB4BD8"/>
    <w:rsid w:val="00DB4C8C"/>
    <w:rsid w:val="00DB4D5C"/>
    <w:rsid w:val="00DB4EE6"/>
    <w:rsid w:val="00DB4FE5"/>
    <w:rsid w:val="00DB50B9"/>
    <w:rsid w:val="00DB516F"/>
    <w:rsid w:val="00DB51A0"/>
    <w:rsid w:val="00DB51D4"/>
    <w:rsid w:val="00DB5228"/>
    <w:rsid w:val="00DB524F"/>
    <w:rsid w:val="00DB52AE"/>
    <w:rsid w:val="00DB5394"/>
    <w:rsid w:val="00DB53EE"/>
    <w:rsid w:val="00DB5410"/>
    <w:rsid w:val="00DB54F4"/>
    <w:rsid w:val="00DB572B"/>
    <w:rsid w:val="00DB57A1"/>
    <w:rsid w:val="00DB5846"/>
    <w:rsid w:val="00DB59EC"/>
    <w:rsid w:val="00DB5A82"/>
    <w:rsid w:val="00DB5B0C"/>
    <w:rsid w:val="00DB5EBE"/>
    <w:rsid w:val="00DB5F24"/>
    <w:rsid w:val="00DB60A4"/>
    <w:rsid w:val="00DB6100"/>
    <w:rsid w:val="00DB6113"/>
    <w:rsid w:val="00DB61BB"/>
    <w:rsid w:val="00DB6280"/>
    <w:rsid w:val="00DB6361"/>
    <w:rsid w:val="00DB6367"/>
    <w:rsid w:val="00DB6471"/>
    <w:rsid w:val="00DB6538"/>
    <w:rsid w:val="00DB68B2"/>
    <w:rsid w:val="00DB6ABB"/>
    <w:rsid w:val="00DB6D4A"/>
    <w:rsid w:val="00DB6D98"/>
    <w:rsid w:val="00DB6EE3"/>
    <w:rsid w:val="00DB6F00"/>
    <w:rsid w:val="00DB6F6D"/>
    <w:rsid w:val="00DB6F8C"/>
    <w:rsid w:val="00DB6FB5"/>
    <w:rsid w:val="00DB6FD4"/>
    <w:rsid w:val="00DB6FF3"/>
    <w:rsid w:val="00DB720A"/>
    <w:rsid w:val="00DB7865"/>
    <w:rsid w:val="00DB78A6"/>
    <w:rsid w:val="00DB78D6"/>
    <w:rsid w:val="00DB7906"/>
    <w:rsid w:val="00DB7A26"/>
    <w:rsid w:val="00DB7A6C"/>
    <w:rsid w:val="00DB7B40"/>
    <w:rsid w:val="00DB7B8A"/>
    <w:rsid w:val="00DB7EC8"/>
    <w:rsid w:val="00DB7EFA"/>
    <w:rsid w:val="00DC0066"/>
    <w:rsid w:val="00DC020D"/>
    <w:rsid w:val="00DC0303"/>
    <w:rsid w:val="00DC0482"/>
    <w:rsid w:val="00DC0520"/>
    <w:rsid w:val="00DC0549"/>
    <w:rsid w:val="00DC05DD"/>
    <w:rsid w:val="00DC067F"/>
    <w:rsid w:val="00DC0735"/>
    <w:rsid w:val="00DC07D6"/>
    <w:rsid w:val="00DC08D9"/>
    <w:rsid w:val="00DC0ABD"/>
    <w:rsid w:val="00DC0C44"/>
    <w:rsid w:val="00DC0CA7"/>
    <w:rsid w:val="00DC0CCD"/>
    <w:rsid w:val="00DC0D18"/>
    <w:rsid w:val="00DC0E80"/>
    <w:rsid w:val="00DC1216"/>
    <w:rsid w:val="00DC1225"/>
    <w:rsid w:val="00DC123A"/>
    <w:rsid w:val="00DC1253"/>
    <w:rsid w:val="00DC1260"/>
    <w:rsid w:val="00DC12C6"/>
    <w:rsid w:val="00DC1324"/>
    <w:rsid w:val="00DC144E"/>
    <w:rsid w:val="00DC1674"/>
    <w:rsid w:val="00DC16D6"/>
    <w:rsid w:val="00DC17B5"/>
    <w:rsid w:val="00DC1850"/>
    <w:rsid w:val="00DC1864"/>
    <w:rsid w:val="00DC19FF"/>
    <w:rsid w:val="00DC1AC5"/>
    <w:rsid w:val="00DC1BED"/>
    <w:rsid w:val="00DC1D76"/>
    <w:rsid w:val="00DC1DCE"/>
    <w:rsid w:val="00DC1DD7"/>
    <w:rsid w:val="00DC1E21"/>
    <w:rsid w:val="00DC1F0B"/>
    <w:rsid w:val="00DC2302"/>
    <w:rsid w:val="00DC239F"/>
    <w:rsid w:val="00DC24C7"/>
    <w:rsid w:val="00DC250C"/>
    <w:rsid w:val="00DC251D"/>
    <w:rsid w:val="00DC25EA"/>
    <w:rsid w:val="00DC26D2"/>
    <w:rsid w:val="00DC2708"/>
    <w:rsid w:val="00DC276A"/>
    <w:rsid w:val="00DC2A0D"/>
    <w:rsid w:val="00DC2AC2"/>
    <w:rsid w:val="00DC2BE5"/>
    <w:rsid w:val="00DC2BEE"/>
    <w:rsid w:val="00DC2C4D"/>
    <w:rsid w:val="00DC2D1D"/>
    <w:rsid w:val="00DC2D8A"/>
    <w:rsid w:val="00DC2EE0"/>
    <w:rsid w:val="00DC2F11"/>
    <w:rsid w:val="00DC2F9B"/>
    <w:rsid w:val="00DC3069"/>
    <w:rsid w:val="00DC30AF"/>
    <w:rsid w:val="00DC3101"/>
    <w:rsid w:val="00DC3110"/>
    <w:rsid w:val="00DC322C"/>
    <w:rsid w:val="00DC335D"/>
    <w:rsid w:val="00DC33DD"/>
    <w:rsid w:val="00DC3447"/>
    <w:rsid w:val="00DC350B"/>
    <w:rsid w:val="00DC3604"/>
    <w:rsid w:val="00DC3618"/>
    <w:rsid w:val="00DC361C"/>
    <w:rsid w:val="00DC36AD"/>
    <w:rsid w:val="00DC371C"/>
    <w:rsid w:val="00DC37C7"/>
    <w:rsid w:val="00DC3905"/>
    <w:rsid w:val="00DC3918"/>
    <w:rsid w:val="00DC3ABD"/>
    <w:rsid w:val="00DC3BC0"/>
    <w:rsid w:val="00DC3C4B"/>
    <w:rsid w:val="00DC3C94"/>
    <w:rsid w:val="00DC3D82"/>
    <w:rsid w:val="00DC3DC2"/>
    <w:rsid w:val="00DC3E88"/>
    <w:rsid w:val="00DC3EA0"/>
    <w:rsid w:val="00DC3EA3"/>
    <w:rsid w:val="00DC3F26"/>
    <w:rsid w:val="00DC44CF"/>
    <w:rsid w:val="00DC4588"/>
    <w:rsid w:val="00DC46C0"/>
    <w:rsid w:val="00DC497A"/>
    <w:rsid w:val="00DC4A9C"/>
    <w:rsid w:val="00DC4B9D"/>
    <w:rsid w:val="00DC4BE3"/>
    <w:rsid w:val="00DC4EBB"/>
    <w:rsid w:val="00DC4EF4"/>
    <w:rsid w:val="00DC4F77"/>
    <w:rsid w:val="00DC4FED"/>
    <w:rsid w:val="00DC50E7"/>
    <w:rsid w:val="00DC51A1"/>
    <w:rsid w:val="00DC51F8"/>
    <w:rsid w:val="00DC530F"/>
    <w:rsid w:val="00DC5344"/>
    <w:rsid w:val="00DC5470"/>
    <w:rsid w:val="00DC54C1"/>
    <w:rsid w:val="00DC555F"/>
    <w:rsid w:val="00DC56FC"/>
    <w:rsid w:val="00DC584D"/>
    <w:rsid w:val="00DC58E0"/>
    <w:rsid w:val="00DC5BE8"/>
    <w:rsid w:val="00DC5DB2"/>
    <w:rsid w:val="00DC5DFC"/>
    <w:rsid w:val="00DC5FA3"/>
    <w:rsid w:val="00DC6013"/>
    <w:rsid w:val="00DC62DB"/>
    <w:rsid w:val="00DC64AB"/>
    <w:rsid w:val="00DC68EB"/>
    <w:rsid w:val="00DC695E"/>
    <w:rsid w:val="00DC6AF1"/>
    <w:rsid w:val="00DC6B1B"/>
    <w:rsid w:val="00DC6B8F"/>
    <w:rsid w:val="00DC6C1F"/>
    <w:rsid w:val="00DC6C21"/>
    <w:rsid w:val="00DC6CEC"/>
    <w:rsid w:val="00DC6D3A"/>
    <w:rsid w:val="00DC6D86"/>
    <w:rsid w:val="00DC6FBC"/>
    <w:rsid w:val="00DC70B9"/>
    <w:rsid w:val="00DC7141"/>
    <w:rsid w:val="00DC727E"/>
    <w:rsid w:val="00DC730B"/>
    <w:rsid w:val="00DC7368"/>
    <w:rsid w:val="00DC7413"/>
    <w:rsid w:val="00DC7416"/>
    <w:rsid w:val="00DC752B"/>
    <w:rsid w:val="00DC75BF"/>
    <w:rsid w:val="00DC7702"/>
    <w:rsid w:val="00DC781D"/>
    <w:rsid w:val="00DC783F"/>
    <w:rsid w:val="00DC7844"/>
    <w:rsid w:val="00DC793D"/>
    <w:rsid w:val="00DC7970"/>
    <w:rsid w:val="00DC7C58"/>
    <w:rsid w:val="00DC7D96"/>
    <w:rsid w:val="00DC7E04"/>
    <w:rsid w:val="00DC7EE4"/>
    <w:rsid w:val="00DC7F30"/>
    <w:rsid w:val="00DC7F4F"/>
    <w:rsid w:val="00DD0010"/>
    <w:rsid w:val="00DD0120"/>
    <w:rsid w:val="00DD0215"/>
    <w:rsid w:val="00DD02E1"/>
    <w:rsid w:val="00DD0462"/>
    <w:rsid w:val="00DD047D"/>
    <w:rsid w:val="00DD04E8"/>
    <w:rsid w:val="00DD0509"/>
    <w:rsid w:val="00DD0533"/>
    <w:rsid w:val="00DD0792"/>
    <w:rsid w:val="00DD07C2"/>
    <w:rsid w:val="00DD0871"/>
    <w:rsid w:val="00DD0929"/>
    <w:rsid w:val="00DD0999"/>
    <w:rsid w:val="00DD09D3"/>
    <w:rsid w:val="00DD0A41"/>
    <w:rsid w:val="00DD0AAB"/>
    <w:rsid w:val="00DD0CB7"/>
    <w:rsid w:val="00DD0E31"/>
    <w:rsid w:val="00DD0EAD"/>
    <w:rsid w:val="00DD1211"/>
    <w:rsid w:val="00DD1270"/>
    <w:rsid w:val="00DD12AA"/>
    <w:rsid w:val="00DD12C1"/>
    <w:rsid w:val="00DD1333"/>
    <w:rsid w:val="00DD1384"/>
    <w:rsid w:val="00DD138B"/>
    <w:rsid w:val="00DD1507"/>
    <w:rsid w:val="00DD1656"/>
    <w:rsid w:val="00DD165C"/>
    <w:rsid w:val="00DD1699"/>
    <w:rsid w:val="00DD16B9"/>
    <w:rsid w:val="00DD1750"/>
    <w:rsid w:val="00DD18AD"/>
    <w:rsid w:val="00DD18D3"/>
    <w:rsid w:val="00DD18DE"/>
    <w:rsid w:val="00DD18EA"/>
    <w:rsid w:val="00DD1980"/>
    <w:rsid w:val="00DD1A43"/>
    <w:rsid w:val="00DD1A79"/>
    <w:rsid w:val="00DD1B35"/>
    <w:rsid w:val="00DD1BD8"/>
    <w:rsid w:val="00DD1C5C"/>
    <w:rsid w:val="00DD1D50"/>
    <w:rsid w:val="00DD1F4D"/>
    <w:rsid w:val="00DD1F7C"/>
    <w:rsid w:val="00DD1FAA"/>
    <w:rsid w:val="00DD2253"/>
    <w:rsid w:val="00DD2628"/>
    <w:rsid w:val="00DD27A6"/>
    <w:rsid w:val="00DD28BE"/>
    <w:rsid w:val="00DD28EF"/>
    <w:rsid w:val="00DD2BB4"/>
    <w:rsid w:val="00DD2C12"/>
    <w:rsid w:val="00DD2DDA"/>
    <w:rsid w:val="00DD2E45"/>
    <w:rsid w:val="00DD2E9E"/>
    <w:rsid w:val="00DD2ED1"/>
    <w:rsid w:val="00DD2F27"/>
    <w:rsid w:val="00DD2F28"/>
    <w:rsid w:val="00DD2FF4"/>
    <w:rsid w:val="00DD312C"/>
    <w:rsid w:val="00DD3300"/>
    <w:rsid w:val="00DD369D"/>
    <w:rsid w:val="00DD3790"/>
    <w:rsid w:val="00DD3BE6"/>
    <w:rsid w:val="00DD3C20"/>
    <w:rsid w:val="00DD3C8E"/>
    <w:rsid w:val="00DD41A8"/>
    <w:rsid w:val="00DD41E1"/>
    <w:rsid w:val="00DD42D8"/>
    <w:rsid w:val="00DD4623"/>
    <w:rsid w:val="00DD477F"/>
    <w:rsid w:val="00DD48F9"/>
    <w:rsid w:val="00DD49A8"/>
    <w:rsid w:val="00DD4B2C"/>
    <w:rsid w:val="00DD4B58"/>
    <w:rsid w:val="00DD4BC5"/>
    <w:rsid w:val="00DD4CA3"/>
    <w:rsid w:val="00DD4F44"/>
    <w:rsid w:val="00DD4F80"/>
    <w:rsid w:val="00DD4F93"/>
    <w:rsid w:val="00DD4FE6"/>
    <w:rsid w:val="00DD4FF8"/>
    <w:rsid w:val="00DD5116"/>
    <w:rsid w:val="00DD5169"/>
    <w:rsid w:val="00DD523A"/>
    <w:rsid w:val="00DD528E"/>
    <w:rsid w:val="00DD52B0"/>
    <w:rsid w:val="00DD549C"/>
    <w:rsid w:val="00DD5546"/>
    <w:rsid w:val="00DD5564"/>
    <w:rsid w:val="00DD56B7"/>
    <w:rsid w:val="00DD56D1"/>
    <w:rsid w:val="00DD57B1"/>
    <w:rsid w:val="00DD581B"/>
    <w:rsid w:val="00DD5A58"/>
    <w:rsid w:val="00DD5A65"/>
    <w:rsid w:val="00DD5A93"/>
    <w:rsid w:val="00DD5A99"/>
    <w:rsid w:val="00DD5AEA"/>
    <w:rsid w:val="00DD5AF1"/>
    <w:rsid w:val="00DD5B5D"/>
    <w:rsid w:val="00DD5C09"/>
    <w:rsid w:val="00DD5D4C"/>
    <w:rsid w:val="00DD5F49"/>
    <w:rsid w:val="00DD5F65"/>
    <w:rsid w:val="00DD5FD7"/>
    <w:rsid w:val="00DD5FE9"/>
    <w:rsid w:val="00DD614D"/>
    <w:rsid w:val="00DD620F"/>
    <w:rsid w:val="00DD63A6"/>
    <w:rsid w:val="00DD6470"/>
    <w:rsid w:val="00DD64EB"/>
    <w:rsid w:val="00DD672F"/>
    <w:rsid w:val="00DD6790"/>
    <w:rsid w:val="00DD67F8"/>
    <w:rsid w:val="00DD6822"/>
    <w:rsid w:val="00DD69E5"/>
    <w:rsid w:val="00DD6B82"/>
    <w:rsid w:val="00DD6CAD"/>
    <w:rsid w:val="00DD6E21"/>
    <w:rsid w:val="00DD6E66"/>
    <w:rsid w:val="00DD6EB2"/>
    <w:rsid w:val="00DD6F56"/>
    <w:rsid w:val="00DD70B2"/>
    <w:rsid w:val="00DD715F"/>
    <w:rsid w:val="00DD72F0"/>
    <w:rsid w:val="00DD73ED"/>
    <w:rsid w:val="00DD74D2"/>
    <w:rsid w:val="00DD74EF"/>
    <w:rsid w:val="00DD7526"/>
    <w:rsid w:val="00DD7566"/>
    <w:rsid w:val="00DD764F"/>
    <w:rsid w:val="00DD76A9"/>
    <w:rsid w:val="00DD7A02"/>
    <w:rsid w:val="00DD7A78"/>
    <w:rsid w:val="00DD7B42"/>
    <w:rsid w:val="00DD7C60"/>
    <w:rsid w:val="00DD7CC7"/>
    <w:rsid w:val="00DD7D99"/>
    <w:rsid w:val="00DD7DF8"/>
    <w:rsid w:val="00DD7E88"/>
    <w:rsid w:val="00DD7FCC"/>
    <w:rsid w:val="00DE0168"/>
    <w:rsid w:val="00DE01D0"/>
    <w:rsid w:val="00DE03C6"/>
    <w:rsid w:val="00DE0414"/>
    <w:rsid w:val="00DE0491"/>
    <w:rsid w:val="00DE0510"/>
    <w:rsid w:val="00DE0720"/>
    <w:rsid w:val="00DE0781"/>
    <w:rsid w:val="00DE087B"/>
    <w:rsid w:val="00DE0886"/>
    <w:rsid w:val="00DE088D"/>
    <w:rsid w:val="00DE0A02"/>
    <w:rsid w:val="00DE0BE6"/>
    <w:rsid w:val="00DE0C17"/>
    <w:rsid w:val="00DE0C1E"/>
    <w:rsid w:val="00DE0CA3"/>
    <w:rsid w:val="00DE0CB7"/>
    <w:rsid w:val="00DE104A"/>
    <w:rsid w:val="00DE10A1"/>
    <w:rsid w:val="00DE10CC"/>
    <w:rsid w:val="00DE10CD"/>
    <w:rsid w:val="00DE11D5"/>
    <w:rsid w:val="00DE15D2"/>
    <w:rsid w:val="00DE169A"/>
    <w:rsid w:val="00DE16CC"/>
    <w:rsid w:val="00DE16EE"/>
    <w:rsid w:val="00DE1735"/>
    <w:rsid w:val="00DE174F"/>
    <w:rsid w:val="00DE1989"/>
    <w:rsid w:val="00DE1ADD"/>
    <w:rsid w:val="00DE1B0B"/>
    <w:rsid w:val="00DE1D19"/>
    <w:rsid w:val="00DE1E7A"/>
    <w:rsid w:val="00DE1F32"/>
    <w:rsid w:val="00DE2074"/>
    <w:rsid w:val="00DE2102"/>
    <w:rsid w:val="00DE219A"/>
    <w:rsid w:val="00DE22E9"/>
    <w:rsid w:val="00DE2356"/>
    <w:rsid w:val="00DE23A8"/>
    <w:rsid w:val="00DE2505"/>
    <w:rsid w:val="00DE26C1"/>
    <w:rsid w:val="00DE2710"/>
    <w:rsid w:val="00DE2C1C"/>
    <w:rsid w:val="00DE2D44"/>
    <w:rsid w:val="00DE2F07"/>
    <w:rsid w:val="00DE2FB2"/>
    <w:rsid w:val="00DE30FE"/>
    <w:rsid w:val="00DE31A7"/>
    <w:rsid w:val="00DE31FC"/>
    <w:rsid w:val="00DE3245"/>
    <w:rsid w:val="00DE3260"/>
    <w:rsid w:val="00DE32FB"/>
    <w:rsid w:val="00DE364E"/>
    <w:rsid w:val="00DE369F"/>
    <w:rsid w:val="00DE374F"/>
    <w:rsid w:val="00DE38A0"/>
    <w:rsid w:val="00DE38E1"/>
    <w:rsid w:val="00DE3A5C"/>
    <w:rsid w:val="00DE3BCC"/>
    <w:rsid w:val="00DE3D7A"/>
    <w:rsid w:val="00DE3D95"/>
    <w:rsid w:val="00DE3DB4"/>
    <w:rsid w:val="00DE3DF2"/>
    <w:rsid w:val="00DE40FA"/>
    <w:rsid w:val="00DE43E8"/>
    <w:rsid w:val="00DE4594"/>
    <w:rsid w:val="00DE4696"/>
    <w:rsid w:val="00DE49FA"/>
    <w:rsid w:val="00DE4A47"/>
    <w:rsid w:val="00DE4AE3"/>
    <w:rsid w:val="00DE4AFC"/>
    <w:rsid w:val="00DE4BA2"/>
    <w:rsid w:val="00DE4BCE"/>
    <w:rsid w:val="00DE4C54"/>
    <w:rsid w:val="00DE4C90"/>
    <w:rsid w:val="00DE4D2B"/>
    <w:rsid w:val="00DE4DEC"/>
    <w:rsid w:val="00DE5157"/>
    <w:rsid w:val="00DE5221"/>
    <w:rsid w:val="00DE5223"/>
    <w:rsid w:val="00DE52AB"/>
    <w:rsid w:val="00DE52B9"/>
    <w:rsid w:val="00DE52D7"/>
    <w:rsid w:val="00DE5300"/>
    <w:rsid w:val="00DE538E"/>
    <w:rsid w:val="00DE541D"/>
    <w:rsid w:val="00DE55B7"/>
    <w:rsid w:val="00DE561C"/>
    <w:rsid w:val="00DE5622"/>
    <w:rsid w:val="00DE5672"/>
    <w:rsid w:val="00DE57F2"/>
    <w:rsid w:val="00DE58AB"/>
    <w:rsid w:val="00DE594A"/>
    <w:rsid w:val="00DE5AB3"/>
    <w:rsid w:val="00DE5EDB"/>
    <w:rsid w:val="00DE5F12"/>
    <w:rsid w:val="00DE5FD5"/>
    <w:rsid w:val="00DE6013"/>
    <w:rsid w:val="00DE6022"/>
    <w:rsid w:val="00DE624A"/>
    <w:rsid w:val="00DE627A"/>
    <w:rsid w:val="00DE62D6"/>
    <w:rsid w:val="00DE649C"/>
    <w:rsid w:val="00DE64C2"/>
    <w:rsid w:val="00DE6761"/>
    <w:rsid w:val="00DE68E9"/>
    <w:rsid w:val="00DE6ADC"/>
    <w:rsid w:val="00DE6BCA"/>
    <w:rsid w:val="00DE6D75"/>
    <w:rsid w:val="00DE702A"/>
    <w:rsid w:val="00DE70FB"/>
    <w:rsid w:val="00DE71BE"/>
    <w:rsid w:val="00DE72E4"/>
    <w:rsid w:val="00DE746B"/>
    <w:rsid w:val="00DE74F7"/>
    <w:rsid w:val="00DE75C4"/>
    <w:rsid w:val="00DE7909"/>
    <w:rsid w:val="00DE7A87"/>
    <w:rsid w:val="00DE7CCA"/>
    <w:rsid w:val="00DE7D5E"/>
    <w:rsid w:val="00DE7EEE"/>
    <w:rsid w:val="00DF0000"/>
    <w:rsid w:val="00DF00C6"/>
    <w:rsid w:val="00DF00ED"/>
    <w:rsid w:val="00DF0106"/>
    <w:rsid w:val="00DF0144"/>
    <w:rsid w:val="00DF0190"/>
    <w:rsid w:val="00DF019E"/>
    <w:rsid w:val="00DF01BB"/>
    <w:rsid w:val="00DF0211"/>
    <w:rsid w:val="00DF0425"/>
    <w:rsid w:val="00DF0510"/>
    <w:rsid w:val="00DF0536"/>
    <w:rsid w:val="00DF05C3"/>
    <w:rsid w:val="00DF0665"/>
    <w:rsid w:val="00DF0A67"/>
    <w:rsid w:val="00DF0ADC"/>
    <w:rsid w:val="00DF0B29"/>
    <w:rsid w:val="00DF0B91"/>
    <w:rsid w:val="00DF0C1F"/>
    <w:rsid w:val="00DF0C64"/>
    <w:rsid w:val="00DF0FA0"/>
    <w:rsid w:val="00DF10A8"/>
    <w:rsid w:val="00DF115F"/>
    <w:rsid w:val="00DF1186"/>
    <w:rsid w:val="00DF1187"/>
    <w:rsid w:val="00DF1260"/>
    <w:rsid w:val="00DF1384"/>
    <w:rsid w:val="00DF17A7"/>
    <w:rsid w:val="00DF1829"/>
    <w:rsid w:val="00DF19B5"/>
    <w:rsid w:val="00DF1B0C"/>
    <w:rsid w:val="00DF1DE3"/>
    <w:rsid w:val="00DF1DF5"/>
    <w:rsid w:val="00DF1E30"/>
    <w:rsid w:val="00DF1E48"/>
    <w:rsid w:val="00DF1EB3"/>
    <w:rsid w:val="00DF1EC2"/>
    <w:rsid w:val="00DF20CB"/>
    <w:rsid w:val="00DF212E"/>
    <w:rsid w:val="00DF2313"/>
    <w:rsid w:val="00DF247D"/>
    <w:rsid w:val="00DF254E"/>
    <w:rsid w:val="00DF25A8"/>
    <w:rsid w:val="00DF26CB"/>
    <w:rsid w:val="00DF26ED"/>
    <w:rsid w:val="00DF26FF"/>
    <w:rsid w:val="00DF2712"/>
    <w:rsid w:val="00DF2765"/>
    <w:rsid w:val="00DF284F"/>
    <w:rsid w:val="00DF2A53"/>
    <w:rsid w:val="00DF2A5B"/>
    <w:rsid w:val="00DF2A9A"/>
    <w:rsid w:val="00DF2AC9"/>
    <w:rsid w:val="00DF2B68"/>
    <w:rsid w:val="00DF2B9F"/>
    <w:rsid w:val="00DF2CD1"/>
    <w:rsid w:val="00DF2D3F"/>
    <w:rsid w:val="00DF2D45"/>
    <w:rsid w:val="00DF2F62"/>
    <w:rsid w:val="00DF306C"/>
    <w:rsid w:val="00DF30DC"/>
    <w:rsid w:val="00DF3182"/>
    <w:rsid w:val="00DF32D8"/>
    <w:rsid w:val="00DF3327"/>
    <w:rsid w:val="00DF33B1"/>
    <w:rsid w:val="00DF3461"/>
    <w:rsid w:val="00DF3516"/>
    <w:rsid w:val="00DF365E"/>
    <w:rsid w:val="00DF369D"/>
    <w:rsid w:val="00DF37FF"/>
    <w:rsid w:val="00DF38C4"/>
    <w:rsid w:val="00DF38DF"/>
    <w:rsid w:val="00DF3923"/>
    <w:rsid w:val="00DF3984"/>
    <w:rsid w:val="00DF39D6"/>
    <w:rsid w:val="00DF3C72"/>
    <w:rsid w:val="00DF3C90"/>
    <w:rsid w:val="00DF3CEE"/>
    <w:rsid w:val="00DF3D19"/>
    <w:rsid w:val="00DF3D77"/>
    <w:rsid w:val="00DF4020"/>
    <w:rsid w:val="00DF4062"/>
    <w:rsid w:val="00DF407B"/>
    <w:rsid w:val="00DF412C"/>
    <w:rsid w:val="00DF42E0"/>
    <w:rsid w:val="00DF4398"/>
    <w:rsid w:val="00DF4418"/>
    <w:rsid w:val="00DF45DC"/>
    <w:rsid w:val="00DF4626"/>
    <w:rsid w:val="00DF4808"/>
    <w:rsid w:val="00DF485F"/>
    <w:rsid w:val="00DF4A75"/>
    <w:rsid w:val="00DF4B47"/>
    <w:rsid w:val="00DF4CC4"/>
    <w:rsid w:val="00DF4F37"/>
    <w:rsid w:val="00DF502D"/>
    <w:rsid w:val="00DF51BC"/>
    <w:rsid w:val="00DF51D4"/>
    <w:rsid w:val="00DF526E"/>
    <w:rsid w:val="00DF529C"/>
    <w:rsid w:val="00DF52FB"/>
    <w:rsid w:val="00DF5351"/>
    <w:rsid w:val="00DF5551"/>
    <w:rsid w:val="00DF556D"/>
    <w:rsid w:val="00DF5570"/>
    <w:rsid w:val="00DF561D"/>
    <w:rsid w:val="00DF5640"/>
    <w:rsid w:val="00DF570B"/>
    <w:rsid w:val="00DF575A"/>
    <w:rsid w:val="00DF587C"/>
    <w:rsid w:val="00DF588B"/>
    <w:rsid w:val="00DF588F"/>
    <w:rsid w:val="00DF58E8"/>
    <w:rsid w:val="00DF5921"/>
    <w:rsid w:val="00DF59F5"/>
    <w:rsid w:val="00DF5B91"/>
    <w:rsid w:val="00DF5D29"/>
    <w:rsid w:val="00DF5E6E"/>
    <w:rsid w:val="00DF5F54"/>
    <w:rsid w:val="00DF5F6F"/>
    <w:rsid w:val="00DF5FE0"/>
    <w:rsid w:val="00DF6152"/>
    <w:rsid w:val="00DF6253"/>
    <w:rsid w:val="00DF6262"/>
    <w:rsid w:val="00DF6304"/>
    <w:rsid w:val="00DF6486"/>
    <w:rsid w:val="00DF657A"/>
    <w:rsid w:val="00DF657F"/>
    <w:rsid w:val="00DF65A9"/>
    <w:rsid w:val="00DF65D6"/>
    <w:rsid w:val="00DF668B"/>
    <w:rsid w:val="00DF671B"/>
    <w:rsid w:val="00DF68B9"/>
    <w:rsid w:val="00DF69B1"/>
    <w:rsid w:val="00DF69EA"/>
    <w:rsid w:val="00DF6A19"/>
    <w:rsid w:val="00DF6F10"/>
    <w:rsid w:val="00DF7035"/>
    <w:rsid w:val="00DF7118"/>
    <w:rsid w:val="00DF71F0"/>
    <w:rsid w:val="00DF7229"/>
    <w:rsid w:val="00DF742E"/>
    <w:rsid w:val="00DF75F6"/>
    <w:rsid w:val="00DF773C"/>
    <w:rsid w:val="00DF77A6"/>
    <w:rsid w:val="00DF77FB"/>
    <w:rsid w:val="00DF7815"/>
    <w:rsid w:val="00DF7967"/>
    <w:rsid w:val="00DF7B4A"/>
    <w:rsid w:val="00DF7B5A"/>
    <w:rsid w:val="00DF7C40"/>
    <w:rsid w:val="00DF7D36"/>
    <w:rsid w:val="00DF7D6E"/>
    <w:rsid w:val="00DF7E05"/>
    <w:rsid w:val="00DF7F76"/>
    <w:rsid w:val="00E000C6"/>
    <w:rsid w:val="00E00163"/>
    <w:rsid w:val="00E001B9"/>
    <w:rsid w:val="00E004B5"/>
    <w:rsid w:val="00E006E0"/>
    <w:rsid w:val="00E00772"/>
    <w:rsid w:val="00E008A5"/>
    <w:rsid w:val="00E00930"/>
    <w:rsid w:val="00E009A6"/>
    <w:rsid w:val="00E00A30"/>
    <w:rsid w:val="00E00BB7"/>
    <w:rsid w:val="00E00CA3"/>
    <w:rsid w:val="00E00CFA"/>
    <w:rsid w:val="00E00D7A"/>
    <w:rsid w:val="00E00E14"/>
    <w:rsid w:val="00E00E70"/>
    <w:rsid w:val="00E00EA5"/>
    <w:rsid w:val="00E00EE6"/>
    <w:rsid w:val="00E00FB9"/>
    <w:rsid w:val="00E01237"/>
    <w:rsid w:val="00E0153C"/>
    <w:rsid w:val="00E016D5"/>
    <w:rsid w:val="00E016DD"/>
    <w:rsid w:val="00E016FE"/>
    <w:rsid w:val="00E01741"/>
    <w:rsid w:val="00E017E7"/>
    <w:rsid w:val="00E01938"/>
    <w:rsid w:val="00E019C8"/>
    <w:rsid w:val="00E01A49"/>
    <w:rsid w:val="00E01C2C"/>
    <w:rsid w:val="00E01D44"/>
    <w:rsid w:val="00E01E41"/>
    <w:rsid w:val="00E01F82"/>
    <w:rsid w:val="00E02021"/>
    <w:rsid w:val="00E02076"/>
    <w:rsid w:val="00E0212F"/>
    <w:rsid w:val="00E0213D"/>
    <w:rsid w:val="00E022BF"/>
    <w:rsid w:val="00E0243D"/>
    <w:rsid w:val="00E02449"/>
    <w:rsid w:val="00E024C5"/>
    <w:rsid w:val="00E024E6"/>
    <w:rsid w:val="00E02544"/>
    <w:rsid w:val="00E026D5"/>
    <w:rsid w:val="00E02783"/>
    <w:rsid w:val="00E02789"/>
    <w:rsid w:val="00E02801"/>
    <w:rsid w:val="00E0286E"/>
    <w:rsid w:val="00E029BD"/>
    <w:rsid w:val="00E02A50"/>
    <w:rsid w:val="00E02C32"/>
    <w:rsid w:val="00E02E43"/>
    <w:rsid w:val="00E02E89"/>
    <w:rsid w:val="00E02FD0"/>
    <w:rsid w:val="00E03074"/>
    <w:rsid w:val="00E031BF"/>
    <w:rsid w:val="00E031FF"/>
    <w:rsid w:val="00E032AE"/>
    <w:rsid w:val="00E033D6"/>
    <w:rsid w:val="00E03463"/>
    <w:rsid w:val="00E03558"/>
    <w:rsid w:val="00E0371C"/>
    <w:rsid w:val="00E03731"/>
    <w:rsid w:val="00E03885"/>
    <w:rsid w:val="00E039C6"/>
    <w:rsid w:val="00E03A62"/>
    <w:rsid w:val="00E03B19"/>
    <w:rsid w:val="00E03B8F"/>
    <w:rsid w:val="00E03BA2"/>
    <w:rsid w:val="00E03BFD"/>
    <w:rsid w:val="00E03C9B"/>
    <w:rsid w:val="00E03DAA"/>
    <w:rsid w:val="00E03E83"/>
    <w:rsid w:val="00E04091"/>
    <w:rsid w:val="00E0410F"/>
    <w:rsid w:val="00E041A3"/>
    <w:rsid w:val="00E041CA"/>
    <w:rsid w:val="00E041CE"/>
    <w:rsid w:val="00E0425E"/>
    <w:rsid w:val="00E0427D"/>
    <w:rsid w:val="00E04343"/>
    <w:rsid w:val="00E043D9"/>
    <w:rsid w:val="00E04446"/>
    <w:rsid w:val="00E045E5"/>
    <w:rsid w:val="00E04800"/>
    <w:rsid w:val="00E0482F"/>
    <w:rsid w:val="00E04842"/>
    <w:rsid w:val="00E04916"/>
    <w:rsid w:val="00E04A08"/>
    <w:rsid w:val="00E04CE9"/>
    <w:rsid w:val="00E04D8D"/>
    <w:rsid w:val="00E04DBE"/>
    <w:rsid w:val="00E04DDE"/>
    <w:rsid w:val="00E04E8A"/>
    <w:rsid w:val="00E04F4B"/>
    <w:rsid w:val="00E04F4C"/>
    <w:rsid w:val="00E0506E"/>
    <w:rsid w:val="00E05084"/>
    <w:rsid w:val="00E05087"/>
    <w:rsid w:val="00E05196"/>
    <w:rsid w:val="00E053AA"/>
    <w:rsid w:val="00E053D0"/>
    <w:rsid w:val="00E054E6"/>
    <w:rsid w:val="00E054EC"/>
    <w:rsid w:val="00E05501"/>
    <w:rsid w:val="00E055A6"/>
    <w:rsid w:val="00E055B3"/>
    <w:rsid w:val="00E055C8"/>
    <w:rsid w:val="00E0564B"/>
    <w:rsid w:val="00E0564C"/>
    <w:rsid w:val="00E056B9"/>
    <w:rsid w:val="00E057DF"/>
    <w:rsid w:val="00E05900"/>
    <w:rsid w:val="00E05A90"/>
    <w:rsid w:val="00E05C1D"/>
    <w:rsid w:val="00E05C94"/>
    <w:rsid w:val="00E05CB3"/>
    <w:rsid w:val="00E05F6E"/>
    <w:rsid w:val="00E0608D"/>
    <w:rsid w:val="00E06329"/>
    <w:rsid w:val="00E06472"/>
    <w:rsid w:val="00E064BF"/>
    <w:rsid w:val="00E0653C"/>
    <w:rsid w:val="00E06593"/>
    <w:rsid w:val="00E0665B"/>
    <w:rsid w:val="00E06692"/>
    <w:rsid w:val="00E06950"/>
    <w:rsid w:val="00E06AC0"/>
    <w:rsid w:val="00E06B14"/>
    <w:rsid w:val="00E06B27"/>
    <w:rsid w:val="00E06BCD"/>
    <w:rsid w:val="00E06BD9"/>
    <w:rsid w:val="00E06C1D"/>
    <w:rsid w:val="00E06C28"/>
    <w:rsid w:val="00E06C39"/>
    <w:rsid w:val="00E06C79"/>
    <w:rsid w:val="00E06CD8"/>
    <w:rsid w:val="00E06CF7"/>
    <w:rsid w:val="00E06DE1"/>
    <w:rsid w:val="00E06EA8"/>
    <w:rsid w:val="00E0700B"/>
    <w:rsid w:val="00E070DD"/>
    <w:rsid w:val="00E07167"/>
    <w:rsid w:val="00E073BE"/>
    <w:rsid w:val="00E07499"/>
    <w:rsid w:val="00E07546"/>
    <w:rsid w:val="00E07697"/>
    <w:rsid w:val="00E07BEF"/>
    <w:rsid w:val="00E07C20"/>
    <w:rsid w:val="00E07E11"/>
    <w:rsid w:val="00E07E17"/>
    <w:rsid w:val="00E07E1F"/>
    <w:rsid w:val="00E07E50"/>
    <w:rsid w:val="00E07EE1"/>
    <w:rsid w:val="00E100D1"/>
    <w:rsid w:val="00E1026E"/>
    <w:rsid w:val="00E10459"/>
    <w:rsid w:val="00E105C4"/>
    <w:rsid w:val="00E106F2"/>
    <w:rsid w:val="00E106F6"/>
    <w:rsid w:val="00E107C6"/>
    <w:rsid w:val="00E107F4"/>
    <w:rsid w:val="00E109D2"/>
    <w:rsid w:val="00E10A21"/>
    <w:rsid w:val="00E10AB5"/>
    <w:rsid w:val="00E10B71"/>
    <w:rsid w:val="00E10CE9"/>
    <w:rsid w:val="00E10D2D"/>
    <w:rsid w:val="00E10D2E"/>
    <w:rsid w:val="00E10DDF"/>
    <w:rsid w:val="00E10E6C"/>
    <w:rsid w:val="00E11001"/>
    <w:rsid w:val="00E11053"/>
    <w:rsid w:val="00E1128C"/>
    <w:rsid w:val="00E1131A"/>
    <w:rsid w:val="00E11439"/>
    <w:rsid w:val="00E1149D"/>
    <w:rsid w:val="00E11520"/>
    <w:rsid w:val="00E1164D"/>
    <w:rsid w:val="00E116BC"/>
    <w:rsid w:val="00E116FB"/>
    <w:rsid w:val="00E11893"/>
    <w:rsid w:val="00E118B0"/>
    <w:rsid w:val="00E11B92"/>
    <w:rsid w:val="00E11C00"/>
    <w:rsid w:val="00E11D38"/>
    <w:rsid w:val="00E11ED4"/>
    <w:rsid w:val="00E11F82"/>
    <w:rsid w:val="00E12029"/>
    <w:rsid w:val="00E12050"/>
    <w:rsid w:val="00E1207F"/>
    <w:rsid w:val="00E12162"/>
    <w:rsid w:val="00E12182"/>
    <w:rsid w:val="00E121BF"/>
    <w:rsid w:val="00E1220E"/>
    <w:rsid w:val="00E122A5"/>
    <w:rsid w:val="00E12357"/>
    <w:rsid w:val="00E12377"/>
    <w:rsid w:val="00E1257B"/>
    <w:rsid w:val="00E125A4"/>
    <w:rsid w:val="00E125C4"/>
    <w:rsid w:val="00E125CC"/>
    <w:rsid w:val="00E1278E"/>
    <w:rsid w:val="00E127CA"/>
    <w:rsid w:val="00E12803"/>
    <w:rsid w:val="00E12843"/>
    <w:rsid w:val="00E128FF"/>
    <w:rsid w:val="00E1296E"/>
    <w:rsid w:val="00E12A49"/>
    <w:rsid w:val="00E12A9C"/>
    <w:rsid w:val="00E12D1E"/>
    <w:rsid w:val="00E12DB1"/>
    <w:rsid w:val="00E12F5F"/>
    <w:rsid w:val="00E132D9"/>
    <w:rsid w:val="00E132DA"/>
    <w:rsid w:val="00E132E1"/>
    <w:rsid w:val="00E13311"/>
    <w:rsid w:val="00E1347D"/>
    <w:rsid w:val="00E134E7"/>
    <w:rsid w:val="00E135A9"/>
    <w:rsid w:val="00E1360F"/>
    <w:rsid w:val="00E1361C"/>
    <w:rsid w:val="00E136A8"/>
    <w:rsid w:val="00E1387B"/>
    <w:rsid w:val="00E13A22"/>
    <w:rsid w:val="00E13C4F"/>
    <w:rsid w:val="00E13CA3"/>
    <w:rsid w:val="00E13F6B"/>
    <w:rsid w:val="00E13F98"/>
    <w:rsid w:val="00E13FAD"/>
    <w:rsid w:val="00E1414D"/>
    <w:rsid w:val="00E14284"/>
    <w:rsid w:val="00E142E9"/>
    <w:rsid w:val="00E14303"/>
    <w:rsid w:val="00E1438E"/>
    <w:rsid w:val="00E145FF"/>
    <w:rsid w:val="00E146D9"/>
    <w:rsid w:val="00E1475E"/>
    <w:rsid w:val="00E14907"/>
    <w:rsid w:val="00E149CE"/>
    <w:rsid w:val="00E14A55"/>
    <w:rsid w:val="00E14A64"/>
    <w:rsid w:val="00E14ACE"/>
    <w:rsid w:val="00E14BE0"/>
    <w:rsid w:val="00E14C83"/>
    <w:rsid w:val="00E14CB1"/>
    <w:rsid w:val="00E14DC0"/>
    <w:rsid w:val="00E14E32"/>
    <w:rsid w:val="00E14E92"/>
    <w:rsid w:val="00E15011"/>
    <w:rsid w:val="00E151AE"/>
    <w:rsid w:val="00E15259"/>
    <w:rsid w:val="00E152C7"/>
    <w:rsid w:val="00E15380"/>
    <w:rsid w:val="00E153C5"/>
    <w:rsid w:val="00E15415"/>
    <w:rsid w:val="00E15660"/>
    <w:rsid w:val="00E156A4"/>
    <w:rsid w:val="00E156C1"/>
    <w:rsid w:val="00E156D9"/>
    <w:rsid w:val="00E1570F"/>
    <w:rsid w:val="00E1572B"/>
    <w:rsid w:val="00E1585F"/>
    <w:rsid w:val="00E159F1"/>
    <w:rsid w:val="00E15B04"/>
    <w:rsid w:val="00E15B49"/>
    <w:rsid w:val="00E15B8C"/>
    <w:rsid w:val="00E15BAF"/>
    <w:rsid w:val="00E15BF6"/>
    <w:rsid w:val="00E15C9B"/>
    <w:rsid w:val="00E15DAA"/>
    <w:rsid w:val="00E15E1F"/>
    <w:rsid w:val="00E15E28"/>
    <w:rsid w:val="00E15F27"/>
    <w:rsid w:val="00E15F76"/>
    <w:rsid w:val="00E15F77"/>
    <w:rsid w:val="00E15FFF"/>
    <w:rsid w:val="00E1600F"/>
    <w:rsid w:val="00E160A7"/>
    <w:rsid w:val="00E1615A"/>
    <w:rsid w:val="00E161B9"/>
    <w:rsid w:val="00E1625B"/>
    <w:rsid w:val="00E1629D"/>
    <w:rsid w:val="00E163D2"/>
    <w:rsid w:val="00E16443"/>
    <w:rsid w:val="00E16532"/>
    <w:rsid w:val="00E166B1"/>
    <w:rsid w:val="00E167FA"/>
    <w:rsid w:val="00E168BB"/>
    <w:rsid w:val="00E169BD"/>
    <w:rsid w:val="00E169D2"/>
    <w:rsid w:val="00E16A01"/>
    <w:rsid w:val="00E16ADF"/>
    <w:rsid w:val="00E16AF9"/>
    <w:rsid w:val="00E16B21"/>
    <w:rsid w:val="00E16BF5"/>
    <w:rsid w:val="00E16C85"/>
    <w:rsid w:val="00E16CF4"/>
    <w:rsid w:val="00E16DCF"/>
    <w:rsid w:val="00E16F77"/>
    <w:rsid w:val="00E16FA4"/>
    <w:rsid w:val="00E1730D"/>
    <w:rsid w:val="00E175AA"/>
    <w:rsid w:val="00E17702"/>
    <w:rsid w:val="00E177CF"/>
    <w:rsid w:val="00E178F4"/>
    <w:rsid w:val="00E179F4"/>
    <w:rsid w:val="00E17CD7"/>
    <w:rsid w:val="00E17D5F"/>
    <w:rsid w:val="00E17FF2"/>
    <w:rsid w:val="00E2020C"/>
    <w:rsid w:val="00E204BA"/>
    <w:rsid w:val="00E20639"/>
    <w:rsid w:val="00E2067B"/>
    <w:rsid w:val="00E20774"/>
    <w:rsid w:val="00E20810"/>
    <w:rsid w:val="00E20820"/>
    <w:rsid w:val="00E208E5"/>
    <w:rsid w:val="00E20905"/>
    <w:rsid w:val="00E2097B"/>
    <w:rsid w:val="00E209AA"/>
    <w:rsid w:val="00E209E5"/>
    <w:rsid w:val="00E20BBE"/>
    <w:rsid w:val="00E20C3B"/>
    <w:rsid w:val="00E20C3F"/>
    <w:rsid w:val="00E20D98"/>
    <w:rsid w:val="00E2103C"/>
    <w:rsid w:val="00E2113A"/>
    <w:rsid w:val="00E2122D"/>
    <w:rsid w:val="00E21265"/>
    <w:rsid w:val="00E212E0"/>
    <w:rsid w:val="00E213E1"/>
    <w:rsid w:val="00E21554"/>
    <w:rsid w:val="00E21826"/>
    <w:rsid w:val="00E219A5"/>
    <w:rsid w:val="00E219D9"/>
    <w:rsid w:val="00E21A2E"/>
    <w:rsid w:val="00E21D50"/>
    <w:rsid w:val="00E21DC2"/>
    <w:rsid w:val="00E21F2E"/>
    <w:rsid w:val="00E22173"/>
    <w:rsid w:val="00E221A9"/>
    <w:rsid w:val="00E2232E"/>
    <w:rsid w:val="00E22341"/>
    <w:rsid w:val="00E225B6"/>
    <w:rsid w:val="00E225CC"/>
    <w:rsid w:val="00E22795"/>
    <w:rsid w:val="00E227C9"/>
    <w:rsid w:val="00E22901"/>
    <w:rsid w:val="00E22993"/>
    <w:rsid w:val="00E229C3"/>
    <w:rsid w:val="00E22BFE"/>
    <w:rsid w:val="00E22C9B"/>
    <w:rsid w:val="00E22CA3"/>
    <w:rsid w:val="00E22CC1"/>
    <w:rsid w:val="00E22FBD"/>
    <w:rsid w:val="00E22FD6"/>
    <w:rsid w:val="00E23157"/>
    <w:rsid w:val="00E2332D"/>
    <w:rsid w:val="00E23423"/>
    <w:rsid w:val="00E234FB"/>
    <w:rsid w:val="00E2364D"/>
    <w:rsid w:val="00E237EB"/>
    <w:rsid w:val="00E23816"/>
    <w:rsid w:val="00E238E7"/>
    <w:rsid w:val="00E239BC"/>
    <w:rsid w:val="00E23AA4"/>
    <w:rsid w:val="00E23AEA"/>
    <w:rsid w:val="00E23BB4"/>
    <w:rsid w:val="00E23C8F"/>
    <w:rsid w:val="00E23D64"/>
    <w:rsid w:val="00E23F6D"/>
    <w:rsid w:val="00E24292"/>
    <w:rsid w:val="00E2446C"/>
    <w:rsid w:val="00E2449A"/>
    <w:rsid w:val="00E2462F"/>
    <w:rsid w:val="00E246A1"/>
    <w:rsid w:val="00E24745"/>
    <w:rsid w:val="00E248F0"/>
    <w:rsid w:val="00E24AE5"/>
    <w:rsid w:val="00E24BA3"/>
    <w:rsid w:val="00E24C63"/>
    <w:rsid w:val="00E24C6A"/>
    <w:rsid w:val="00E24C96"/>
    <w:rsid w:val="00E24D7E"/>
    <w:rsid w:val="00E24D87"/>
    <w:rsid w:val="00E24D94"/>
    <w:rsid w:val="00E24DDF"/>
    <w:rsid w:val="00E24EA1"/>
    <w:rsid w:val="00E24ED1"/>
    <w:rsid w:val="00E24ED3"/>
    <w:rsid w:val="00E24FAD"/>
    <w:rsid w:val="00E24FB3"/>
    <w:rsid w:val="00E2505F"/>
    <w:rsid w:val="00E25284"/>
    <w:rsid w:val="00E25328"/>
    <w:rsid w:val="00E25352"/>
    <w:rsid w:val="00E253BB"/>
    <w:rsid w:val="00E256AD"/>
    <w:rsid w:val="00E25941"/>
    <w:rsid w:val="00E25AFF"/>
    <w:rsid w:val="00E25BD3"/>
    <w:rsid w:val="00E25BE1"/>
    <w:rsid w:val="00E25CF2"/>
    <w:rsid w:val="00E25E60"/>
    <w:rsid w:val="00E25EA9"/>
    <w:rsid w:val="00E25EEF"/>
    <w:rsid w:val="00E25F38"/>
    <w:rsid w:val="00E26176"/>
    <w:rsid w:val="00E261A9"/>
    <w:rsid w:val="00E26243"/>
    <w:rsid w:val="00E26252"/>
    <w:rsid w:val="00E26338"/>
    <w:rsid w:val="00E265FE"/>
    <w:rsid w:val="00E2664B"/>
    <w:rsid w:val="00E2689A"/>
    <w:rsid w:val="00E268E9"/>
    <w:rsid w:val="00E26A0C"/>
    <w:rsid w:val="00E26C43"/>
    <w:rsid w:val="00E26C8A"/>
    <w:rsid w:val="00E26CCB"/>
    <w:rsid w:val="00E27178"/>
    <w:rsid w:val="00E27301"/>
    <w:rsid w:val="00E27363"/>
    <w:rsid w:val="00E274C2"/>
    <w:rsid w:val="00E276D5"/>
    <w:rsid w:val="00E279A0"/>
    <w:rsid w:val="00E27A56"/>
    <w:rsid w:val="00E27A63"/>
    <w:rsid w:val="00E27AA0"/>
    <w:rsid w:val="00E27C21"/>
    <w:rsid w:val="00E27CA2"/>
    <w:rsid w:val="00E27CE1"/>
    <w:rsid w:val="00E27D03"/>
    <w:rsid w:val="00E27D60"/>
    <w:rsid w:val="00E27F33"/>
    <w:rsid w:val="00E300CC"/>
    <w:rsid w:val="00E300F4"/>
    <w:rsid w:val="00E30143"/>
    <w:rsid w:val="00E30175"/>
    <w:rsid w:val="00E3020C"/>
    <w:rsid w:val="00E3022D"/>
    <w:rsid w:val="00E3023E"/>
    <w:rsid w:val="00E302B4"/>
    <w:rsid w:val="00E30308"/>
    <w:rsid w:val="00E30428"/>
    <w:rsid w:val="00E3059F"/>
    <w:rsid w:val="00E305C7"/>
    <w:rsid w:val="00E30813"/>
    <w:rsid w:val="00E30A46"/>
    <w:rsid w:val="00E30D5B"/>
    <w:rsid w:val="00E30EA1"/>
    <w:rsid w:val="00E30EEF"/>
    <w:rsid w:val="00E30F8B"/>
    <w:rsid w:val="00E311BC"/>
    <w:rsid w:val="00E31410"/>
    <w:rsid w:val="00E314CC"/>
    <w:rsid w:val="00E31676"/>
    <w:rsid w:val="00E31713"/>
    <w:rsid w:val="00E31717"/>
    <w:rsid w:val="00E31957"/>
    <w:rsid w:val="00E31A9E"/>
    <w:rsid w:val="00E31AE5"/>
    <w:rsid w:val="00E31D88"/>
    <w:rsid w:val="00E31DBF"/>
    <w:rsid w:val="00E31F95"/>
    <w:rsid w:val="00E3200E"/>
    <w:rsid w:val="00E3202A"/>
    <w:rsid w:val="00E3219A"/>
    <w:rsid w:val="00E322A8"/>
    <w:rsid w:val="00E3237A"/>
    <w:rsid w:val="00E32380"/>
    <w:rsid w:val="00E32613"/>
    <w:rsid w:val="00E32704"/>
    <w:rsid w:val="00E32784"/>
    <w:rsid w:val="00E327CD"/>
    <w:rsid w:val="00E3281C"/>
    <w:rsid w:val="00E328EF"/>
    <w:rsid w:val="00E32958"/>
    <w:rsid w:val="00E32984"/>
    <w:rsid w:val="00E32ADA"/>
    <w:rsid w:val="00E32B64"/>
    <w:rsid w:val="00E32B6D"/>
    <w:rsid w:val="00E32D8C"/>
    <w:rsid w:val="00E32F7E"/>
    <w:rsid w:val="00E33071"/>
    <w:rsid w:val="00E330DF"/>
    <w:rsid w:val="00E3318E"/>
    <w:rsid w:val="00E33190"/>
    <w:rsid w:val="00E33312"/>
    <w:rsid w:val="00E333A5"/>
    <w:rsid w:val="00E33423"/>
    <w:rsid w:val="00E334C5"/>
    <w:rsid w:val="00E33513"/>
    <w:rsid w:val="00E3351B"/>
    <w:rsid w:val="00E336CC"/>
    <w:rsid w:val="00E336DF"/>
    <w:rsid w:val="00E336F9"/>
    <w:rsid w:val="00E33AEB"/>
    <w:rsid w:val="00E33BF6"/>
    <w:rsid w:val="00E33CDA"/>
    <w:rsid w:val="00E33E21"/>
    <w:rsid w:val="00E33F0E"/>
    <w:rsid w:val="00E33F88"/>
    <w:rsid w:val="00E34165"/>
    <w:rsid w:val="00E3475F"/>
    <w:rsid w:val="00E347E8"/>
    <w:rsid w:val="00E3480A"/>
    <w:rsid w:val="00E3485A"/>
    <w:rsid w:val="00E34863"/>
    <w:rsid w:val="00E34A03"/>
    <w:rsid w:val="00E34A09"/>
    <w:rsid w:val="00E34BD5"/>
    <w:rsid w:val="00E34C9B"/>
    <w:rsid w:val="00E34CE8"/>
    <w:rsid w:val="00E34CF0"/>
    <w:rsid w:val="00E34D8A"/>
    <w:rsid w:val="00E34E0E"/>
    <w:rsid w:val="00E34FA0"/>
    <w:rsid w:val="00E35081"/>
    <w:rsid w:val="00E351DC"/>
    <w:rsid w:val="00E35412"/>
    <w:rsid w:val="00E3559B"/>
    <w:rsid w:val="00E355CD"/>
    <w:rsid w:val="00E35671"/>
    <w:rsid w:val="00E356A7"/>
    <w:rsid w:val="00E35848"/>
    <w:rsid w:val="00E35907"/>
    <w:rsid w:val="00E35A7E"/>
    <w:rsid w:val="00E35AE1"/>
    <w:rsid w:val="00E35AFB"/>
    <w:rsid w:val="00E35DB6"/>
    <w:rsid w:val="00E35DFC"/>
    <w:rsid w:val="00E35E69"/>
    <w:rsid w:val="00E35EAB"/>
    <w:rsid w:val="00E35EC6"/>
    <w:rsid w:val="00E35F30"/>
    <w:rsid w:val="00E35F54"/>
    <w:rsid w:val="00E35F66"/>
    <w:rsid w:val="00E36008"/>
    <w:rsid w:val="00E3603F"/>
    <w:rsid w:val="00E36105"/>
    <w:rsid w:val="00E3625B"/>
    <w:rsid w:val="00E36341"/>
    <w:rsid w:val="00E3634E"/>
    <w:rsid w:val="00E3639C"/>
    <w:rsid w:val="00E364CC"/>
    <w:rsid w:val="00E364E9"/>
    <w:rsid w:val="00E36534"/>
    <w:rsid w:val="00E369AE"/>
    <w:rsid w:val="00E36AA6"/>
    <w:rsid w:val="00E36AED"/>
    <w:rsid w:val="00E36B76"/>
    <w:rsid w:val="00E36D54"/>
    <w:rsid w:val="00E37081"/>
    <w:rsid w:val="00E37104"/>
    <w:rsid w:val="00E37216"/>
    <w:rsid w:val="00E37254"/>
    <w:rsid w:val="00E3736C"/>
    <w:rsid w:val="00E37522"/>
    <w:rsid w:val="00E3752E"/>
    <w:rsid w:val="00E3756B"/>
    <w:rsid w:val="00E3766B"/>
    <w:rsid w:val="00E37859"/>
    <w:rsid w:val="00E378C5"/>
    <w:rsid w:val="00E37B12"/>
    <w:rsid w:val="00E37C46"/>
    <w:rsid w:val="00E37DAB"/>
    <w:rsid w:val="00E37ECB"/>
    <w:rsid w:val="00E37FD5"/>
    <w:rsid w:val="00E4001F"/>
    <w:rsid w:val="00E400FF"/>
    <w:rsid w:val="00E4046F"/>
    <w:rsid w:val="00E4058D"/>
    <w:rsid w:val="00E407A3"/>
    <w:rsid w:val="00E407D1"/>
    <w:rsid w:val="00E40B81"/>
    <w:rsid w:val="00E40B96"/>
    <w:rsid w:val="00E40CC0"/>
    <w:rsid w:val="00E40D85"/>
    <w:rsid w:val="00E40DAF"/>
    <w:rsid w:val="00E40EDE"/>
    <w:rsid w:val="00E41291"/>
    <w:rsid w:val="00E413AA"/>
    <w:rsid w:val="00E41433"/>
    <w:rsid w:val="00E415F6"/>
    <w:rsid w:val="00E41925"/>
    <w:rsid w:val="00E41996"/>
    <w:rsid w:val="00E419BA"/>
    <w:rsid w:val="00E41B1B"/>
    <w:rsid w:val="00E41BBC"/>
    <w:rsid w:val="00E41BE0"/>
    <w:rsid w:val="00E41DA0"/>
    <w:rsid w:val="00E41F8F"/>
    <w:rsid w:val="00E41FC7"/>
    <w:rsid w:val="00E41FEC"/>
    <w:rsid w:val="00E42117"/>
    <w:rsid w:val="00E42386"/>
    <w:rsid w:val="00E42396"/>
    <w:rsid w:val="00E42464"/>
    <w:rsid w:val="00E42618"/>
    <w:rsid w:val="00E42808"/>
    <w:rsid w:val="00E429FF"/>
    <w:rsid w:val="00E42C2B"/>
    <w:rsid w:val="00E42C36"/>
    <w:rsid w:val="00E42E50"/>
    <w:rsid w:val="00E4304F"/>
    <w:rsid w:val="00E43158"/>
    <w:rsid w:val="00E43181"/>
    <w:rsid w:val="00E4330C"/>
    <w:rsid w:val="00E434BF"/>
    <w:rsid w:val="00E434D2"/>
    <w:rsid w:val="00E4351D"/>
    <w:rsid w:val="00E435D5"/>
    <w:rsid w:val="00E43759"/>
    <w:rsid w:val="00E43891"/>
    <w:rsid w:val="00E43A4B"/>
    <w:rsid w:val="00E43A69"/>
    <w:rsid w:val="00E43C4C"/>
    <w:rsid w:val="00E44005"/>
    <w:rsid w:val="00E4406F"/>
    <w:rsid w:val="00E440AF"/>
    <w:rsid w:val="00E44108"/>
    <w:rsid w:val="00E44281"/>
    <w:rsid w:val="00E44455"/>
    <w:rsid w:val="00E445D5"/>
    <w:rsid w:val="00E44612"/>
    <w:rsid w:val="00E4467F"/>
    <w:rsid w:val="00E44768"/>
    <w:rsid w:val="00E447A1"/>
    <w:rsid w:val="00E44852"/>
    <w:rsid w:val="00E448A7"/>
    <w:rsid w:val="00E4499C"/>
    <w:rsid w:val="00E449CB"/>
    <w:rsid w:val="00E44A2A"/>
    <w:rsid w:val="00E44A80"/>
    <w:rsid w:val="00E44B2E"/>
    <w:rsid w:val="00E44BDD"/>
    <w:rsid w:val="00E45022"/>
    <w:rsid w:val="00E45101"/>
    <w:rsid w:val="00E451B7"/>
    <w:rsid w:val="00E452E5"/>
    <w:rsid w:val="00E453E1"/>
    <w:rsid w:val="00E45462"/>
    <w:rsid w:val="00E455F5"/>
    <w:rsid w:val="00E45740"/>
    <w:rsid w:val="00E45750"/>
    <w:rsid w:val="00E4575A"/>
    <w:rsid w:val="00E457AD"/>
    <w:rsid w:val="00E457C5"/>
    <w:rsid w:val="00E45819"/>
    <w:rsid w:val="00E45F21"/>
    <w:rsid w:val="00E4605C"/>
    <w:rsid w:val="00E4613B"/>
    <w:rsid w:val="00E4627F"/>
    <w:rsid w:val="00E46304"/>
    <w:rsid w:val="00E46325"/>
    <w:rsid w:val="00E463F8"/>
    <w:rsid w:val="00E46401"/>
    <w:rsid w:val="00E4642C"/>
    <w:rsid w:val="00E4643F"/>
    <w:rsid w:val="00E464D5"/>
    <w:rsid w:val="00E466CA"/>
    <w:rsid w:val="00E466E2"/>
    <w:rsid w:val="00E46773"/>
    <w:rsid w:val="00E4694C"/>
    <w:rsid w:val="00E46BD4"/>
    <w:rsid w:val="00E46BE7"/>
    <w:rsid w:val="00E46D7E"/>
    <w:rsid w:val="00E46DD2"/>
    <w:rsid w:val="00E47008"/>
    <w:rsid w:val="00E4704E"/>
    <w:rsid w:val="00E470D4"/>
    <w:rsid w:val="00E47128"/>
    <w:rsid w:val="00E471A5"/>
    <w:rsid w:val="00E47408"/>
    <w:rsid w:val="00E47488"/>
    <w:rsid w:val="00E47520"/>
    <w:rsid w:val="00E4752A"/>
    <w:rsid w:val="00E47574"/>
    <w:rsid w:val="00E4765B"/>
    <w:rsid w:val="00E4779A"/>
    <w:rsid w:val="00E479F6"/>
    <w:rsid w:val="00E47ABD"/>
    <w:rsid w:val="00E47AC7"/>
    <w:rsid w:val="00E47B4C"/>
    <w:rsid w:val="00E47C1A"/>
    <w:rsid w:val="00E47C1F"/>
    <w:rsid w:val="00E47C2F"/>
    <w:rsid w:val="00E47DBE"/>
    <w:rsid w:val="00E47F75"/>
    <w:rsid w:val="00E50124"/>
    <w:rsid w:val="00E50154"/>
    <w:rsid w:val="00E5024E"/>
    <w:rsid w:val="00E50291"/>
    <w:rsid w:val="00E5046A"/>
    <w:rsid w:val="00E504B4"/>
    <w:rsid w:val="00E5062F"/>
    <w:rsid w:val="00E5078A"/>
    <w:rsid w:val="00E508B2"/>
    <w:rsid w:val="00E508EF"/>
    <w:rsid w:val="00E50A3E"/>
    <w:rsid w:val="00E50BA6"/>
    <w:rsid w:val="00E50BC1"/>
    <w:rsid w:val="00E50FA0"/>
    <w:rsid w:val="00E50FFF"/>
    <w:rsid w:val="00E5119C"/>
    <w:rsid w:val="00E51449"/>
    <w:rsid w:val="00E5154B"/>
    <w:rsid w:val="00E51633"/>
    <w:rsid w:val="00E517CB"/>
    <w:rsid w:val="00E518E1"/>
    <w:rsid w:val="00E518F3"/>
    <w:rsid w:val="00E51904"/>
    <w:rsid w:val="00E51A82"/>
    <w:rsid w:val="00E51A8C"/>
    <w:rsid w:val="00E51C01"/>
    <w:rsid w:val="00E51DD0"/>
    <w:rsid w:val="00E51FE9"/>
    <w:rsid w:val="00E520BA"/>
    <w:rsid w:val="00E521D8"/>
    <w:rsid w:val="00E5220E"/>
    <w:rsid w:val="00E522C2"/>
    <w:rsid w:val="00E522DE"/>
    <w:rsid w:val="00E5242D"/>
    <w:rsid w:val="00E524BA"/>
    <w:rsid w:val="00E524F5"/>
    <w:rsid w:val="00E52644"/>
    <w:rsid w:val="00E526F4"/>
    <w:rsid w:val="00E52767"/>
    <w:rsid w:val="00E5277E"/>
    <w:rsid w:val="00E528C9"/>
    <w:rsid w:val="00E529F1"/>
    <w:rsid w:val="00E52B79"/>
    <w:rsid w:val="00E52DD4"/>
    <w:rsid w:val="00E53000"/>
    <w:rsid w:val="00E530DE"/>
    <w:rsid w:val="00E5319F"/>
    <w:rsid w:val="00E532FE"/>
    <w:rsid w:val="00E53328"/>
    <w:rsid w:val="00E53419"/>
    <w:rsid w:val="00E5364B"/>
    <w:rsid w:val="00E536EB"/>
    <w:rsid w:val="00E53704"/>
    <w:rsid w:val="00E5378C"/>
    <w:rsid w:val="00E53815"/>
    <w:rsid w:val="00E53829"/>
    <w:rsid w:val="00E53903"/>
    <w:rsid w:val="00E53935"/>
    <w:rsid w:val="00E539CA"/>
    <w:rsid w:val="00E53B4A"/>
    <w:rsid w:val="00E53BA7"/>
    <w:rsid w:val="00E53C3C"/>
    <w:rsid w:val="00E53CC5"/>
    <w:rsid w:val="00E53D2C"/>
    <w:rsid w:val="00E53D77"/>
    <w:rsid w:val="00E53E61"/>
    <w:rsid w:val="00E53E7D"/>
    <w:rsid w:val="00E53EFE"/>
    <w:rsid w:val="00E54006"/>
    <w:rsid w:val="00E5406D"/>
    <w:rsid w:val="00E54108"/>
    <w:rsid w:val="00E5414A"/>
    <w:rsid w:val="00E5416C"/>
    <w:rsid w:val="00E5417D"/>
    <w:rsid w:val="00E542A3"/>
    <w:rsid w:val="00E54323"/>
    <w:rsid w:val="00E54443"/>
    <w:rsid w:val="00E544C9"/>
    <w:rsid w:val="00E54559"/>
    <w:rsid w:val="00E54775"/>
    <w:rsid w:val="00E547EF"/>
    <w:rsid w:val="00E549A0"/>
    <w:rsid w:val="00E54A00"/>
    <w:rsid w:val="00E54B80"/>
    <w:rsid w:val="00E54BE0"/>
    <w:rsid w:val="00E54C05"/>
    <w:rsid w:val="00E54CE9"/>
    <w:rsid w:val="00E54DBD"/>
    <w:rsid w:val="00E54E0B"/>
    <w:rsid w:val="00E54E96"/>
    <w:rsid w:val="00E5507B"/>
    <w:rsid w:val="00E550FA"/>
    <w:rsid w:val="00E551AC"/>
    <w:rsid w:val="00E55288"/>
    <w:rsid w:val="00E552C6"/>
    <w:rsid w:val="00E5530A"/>
    <w:rsid w:val="00E55392"/>
    <w:rsid w:val="00E556F8"/>
    <w:rsid w:val="00E5573F"/>
    <w:rsid w:val="00E558B0"/>
    <w:rsid w:val="00E558FC"/>
    <w:rsid w:val="00E55901"/>
    <w:rsid w:val="00E55C46"/>
    <w:rsid w:val="00E55C8C"/>
    <w:rsid w:val="00E55D0B"/>
    <w:rsid w:val="00E55D2A"/>
    <w:rsid w:val="00E55E01"/>
    <w:rsid w:val="00E55E5E"/>
    <w:rsid w:val="00E55FF0"/>
    <w:rsid w:val="00E56001"/>
    <w:rsid w:val="00E560A0"/>
    <w:rsid w:val="00E56176"/>
    <w:rsid w:val="00E561AE"/>
    <w:rsid w:val="00E56217"/>
    <w:rsid w:val="00E56324"/>
    <w:rsid w:val="00E56400"/>
    <w:rsid w:val="00E56561"/>
    <w:rsid w:val="00E56671"/>
    <w:rsid w:val="00E567D6"/>
    <w:rsid w:val="00E569A0"/>
    <w:rsid w:val="00E569A1"/>
    <w:rsid w:val="00E56A19"/>
    <w:rsid w:val="00E56A78"/>
    <w:rsid w:val="00E56C3A"/>
    <w:rsid w:val="00E56FDF"/>
    <w:rsid w:val="00E5701A"/>
    <w:rsid w:val="00E570B9"/>
    <w:rsid w:val="00E57285"/>
    <w:rsid w:val="00E57328"/>
    <w:rsid w:val="00E57566"/>
    <w:rsid w:val="00E576CE"/>
    <w:rsid w:val="00E576EF"/>
    <w:rsid w:val="00E577E5"/>
    <w:rsid w:val="00E57910"/>
    <w:rsid w:val="00E57927"/>
    <w:rsid w:val="00E5793F"/>
    <w:rsid w:val="00E5797B"/>
    <w:rsid w:val="00E57A60"/>
    <w:rsid w:val="00E57B0A"/>
    <w:rsid w:val="00E57B5F"/>
    <w:rsid w:val="00E57C18"/>
    <w:rsid w:val="00E57C1D"/>
    <w:rsid w:val="00E57D4F"/>
    <w:rsid w:val="00E57D73"/>
    <w:rsid w:val="00E57E54"/>
    <w:rsid w:val="00E57E8A"/>
    <w:rsid w:val="00E57F53"/>
    <w:rsid w:val="00E57F5D"/>
    <w:rsid w:val="00E57FA7"/>
    <w:rsid w:val="00E60204"/>
    <w:rsid w:val="00E60268"/>
    <w:rsid w:val="00E602B9"/>
    <w:rsid w:val="00E60761"/>
    <w:rsid w:val="00E60776"/>
    <w:rsid w:val="00E607EA"/>
    <w:rsid w:val="00E6087E"/>
    <w:rsid w:val="00E608A4"/>
    <w:rsid w:val="00E60960"/>
    <w:rsid w:val="00E60B82"/>
    <w:rsid w:val="00E60BBC"/>
    <w:rsid w:val="00E60E09"/>
    <w:rsid w:val="00E60E74"/>
    <w:rsid w:val="00E60E7C"/>
    <w:rsid w:val="00E60FC2"/>
    <w:rsid w:val="00E61069"/>
    <w:rsid w:val="00E61313"/>
    <w:rsid w:val="00E61422"/>
    <w:rsid w:val="00E61645"/>
    <w:rsid w:val="00E61712"/>
    <w:rsid w:val="00E61723"/>
    <w:rsid w:val="00E6185C"/>
    <w:rsid w:val="00E61941"/>
    <w:rsid w:val="00E61972"/>
    <w:rsid w:val="00E6198E"/>
    <w:rsid w:val="00E61F2C"/>
    <w:rsid w:val="00E61F4A"/>
    <w:rsid w:val="00E62078"/>
    <w:rsid w:val="00E6208F"/>
    <w:rsid w:val="00E62104"/>
    <w:rsid w:val="00E6221C"/>
    <w:rsid w:val="00E62250"/>
    <w:rsid w:val="00E62275"/>
    <w:rsid w:val="00E622F3"/>
    <w:rsid w:val="00E62336"/>
    <w:rsid w:val="00E62430"/>
    <w:rsid w:val="00E624A4"/>
    <w:rsid w:val="00E624B6"/>
    <w:rsid w:val="00E6253B"/>
    <w:rsid w:val="00E62786"/>
    <w:rsid w:val="00E6284C"/>
    <w:rsid w:val="00E62A9F"/>
    <w:rsid w:val="00E62C68"/>
    <w:rsid w:val="00E62EAC"/>
    <w:rsid w:val="00E6310E"/>
    <w:rsid w:val="00E63181"/>
    <w:rsid w:val="00E63195"/>
    <w:rsid w:val="00E63233"/>
    <w:rsid w:val="00E63375"/>
    <w:rsid w:val="00E63477"/>
    <w:rsid w:val="00E63918"/>
    <w:rsid w:val="00E63996"/>
    <w:rsid w:val="00E639DA"/>
    <w:rsid w:val="00E63ACF"/>
    <w:rsid w:val="00E63AE7"/>
    <w:rsid w:val="00E63AE9"/>
    <w:rsid w:val="00E63BE5"/>
    <w:rsid w:val="00E63C88"/>
    <w:rsid w:val="00E63D08"/>
    <w:rsid w:val="00E63D65"/>
    <w:rsid w:val="00E63DAB"/>
    <w:rsid w:val="00E63F62"/>
    <w:rsid w:val="00E63FF4"/>
    <w:rsid w:val="00E640F2"/>
    <w:rsid w:val="00E6436A"/>
    <w:rsid w:val="00E6438F"/>
    <w:rsid w:val="00E64422"/>
    <w:rsid w:val="00E644AD"/>
    <w:rsid w:val="00E6468D"/>
    <w:rsid w:val="00E64690"/>
    <w:rsid w:val="00E6477D"/>
    <w:rsid w:val="00E648EE"/>
    <w:rsid w:val="00E649D2"/>
    <w:rsid w:val="00E64A8A"/>
    <w:rsid w:val="00E64CE4"/>
    <w:rsid w:val="00E64FB8"/>
    <w:rsid w:val="00E65241"/>
    <w:rsid w:val="00E65474"/>
    <w:rsid w:val="00E65505"/>
    <w:rsid w:val="00E6556C"/>
    <w:rsid w:val="00E65773"/>
    <w:rsid w:val="00E65BD4"/>
    <w:rsid w:val="00E65C7C"/>
    <w:rsid w:val="00E65CA0"/>
    <w:rsid w:val="00E65CC2"/>
    <w:rsid w:val="00E65D0E"/>
    <w:rsid w:val="00E65D5C"/>
    <w:rsid w:val="00E65DA8"/>
    <w:rsid w:val="00E65EC7"/>
    <w:rsid w:val="00E6601D"/>
    <w:rsid w:val="00E66085"/>
    <w:rsid w:val="00E6610B"/>
    <w:rsid w:val="00E664ED"/>
    <w:rsid w:val="00E667F1"/>
    <w:rsid w:val="00E6698F"/>
    <w:rsid w:val="00E66D3C"/>
    <w:rsid w:val="00E66F15"/>
    <w:rsid w:val="00E66FE6"/>
    <w:rsid w:val="00E67141"/>
    <w:rsid w:val="00E6716A"/>
    <w:rsid w:val="00E6717C"/>
    <w:rsid w:val="00E67271"/>
    <w:rsid w:val="00E67355"/>
    <w:rsid w:val="00E6750E"/>
    <w:rsid w:val="00E6758E"/>
    <w:rsid w:val="00E676E8"/>
    <w:rsid w:val="00E67852"/>
    <w:rsid w:val="00E679C7"/>
    <w:rsid w:val="00E679FB"/>
    <w:rsid w:val="00E67AED"/>
    <w:rsid w:val="00E67B04"/>
    <w:rsid w:val="00E67B22"/>
    <w:rsid w:val="00E67CE3"/>
    <w:rsid w:val="00E67D19"/>
    <w:rsid w:val="00E67EAA"/>
    <w:rsid w:val="00E67EAB"/>
    <w:rsid w:val="00E67EF7"/>
    <w:rsid w:val="00E67FF2"/>
    <w:rsid w:val="00E70074"/>
    <w:rsid w:val="00E700B1"/>
    <w:rsid w:val="00E701AF"/>
    <w:rsid w:val="00E70277"/>
    <w:rsid w:val="00E702AE"/>
    <w:rsid w:val="00E702C1"/>
    <w:rsid w:val="00E70506"/>
    <w:rsid w:val="00E7054C"/>
    <w:rsid w:val="00E70580"/>
    <w:rsid w:val="00E705A4"/>
    <w:rsid w:val="00E70795"/>
    <w:rsid w:val="00E70969"/>
    <w:rsid w:val="00E70A21"/>
    <w:rsid w:val="00E70AA3"/>
    <w:rsid w:val="00E70AD9"/>
    <w:rsid w:val="00E70B16"/>
    <w:rsid w:val="00E70CB8"/>
    <w:rsid w:val="00E70D54"/>
    <w:rsid w:val="00E70D61"/>
    <w:rsid w:val="00E70D8A"/>
    <w:rsid w:val="00E70D8F"/>
    <w:rsid w:val="00E70DA6"/>
    <w:rsid w:val="00E70F4B"/>
    <w:rsid w:val="00E71022"/>
    <w:rsid w:val="00E71230"/>
    <w:rsid w:val="00E71249"/>
    <w:rsid w:val="00E712D3"/>
    <w:rsid w:val="00E71432"/>
    <w:rsid w:val="00E71455"/>
    <w:rsid w:val="00E7150A"/>
    <w:rsid w:val="00E71786"/>
    <w:rsid w:val="00E7188B"/>
    <w:rsid w:val="00E718D0"/>
    <w:rsid w:val="00E71920"/>
    <w:rsid w:val="00E719E8"/>
    <w:rsid w:val="00E71B2E"/>
    <w:rsid w:val="00E71C05"/>
    <w:rsid w:val="00E71D26"/>
    <w:rsid w:val="00E71F50"/>
    <w:rsid w:val="00E71F7B"/>
    <w:rsid w:val="00E72100"/>
    <w:rsid w:val="00E7222D"/>
    <w:rsid w:val="00E722AF"/>
    <w:rsid w:val="00E72308"/>
    <w:rsid w:val="00E72358"/>
    <w:rsid w:val="00E7259E"/>
    <w:rsid w:val="00E725AA"/>
    <w:rsid w:val="00E726A7"/>
    <w:rsid w:val="00E7271D"/>
    <w:rsid w:val="00E72744"/>
    <w:rsid w:val="00E728D3"/>
    <w:rsid w:val="00E72A93"/>
    <w:rsid w:val="00E72B39"/>
    <w:rsid w:val="00E72D3B"/>
    <w:rsid w:val="00E72D52"/>
    <w:rsid w:val="00E72E4E"/>
    <w:rsid w:val="00E72F38"/>
    <w:rsid w:val="00E72FA9"/>
    <w:rsid w:val="00E72FB5"/>
    <w:rsid w:val="00E7332A"/>
    <w:rsid w:val="00E73540"/>
    <w:rsid w:val="00E7390E"/>
    <w:rsid w:val="00E73A36"/>
    <w:rsid w:val="00E73B63"/>
    <w:rsid w:val="00E73B93"/>
    <w:rsid w:val="00E73C77"/>
    <w:rsid w:val="00E73D2F"/>
    <w:rsid w:val="00E73E24"/>
    <w:rsid w:val="00E73F38"/>
    <w:rsid w:val="00E74154"/>
    <w:rsid w:val="00E741E0"/>
    <w:rsid w:val="00E742B4"/>
    <w:rsid w:val="00E745CB"/>
    <w:rsid w:val="00E7475D"/>
    <w:rsid w:val="00E747C9"/>
    <w:rsid w:val="00E748D9"/>
    <w:rsid w:val="00E7491F"/>
    <w:rsid w:val="00E74ADA"/>
    <w:rsid w:val="00E74C04"/>
    <w:rsid w:val="00E74C27"/>
    <w:rsid w:val="00E74CDF"/>
    <w:rsid w:val="00E74E14"/>
    <w:rsid w:val="00E74FAD"/>
    <w:rsid w:val="00E75028"/>
    <w:rsid w:val="00E751E9"/>
    <w:rsid w:val="00E7527A"/>
    <w:rsid w:val="00E752B7"/>
    <w:rsid w:val="00E753EB"/>
    <w:rsid w:val="00E75638"/>
    <w:rsid w:val="00E7564F"/>
    <w:rsid w:val="00E757C6"/>
    <w:rsid w:val="00E758D8"/>
    <w:rsid w:val="00E75A15"/>
    <w:rsid w:val="00E75AA7"/>
    <w:rsid w:val="00E75C4E"/>
    <w:rsid w:val="00E75D6C"/>
    <w:rsid w:val="00E7600A"/>
    <w:rsid w:val="00E7616D"/>
    <w:rsid w:val="00E76171"/>
    <w:rsid w:val="00E76322"/>
    <w:rsid w:val="00E763DC"/>
    <w:rsid w:val="00E76453"/>
    <w:rsid w:val="00E76455"/>
    <w:rsid w:val="00E764F4"/>
    <w:rsid w:val="00E7654E"/>
    <w:rsid w:val="00E765B9"/>
    <w:rsid w:val="00E766F4"/>
    <w:rsid w:val="00E76878"/>
    <w:rsid w:val="00E7692F"/>
    <w:rsid w:val="00E76ABB"/>
    <w:rsid w:val="00E76BF6"/>
    <w:rsid w:val="00E76C58"/>
    <w:rsid w:val="00E76D12"/>
    <w:rsid w:val="00E76DE3"/>
    <w:rsid w:val="00E76DE9"/>
    <w:rsid w:val="00E770BE"/>
    <w:rsid w:val="00E772F5"/>
    <w:rsid w:val="00E77389"/>
    <w:rsid w:val="00E773D4"/>
    <w:rsid w:val="00E7744D"/>
    <w:rsid w:val="00E77654"/>
    <w:rsid w:val="00E7768C"/>
    <w:rsid w:val="00E7783E"/>
    <w:rsid w:val="00E77877"/>
    <w:rsid w:val="00E778AA"/>
    <w:rsid w:val="00E77910"/>
    <w:rsid w:val="00E77927"/>
    <w:rsid w:val="00E77B2D"/>
    <w:rsid w:val="00E77C7C"/>
    <w:rsid w:val="00E77CD2"/>
    <w:rsid w:val="00E77DB7"/>
    <w:rsid w:val="00E77F32"/>
    <w:rsid w:val="00E800EA"/>
    <w:rsid w:val="00E80164"/>
    <w:rsid w:val="00E80283"/>
    <w:rsid w:val="00E80337"/>
    <w:rsid w:val="00E80351"/>
    <w:rsid w:val="00E80382"/>
    <w:rsid w:val="00E804D4"/>
    <w:rsid w:val="00E804F2"/>
    <w:rsid w:val="00E80515"/>
    <w:rsid w:val="00E80533"/>
    <w:rsid w:val="00E807DE"/>
    <w:rsid w:val="00E80867"/>
    <w:rsid w:val="00E80993"/>
    <w:rsid w:val="00E809A4"/>
    <w:rsid w:val="00E80A4B"/>
    <w:rsid w:val="00E80AE4"/>
    <w:rsid w:val="00E80B36"/>
    <w:rsid w:val="00E80BAE"/>
    <w:rsid w:val="00E80BBD"/>
    <w:rsid w:val="00E80C92"/>
    <w:rsid w:val="00E80CF3"/>
    <w:rsid w:val="00E80D6B"/>
    <w:rsid w:val="00E80DAA"/>
    <w:rsid w:val="00E80E70"/>
    <w:rsid w:val="00E80EA1"/>
    <w:rsid w:val="00E80F17"/>
    <w:rsid w:val="00E80F1E"/>
    <w:rsid w:val="00E81004"/>
    <w:rsid w:val="00E81058"/>
    <w:rsid w:val="00E8108E"/>
    <w:rsid w:val="00E81124"/>
    <w:rsid w:val="00E81263"/>
    <w:rsid w:val="00E81481"/>
    <w:rsid w:val="00E814FA"/>
    <w:rsid w:val="00E8151B"/>
    <w:rsid w:val="00E815FE"/>
    <w:rsid w:val="00E81655"/>
    <w:rsid w:val="00E816AB"/>
    <w:rsid w:val="00E816D1"/>
    <w:rsid w:val="00E81757"/>
    <w:rsid w:val="00E8189B"/>
    <w:rsid w:val="00E8191D"/>
    <w:rsid w:val="00E81BF1"/>
    <w:rsid w:val="00E81F80"/>
    <w:rsid w:val="00E81FDF"/>
    <w:rsid w:val="00E8200D"/>
    <w:rsid w:val="00E8203B"/>
    <w:rsid w:val="00E82078"/>
    <w:rsid w:val="00E820BD"/>
    <w:rsid w:val="00E82439"/>
    <w:rsid w:val="00E82446"/>
    <w:rsid w:val="00E82479"/>
    <w:rsid w:val="00E82499"/>
    <w:rsid w:val="00E82595"/>
    <w:rsid w:val="00E82731"/>
    <w:rsid w:val="00E8295B"/>
    <w:rsid w:val="00E82A61"/>
    <w:rsid w:val="00E82AE0"/>
    <w:rsid w:val="00E82B36"/>
    <w:rsid w:val="00E82CA5"/>
    <w:rsid w:val="00E82EFE"/>
    <w:rsid w:val="00E82FA0"/>
    <w:rsid w:val="00E82FF1"/>
    <w:rsid w:val="00E831A3"/>
    <w:rsid w:val="00E831E2"/>
    <w:rsid w:val="00E83445"/>
    <w:rsid w:val="00E83507"/>
    <w:rsid w:val="00E83560"/>
    <w:rsid w:val="00E835E7"/>
    <w:rsid w:val="00E83656"/>
    <w:rsid w:val="00E83776"/>
    <w:rsid w:val="00E8385F"/>
    <w:rsid w:val="00E8391F"/>
    <w:rsid w:val="00E839A4"/>
    <w:rsid w:val="00E839A6"/>
    <w:rsid w:val="00E83B3A"/>
    <w:rsid w:val="00E83B63"/>
    <w:rsid w:val="00E83B99"/>
    <w:rsid w:val="00E83B9F"/>
    <w:rsid w:val="00E83BE9"/>
    <w:rsid w:val="00E83D07"/>
    <w:rsid w:val="00E83F7A"/>
    <w:rsid w:val="00E840AA"/>
    <w:rsid w:val="00E840AB"/>
    <w:rsid w:val="00E84156"/>
    <w:rsid w:val="00E8423A"/>
    <w:rsid w:val="00E843C8"/>
    <w:rsid w:val="00E847F1"/>
    <w:rsid w:val="00E849A8"/>
    <w:rsid w:val="00E84A58"/>
    <w:rsid w:val="00E84B5D"/>
    <w:rsid w:val="00E84ECD"/>
    <w:rsid w:val="00E84FE3"/>
    <w:rsid w:val="00E850C7"/>
    <w:rsid w:val="00E8521F"/>
    <w:rsid w:val="00E852D7"/>
    <w:rsid w:val="00E8536A"/>
    <w:rsid w:val="00E85490"/>
    <w:rsid w:val="00E854AA"/>
    <w:rsid w:val="00E85504"/>
    <w:rsid w:val="00E8562D"/>
    <w:rsid w:val="00E85700"/>
    <w:rsid w:val="00E857EF"/>
    <w:rsid w:val="00E859F5"/>
    <w:rsid w:val="00E85A99"/>
    <w:rsid w:val="00E85B5E"/>
    <w:rsid w:val="00E85BC5"/>
    <w:rsid w:val="00E85C67"/>
    <w:rsid w:val="00E85CC7"/>
    <w:rsid w:val="00E85E28"/>
    <w:rsid w:val="00E85EB2"/>
    <w:rsid w:val="00E860F6"/>
    <w:rsid w:val="00E86245"/>
    <w:rsid w:val="00E86374"/>
    <w:rsid w:val="00E86412"/>
    <w:rsid w:val="00E86461"/>
    <w:rsid w:val="00E86597"/>
    <w:rsid w:val="00E866BA"/>
    <w:rsid w:val="00E86748"/>
    <w:rsid w:val="00E867DD"/>
    <w:rsid w:val="00E86A42"/>
    <w:rsid w:val="00E86B1A"/>
    <w:rsid w:val="00E86C54"/>
    <w:rsid w:val="00E86DD9"/>
    <w:rsid w:val="00E86EF5"/>
    <w:rsid w:val="00E8702C"/>
    <w:rsid w:val="00E87036"/>
    <w:rsid w:val="00E87080"/>
    <w:rsid w:val="00E87087"/>
    <w:rsid w:val="00E872CB"/>
    <w:rsid w:val="00E872CE"/>
    <w:rsid w:val="00E87399"/>
    <w:rsid w:val="00E873A1"/>
    <w:rsid w:val="00E873C8"/>
    <w:rsid w:val="00E87449"/>
    <w:rsid w:val="00E875FA"/>
    <w:rsid w:val="00E876D4"/>
    <w:rsid w:val="00E879A7"/>
    <w:rsid w:val="00E87ABE"/>
    <w:rsid w:val="00E87B7E"/>
    <w:rsid w:val="00E87D62"/>
    <w:rsid w:val="00E87D87"/>
    <w:rsid w:val="00E87D92"/>
    <w:rsid w:val="00E87EB8"/>
    <w:rsid w:val="00E87EEB"/>
    <w:rsid w:val="00E87F79"/>
    <w:rsid w:val="00E90148"/>
    <w:rsid w:val="00E90266"/>
    <w:rsid w:val="00E90296"/>
    <w:rsid w:val="00E90603"/>
    <w:rsid w:val="00E90788"/>
    <w:rsid w:val="00E9098E"/>
    <w:rsid w:val="00E90A2D"/>
    <w:rsid w:val="00E90A52"/>
    <w:rsid w:val="00E90BA9"/>
    <w:rsid w:val="00E90C34"/>
    <w:rsid w:val="00E90C6C"/>
    <w:rsid w:val="00E90E73"/>
    <w:rsid w:val="00E90E9B"/>
    <w:rsid w:val="00E90ECB"/>
    <w:rsid w:val="00E90F3C"/>
    <w:rsid w:val="00E90F41"/>
    <w:rsid w:val="00E90FAD"/>
    <w:rsid w:val="00E91028"/>
    <w:rsid w:val="00E910F1"/>
    <w:rsid w:val="00E911B3"/>
    <w:rsid w:val="00E9131E"/>
    <w:rsid w:val="00E91352"/>
    <w:rsid w:val="00E913B9"/>
    <w:rsid w:val="00E91417"/>
    <w:rsid w:val="00E914D1"/>
    <w:rsid w:val="00E915C2"/>
    <w:rsid w:val="00E915F0"/>
    <w:rsid w:val="00E91695"/>
    <w:rsid w:val="00E916CB"/>
    <w:rsid w:val="00E916D1"/>
    <w:rsid w:val="00E91742"/>
    <w:rsid w:val="00E9183A"/>
    <w:rsid w:val="00E91862"/>
    <w:rsid w:val="00E91A52"/>
    <w:rsid w:val="00E91B2A"/>
    <w:rsid w:val="00E91BA3"/>
    <w:rsid w:val="00E91C30"/>
    <w:rsid w:val="00E91E85"/>
    <w:rsid w:val="00E91EC2"/>
    <w:rsid w:val="00E91F28"/>
    <w:rsid w:val="00E92156"/>
    <w:rsid w:val="00E92268"/>
    <w:rsid w:val="00E922FF"/>
    <w:rsid w:val="00E92330"/>
    <w:rsid w:val="00E92401"/>
    <w:rsid w:val="00E92669"/>
    <w:rsid w:val="00E92AA5"/>
    <w:rsid w:val="00E92B2D"/>
    <w:rsid w:val="00E92B81"/>
    <w:rsid w:val="00E92BD2"/>
    <w:rsid w:val="00E92CCD"/>
    <w:rsid w:val="00E92DAE"/>
    <w:rsid w:val="00E93139"/>
    <w:rsid w:val="00E93243"/>
    <w:rsid w:val="00E9326B"/>
    <w:rsid w:val="00E934C0"/>
    <w:rsid w:val="00E935AF"/>
    <w:rsid w:val="00E93687"/>
    <w:rsid w:val="00E93839"/>
    <w:rsid w:val="00E93904"/>
    <w:rsid w:val="00E93977"/>
    <w:rsid w:val="00E93AD8"/>
    <w:rsid w:val="00E93B28"/>
    <w:rsid w:val="00E93BC3"/>
    <w:rsid w:val="00E93C95"/>
    <w:rsid w:val="00E93CAC"/>
    <w:rsid w:val="00E93CBB"/>
    <w:rsid w:val="00E93D4B"/>
    <w:rsid w:val="00E93F4B"/>
    <w:rsid w:val="00E942B7"/>
    <w:rsid w:val="00E94385"/>
    <w:rsid w:val="00E94436"/>
    <w:rsid w:val="00E94762"/>
    <w:rsid w:val="00E94828"/>
    <w:rsid w:val="00E948BD"/>
    <w:rsid w:val="00E94A6D"/>
    <w:rsid w:val="00E94AF4"/>
    <w:rsid w:val="00E94B13"/>
    <w:rsid w:val="00E94C5A"/>
    <w:rsid w:val="00E94CFB"/>
    <w:rsid w:val="00E94DD9"/>
    <w:rsid w:val="00E94E08"/>
    <w:rsid w:val="00E94E3D"/>
    <w:rsid w:val="00E94E4B"/>
    <w:rsid w:val="00E95080"/>
    <w:rsid w:val="00E952AF"/>
    <w:rsid w:val="00E95309"/>
    <w:rsid w:val="00E954B8"/>
    <w:rsid w:val="00E954CD"/>
    <w:rsid w:val="00E955F8"/>
    <w:rsid w:val="00E95630"/>
    <w:rsid w:val="00E95688"/>
    <w:rsid w:val="00E95973"/>
    <w:rsid w:val="00E95999"/>
    <w:rsid w:val="00E959FA"/>
    <w:rsid w:val="00E95C05"/>
    <w:rsid w:val="00E95C52"/>
    <w:rsid w:val="00E95C53"/>
    <w:rsid w:val="00E95CBC"/>
    <w:rsid w:val="00E95D25"/>
    <w:rsid w:val="00E95D45"/>
    <w:rsid w:val="00E95D81"/>
    <w:rsid w:val="00E95DD3"/>
    <w:rsid w:val="00E95F57"/>
    <w:rsid w:val="00E9601E"/>
    <w:rsid w:val="00E960AA"/>
    <w:rsid w:val="00E96195"/>
    <w:rsid w:val="00E961C4"/>
    <w:rsid w:val="00E961C8"/>
    <w:rsid w:val="00E964D2"/>
    <w:rsid w:val="00E96565"/>
    <w:rsid w:val="00E96767"/>
    <w:rsid w:val="00E967E0"/>
    <w:rsid w:val="00E9688E"/>
    <w:rsid w:val="00E9692C"/>
    <w:rsid w:val="00E96A13"/>
    <w:rsid w:val="00E96B99"/>
    <w:rsid w:val="00E96C22"/>
    <w:rsid w:val="00E96C54"/>
    <w:rsid w:val="00E96CB1"/>
    <w:rsid w:val="00E96E20"/>
    <w:rsid w:val="00E96EEA"/>
    <w:rsid w:val="00E96F6B"/>
    <w:rsid w:val="00E96FE4"/>
    <w:rsid w:val="00E971F1"/>
    <w:rsid w:val="00E97269"/>
    <w:rsid w:val="00E972E4"/>
    <w:rsid w:val="00E97367"/>
    <w:rsid w:val="00E974AD"/>
    <w:rsid w:val="00E97732"/>
    <w:rsid w:val="00E977BF"/>
    <w:rsid w:val="00E978E8"/>
    <w:rsid w:val="00E97903"/>
    <w:rsid w:val="00E97AC6"/>
    <w:rsid w:val="00E97B71"/>
    <w:rsid w:val="00E97C9A"/>
    <w:rsid w:val="00E97CBE"/>
    <w:rsid w:val="00E97E24"/>
    <w:rsid w:val="00EA0025"/>
    <w:rsid w:val="00EA00F9"/>
    <w:rsid w:val="00EA0108"/>
    <w:rsid w:val="00EA0119"/>
    <w:rsid w:val="00EA02F2"/>
    <w:rsid w:val="00EA04FE"/>
    <w:rsid w:val="00EA0695"/>
    <w:rsid w:val="00EA0765"/>
    <w:rsid w:val="00EA08D7"/>
    <w:rsid w:val="00EA097B"/>
    <w:rsid w:val="00EA0A0C"/>
    <w:rsid w:val="00EA0C6C"/>
    <w:rsid w:val="00EA0CF9"/>
    <w:rsid w:val="00EA0E46"/>
    <w:rsid w:val="00EA1130"/>
    <w:rsid w:val="00EA1191"/>
    <w:rsid w:val="00EA119F"/>
    <w:rsid w:val="00EA1625"/>
    <w:rsid w:val="00EA16D8"/>
    <w:rsid w:val="00EA1852"/>
    <w:rsid w:val="00EA18D5"/>
    <w:rsid w:val="00EA1B51"/>
    <w:rsid w:val="00EA1B6B"/>
    <w:rsid w:val="00EA1B8D"/>
    <w:rsid w:val="00EA1C47"/>
    <w:rsid w:val="00EA1D45"/>
    <w:rsid w:val="00EA1F4A"/>
    <w:rsid w:val="00EA234C"/>
    <w:rsid w:val="00EA23A5"/>
    <w:rsid w:val="00EA23EE"/>
    <w:rsid w:val="00EA24A0"/>
    <w:rsid w:val="00EA2604"/>
    <w:rsid w:val="00EA277E"/>
    <w:rsid w:val="00EA28AD"/>
    <w:rsid w:val="00EA2934"/>
    <w:rsid w:val="00EA2BFD"/>
    <w:rsid w:val="00EA2C0E"/>
    <w:rsid w:val="00EA2CB5"/>
    <w:rsid w:val="00EA2CBA"/>
    <w:rsid w:val="00EA2EF9"/>
    <w:rsid w:val="00EA2F0E"/>
    <w:rsid w:val="00EA2F41"/>
    <w:rsid w:val="00EA2FB4"/>
    <w:rsid w:val="00EA308E"/>
    <w:rsid w:val="00EA30A6"/>
    <w:rsid w:val="00EA30ED"/>
    <w:rsid w:val="00EA3177"/>
    <w:rsid w:val="00EA3341"/>
    <w:rsid w:val="00EA3423"/>
    <w:rsid w:val="00EA3548"/>
    <w:rsid w:val="00EA3689"/>
    <w:rsid w:val="00EA36AE"/>
    <w:rsid w:val="00EA375B"/>
    <w:rsid w:val="00EA378A"/>
    <w:rsid w:val="00EA380D"/>
    <w:rsid w:val="00EA3839"/>
    <w:rsid w:val="00EA38AA"/>
    <w:rsid w:val="00EA38C8"/>
    <w:rsid w:val="00EA3936"/>
    <w:rsid w:val="00EA3A49"/>
    <w:rsid w:val="00EA3BA8"/>
    <w:rsid w:val="00EA3D64"/>
    <w:rsid w:val="00EA3D8B"/>
    <w:rsid w:val="00EA3ED1"/>
    <w:rsid w:val="00EA42E2"/>
    <w:rsid w:val="00EA42E4"/>
    <w:rsid w:val="00EA4324"/>
    <w:rsid w:val="00EA4326"/>
    <w:rsid w:val="00EA433C"/>
    <w:rsid w:val="00EA45D1"/>
    <w:rsid w:val="00EA45E4"/>
    <w:rsid w:val="00EA46CB"/>
    <w:rsid w:val="00EA46CC"/>
    <w:rsid w:val="00EA4745"/>
    <w:rsid w:val="00EA4ACE"/>
    <w:rsid w:val="00EA4C1D"/>
    <w:rsid w:val="00EA4C63"/>
    <w:rsid w:val="00EA4CD2"/>
    <w:rsid w:val="00EA4D63"/>
    <w:rsid w:val="00EA4E5D"/>
    <w:rsid w:val="00EA4F0B"/>
    <w:rsid w:val="00EA5025"/>
    <w:rsid w:val="00EA5060"/>
    <w:rsid w:val="00EA514D"/>
    <w:rsid w:val="00EA515F"/>
    <w:rsid w:val="00EA53CE"/>
    <w:rsid w:val="00EA5539"/>
    <w:rsid w:val="00EA558D"/>
    <w:rsid w:val="00EA5593"/>
    <w:rsid w:val="00EA55BA"/>
    <w:rsid w:val="00EA55F6"/>
    <w:rsid w:val="00EA57A2"/>
    <w:rsid w:val="00EA5909"/>
    <w:rsid w:val="00EA5A70"/>
    <w:rsid w:val="00EA5DE3"/>
    <w:rsid w:val="00EA5E60"/>
    <w:rsid w:val="00EA5E71"/>
    <w:rsid w:val="00EA5E78"/>
    <w:rsid w:val="00EA5ED8"/>
    <w:rsid w:val="00EA5F7E"/>
    <w:rsid w:val="00EA601C"/>
    <w:rsid w:val="00EA605E"/>
    <w:rsid w:val="00EA6143"/>
    <w:rsid w:val="00EA62C7"/>
    <w:rsid w:val="00EA6462"/>
    <w:rsid w:val="00EA6487"/>
    <w:rsid w:val="00EA662D"/>
    <w:rsid w:val="00EA6643"/>
    <w:rsid w:val="00EA68D2"/>
    <w:rsid w:val="00EA6A16"/>
    <w:rsid w:val="00EA6B41"/>
    <w:rsid w:val="00EA6B54"/>
    <w:rsid w:val="00EA6E21"/>
    <w:rsid w:val="00EA6F8C"/>
    <w:rsid w:val="00EA6FDC"/>
    <w:rsid w:val="00EA7034"/>
    <w:rsid w:val="00EA7203"/>
    <w:rsid w:val="00EA72E1"/>
    <w:rsid w:val="00EA73D5"/>
    <w:rsid w:val="00EA73FE"/>
    <w:rsid w:val="00EA74E6"/>
    <w:rsid w:val="00EA757A"/>
    <w:rsid w:val="00EA762E"/>
    <w:rsid w:val="00EA7689"/>
    <w:rsid w:val="00EA7D64"/>
    <w:rsid w:val="00EA7D7D"/>
    <w:rsid w:val="00EB0101"/>
    <w:rsid w:val="00EB02FE"/>
    <w:rsid w:val="00EB041D"/>
    <w:rsid w:val="00EB04E7"/>
    <w:rsid w:val="00EB0609"/>
    <w:rsid w:val="00EB08AA"/>
    <w:rsid w:val="00EB08F7"/>
    <w:rsid w:val="00EB0A28"/>
    <w:rsid w:val="00EB0A31"/>
    <w:rsid w:val="00EB0C05"/>
    <w:rsid w:val="00EB0CEB"/>
    <w:rsid w:val="00EB0D15"/>
    <w:rsid w:val="00EB0D28"/>
    <w:rsid w:val="00EB0DC9"/>
    <w:rsid w:val="00EB0E0A"/>
    <w:rsid w:val="00EB0EFF"/>
    <w:rsid w:val="00EB0F46"/>
    <w:rsid w:val="00EB11C2"/>
    <w:rsid w:val="00EB12E3"/>
    <w:rsid w:val="00EB1521"/>
    <w:rsid w:val="00EB161A"/>
    <w:rsid w:val="00EB166D"/>
    <w:rsid w:val="00EB16F0"/>
    <w:rsid w:val="00EB173D"/>
    <w:rsid w:val="00EB1989"/>
    <w:rsid w:val="00EB1A37"/>
    <w:rsid w:val="00EB1A4A"/>
    <w:rsid w:val="00EB1C30"/>
    <w:rsid w:val="00EB21F4"/>
    <w:rsid w:val="00EB2332"/>
    <w:rsid w:val="00EB2361"/>
    <w:rsid w:val="00EB23C9"/>
    <w:rsid w:val="00EB2506"/>
    <w:rsid w:val="00EB257F"/>
    <w:rsid w:val="00EB2595"/>
    <w:rsid w:val="00EB259C"/>
    <w:rsid w:val="00EB2824"/>
    <w:rsid w:val="00EB297C"/>
    <w:rsid w:val="00EB29EF"/>
    <w:rsid w:val="00EB2A0C"/>
    <w:rsid w:val="00EB2A67"/>
    <w:rsid w:val="00EB2BBC"/>
    <w:rsid w:val="00EB2C04"/>
    <w:rsid w:val="00EB2C78"/>
    <w:rsid w:val="00EB2FE3"/>
    <w:rsid w:val="00EB3187"/>
    <w:rsid w:val="00EB3189"/>
    <w:rsid w:val="00EB31B8"/>
    <w:rsid w:val="00EB32C5"/>
    <w:rsid w:val="00EB32EB"/>
    <w:rsid w:val="00EB333E"/>
    <w:rsid w:val="00EB33FB"/>
    <w:rsid w:val="00EB3507"/>
    <w:rsid w:val="00EB35BD"/>
    <w:rsid w:val="00EB3845"/>
    <w:rsid w:val="00EB38C7"/>
    <w:rsid w:val="00EB3982"/>
    <w:rsid w:val="00EB3A58"/>
    <w:rsid w:val="00EB3AD3"/>
    <w:rsid w:val="00EB3B3D"/>
    <w:rsid w:val="00EB3C68"/>
    <w:rsid w:val="00EB3E66"/>
    <w:rsid w:val="00EB3FD9"/>
    <w:rsid w:val="00EB40EE"/>
    <w:rsid w:val="00EB4155"/>
    <w:rsid w:val="00EB41F9"/>
    <w:rsid w:val="00EB422C"/>
    <w:rsid w:val="00EB4281"/>
    <w:rsid w:val="00EB42C8"/>
    <w:rsid w:val="00EB43BE"/>
    <w:rsid w:val="00EB4453"/>
    <w:rsid w:val="00EB44CF"/>
    <w:rsid w:val="00EB44F5"/>
    <w:rsid w:val="00EB44F8"/>
    <w:rsid w:val="00EB46B6"/>
    <w:rsid w:val="00EB48B4"/>
    <w:rsid w:val="00EB48B8"/>
    <w:rsid w:val="00EB48DF"/>
    <w:rsid w:val="00EB49EE"/>
    <w:rsid w:val="00EB49F4"/>
    <w:rsid w:val="00EB4B6E"/>
    <w:rsid w:val="00EB4BBE"/>
    <w:rsid w:val="00EB4CCB"/>
    <w:rsid w:val="00EB4D1B"/>
    <w:rsid w:val="00EB4D6B"/>
    <w:rsid w:val="00EB4DE1"/>
    <w:rsid w:val="00EB4E4C"/>
    <w:rsid w:val="00EB4F61"/>
    <w:rsid w:val="00EB4FA8"/>
    <w:rsid w:val="00EB4FC1"/>
    <w:rsid w:val="00EB4FD9"/>
    <w:rsid w:val="00EB504F"/>
    <w:rsid w:val="00EB515A"/>
    <w:rsid w:val="00EB51B3"/>
    <w:rsid w:val="00EB527E"/>
    <w:rsid w:val="00EB5466"/>
    <w:rsid w:val="00EB570C"/>
    <w:rsid w:val="00EB5773"/>
    <w:rsid w:val="00EB5967"/>
    <w:rsid w:val="00EB5B57"/>
    <w:rsid w:val="00EB5B80"/>
    <w:rsid w:val="00EB5CC9"/>
    <w:rsid w:val="00EB5CDC"/>
    <w:rsid w:val="00EB5D41"/>
    <w:rsid w:val="00EB5DB3"/>
    <w:rsid w:val="00EB5DFC"/>
    <w:rsid w:val="00EB5FB8"/>
    <w:rsid w:val="00EB5FDD"/>
    <w:rsid w:val="00EB6097"/>
    <w:rsid w:val="00EB60C4"/>
    <w:rsid w:val="00EB616A"/>
    <w:rsid w:val="00EB6349"/>
    <w:rsid w:val="00EB654F"/>
    <w:rsid w:val="00EB6590"/>
    <w:rsid w:val="00EB682F"/>
    <w:rsid w:val="00EB686B"/>
    <w:rsid w:val="00EB6A4C"/>
    <w:rsid w:val="00EB6A6B"/>
    <w:rsid w:val="00EB6AC8"/>
    <w:rsid w:val="00EB6B7D"/>
    <w:rsid w:val="00EB6BC1"/>
    <w:rsid w:val="00EB6BCC"/>
    <w:rsid w:val="00EB6CA4"/>
    <w:rsid w:val="00EB6D53"/>
    <w:rsid w:val="00EB6F13"/>
    <w:rsid w:val="00EB6F30"/>
    <w:rsid w:val="00EB7062"/>
    <w:rsid w:val="00EB7136"/>
    <w:rsid w:val="00EB71C4"/>
    <w:rsid w:val="00EB7240"/>
    <w:rsid w:val="00EB7458"/>
    <w:rsid w:val="00EB782F"/>
    <w:rsid w:val="00EB799F"/>
    <w:rsid w:val="00EB7BBD"/>
    <w:rsid w:val="00EB7D4D"/>
    <w:rsid w:val="00EB7EC1"/>
    <w:rsid w:val="00EB7F0D"/>
    <w:rsid w:val="00EB7F11"/>
    <w:rsid w:val="00EC0028"/>
    <w:rsid w:val="00EC002B"/>
    <w:rsid w:val="00EC0088"/>
    <w:rsid w:val="00EC03AD"/>
    <w:rsid w:val="00EC04F9"/>
    <w:rsid w:val="00EC05B5"/>
    <w:rsid w:val="00EC071F"/>
    <w:rsid w:val="00EC0762"/>
    <w:rsid w:val="00EC07B2"/>
    <w:rsid w:val="00EC07CC"/>
    <w:rsid w:val="00EC0807"/>
    <w:rsid w:val="00EC09BA"/>
    <w:rsid w:val="00EC09CD"/>
    <w:rsid w:val="00EC0A63"/>
    <w:rsid w:val="00EC0B38"/>
    <w:rsid w:val="00EC0B3D"/>
    <w:rsid w:val="00EC0B8E"/>
    <w:rsid w:val="00EC0BFB"/>
    <w:rsid w:val="00EC0D1A"/>
    <w:rsid w:val="00EC0DD1"/>
    <w:rsid w:val="00EC0F6F"/>
    <w:rsid w:val="00EC0F7B"/>
    <w:rsid w:val="00EC0FB4"/>
    <w:rsid w:val="00EC0FB9"/>
    <w:rsid w:val="00EC10BE"/>
    <w:rsid w:val="00EC1358"/>
    <w:rsid w:val="00EC1635"/>
    <w:rsid w:val="00EC1718"/>
    <w:rsid w:val="00EC1769"/>
    <w:rsid w:val="00EC1A83"/>
    <w:rsid w:val="00EC1A86"/>
    <w:rsid w:val="00EC1B27"/>
    <w:rsid w:val="00EC1BE5"/>
    <w:rsid w:val="00EC1D00"/>
    <w:rsid w:val="00EC1F17"/>
    <w:rsid w:val="00EC1F7F"/>
    <w:rsid w:val="00EC210B"/>
    <w:rsid w:val="00EC2237"/>
    <w:rsid w:val="00EC2398"/>
    <w:rsid w:val="00EC23EE"/>
    <w:rsid w:val="00EC2484"/>
    <w:rsid w:val="00EC24D8"/>
    <w:rsid w:val="00EC24F9"/>
    <w:rsid w:val="00EC252B"/>
    <w:rsid w:val="00EC2554"/>
    <w:rsid w:val="00EC25E5"/>
    <w:rsid w:val="00EC291D"/>
    <w:rsid w:val="00EC2C44"/>
    <w:rsid w:val="00EC2CD5"/>
    <w:rsid w:val="00EC2FA0"/>
    <w:rsid w:val="00EC3044"/>
    <w:rsid w:val="00EC327E"/>
    <w:rsid w:val="00EC341F"/>
    <w:rsid w:val="00EC352D"/>
    <w:rsid w:val="00EC3670"/>
    <w:rsid w:val="00EC36D6"/>
    <w:rsid w:val="00EC3718"/>
    <w:rsid w:val="00EC37E9"/>
    <w:rsid w:val="00EC395C"/>
    <w:rsid w:val="00EC39B3"/>
    <w:rsid w:val="00EC3BB6"/>
    <w:rsid w:val="00EC3BBA"/>
    <w:rsid w:val="00EC3C1E"/>
    <w:rsid w:val="00EC3C5B"/>
    <w:rsid w:val="00EC3D6E"/>
    <w:rsid w:val="00EC3E7E"/>
    <w:rsid w:val="00EC3F14"/>
    <w:rsid w:val="00EC432E"/>
    <w:rsid w:val="00EC4467"/>
    <w:rsid w:val="00EC45B1"/>
    <w:rsid w:val="00EC45C8"/>
    <w:rsid w:val="00EC45D3"/>
    <w:rsid w:val="00EC46B0"/>
    <w:rsid w:val="00EC46DB"/>
    <w:rsid w:val="00EC47C5"/>
    <w:rsid w:val="00EC48DE"/>
    <w:rsid w:val="00EC4990"/>
    <w:rsid w:val="00EC4A89"/>
    <w:rsid w:val="00EC4BB4"/>
    <w:rsid w:val="00EC4E8D"/>
    <w:rsid w:val="00EC4F25"/>
    <w:rsid w:val="00EC4FE9"/>
    <w:rsid w:val="00EC4FF4"/>
    <w:rsid w:val="00EC50AD"/>
    <w:rsid w:val="00EC5110"/>
    <w:rsid w:val="00EC5184"/>
    <w:rsid w:val="00EC51FA"/>
    <w:rsid w:val="00EC535B"/>
    <w:rsid w:val="00EC5530"/>
    <w:rsid w:val="00EC562D"/>
    <w:rsid w:val="00EC579F"/>
    <w:rsid w:val="00EC57AF"/>
    <w:rsid w:val="00EC57FC"/>
    <w:rsid w:val="00EC584B"/>
    <w:rsid w:val="00EC5934"/>
    <w:rsid w:val="00EC5AC1"/>
    <w:rsid w:val="00EC5B91"/>
    <w:rsid w:val="00EC5B92"/>
    <w:rsid w:val="00EC5C34"/>
    <w:rsid w:val="00EC5C82"/>
    <w:rsid w:val="00EC5CC8"/>
    <w:rsid w:val="00EC5CD1"/>
    <w:rsid w:val="00EC5E6C"/>
    <w:rsid w:val="00EC5F68"/>
    <w:rsid w:val="00EC5FDA"/>
    <w:rsid w:val="00EC606E"/>
    <w:rsid w:val="00EC6101"/>
    <w:rsid w:val="00EC61C2"/>
    <w:rsid w:val="00EC622B"/>
    <w:rsid w:val="00EC6267"/>
    <w:rsid w:val="00EC6294"/>
    <w:rsid w:val="00EC64FE"/>
    <w:rsid w:val="00EC677C"/>
    <w:rsid w:val="00EC67E0"/>
    <w:rsid w:val="00EC684B"/>
    <w:rsid w:val="00EC68DD"/>
    <w:rsid w:val="00EC697A"/>
    <w:rsid w:val="00EC6994"/>
    <w:rsid w:val="00EC69A4"/>
    <w:rsid w:val="00EC6A44"/>
    <w:rsid w:val="00EC6A8C"/>
    <w:rsid w:val="00EC6B19"/>
    <w:rsid w:val="00EC6B76"/>
    <w:rsid w:val="00EC6C5C"/>
    <w:rsid w:val="00EC6CCC"/>
    <w:rsid w:val="00EC6FBC"/>
    <w:rsid w:val="00EC7003"/>
    <w:rsid w:val="00EC70D5"/>
    <w:rsid w:val="00EC715F"/>
    <w:rsid w:val="00EC7163"/>
    <w:rsid w:val="00EC7170"/>
    <w:rsid w:val="00EC71EF"/>
    <w:rsid w:val="00EC722D"/>
    <w:rsid w:val="00EC726E"/>
    <w:rsid w:val="00EC7367"/>
    <w:rsid w:val="00EC7591"/>
    <w:rsid w:val="00EC7712"/>
    <w:rsid w:val="00EC794E"/>
    <w:rsid w:val="00EC7A8B"/>
    <w:rsid w:val="00EC7AF7"/>
    <w:rsid w:val="00EC7B4C"/>
    <w:rsid w:val="00EC7BC9"/>
    <w:rsid w:val="00EC7CE0"/>
    <w:rsid w:val="00EC7D4F"/>
    <w:rsid w:val="00EC7F5B"/>
    <w:rsid w:val="00ED0095"/>
    <w:rsid w:val="00ED009B"/>
    <w:rsid w:val="00ED00FB"/>
    <w:rsid w:val="00ED0278"/>
    <w:rsid w:val="00ED029C"/>
    <w:rsid w:val="00ED02B8"/>
    <w:rsid w:val="00ED02F0"/>
    <w:rsid w:val="00ED0348"/>
    <w:rsid w:val="00ED03BE"/>
    <w:rsid w:val="00ED0477"/>
    <w:rsid w:val="00ED04DC"/>
    <w:rsid w:val="00ED04E5"/>
    <w:rsid w:val="00ED05F7"/>
    <w:rsid w:val="00ED0673"/>
    <w:rsid w:val="00ED0783"/>
    <w:rsid w:val="00ED080A"/>
    <w:rsid w:val="00ED08CC"/>
    <w:rsid w:val="00ED09B1"/>
    <w:rsid w:val="00ED0A98"/>
    <w:rsid w:val="00ED0B83"/>
    <w:rsid w:val="00ED0C12"/>
    <w:rsid w:val="00ED0FDD"/>
    <w:rsid w:val="00ED141C"/>
    <w:rsid w:val="00ED1466"/>
    <w:rsid w:val="00ED15F7"/>
    <w:rsid w:val="00ED1672"/>
    <w:rsid w:val="00ED1A57"/>
    <w:rsid w:val="00ED1AE0"/>
    <w:rsid w:val="00ED1BA4"/>
    <w:rsid w:val="00ED1C11"/>
    <w:rsid w:val="00ED1CDC"/>
    <w:rsid w:val="00ED1DD3"/>
    <w:rsid w:val="00ED1DDD"/>
    <w:rsid w:val="00ED1E4D"/>
    <w:rsid w:val="00ED1ED5"/>
    <w:rsid w:val="00ED1F22"/>
    <w:rsid w:val="00ED20AC"/>
    <w:rsid w:val="00ED2118"/>
    <w:rsid w:val="00ED2121"/>
    <w:rsid w:val="00ED2181"/>
    <w:rsid w:val="00ED21A6"/>
    <w:rsid w:val="00ED220B"/>
    <w:rsid w:val="00ED2336"/>
    <w:rsid w:val="00ED23A8"/>
    <w:rsid w:val="00ED23E5"/>
    <w:rsid w:val="00ED24ED"/>
    <w:rsid w:val="00ED24FD"/>
    <w:rsid w:val="00ED258F"/>
    <w:rsid w:val="00ED2C15"/>
    <w:rsid w:val="00ED2E5D"/>
    <w:rsid w:val="00ED2FBE"/>
    <w:rsid w:val="00ED32CB"/>
    <w:rsid w:val="00ED3314"/>
    <w:rsid w:val="00ED3457"/>
    <w:rsid w:val="00ED34CB"/>
    <w:rsid w:val="00ED34DA"/>
    <w:rsid w:val="00ED34EF"/>
    <w:rsid w:val="00ED3526"/>
    <w:rsid w:val="00ED359B"/>
    <w:rsid w:val="00ED397B"/>
    <w:rsid w:val="00ED3C10"/>
    <w:rsid w:val="00ED3C74"/>
    <w:rsid w:val="00ED3E1B"/>
    <w:rsid w:val="00ED3EA0"/>
    <w:rsid w:val="00ED3F0B"/>
    <w:rsid w:val="00ED40A2"/>
    <w:rsid w:val="00ED40CF"/>
    <w:rsid w:val="00ED410C"/>
    <w:rsid w:val="00ED4136"/>
    <w:rsid w:val="00ED4274"/>
    <w:rsid w:val="00ED44A7"/>
    <w:rsid w:val="00ED4BE4"/>
    <w:rsid w:val="00ED4C8B"/>
    <w:rsid w:val="00ED4D3A"/>
    <w:rsid w:val="00ED4F55"/>
    <w:rsid w:val="00ED4FF7"/>
    <w:rsid w:val="00ED50A5"/>
    <w:rsid w:val="00ED50C0"/>
    <w:rsid w:val="00ED51FC"/>
    <w:rsid w:val="00ED54BF"/>
    <w:rsid w:val="00ED5596"/>
    <w:rsid w:val="00ED58B4"/>
    <w:rsid w:val="00ED5A02"/>
    <w:rsid w:val="00ED5ACC"/>
    <w:rsid w:val="00ED5C8E"/>
    <w:rsid w:val="00ED5D4D"/>
    <w:rsid w:val="00ED5F04"/>
    <w:rsid w:val="00ED5F0D"/>
    <w:rsid w:val="00ED5FCB"/>
    <w:rsid w:val="00ED60C6"/>
    <w:rsid w:val="00ED60CE"/>
    <w:rsid w:val="00ED63C4"/>
    <w:rsid w:val="00ED64CD"/>
    <w:rsid w:val="00ED668A"/>
    <w:rsid w:val="00ED669D"/>
    <w:rsid w:val="00ED68E7"/>
    <w:rsid w:val="00ED697E"/>
    <w:rsid w:val="00ED6A91"/>
    <w:rsid w:val="00ED6A96"/>
    <w:rsid w:val="00ED6C23"/>
    <w:rsid w:val="00ED6D21"/>
    <w:rsid w:val="00ED6D5A"/>
    <w:rsid w:val="00ED6D87"/>
    <w:rsid w:val="00ED6F6E"/>
    <w:rsid w:val="00ED7073"/>
    <w:rsid w:val="00ED726C"/>
    <w:rsid w:val="00ED7286"/>
    <w:rsid w:val="00ED72B2"/>
    <w:rsid w:val="00ED72C4"/>
    <w:rsid w:val="00ED732A"/>
    <w:rsid w:val="00ED737C"/>
    <w:rsid w:val="00ED743B"/>
    <w:rsid w:val="00ED7441"/>
    <w:rsid w:val="00ED7493"/>
    <w:rsid w:val="00ED74A7"/>
    <w:rsid w:val="00ED74F5"/>
    <w:rsid w:val="00ED769F"/>
    <w:rsid w:val="00ED7956"/>
    <w:rsid w:val="00ED79B0"/>
    <w:rsid w:val="00ED7C09"/>
    <w:rsid w:val="00ED7C8F"/>
    <w:rsid w:val="00ED7C99"/>
    <w:rsid w:val="00ED7D5F"/>
    <w:rsid w:val="00ED7F9A"/>
    <w:rsid w:val="00ED7FD5"/>
    <w:rsid w:val="00EE0013"/>
    <w:rsid w:val="00EE0017"/>
    <w:rsid w:val="00EE019F"/>
    <w:rsid w:val="00EE01A9"/>
    <w:rsid w:val="00EE03E2"/>
    <w:rsid w:val="00EE04C7"/>
    <w:rsid w:val="00EE060B"/>
    <w:rsid w:val="00EE06A7"/>
    <w:rsid w:val="00EE0778"/>
    <w:rsid w:val="00EE0856"/>
    <w:rsid w:val="00EE088D"/>
    <w:rsid w:val="00EE0961"/>
    <w:rsid w:val="00EE0A33"/>
    <w:rsid w:val="00EE0B4A"/>
    <w:rsid w:val="00EE0CA6"/>
    <w:rsid w:val="00EE0D5A"/>
    <w:rsid w:val="00EE0DAB"/>
    <w:rsid w:val="00EE0DB7"/>
    <w:rsid w:val="00EE0DDC"/>
    <w:rsid w:val="00EE0F24"/>
    <w:rsid w:val="00EE0F3A"/>
    <w:rsid w:val="00EE10D7"/>
    <w:rsid w:val="00EE1102"/>
    <w:rsid w:val="00EE112C"/>
    <w:rsid w:val="00EE1230"/>
    <w:rsid w:val="00EE140A"/>
    <w:rsid w:val="00EE14CE"/>
    <w:rsid w:val="00EE162B"/>
    <w:rsid w:val="00EE1655"/>
    <w:rsid w:val="00EE168F"/>
    <w:rsid w:val="00EE170A"/>
    <w:rsid w:val="00EE1799"/>
    <w:rsid w:val="00EE17ED"/>
    <w:rsid w:val="00EE1855"/>
    <w:rsid w:val="00EE1938"/>
    <w:rsid w:val="00EE19E4"/>
    <w:rsid w:val="00EE19ED"/>
    <w:rsid w:val="00EE19F4"/>
    <w:rsid w:val="00EE1A3C"/>
    <w:rsid w:val="00EE1A40"/>
    <w:rsid w:val="00EE1A74"/>
    <w:rsid w:val="00EE1A80"/>
    <w:rsid w:val="00EE1BD0"/>
    <w:rsid w:val="00EE1C46"/>
    <w:rsid w:val="00EE1E6B"/>
    <w:rsid w:val="00EE1EDB"/>
    <w:rsid w:val="00EE1EED"/>
    <w:rsid w:val="00EE1FD8"/>
    <w:rsid w:val="00EE2216"/>
    <w:rsid w:val="00EE22DD"/>
    <w:rsid w:val="00EE23DD"/>
    <w:rsid w:val="00EE23DF"/>
    <w:rsid w:val="00EE244F"/>
    <w:rsid w:val="00EE2586"/>
    <w:rsid w:val="00EE266D"/>
    <w:rsid w:val="00EE26FD"/>
    <w:rsid w:val="00EE274F"/>
    <w:rsid w:val="00EE27FE"/>
    <w:rsid w:val="00EE2883"/>
    <w:rsid w:val="00EE28F0"/>
    <w:rsid w:val="00EE2A4E"/>
    <w:rsid w:val="00EE2ACC"/>
    <w:rsid w:val="00EE2AE3"/>
    <w:rsid w:val="00EE2C3D"/>
    <w:rsid w:val="00EE2D37"/>
    <w:rsid w:val="00EE2DFD"/>
    <w:rsid w:val="00EE2ECD"/>
    <w:rsid w:val="00EE2FD3"/>
    <w:rsid w:val="00EE2FFC"/>
    <w:rsid w:val="00EE3024"/>
    <w:rsid w:val="00EE30AB"/>
    <w:rsid w:val="00EE30ED"/>
    <w:rsid w:val="00EE3140"/>
    <w:rsid w:val="00EE33B9"/>
    <w:rsid w:val="00EE36CE"/>
    <w:rsid w:val="00EE37CA"/>
    <w:rsid w:val="00EE39C4"/>
    <w:rsid w:val="00EE39E0"/>
    <w:rsid w:val="00EE3ABA"/>
    <w:rsid w:val="00EE3AF3"/>
    <w:rsid w:val="00EE3B88"/>
    <w:rsid w:val="00EE3ED4"/>
    <w:rsid w:val="00EE40C6"/>
    <w:rsid w:val="00EE4190"/>
    <w:rsid w:val="00EE419E"/>
    <w:rsid w:val="00EE4321"/>
    <w:rsid w:val="00EE4621"/>
    <w:rsid w:val="00EE47CE"/>
    <w:rsid w:val="00EE49A5"/>
    <w:rsid w:val="00EE4A1E"/>
    <w:rsid w:val="00EE4A68"/>
    <w:rsid w:val="00EE4CE7"/>
    <w:rsid w:val="00EE4D9D"/>
    <w:rsid w:val="00EE4DC0"/>
    <w:rsid w:val="00EE4E87"/>
    <w:rsid w:val="00EE4EC1"/>
    <w:rsid w:val="00EE4F63"/>
    <w:rsid w:val="00EE500B"/>
    <w:rsid w:val="00EE503F"/>
    <w:rsid w:val="00EE50DA"/>
    <w:rsid w:val="00EE5110"/>
    <w:rsid w:val="00EE52A8"/>
    <w:rsid w:val="00EE52E3"/>
    <w:rsid w:val="00EE553F"/>
    <w:rsid w:val="00EE55DD"/>
    <w:rsid w:val="00EE561B"/>
    <w:rsid w:val="00EE5710"/>
    <w:rsid w:val="00EE5A88"/>
    <w:rsid w:val="00EE5C5C"/>
    <w:rsid w:val="00EE5C93"/>
    <w:rsid w:val="00EE5E9A"/>
    <w:rsid w:val="00EE6181"/>
    <w:rsid w:val="00EE64BA"/>
    <w:rsid w:val="00EE64F4"/>
    <w:rsid w:val="00EE6556"/>
    <w:rsid w:val="00EE659E"/>
    <w:rsid w:val="00EE66EB"/>
    <w:rsid w:val="00EE66EC"/>
    <w:rsid w:val="00EE679D"/>
    <w:rsid w:val="00EE6856"/>
    <w:rsid w:val="00EE685E"/>
    <w:rsid w:val="00EE6889"/>
    <w:rsid w:val="00EE68B9"/>
    <w:rsid w:val="00EE68CB"/>
    <w:rsid w:val="00EE6A54"/>
    <w:rsid w:val="00EE6B96"/>
    <w:rsid w:val="00EE6BDE"/>
    <w:rsid w:val="00EE6E12"/>
    <w:rsid w:val="00EE6EE3"/>
    <w:rsid w:val="00EE741B"/>
    <w:rsid w:val="00EE75B7"/>
    <w:rsid w:val="00EE7970"/>
    <w:rsid w:val="00EE7E2F"/>
    <w:rsid w:val="00EE7E6A"/>
    <w:rsid w:val="00EE7E9B"/>
    <w:rsid w:val="00EE7F68"/>
    <w:rsid w:val="00EF0039"/>
    <w:rsid w:val="00EF0060"/>
    <w:rsid w:val="00EF012C"/>
    <w:rsid w:val="00EF02A0"/>
    <w:rsid w:val="00EF02AC"/>
    <w:rsid w:val="00EF0369"/>
    <w:rsid w:val="00EF0410"/>
    <w:rsid w:val="00EF0489"/>
    <w:rsid w:val="00EF066C"/>
    <w:rsid w:val="00EF06E6"/>
    <w:rsid w:val="00EF072E"/>
    <w:rsid w:val="00EF08A6"/>
    <w:rsid w:val="00EF08CE"/>
    <w:rsid w:val="00EF096E"/>
    <w:rsid w:val="00EF09DF"/>
    <w:rsid w:val="00EF0A23"/>
    <w:rsid w:val="00EF0C3F"/>
    <w:rsid w:val="00EF0C5A"/>
    <w:rsid w:val="00EF0C5E"/>
    <w:rsid w:val="00EF0D1C"/>
    <w:rsid w:val="00EF0DB5"/>
    <w:rsid w:val="00EF0E17"/>
    <w:rsid w:val="00EF0EFF"/>
    <w:rsid w:val="00EF1172"/>
    <w:rsid w:val="00EF1238"/>
    <w:rsid w:val="00EF131B"/>
    <w:rsid w:val="00EF1369"/>
    <w:rsid w:val="00EF13C7"/>
    <w:rsid w:val="00EF161A"/>
    <w:rsid w:val="00EF18A2"/>
    <w:rsid w:val="00EF19A9"/>
    <w:rsid w:val="00EF19F7"/>
    <w:rsid w:val="00EF1A41"/>
    <w:rsid w:val="00EF1AA4"/>
    <w:rsid w:val="00EF1B10"/>
    <w:rsid w:val="00EF1BDC"/>
    <w:rsid w:val="00EF1BE1"/>
    <w:rsid w:val="00EF1CAE"/>
    <w:rsid w:val="00EF2040"/>
    <w:rsid w:val="00EF21C4"/>
    <w:rsid w:val="00EF25CC"/>
    <w:rsid w:val="00EF273A"/>
    <w:rsid w:val="00EF27AA"/>
    <w:rsid w:val="00EF28FF"/>
    <w:rsid w:val="00EF29DD"/>
    <w:rsid w:val="00EF2A04"/>
    <w:rsid w:val="00EF2A0A"/>
    <w:rsid w:val="00EF2A4D"/>
    <w:rsid w:val="00EF2BE5"/>
    <w:rsid w:val="00EF3133"/>
    <w:rsid w:val="00EF3265"/>
    <w:rsid w:val="00EF3339"/>
    <w:rsid w:val="00EF3414"/>
    <w:rsid w:val="00EF349D"/>
    <w:rsid w:val="00EF34D6"/>
    <w:rsid w:val="00EF34E3"/>
    <w:rsid w:val="00EF34F6"/>
    <w:rsid w:val="00EF353C"/>
    <w:rsid w:val="00EF356C"/>
    <w:rsid w:val="00EF369B"/>
    <w:rsid w:val="00EF3714"/>
    <w:rsid w:val="00EF3864"/>
    <w:rsid w:val="00EF3AEA"/>
    <w:rsid w:val="00EF3B03"/>
    <w:rsid w:val="00EF3FE2"/>
    <w:rsid w:val="00EF4077"/>
    <w:rsid w:val="00EF41BC"/>
    <w:rsid w:val="00EF424A"/>
    <w:rsid w:val="00EF4321"/>
    <w:rsid w:val="00EF432C"/>
    <w:rsid w:val="00EF4770"/>
    <w:rsid w:val="00EF47E6"/>
    <w:rsid w:val="00EF4818"/>
    <w:rsid w:val="00EF48ED"/>
    <w:rsid w:val="00EF490F"/>
    <w:rsid w:val="00EF4A66"/>
    <w:rsid w:val="00EF4BA6"/>
    <w:rsid w:val="00EF4C58"/>
    <w:rsid w:val="00EF4CAD"/>
    <w:rsid w:val="00EF4E7A"/>
    <w:rsid w:val="00EF53BB"/>
    <w:rsid w:val="00EF53DB"/>
    <w:rsid w:val="00EF5571"/>
    <w:rsid w:val="00EF568B"/>
    <w:rsid w:val="00EF5778"/>
    <w:rsid w:val="00EF57BA"/>
    <w:rsid w:val="00EF57C3"/>
    <w:rsid w:val="00EF58DE"/>
    <w:rsid w:val="00EF5A86"/>
    <w:rsid w:val="00EF5BC9"/>
    <w:rsid w:val="00EF5CF0"/>
    <w:rsid w:val="00EF5EBF"/>
    <w:rsid w:val="00EF5F3D"/>
    <w:rsid w:val="00EF6202"/>
    <w:rsid w:val="00EF63CC"/>
    <w:rsid w:val="00EF63EF"/>
    <w:rsid w:val="00EF6476"/>
    <w:rsid w:val="00EF6522"/>
    <w:rsid w:val="00EF677A"/>
    <w:rsid w:val="00EF678D"/>
    <w:rsid w:val="00EF67F4"/>
    <w:rsid w:val="00EF68CF"/>
    <w:rsid w:val="00EF6961"/>
    <w:rsid w:val="00EF6AB9"/>
    <w:rsid w:val="00EF6C02"/>
    <w:rsid w:val="00EF6DB6"/>
    <w:rsid w:val="00EF6F5D"/>
    <w:rsid w:val="00EF7175"/>
    <w:rsid w:val="00EF71EF"/>
    <w:rsid w:val="00EF72C1"/>
    <w:rsid w:val="00EF73A0"/>
    <w:rsid w:val="00EF7446"/>
    <w:rsid w:val="00EF74C8"/>
    <w:rsid w:val="00EF756D"/>
    <w:rsid w:val="00EF758D"/>
    <w:rsid w:val="00EF75A3"/>
    <w:rsid w:val="00EF7718"/>
    <w:rsid w:val="00EF7775"/>
    <w:rsid w:val="00EF783B"/>
    <w:rsid w:val="00EF79B9"/>
    <w:rsid w:val="00EF79D2"/>
    <w:rsid w:val="00EF7A0F"/>
    <w:rsid w:val="00EF7BFB"/>
    <w:rsid w:val="00EF7CCE"/>
    <w:rsid w:val="00EF7E0E"/>
    <w:rsid w:val="00EF7EA8"/>
    <w:rsid w:val="00EF7EED"/>
    <w:rsid w:val="00F00010"/>
    <w:rsid w:val="00F000D3"/>
    <w:rsid w:val="00F0019F"/>
    <w:rsid w:val="00F001FE"/>
    <w:rsid w:val="00F002F3"/>
    <w:rsid w:val="00F00308"/>
    <w:rsid w:val="00F0048F"/>
    <w:rsid w:val="00F0053C"/>
    <w:rsid w:val="00F0056E"/>
    <w:rsid w:val="00F006E1"/>
    <w:rsid w:val="00F00717"/>
    <w:rsid w:val="00F0073F"/>
    <w:rsid w:val="00F0076D"/>
    <w:rsid w:val="00F00840"/>
    <w:rsid w:val="00F0085B"/>
    <w:rsid w:val="00F00909"/>
    <w:rsid w:val="00F009DC"/>
    <w:rsid w:val="00F00B4C"/>
    <w:rsid w:val="00F00BB5"/>
    <w:rsid w:val="00F00C01"/>
    <w:rsid w:val="00F00D55"/>
    <w:rsid w:val="00F00E19"/>
    <w:rsid w:val="00F00E7B"/>
    <w:rsid w:val="00F01006"/>
    <w:rsid w:val="00F011CC"/>
    <w:rsid w:val="00F0123F"/>
    <w:rsid w:val="00F01241"/>
    <w:rsid w:val="00F01278"/>
    <w:rsid w:val="00F01355"/>
    <w:rsid w:val="00F013F9"/>
    <w:rsid w:val="00F014CA"/>
    <w:rsid w:val="00F0157F"/>
    <w:rsid w:val="00F0160B"/>
    <w:rsid w:val="00F019C8"/>
    <w:rsid w:val="00F01A47"/>
    <w:rsid w:val="00F01ADE"/>
    <w:rsid w:val="00F01BE5"/>
    <w:rsid w:val="00F01E92"/>
    <w:rsid w:val="00F01F09"/>
    <w:rsid w:val="00F021C6"/>
    <w:rsid w:val="00F02468"/>
    <w:rsid w:val="00F024AB"/>
    <w:rsid w:val="00F024C9"/>
    <w:rsid w:val="00F024D3"/>
    <w:rsid w:val="00F025A6"/>
    <w:rsid w:val="00F025AC"/>
    <w:rsid w:val="00F025E4"/>
    <w:rsid w:val="00F02871"/>
    <w:rsid w:val="00F0289F"/>
    <w:rsid w:val="00F02A57"/>
    <w:rsid w:val="00F02B1C"/>
    <w:rsid w:val="00F02BC1"/>
    <w:rsid w:val="00F02DB2"/>
    <w:rsid w:val="00F02DEF"/>
    <w:rsid w:val="00F0300C"/>
    <w:rsid w:val="00F030AB"/>
    <w:rsid w:val="00F0324B"/>
    <w:rsid w:val="00F0327F"/>
    <w:rsid w:val="00F036E0"/>
    <w:rsid w:val="00F038CF"/>
    <w:rsid w:val="00F03A1B"/>
    <w:rsid w:val="00F03BB0"/>
    <w:rsid w:val="00F03EC8"/>
    <w:rsid w:val="00F03F21"/>
    <w:rsid w:val="00F03F4A"/>
    <w:rsid w:val="00F03F4C"/>
    <w:rsid w:val="00F03FEC"/>
    <w:rsid w:val="00F04056"/>
    <w:rsid w:val="00F040EB"/>
    <w:rsid w:val="00F0421D"/>
    <w:rsid w:val="00F0428E"/>
    <w:rsid w:val="00F0435F"/>
    <w:rsid w:val="00F044B9"/>
    <w:rsid w:val="00F044EC"/>
    <w:rsid w:val="00F04BD4"/>
    <w:rsid w:val="00F04C77"/>
    <w:rsid w:val="00F04CDA"/>
    <w:rsid w:val="00F04E25"/>
    <w:rsid w:val="00F05017"/>
    <w:rsid w:val="00F0518C"/>
    <w:rsid w:val="00F051A6"/>
    <w:rsid w:val="00F051A7"/>
    <w:rsid w:val="00F051A9"/>
    <w:rsid w:val="00F052CC"/>
    <w:rsid w:val="00F0565F"/>
    <w:rsid w:val="00F056EE"/>
    <w:rsid w:val="00F05792"/>
    <w:rsid w:val="00F05836"/>
    <w:rsid w:val="00F05838"/>
    <w:rsid w:val="00F058EC"/>
    <w:rsid w:val="00F05F3C"/>
    <w:rsid w:val="00F061F5"/>
    <w:rsid w:val="00F0638A"/>
    <w:rsid w:val="00F0641C"/>
    <w:rsid w:val="00F06490"/>
    <w:rsid w:val="00F06822"/>
    <w:rsid w:val="00F06843"/>
    <w:rsid w:val="00F06905"/>
    <w:rsid w:val="00F0692E"/>
    <w:rsid w:val="00F069EC"/>
    <w:rsid w:val="00F06C5D"/>
    <w:rsid w:val="00F06CD4"/>
    <w:rsid w:val="00F06F6C"/>
    <w:rsid w:val="00F070F2"/>
    <w:rsid w:val="00F07644"/>
    <w:rsid w:val="00F076F7"/>
    <w:rsid w:val="00F076FB"/>
    <w:rsid w:val="00F07857"/>
    <w:rsid w:val="00F0794F"/>
    <w:rsid w:val="00F07A0C"/>
    <w:rsid w:val="00F07DF0"/>
    <w:rsid w:val="00F07F7F"/>
    <w:rsid w:val="00F07F83"/>
    <w:rsid w:val="00F10115"/>
    <w:rsid w:val="00F10123"/>
    <w:rsid w:val="00F1016B"/>
    <w:rsid w:val="00F104E8"/>
    <w:rsid w:val="00F105BD"/>
    <w:rsid w:val="00F10815"/>
    <w:rsid w:val="00F1089F"/>
    <w:rsid w:val="00F109C2"/>
    <w:rsid w:val="00F10A05"/>
    <w:rsid w:val="00F10A42"/>
    <w:rsid w:val="00F10A43"/>
    <w:rsid w:val="00F10AAE"/>
    <w:rsid w:val="00F10B02"/>
    <w:rsid w:val="00F10BFD"/>
    <w:rsid w:val="00F10C8E"/>
    <w:rsid w:val="00F10DB2"/>
    <w:rsid w:val="00F10DCF"/>
    <w:rsid w:val="00F11010"/>
    <w:rsid w:val="00F1106A"/>
    <w:rsid w:val="00F11170"/>
    <w:rsid w:val="00F1118F"/>
    <w:rsid w:val="00F11266"/>
    <w:rsid w:val="00F11269"/>
    <w:rsid w:val="00F113D7"/>
    <w:rsid w:val="00F114A7"/>
    <w:rsid w:val="00F114AF"/>
    <w:rsid w:val="00F11549"/>
    <w:rsid w:val="00F1160B"/>
    <w:rsid w:val="00F116FC"/>
    <w:rsid w:val="00F117A3"/>
    <w:rsid w:val="00F11863"/>
    <w:rsid w:val="00F118A9"/>
    <w:rsid w:val="00F118E5"/>
    <w:rsid w:val="00F119D2"/>
    <w:rsid w:val="00F119D8"/>
    <w:rsid w:val="00F11AD1"/>
    <w:rsid w:val="00F11BC7"/>
    <w:rsid w:val="00F11CF5"/>
    <w:rsid w:val="00F11D2A"/>
    <w:rsid w:val="00F11DA2"/>
    <w:rsid w:val="00F11DA7"/>
    <w:rsid w:val="00F11DF5"/>
    <w:rsid w:val="00F11E51"/>
    <w:rsid w:val="00F11EBF"/>
    <w:rsid w:val="00F11FB1"/>
    <w:rsid w:val="00F12101"/>
    <w:rsid w:val="00F1212F"/>
    <w:rsid w:val="00F1228F"/>
    <w:rsid w:val="00F1229F"/>
    <w:rsid w:val="00F12386"/>
    <w:rsid w:val="00F123AC"/>
    <w:rsid w:val="00F12518"/>
    <w:rsid w:val="00F1256C"/>
    <w:rsid w:val="00F12591"/>
    <w:rsid w:val="00F12607"/>
    <w:rsid w:val="00F126BC"/>
    <w:rsid w:val="00F12852"/>
    <w:rsid w:val="00F12969"/>
    <w:rsid w:val="00F12AC4"/>
    <w:rsid w:val="00F12AFD"/>
    <w:rsid w:val="00F12BFA"/>
    <w:rsid w:val="00F12CC9"/>
    <w:rsid w:val="00F12E2E"/>
    <w:rsid w:val="00F12E55"/>
    <w:rsid w:val="00F12E56"/>
    <w:rsid w:val="00F12EE3"/>
    <w:rsid w:val="00F12F9C"/>
    <w:rsid w:val="00F12FF5"/>
    <w:rsid w:val="00F131B7"/>
    <w:rsid w:val="00F133B0"/>
    <w:rsid w:val="00F1347C"/>
    <w:rsid w:val="00F134FD"/>
    <w:rsid w:val="00F13629"/>
    <w:rsid w:val="00F1376D"/>
    <w:rsid w:val="00F138A6"/>
    <w:rsid w:val="00F138DC"/>
    <w:rsid w:val="00F13CDC"/>
    <w:rsid w:val="00F13D53"/>
    <w:rsid w:val="00F13D96"/>
    <w:rsid w:val="00F13F18"/>
    <w:rsid w:val="00F13F22"/>
    <w:rsid w:val="00F13F7D"/>
    <w:rsid w:val="00F1408E"/>
    <w:rsid w:val="00F140E6"/>
    <w:rsid w:val="00F141A2"/>
    <w:rsid w:val="00F143AC"/>
    <w:rsid w:val="00F143ED"/>
    <w:rsid w:val="00F143FA"/>
    <w:rsid w:val="00F14632"/>
    <w:rsid w:val="00F14642"/>
    <w:rsid w:val="00F14731"/>
    <w:rsid w:val="00F1495F"/>
    <w:rsid w:val="00F14A45"/>
    <w:rsid w:val="00F14C38"/>
    <w:rsid w:val="00F14CF9"/>
    <w:rsid w:val="00F14D1A"/>
    <w:rsid w:val="00F14E0E"/>
    <w:rsid w:val="00F14E4D"/>
    <w:rsid w:val="00F14E7A"/>
    <w:rsid w:val="00F14F55"/>
    <w:rsid w:val="00F1502E"/>
    <w:rsid w:val="00F15088"/>
    <w:rsid w:val="00F150D1"/>
    <w:rsid w:val="00F15543"/>
    <w:rsid w:val="00F15603"/>
    <w:rsid w:val="00F15624"/>
    <w:rsid w:val="00F15802"/>
    <w:rsid w:val="00F15838"/>
    <w:rsid w:val="00F15A3B"/>
    <w:rsid w:val="00F15AA4"/>
    <w:rsid w:val="00F15AF9"/>
    <w:rsid w:val="00F15C84"/>
    <w:rsid w:val="00F15CAB"/>
    <w:rsid w:val="00F15D8C"/>
    <w:rsid w:val="00F15D9C"/>
    <w:rsid w:val="00F15F5C"/>
    <w:rsid w:val="00F160B0"/>
    <w:rsid w:val="00F160BB"/>
    <w:rsid w:val="00F16201"/>
    <w:rsid w:val="00F1626F"/>
    <w:rsid w:val="00F1657A"/>
    <w:rsid w:val="00F165CC"/>
    <w:rsid w:val="00F1676B"/>
    <w:rsid w:val="00F16861"/>
    <w:rsid w:val="00F168AB"/>
    <w:rsid w:val="00F169F5"/>
    <w:rsid w:val="00F16AAE"/>
    <w:rsid w:val="00F16B41"/>
    <w:rsid w:val="00F16BCE"/>
    <w:rsid w:val="00F16D26"/>
    <w:rsid w:val="00F16E38"/>
    <w:rsid w:val="00F16E61"/>
    <w:rsid w:val="00F16FA2"/>
    <w:rsid w:val="00F16FF2"/>
    <w:rsid w:val="00F170A6"/>
    <w:rsid w:val="00F1712C"/>
    <w:rsid w:val="00F1718F"/>
    <w:rsid w:val="00F17219"/>
    <w:rsid w:val="00F1723F"/>
    <w:rsid w:val="00F173C4"/>
    <w:rsid w:val="00F175FC"/>
    <w:rsid w:val="00F17607"/>
    <w:rsid w:val="00F17616"/>
    <w:rsid w:val="00F1766A"/>
    <w:rsid w:val="00F176EC"/>
    <w:rsid w:val="00F1771D"/>
    <w:rsid w:val="00F17845"/>
    <w:rsid w:val="00F17A46"/>
    <w:rsid w:val="00F17B3B"/>
    <w:rsid w:val="00F17B94"/>
    <w:rsid w:val="00F17D4B"/>
    <w:rsid w:val="00F17DE6"/>
    <w:rsid w:val="00F17DEC"/>
    <w:rsid w:val="00F17F29"/>
    <w:rsid w:val="00F17F3C"/>
    <w:rsid w:val="00F17FDD"/>
    <w:rsid w:val="00F20024"/>
    <w:rsid w:val="00F200BC"/>
    <w:rsid w:val="00F20193"/>
    <w:rsid w:val="00F20199"/>
    <w:rsid w:val="00F201D7"/>
    <w:rsid w:val="00F202A3"/>
    <w:rsid w:val="00F202F2"/>
    <w:rsid w:val="00F20663"/>
    <w:rsid w:val="00F20802"/>
    <w:rsid w:val="00F208AA"/>
    <w:rsid w:val="00F208E9"/>
    <w:rsid w:val="00F20931"/>
    <w:rsid w:val="00F20A61"/>
    <w:rsid w:val="00F20A81"/>
    <w:rsid w:val="00F20AF6"/>
    <w:rsid w:val="00F20B69"/>
    <w:rsid w:val="00F20CC8"/>
    <w:rsid w:val="00F20CE2"/>
    <w:rsid w:val="00F20D6C"/>
    <w:rsid w:val="00F20E23"/>
    <w:rsid w:val="00F20FBD"/>
    <w:rsid w:val="00F20FFF"/>
    <w:rsid w:val="00F21028"/>
    <w:rsid w:val="00F21123"/>
    <w:rsid w:val="00F21154"/>
    <w:rsid w:val="00F21260"/>
    <w:rsid w:val="00F213B5"/>
    <w:rsid w:val="00F2145A"/>
    <w:rsid w:val="00F21546"/>
    <w:rsid w:val="00F21549"/>
    <w:rsid w:val="00F21728"/>
    <w:rsid w:val="00F21732"/>
    <w:rsid w:val="00F21959"/>
    <w:rsid w:val="00F219F3"/>
    <w:rsid w:val="00F21A09"/>
    <w:rsid w:val="00F21BF2"/>
    <w:rsid w:val="00F21D26"/>
    <w:rsid w:val="00F21D5B"/>
    <w:rsid w:val="00F21E6C"/>
    <w:rsid w:val="00F21ED1"/>
    <w:rsid w:val="00F21F23"/>
    <w:rsid w:val="00F222C0"/>
    <w:rsid w:val="00F22307"/>
    <w:rsid w:val="00F2236C"/>
    <w:rsid w:val="00F22415"/>
    <w:rsid w:val="00F22459"/>
    <w:rsid w:val="00F2245A"/>
    <w:rsid w:val="00F22462"/>
    <w:rsid w:val="00F224B5"/>
    <w:rsid w:val="00F22BFB"/>
    <w:rsid w:val="00F22EC1"/>
    <w:rsid w:val="00F22F00"/>
    <w:rsid w:val="00F22F14"/>
    <w:rsid w:val="00F23050"/>
    <w:rsid w:val="00F2307D"/>
    <w:rsid w:val="00F23122"/>
    <w:rsid w:val="00F231C4"/>
    <w:rsid w:val="00F23209"/>
    <w:rsid w:val="00F233F7"/>
    <w:rsid w:val="00F234AE"/>
    <w:rsid w:val="00F234BE"/>
    <w:rsid w:val="00F235B5"/>
    <w:rsid w:val="00F237EE"/>
    <w:rsid w:val="00F23937"/>
    <w:rsid w:val="00F2399A"/>
    <w:rsid w:val="00F23A31"/>
    <w:rsid w:val="00F23A62"/>
    <w:rsid w:val="00F23F52"/>
    <w:rsid w:val="00F23F82"/>
    <w:rsid w:val="00F24032"/>
    <w:rsid w:val="00F240EB"/>
    <w:rsid w:val="00F241F3"/>
    <w:rsid w:val="00F24201"/>
    <w:rsid w:val="00F24379"/>
    <w:rsid w:val="00F24449"/>
    <w:rsid w:val="00F24599"/>
    <w:rsid w:val="00F245ED"/>
    <w:rsid w:val="00F247D2"/>
    <w:rsid w:val="00F247E1"/>
    <w:rsid w:val="00F2488D"/>
    <w:rsid w:val="00F24B38"/>
    <w:rsid w:val="00F24BAE"/>
    <w:rsid w:val="00F24CCE"/>
    <w:rsid w:val="00F24DD7"/>
    <w:rsid w:val="00F24F1B"/>
    <w:rsid w:val="00F25111"/>
    <w:rsid w:val="00F25170"/>
    <w:rsid w:val="00F25425"/>
    <w:rsid w:val="00F255B2"/>
    <w:rsid w:val="00F2569B"/>
    <w:rsid w:val="00F256ED"/>
    <w:rsid w:val="00F25721"/>
    <w:rsid w:val="00F2573D"/>
    <w:rsid w:val="00F25772"/>
    <w:rsid w:val="00F259AE"/>
    <w:rsid w:val="00F25A53"/>
    <w:rsid w:val="00F25AAC"/>
    <w:rsid w:val="00F25BD0"/>
    <w:rsid w:val="00F25C10"/>
    <w:rsid w:val="00F25C80"/>
    <w:rsid w:val="00F25CE7"/>
    <w:rsid w:val="00F25D3C"/>
    <w:rsid w:val="00F25E15"/>
    <w:rsid w:val="00F25EC9"/>
    <w:rsid w:val="00F25EE6"/>
    <w:rsid w:val="00F2620D"/>
    <w:rsid w:val="00F2620F"/>
    <w:rsid w:val="00F26252"/>
    <w:rsid w:val="00F26320"/>
    <w:rsid w:val="00F263E9"/>
    <w:rsid w:val="00F2646E"/>
    <w:rsid w:val="00F26682"/>
    <w:rsid w:val="00F266BC"/>
    <w:rsid w:val="00F266D8"/>
    <w:rsid w:val="00F266EB"/>
    <w:rsid w:val="00F26771"/>
    <w:rsid w:val="00F2688D"/>
    <w:rsid w:val="00F268CA"/>
    <w:rsid w:val="00F26997"/>
    <w:rsid w:val="00F26B08"/>
    <w:rsid w:val="00F26B1C"/>
    <w:rsid w:val="00F26D79"/>
    <w:rsid w:val="00F26E16"/>
    <w:rsid w:val="00F2700B"/>
    <w:rsid w:val="00F271A2"/>
    <w:rsid w:val="00F27281"/>
    <w:rsid w:val="00F27335"/>
    <w:rsid w:val="00F27363"/>
    <w:rsid w:val="00F2736E"/>
    <w:rsid w:val="00F2746A"/>
    <w:rsid w:val="00F2747F"/>
    <w:rsid w:val="00F27496"/>
    <w:rsid w:val="00F274B2"/>
    <w:rsid w:val="00F274FB"/>
    <w:rsid w:val="00F27590"/>
    <w:rsid w:val="00F276C5"/>
    <w:rsid w:val="00F277E2"/>
    <w:rsid w:val="00F27841"/>
    <w:rsid w:val="00F27AB4"/>
    <w:rsid w:val="00F27AB9"/>
    <w:rsid w:val="00F27CD7"/>
    <w:rsid w:val="00F27D29"/>
    <w:rsid w:val="00F27D3A"/>
    <w:rsid w:val="00F27E9E"/>
    <w:rsid w:val="00F27FD3"/>
    <w:rsid w:val="00F301A0"/>
    <w:rsid w:val="00F301D3"/>
    <w:rsid w:val="00F303F2"/>
    <w:rsid w:val="00F30546"/>
    <w:rsid w:val="00F30578"/>
    <w:rsid w:val="00F3058E"/>
    <w:rsid w:val="00F306B9"/>
    <w:rsid w:val="00F30706"/>
    <w:rsid w:val="00F307D2"/>
    <w:rsid w:val="00F309ED"/>
    <w:rsid w:val="00F30A0D"/>
    <w:rsid w:val="00F30BDE"/>
    <w:rsid w:val="00F30DFB"/>
    <w:rsid w:val="00F30E62"/>
    <w:rsid w:val="00F30FD9"/>
    <w:rsid w:val="00F31057"/>
    <w:rsid w:val="00F310EA"/>
    <w:rsid w:val="00F313AB"/>
    <w:rsid w:val="00F31448"/>
    <w:rsid w:val="00F31811"/>
    <w:rsid w:val="00F3195C"/>
    <w:rsid w:val="00F31E1C"/>
    <w:rsid w:val="00F31E30"/>
    <w:rsid w:val="00F31FFF"/>
    <w:rsid w:val="00F32055"/>
    <w:rsid w:val="00F32247"/>
    <w:rsid w:val="00F3228A"/>
    <w:rsid w:val="00F3232F"/>
    <w:rsid w:val="00F32345"/>
    <w:rsid w:val="00F3235F"/>
    <w:rsid w:val="00F3236E"/>
    <w:rsid w:val="00F323FD"/>
    <w:rsid w:val="00F3256B"/>
    <w:rsid w:val="00F326D4"/>
    <w:rsid w:val="00F326E1"/>
    <w:rsid w:val="00F32840"/>
    <w:rsid w:val="00F32861"/>
    <w:rsid w:val="00F3286B"/>
    <w:rsid w:val="00F328AC"/>
    <w:rsid w:val="00F32A5A"/>
    <w:rsid w:val="00F32B03"/>
    <w:rsid w:val="00F32B87"/>
    <w:rsid w:val="00F32C41"/>
    <w:rsid w:val="00F32C47"/>
    <w:rsid w:val="00F32C9C"/>
    <w:rsid w:val="00F32D80"/>
    <w:rsid w:val="00F32E91"/>
    <w:rsid w:val="00F32EB7"/>
    <w:rsid w:val="00F33132"/>
    <w:rsid w:val="00F33289"/>
    <w:rsid w:val="00F33297"/>
    <w:rsid w:val="00F33366"/>
    <w:rsid w:val="00F3348D"/>
    <w:rsid w:val="00F334AB"/>
    <w:rsid w:val="00F3350C"/>
    <w:rsid w:val="00F3350E"/>
    <w:rsid w:val="00F33571"/>
    <w:rsid w:val="00F33647"/>
    <w:rsid w:val="00F3394F"/>
    <w:rsid w:val="00F339D4"/>
    <w:rsid w:val="00F339E1"/>
    <w:rsid w:val="00F33AC7"/>
    <w:rsid w:val="00F33B73"/>
    <w:rsid w:val="00F33CDA"/>
    <w:rsid w:val="00F33D12"/>
    <w:rsid w:val="00F33D55"/>
    <w:rsid w:val="00F33D9D"/>
    <w:rsid w:val="00F33E04"/>
    <w:rsid w:val="00F33EA8"/>
    <w:rsid w:val="00F33F0B"/>
    <w:rsid w:val="00F33F19"/>
    <w:rsid w:val="00F33FF2"/>
    <w:rsid w:val="00F34089"/>
    <w:rsid w:val="00F34109"/>
    <w:rsid w:val="00F341E9"/>
    <w:rsid w:val="00F34384"/>
    <w:rsid w:val="00F3443A"/>
    <w:rsid w:val="00F344CF"/>
    <w:rsid w:val="00F34692"/>
    <w:rsid w:val="00F347A1"/>
    <w:rsid w:val="00F3481C"/>
    <w:rsid w:val="00F34A9F"/>
    <w:rsid w:val="00F34AD8"/>
    <w:rsid w:val="00F34CD0"/>
    <w:rsid w:val="00F34D08"/>
    <w:rsid w:val="00F34D10"/>
    <w:rsid w:val="00F34D75"/>
    <w:rsid w:val="00F34EA5"/>
    <w:rsid w:val="00F34EB0"/>
    <w:rsid w:val="00F34F3E"/>
    <w:rsid w:val="00F34F60"/>
    <w:rsid w:val="00F34FA8"/>
    <w:rsid w:val="00F35152"/>
    <w:rsid w:val="00F35357"/>
    <w:rsid w:val="00F35422"/>
    <w:rsid w:val="00F355C9"/>
    <w:rsid w:val="00F35696"/>
    <w:rsid w:val="00F35877"/>
    <w:rsid w:val="00F3588B"/>
    <w:rsid w:val="00F35929"/>
    <w:rsid w:val="00F359CB"/>
    <w:rsid w:val="00F359E4"/>
    <w:rsid w:val="00F35A29"/>
    <w:rsid w:val="00F35ACD"/>
    <w:rsid w:val="00F35B71"/>
    <w:rsid w:val="00F35C59"/>
    <w:rsid w:val="00F35D4E"/>
    <w:rsid w:val="00F35DC1"/>
    <w:rsid w:val="00F35EF8"/>
    <w:rsid w:val="00F35FA1"/>
    <w:rsid w:val="00F36017"/>
    <w:rsid w:val="00F36033"/>
    <w:rsid w:val="00F36069"/>
    <w:rsid w:val="00F360F3"/>
    <w:rsid w:val="00F36104"/>
    <w:rsid w:val="00F361D6"/>
    <w:rsid w:val="00F36214"/>
    <w:rsid w:val="00F3625C"/>
    <w:rsid w:val="00F362FF"/>
    <w:rsid w:val="00F3638D"/>
    <w:rsid w:val="00F36481"/>
    <w:rsid w:val="00F364AE"/>
    <w:rsid w:val="00F364E4"/>
    <w:rsid w:val="00F36828"/>
    <w:rsid w:val="00F36932"/>
    <w:rsid w:val="00F36A10"/>
    <w:rsid w:val="00F36E5C"/>
    <w:rsid w:val="00F36F66"/>
    <w:rsid w:val="00F36FC3"/>
    <w:rsid w:val="00F3703E"/>
    <w:rsid w:val="00F37050"/>
    <w:rsid w:val="00F370DE"/>
    <w:rsid w:val="00F37160"/>
    <w:rsid w:val="00F37173"/>
    <w:rsid w:val="00F372E9"/>
    <w:rsid w:val="00F372FF"/>
    <w:rsid w:val="00F373CA"/>
    <w:rsid w:val="00F373D3"/>
    <w:rsid w:val="00F375E7"/>
    <w:rsid w:val="00F3761F"/>
    <w:rsid w:val="00F3769C"/>
    <w:rsid w:val="00F37749"/>
    <w:rsid w:val="00F37828"/>
    <w:rsid w:val="00F37882"/>
    <w:rsid w:val="00F37914"/>
    <w:rsid w:val="00F379BE"/>
    <w:rsid w:val="00F37A95"/>
    <w:rsid w:val="00F37C2D"/>
    <w:rsid w:val="00F37C94"/>
    <w:rsid w:val="00F37CB7"/>
    <w:rsid w:val="00F40023"/>
    <w:rsid w:val="00F40216"/>
    <w:rsid w:val="00F402B7"/>
    <w:rsid w:val="00F403E6"/>
    <w:rsid w:val="00F40672"/>
    <w:rsid w:val="00F4067D"/>
    <w:rsid w:val="00F4071E"/>
    <w:rsid w:val="00F40732"/>
    <w:rsid w:val="00F4078B"/>
    <w:rsid w:val="00F40965"/>
    <w:rsid w:val="00F40B54"/>
    <w:rsid w:val="00F40B8D"/>
    <w:rsid w:val="00F40E42"/>
    <w:rsid w:val="00F40ED2"/>
    <w:rsid w:val="00F41139"/>
    <w:rsid w:val="00F41350"/>
    <w:rsid w:val="00F41421"/>
    <w:rsid w:val="00F41446"/>
    <w:rsid w:val="00F41470"/>
    <w:rsid w:val="00F414C9"/>
    <w:rsid w:val="00F415A4"/>
    <w:rsid w:val="00F416D1"/>
    <w:rsid w:val="00F41725"/>
    <w:rsid w:val="00F417BA"/>
    <w:rsid w:val="00F4180F"/>
    <w:rsid w:val="00F41811"/>
    <w:rsid w:val="00F41926"/>
    <w:rsid w:val="00F41A24"/>
    <w:rsid w:val="00F41C08"/>
    <w:rsid w:val="00F41DB7"/>
    <w:rsid w:val="00F41F23"/>
    <w:rsid w:val="00F41F69"/>
    <w:rsid w:val="00F41FFB"/>
    <w:rsid w:val="00F421E1"/>
    <w:rsid w:val="00F42213"/>
    <w:rsid w:val="00F4233F"/>
    <w:rsid w:val="00F42448"/>
    <w:rsid w:val="00F4249D"/>
    <w:rsid w:val="00F4252D"/>
    <w:rsid w:val="00F4255C"/>
    <w:rsid w:val="00F425DA"/>
    <w:rsid w:val="00F4265F"/>
    <w:rsid w:val="00F42861"/>
    <w:rsid w:val="00F428C5"/>
    <w:rsid w:val="00F4292D"/>
    <w:rsid w:val="00F42AA6"/>
    <w:rsid w:val="00F42B20"/>
    <w:rsid w:val="00F42BC7"/>
    <w:rsid w:val="00F43061"/>
    <w:rsid w:val="00F43425"/>
    <w:rsid w:val="00F4345D"/>
    <w:rsid w:val="00F43565"/>
    <w:rsid w:val="00F436DB"/>
    <w:rsid w:val="00F4372D"/>
    <w:rsid w:val="00F43796"/>
    <w:rsid w:val="00F437B6"/>
    <w:rsid w:val="00F4380D"/>
    <w:rsid w:val="00F438C1"/>
    <w:rsid w:val="00F43A0A"/>
    <w:rsid w:val="00F43A25"/>
    <w:rsid w:val="00F43B09"/>
    <w:rsid w:val="00F43B0E"/>
    <w:rsid w:val="00F43CA5"/>
    <w:rsid w:val="00F43CA6"/>
    <w:rsid w:val="00F43E2A"/>
    <w:rsid w:val="00F43EEA"/>
    <w:rsid w:val="00F43FFC"/>
    <w:rsid w:val="00F443D5"/>
    <w:rsid w:val="00F443EE"/>
    <w:rsid w:val="00F44440"/>
    <w:rsid w:val="00F4447E"/>
    <w:rsid w:val="00F444C0"/>
    <w:rsid w:val="00F44519"/>
    <w:rsid w:val="00F4452F"/>
    <w:rsid w:val="00F4455A"/>
    <w:rsid w:val="00F44661"/>
    <w:rsid w:val="00F44721"/>
    <w:rsid w:val="00F4474D"/>
    <w:rsid w:val="00F4479A"/>
    <w:rsid w:val="00F447D5"/>
    <w:rsid w:val="00F4486A"/>
    <w:rsid w:val="00F448EA"/>
    <w:rsid w:val="00F44900"/>
    <w:rsid w:val="00F44B77"/>
    <w:rsid w:val="00F44BF9"/>
    <w:rsid w:val="00F44C64"/>
    <w:rsid w:val="00F44DC6"/>
    <w:rsid w:val="00F44E0C"/>
    <w:rsid w:val="00F44EB5"/>
    <w:rsid w:val="00F44FA1"/>
    <w:rsid w:val="00F45038"/>
    <w:rsid w:val="00F4505D"/>
    <w:rsid w:val="00F450BA"/>
    <w:rsid w:val="00F452C6"/>
    <w:rsid w:val="00F452FE"/>
    <w:rsid w:val="00F4534E"/>
    <w:rsid w:val="00F453FB"/>
    <w:rsid w:val="00F454AD"/>
    <w:rsid w:val="00F45534"/>
    <w:rsid w:val="00F4556B"/>
    <w:rsid w:val="00F455AC"/>
    <w:rsid w:val="00F455B7"/>
    <w:rsid w:val="00F45737"/>
    <w:rsid w:val="00F45755"/>
    <w:rsid w:val="00F45973"/>
    <w:rsid w:val="00F459DA"/>
    <w:rsid w:val="00F45A21"/>
    <w:rsid w:val="00F45BBC"/>
    <w:rsid w:val="00F45C97"/>
    <w:rsid w:val="00F45DF3"/>
    <w:rsid w:val="00F45F24"/>
    <w:rsid w:val="00F45FDE"/>
    <w:rsid w:val="00F46002"/>
    <w:rsid w:val="00F460AC"/>
    <w:rsid w:val="00F460FF"/>
    <w:rsid w:val="00F4619D"/>
    <w:rsid w:val="00F461BA"/>
    <w:rsid w:val="00F46410"/>
    <w:rsid w:val="00F46433"/>
    <w:rsid w:val="00F46475"/>
    <w:rsid w:val="00F46487"/>
    <w:rsid w:val="00F464BD"/>
    <w:rsid w:val="00F46595"/>
    <w:rsid w:val="00F465DF"/>
    <w:rsid w:val="00F46737"/>
    <w:rsid w:val="00F46762"/>
    <w:rsid w:val="00F467A6"/>
    <w:rsid w:val="00F46A68"/>
    <w:rsid w:val="00F46BC6"/>
    <w:rsid w:val="00F46CCA"/>
    <w:rsid w:val="00F46D47"/>
    <w:rsid w:val="00F46D8B"/>
    <w:rsid w:val="00F46DA2"/>
    <w:rsid w:val="00F46E48"/>
    <w:rsid w:val="00F472CD"/>
    <w:rsid w:val="00F47310"/>
    <w:rsid w:val="00F4732C"/>
    <w:rsid w:val="00F473BA"/>
    <w:rsid w:val="00F47444"/>
    <w:rsid w:val="00F4756F"/>
    <w:rsid w:val="00F47633"/>
    <w:rsid w:val="00F47903"/>
    <w:rsid w:val="00F47906"/>
    <w:rsid w:val="00F4797A"/>
    <w:rsid w:val="00F47AE9"/>
    <w:rsid w:val="00F47BDB"/>
    <w:rsid w:val="00F47CF1"/>
    <w:rsid w:val="00F47D15"/>
    <w:rsid w:val="00F47E4C"/>
    <w:rsid w:val="00F47E66"/>
    <w:rsid w:val="00F47F9B"/>
    <w:rsid w:val="00F50161"/>
    <w:rsid w:val="00F501E1"/>
    <w:rsid w:val="00F50230"/>
    <w:rsid w:val="00F5043C"/>
    <w:rsid w:val="00F507BF"/>
    <w:rsid w:val="00F507D2"/>
    <w:rsid w:val="00F50846"/>
    <w:rsid w:val="00F50C3F"/>
    <w:rsid w:val="00F50CA9"/>
    <w:rsid w:val="00F50CFE"/>
    <w:rsid w:val="00F50E3B"/>
    <w:rsid w:val="00F50EF5"/>
    <w:rsid w:val="00F50FA7"/>
    <w:rsid w:val="00F51186"/>
    <w:rsid w:val="00F51542"/>
    <w:rsid w:val="00F51574"/>
    <w:rsid w:val="00F515E0"/>
    <w:rsid w:val="00F51A8E"/>
    <w:rsid w:val="00F51C14"/>
    <w:rsid w:val="00F51C90"/>
    <w:rsid w:val="00F51CFE"/>
    <w:rsid w:val="00F52034"/>
    <w:rsid w:val="00F520EF"/>
    <w:rsid w:val="00F5236B"/>
    <w:rsid w:val="00F52453"/>
    <w:rsid w:val="00F524BC"/>
    <w:rsid w:val="00F525A4"/>
    <w:rsid w:val="00F525E3"/>
    <w:rsid w:val="00F5264A"/>
    <w:rsid w:val="00F527FB"/>
    <w:rsid w:val="00F528FA"/>
    <w:rsid w:val="00F52A95"/>
    <w:rsid w:val="00F52B04"/>
    <w:rsid w:val="00F52B78"/>
    <w:rsid w:val="00F52C7A"/>
    <w:rsid w:val="00F52C87"/>
    <w:rsid w:val="00F52C8C"/>
    <w:rsid w:val="00F52DFB"/>
    <w:rsid w:val="00F52E3D"/>
    <w:rsid w:val="00F52E9A"/>
    <w:rsid w:val="00F52EE4"/>
    <w:rsid w:val="00F531B5"/>
    <w:rsid w:val="00F531FE"/>
    <w:rsid w:val="00F53377"/>
    <w:rsid w:val="00F53449"/>
    <w:rsid w:val="00F534B4"/>
    <w:rsid w:val="00F534FD"/>
    <w:rsid w:val="00F53556"/>
    <w:rsid w:val="00F5357E"/>
    <w:rsid w:val="00F5362A"/>
    <w:rsid w:val="00F53666"/>
    <w:rsid w:val="00F536DC"/>
    <w:rsid w:val="00F53832"/>
    <w:rsid w:val="00F538EE"/>
    <w:rsid w:val="00F539E1"/>
    <w:rsid w:val="00F53ADE"/>
    <w:rsid w:val="00F53AE9"/>
    <w:rsid w:val="00F53AFB"/>
    <w:rsid w:val="00F53B56"/>
    <w:rsid w:val="00F53CD5"/>
    <w:rsid w:val="00F53DA1"/>
    <w:rsid w:val="00F53EAB"/>
    <w:rsid w:val="00F53ED2"/>
    <w:rsid w:val="00F53EDB"/>
    <w:rsid w:val="00F5409A"/>
    <w:rsid w:val="00F540F3"/>
    <w:rsid w:val="00F5410A"/>
    <w:rsid w:val="00F54111"/>
    <w:rsid w:val="00F54183"/>
    <w:rsid w:val="00F541FB"/>
    <w:rsid w:val="00F54221"/>
    <w:rsid w:val="00F54305"/>
    <w:rsid w:val="00F543C8"/>
    <w:rsid w:val="00F54457"/>
    <w:rsid w:val="00F544F1"/>
    <w:rsid w:val="00F54521"/>
    <w:rsid w:val="00F54611"/>
    <w:rsid w:val="00F54805"/>
    <w:rsid w:val="00F5482A"/>
    <w:rsid w:val="00F54B31"/>
    <w:rsid w:val="00F54D71"/>
    <w:rsid w:val="00F54FEC"/>
    <w:rsid w:val="00F550AB"/>
    <w:rsid w:val="00F55241"/>
    <w:rsid w:val="00F5541F"/>
    <w:rsid w:val="00F5555C"/>
    <w:rsid w:val="00F555D5"/>
    <w:rsid w:val="00F55631"/>
    <w:rsid w:val="00F5573C"/>
    <w:rsid w:val="00F557D5"/>
    <w:rsid w:val="00F5586F"/>
    <w:rsid w:val="00F559D3"/>
    <w:rsid w:val="00F55A13"/>
    <w:rsid w:val="00F55A20"/>
    <w:rsid w:val="00F55B47"/>
    <w:rsid w:val="00F55D1B"/>
    <w:rsid w:val="00F55DB3"/>
    <w:rsid w:val="00F56127"/>
    <w:rsid w:val="00F562E2"/>
    <w:rsid w:val="00F56436"/>
    <w:rsid w:val="00F56462"/>
    <w:rsid w:val="00F5659D"/>
    <w:rsid w:val="00F566EF"/>
    <w:rsid w:val="00F5689C"/>
    <w:rsid w:val="00F568D0"/>
    <w:rsid w:val="00F568F3"/>
    <w:rsid w:val="00F568FF"/>
    <w:rsid w:val="00F56963"/>
    <w:rsid w:val="00F56981"/>
    <w:rsid w:val="00F56989"/>
    <w:rsid w:val="00F56A9F"/>
    <w:rsid w:val="00F56D3A"/>
    <w:rsid w:val="00F56E15"/>
    <w:rsid w:val="00F57056"/>
    <w:rsid w:val="00F57085"/>
    <w:rsid w:val="00F570DF"/>
    <w:rsid w:val="00F570F1"/>
    <w:rsid w:val="00F57242"/>
    <w:rsid w:val="00F57335"/>
    <w:rsid w:val="00F5738F"/>
    <w:rsid w:val="00F57401"/>
    <w:rsid w:val="00F57456"/>
    <w:rsid w:val="00F574A8"/>
    <w:rsid w:val="00F574AC"/>
    <w:rsid w:val="00F577A9"/>
    <w:rsid w:val="00F578DB"/>
    <w:rsid w:val="00F57A3D"/>
    <w:rsid w:val="00F57BA1"/>
    <w:rsid w:val="00F57C54"/>
    <w:rsid w:val="00F57C88"/>
    <w:rsid w:val="00F57CD1"/>
    <w:rsid w:val="00F60031"/>
    <w:rsid w:val="00F6004E"/>
    <w:rsid w:val="00F60052"/>
    <w:rsid w:val="00F600CF"/>
    <w:rsid w:val="00F600D4"/>
    <w:rsid w:val="00F60155"/>
    <w:rsid w:val="00F6035C"/>
    <w:rsid w:val="00F603E2"/>
    <w:rsid w:val="00F60442"/>
    <w:rsid w:val="00F60498"/>
    <w:rsid w:val="00F6053C"/>
    <w:rsid w:val="00F60631"/>
    <w:rsid w:val="00F6081A"/>
    <w:rsid w:val="00F60840"/>
    <w:rsid w:val="00F60BD9"/>
    <w:rsid w:val="00F60C0B"/>
    <w:rsid w:val="00F60CF6"/>
    <w:rsid w:val="00F60F54"/>
    <w:rsid w:val="00F611B7"/>
    <w:rsid w:val="00F611CD"/>
    <w:rsid w:val="00F61287"/>
    <w:rsid w:val="00F61432"/>
    <w:rsid w:val="00F61482"/>
    <w:rsid w:val="00F614DB"/>
    <w:rsid w:val="00F6159F"/>
    <w:rsid w:val="00F61670"/>
    <w:rsid w:val="00F618AD"/>
    <w:rsid w:val="00F61B27"/>
    <w:rsid w:val="00F61B43"/>
    <w:rsid w:val="00F61B67"/>
    <w:rsid w:val="00F61BA2"/>
    <w:rsid w:val="00F61CF3"/>
    <w:rsid w:val="00F61D4B"/>
    <w:rsid w:val="00F61F60"/>
    <w:rsid w:val="00F61FC7"/>
    <w:rsid w:val="00F62098"/>
    <w:rsid w:val="00F6209E"/>
    <w:rsid w:val="00F62120"/>
    <w:rsid w:val="00F62515"/>
    <w:rsid w:val="00F62547"/>
    <w:rsid w:val="00F62604"/>
    <w:rsid w:val="00F62635"/>
    <w:rsid w:val="00F626A6"/>
    <w:rsid w:val="00F627A6"/>
    <w:rsid w:val="00F62818"/>
    <w:rsid w:val="00F62889"/>
    <w:rsid w:val="00F628D4"/>
    <w:rsid w:val="00F628F7"/>
    <w:rsid w:val="00F6293A"/>
    <w:rsid w:val="00F62954"/>
    <w:rsid w:val="00F62F26"/>
    <w:rsid w:val="00F62F96"/>
    <w:rsid w:val="00F62FC8"/>
    <w:rsid w:val="00F6307A"/>
    <w:rsid w:val="00F631CE"/>
    <w:rsid w:val="00F631F1"/>
    <w:rsid w:val="00F631F5"/>
    <w:rsid w:val="00F632B3"/>
    <w:rsid w:val="00F632DB"/>
    <w:rsid w:val="00F6341C"/>
    <w:rsid w:val="00F6347F"/>
    <w:rsid w:val="00F634DD"/>
    <w:rsid w:val="00F635A0"/>
    <w:rsid w:val="00F6391A"/>
    <w:rsid w:val="00F63AB2"/>
    <w:rsid w:val="00F63B06"/>
    <w:rsid w:val="00F63C1C"/>
    <w:rsid w:val="00F63C6D"/>
    <w:rsid w:val="00F63C7C"/>
    <w:rsid w:val="00F63D22"/>
    <w:rsid w:val="00F63EC9"/>
    <w:rsid w:val="00F63F1F"/>
    <w:rsid w:val="00F63FEF"/>
    <w:rsid w:val="00F6420E"/>
    <w:rsid w:val="00F6426A"/>
    <w:rsid w:val="00F642E4"/>
    <w:rsid w:val="00F6432A"/>
    <w:rsid w:val="00F643AA"/>
    <w:rsid w:val="00F64405"/>
    <w:rsid w:val="00F646F3"/>
    <w:rsid w:val="00F647A8"/>
    <w:rsid w:val="00F64804"/>
    <w:rsid w:val="00F649A0"/>
    <w:rsid w:val="00F64A01"/>
    <w:rsid w:val="00F64AFD"/>
    <w:rsid w:val="00F64C1C"/>
    <w:rsid w:val="00F64C86"/>
    <w:rsid w:val="00F64E7A"/>
    <w:rsid w:val="00F64F61"/>
    <w:rsid w:val="00F64FAA"/>
    <w:rsid w:val="00F6506D"/>
    <w:rsid w:val="00F6508C"/>
    <w:rsid w:val="00F650F0"/>
    <w:rsid w:val="00F6528C"/>
    <w:rsid w:val="00F6530C"/>
    <w:rsid w:val="00F65310"/>
    <w:rsid w:val="00F653F3"/>
    <w:rsid w:val="00F65585"/>
    <w:rsid w:val="00F6562C"/>
    <w:rsid w:val="00F6572D"/>
    <w:rsid w:val="00F657AC"/>
    <w:rsid w:val="00F657FC"/>
    <w:rsid w:val="00F65813"/>
    <w:rsid w:val="00F658B2"/>
    <w:rsid w:val="00F658FF"/>
    <w:rsid w:val="00F65920"/>
    <w:rsid w:val="00F659BC"/>
    <w:rsid w:val="00F65A29"/>
    <w:rsid w:val="00F65ABF"/>
    <w:rsid w:val="00F65AD3"/>
    <w:rsid w:val="00F65BC5"/>
    <w:rsid w:val="00F65C68"/>
    <w:rsid w:val="00F65F3D"/>
    <w:rsid w:val="00F65FD1"/>
    <w:rsid w:val="00F66028"/>
    <w:rsid w:val="00F661ED"/>
    <w:rsid w:val="00F66313"/>
    <w:rsid w:val="00F663A6"/>
    <w:rsid w:val="00F66443"/>
    <w:rsid w:val="00F665E3"/>
    <w:rsid w:val="00F66822"/>
    <w:rsid w:val="00F668CE"/>
    <w:rsid w:val="00F66A02"/>
    <w:rsid w:val="00F66A51"/>
    <w:rsid w:val="00F66AFB"/>
    <w:rsid w:val="00F66E13"/>
    <w:rsid w:val="00F66E97"/>
    <w:rsid w:val="00F66EB4"/>
    <w:rsid w:val="00F66FAE"/>
    <w:rsid w:val="00F67006"/>
    <w:rsid w:val="00F6702B"/>
    <w:rsid w:val="00F6719F"/>
    <w:rsid w:val="00F671AA"/>
    <w:rsid w:val="00F67257"/>
    <w:rsid w:val="00F67396"/>
    <w:rsid w:val="00F673AF"/>
    <w:rsid w:val="00F67516"/>
    <w:rsid w:val="00F67675"/>
    <w:rsid w:val="00F677D2"/>
    <w:rsid w:val="00F6780C"/>
    <w:rsid w:val="00F6783A"/>
    <w:rsid w:val="00F67867"/>
    <w:rsid w:val="00F67886"/>
    <w:rsid w:val="00F678B9"/>
    <w:rsid w:val="00F67BA2"/>
    <w:rsid w:val="00F67E8A"/>
    <w:rsid w:val="00F67FF9"/>
    <w:rsid w:val="00F7006F"/>
    <w:rsid w:val="00F701CB"/>
    <w:rsid w:val="00F701E7"/>
    <w:rsid w:val="00F705D4"/>
    <w:rsid w:val="00F707F2"/>
    <w:rsid w:val="00F7093C"/>
    <w:rsid w:val="00F70B05"/>
    <w:rsid w:val="00F70BDD"/>
    <w:rsid w:val="00F70C53"/>
    <w:rsid w:val="00F70EBA"/>
    <w:rsid w:val="00F71179"/>
    <w:rsid w:val="00F711BA"/>
    <w:rsid w:val="00F71309"/>
    <w:rsid w:val="00F7154F"/>
    <w:rsid w:val="00F71718"/>
    <w:rsid w:val="00F71928"/>
    <w:rsid w:val="00F7193F"/>
    <w:rsid w:val="00F719F1"/>
    <w:rsid w:val="00F71A5E"/>
    <w:rsid w:val="00F71B67"/>
    <w:rsid w:val="00F71BD8"/>
    <w:rsid w:val="00F71C74"/>
    <w:rsid w:val="00F71DE5"/>
    <w:rsid w:val="00F71DEC"/>
    <w:rsid w:val="00F71F7C"/>
    <w:rsid w:val="00F71F84"/>
    <w:rsid w:val="00F72133"/>
    <w:rsid w:val="00F72237"/>
    <w:rsid w:val="00F722E5"/>
    <w:rsid w:val="00F723C6"/>
    <w:rsid w:val="00F723EA"/>
    <w:rsid w:val="00F724B2"/>
    <w:rsid w:val="00F72634"/>
    <w:rsid w:val="00F727D9"/>
    <w:rsid w:val="00F7283F"/>
    <w:rsid w:val="00F72AF2"/>
    <w:rsid w:val="00F72C0E"/>
    <w:rsid w:val="00F72C7E"/>
    <w:rsid w:val="00F72DDD"/>
    <w:rsid w:val="00F72E49"/>
    <w:rsid w:val="00F72F09"/>
    <w:rsid w:val="00F72F4C"/>
    <w:rsid w:val="00F7304A"/>
    <w:rsid w:val="00F73259"/>
    <w:rsid w:val="00F7325B"/>
    <w:rsid w:val="00F73378"/>
    <w:rsid w:val="00F733D4"/>
    <w:rsid w:val="00F734B4"/>
    <w:rsid w:val="00F73521"/>
    <w:rsid w:val="00F73586"/>
    <w:rsid w:val="00F735F7"/>
    <w:rsid w:val="00F7367F"/>
    <w:rsid w:val="00F73A3F"/>
    <w:rsid w:val="00F73B0C"/>
    <w:rsid w:val="00F73CDF"/>
    <w:rsid w:val="00F73DE4"/>
    <w:rsid w:val="00F73E0B"/>
    <w:rsid w:val="00F740CF"/>
    <w:rsid w:val="00F740D7"/>
    <w:rsid w:val="00F741E8"/>
    <w:rsid w:val="00F7425A"/>
    <w:rsid w:val="00F742AD"/>
    <w:rsid w:val="00F74645"/>
    <w:rsid w:val="00F74734"/>
    <w:rsid w:val="00F74855"/>
    <w:rsid w:val="00F74944"/>
    <w:rsid w:val="00F74CA6"/>
    <w:rsid w:val="00F74CD4"/>
    <w:rsid w:val="00F74FE3"/>
    <w:rsid w:val="00F7509D"/>
    <w:rsid w:val="00F7518B"/>
    <w:rsid w:val="00F75197"/>
    <w:rsid w:val="00F75393"/>
    <w:rsid w:val="00F7539E"/>
    <w:rsid w:val="00F7565C"/>
    <w:rsid w:val="00F756BD"/>
    <w:rsid w:val="00F757E3"/>
    <w:rsid w:val="00F75841"/>
    <w:rsid w:val="00F75868"/>
    <w:rsid w:val="00F758AB"/>
    <w:rsid w:val="00F758CB"/>
    <w:rsid w:val="00F75973"/>
    <w:rsid w:val="00F75A0E"/>
    <w:rsid w:val="00F75B34"/>
    <w:rsid w:val="00F75D8D"/>
    <w:rsid w:val="00F75DF2"/>
    <w:rsid w:val="00F76010"/>
    <w:rsid w:val="00F7615D"/>
    <w:rsid w:val="00F762D5"/>
    <w:rsid w:val="00F76451"/>
    <w:rsid w:val="00F764CB"/>
    <w:rsid w:val="00F765EC"/>
    <w:rsid w:val="00F766BD"/>
    <w:rsid w:val="00F76731"/>
    <w:rsid w:val="00F76823"/>
    <w:rsid w:val="00F76A90"/>
    <w:rsid w:val="00F76CEB"/>
    <w:rsid w:val="00F76D77"/>
    <w:rsid w:val="00F76DEE"/>
    <w:rsid w:val="00F76EEA"/>
    <w:rsid w:val="00F7722F"/>
    <w:rsid w:val="00F77313"/>
    <w:rsid w:val="00F7735B"/>
    <w:rsid w:val="00F77373"/>
    <w:rsid w:val="00F77423"/>
    <w:rsid w:val="00F7753E"/>
    <w:rsid w:val="00F775ED"/>
    <w:rsid w:val="00F77666"/>
    <w:rsid w:val="00F77963"/>
    <w:rsid w:val="00F779AF"/>
    <w:rsid w:val="00F779C7"/>
    <w:rsid w:val="00F77AA6"/>
    <w:rsid w:val="00F77ADE"/>
    <w:rsid w:val="00F77AE6"/>
    <w:rsid w:val="00F77E8D"/>
    <w:rsid w:val="00F77F09"/>
    <w:rsid w:val="00F77F87"/>
    <w:rsid w:val="00F8018D"/>
    <w:rsid w:val="00F8030D"/>
    <w:rsid w:val="00F803D3"/>
    <w:rsid w:val="00F80597"/>
    <w:rsid w:val="00F80764"/>
    <w:rsid w:val="00F80928"/>
    <w:rsid w:val="00F80948"/>
    <w:rsid w:val="00F80975"/>
    <w:rsid w:val="00F80983"/>
    <w:rsid w:val="00F8099A"/>
    <w:rsid w:val="00F809CD"/>
    <w:rsid w:val="00F80A26"/>
    <w:rsid w:val="00F80A66"/>
    <w:rsid w:val="00F80BDE"/>
    <w:rsid w:val="00F80C9C"/>
    <w:rsid w:val="00F80CD7"/>
    <w:rsid w:val="00F80D3D"/>
    <w:rsid w:val="00F80ECD"/>
    <w:rsid w:val="00F80F5E"/>
    <w:rsid w:val="00F80F95"/>
    <w:rsid w:val="00F81043"/>
    <w:rsid w:val="00F8115B"/>
    <w:rsid w:val="00F81227"/>
    <w:rsid w:val="00F8124F"/>
    <w:rsid w:val="00F812B8"/>
    <w:rsid w:val="00F8145E"/>
    <w:rsid w:val="00F81534"/>
    <w:rsid w:val="00F815D5"/>
    <w:rsid w:val="00F815D6"/>
    <w:rsid w:val="00F81606"/>
    <w:rsid w:val="00F81751"/>
    <w:rsid w:val="00F817DA"/>
    <w:rsid w:val="00F81928"/>
    <w:rsid w:val="00F81B1A"/>
    <w:rsid w:val="00F81BBC"/>
    <w:rsid w:val="00F81C13"/>
    <w:rsid w:val="00F81C4D"/>
    <w:rsid w:val="00F81F54"/>
    <w:rsid w:val="00F81FB1"/>
    <w:rsid w:val="00F82002"/>
    <w:rsid w:val="00F820CE"/>
    <w:rsid w:val="00F82113"/>
    <w:rsid w:val="00F8224E"/>
    <w:rsid w:val="00F829A1"/>
    <w:rsid w:val="00F829AA"/>
    <w:rsid w:val="00F82B72"/>
    <w:rsid w:val="00F82BC3"/>
    <w:rsid w:val="00F82D9B"/>
    <w:rsid w:val="00F82DAC"/>
    <w:rsid w:val="00F8300C"/>
    <w:rsid w:val="00F8306E"/>
    <w:rsid w:val="00F8307E"/>
    <w:rsid w:val="00F83112"/>
    <w:rsid w:val="00F831BD"/>
    <w:rsid w:val="00F832B6"/>
    <w:rsid w:val="00F832DD"/>
    <w:rsid w:val="00F832E8"/>
    <w:rsid w:val="00F8339D"/>
    <w:rsid w:val="00F8348A"/>
    <w:rsid w:val="00F835F5"/>
    <w:rsid w:val="00F836F6"/>
    <w:rsid w:val="00F8377F"/>
    <w:rsid w:val="00F838F9"/>
    <w:rsid w:val="00F8392D"/>
    <w:rsid w:val="00F839B3"/>
    <w:rsid w:val="00F839DC"/>
    <w:rsid w:val="00F83A58"/>
    <w:rsid w:val="00F83A5F"/>
    <w:rsid w:val="00F83A83"/>
    <w:rsid w:val="00F83B14"/>
    <w:rsid w:val="00F83CDB"/>
    <w:rsid w:val="00F83DF9"/>
    <w:rsid w:val="00F83EA9"/>
    <w:rsid w:val="00F83EB7"/>
    <w:rsid w:val="00F83EED"/>
    <w:rsid w:val="00F83EF3"/>
    <w:rsid w:val="00F83FA0"/>
    <w:rsid w:val="00F8409F"/>
    <w:rsid w:val="00F84173"/>
    <w:rsid w:val="00F84331"/>
    <w:rsid w:val="00F847DC"/>
    <w:rsid w:val="00F849CC"/>
    <w:rsid w:val="00F84A6D"/>
    <w:rsid w:val="00F84AE9"/>
    <w:rsid w:val="00F84B9A"/>
    <w:rsid w:val="00F84E62"/>
    <w:rsid w:val="00F84EBA"/>
    <w:rsid w:val="00F8514F"/>
    <w:rsid w:val="00F851A1"/>
    <w:rsid w:val="00F851AC"/>
    <w:rsid w:val="00F855E5"/>
    <w:rsid w:val="00F856E8"/>
    <w:rsid w:val="00F85731"/>
    <w:rsid w:val="00F85732"/>
    <w:rsid w:val="00F8575D"/>
    <w:rsid w:val="00F8575F"/>
    <w:rsid w:val="00F85838"/>
    <w:rsid w:val="00F858F3"/>
    <w:rsid w:val="00F85929"/>
    <w:rsid w:val="00F859B4"/>
    <w:rsid w:val="00F85CC2"/>
    <w:rsid w:val="00F85CDC"/>
    <w:rsid w:val="00F85D98"/>
    <w:rsid w:val="00F85E2C"/>
    <w:rsid w:val="00F85F89"/>
    <w:rsid w:val="00F85FA1"/>
    <w:rsid w:val="00F86082"/>
    <w:rsid w:val="00F860ED"/>
    <w:rsid w:val="00F8633F"/>
    <w:rsid w:val="00F86385"/>
    <w:rsid w:val="00F8647E"/>
    <w:rsid w:val="00F864A5"/>
    <w:rsid w:val="00F864AA"/>
    <w:rsid w:val="00F864EA"/>
    <w:rsid w:val="00F865A9"/>
    <w:rsid w:val="00F8663F"/>
    <w:rsid w:val="00F866CF"/>
    <w:rsid w:val="00F86701"/>
    <w:rsid w:val="00F8682A"/>
    <w:rsid w:val="00F8690C"/>
    <w:rsid w:val="00F86968"/>
    <w:rsid w:val="00F86A98"/>
    <w:rsid w:val="00F86AE6"/>
    <w:rsid w:val="00F86F0A"/>
    <w:rsid w:val="00F8708E"/>
    <w:rsid w:val="00F874E6"/>
    <w:rsid w:val="00F877ED"/>
    <w:rsid w:val="00F87829"/>
    <w:rsid w:val="00F879B1"/>
    <w:rsid w:val="00F87BF3"/>
    <w:rsid w:val="00F87BF7"/>
    <w:rsid w:val="00F90032"/>
    <w:rsid w:val="00F9008A"/>
    <w:rsid w:val="00F900F6"/>
    <w:rsid w:val="00F90256"/>
    <w:rsid w:val="00F903B6"/>
    <w:rsid w:val="00F9059C"/>
    <w:rsid w:val="00F90616"/>
    <w:rsid w:val="00F90637"/>
    <w:rsid w:val="00F907CE"/>
    <w:rsid w:val="00F90823"/>
    <w:rsid w:val="00F90845"/>
    <w:rsid w:val="00F90865"/>
    <w:rsid w:val="00F90BBB"/>
    <w:rsid w:val="00F90C06"/>
    <w:rsid w:val="00F90D11"/>
    <w:rsid w:val="00F91185"/>
    <w:rsid w:val="00F911B8"/>
    <w:rsid w:val="00F912B8"/>
    <w:rsid w:val="00F9130C"/>
    <w:rsid w:val="00F9137A"/>
    <w:rsid w:val="00F9140F"/>
    <w:rsid w:val="00F91489"/>
    <w:rsid w:val="00F9160E"/>
    <w:rsid w:val="00F91637"/>
    <w:rsid w:val="00F91719"/>
    <w:rsid w:val="00F9176B"/>
    <w:rsid w:val="00F917C1"/>
    <w:rsid w:val="00F918E6"/>
    <w:rsid w:val="00F9194B"/>
    <w:rsid w:val="00F91A95"/>
    <w:rsid w:val="00F91A9F"/>
    <w:rsid w:val="00F91AFD"/>
    <w:rsid w:val="00F91B80"/>
    <w:rsid w:val="00F91BD1"/>
    <w:rsid w:val="00F91C32"/>
    <w:rsid w:val="00F91E14"/>
    <w:rsid w:val="00F91E17"/>
    <w:rsid w:val="00F920A4"/>
    <w:rsid w:val="00F921BB"/>
    <w:rsid w:val="00F921C7"/>
    <w:rsid w:val="00F9234F"/>
    <w:rsid w:val="00F92742"/>
    <w:rsid w:val="00F929B4"/>
    <w:rsid w:val="00F92A10"/>
    <w:rsid w:val="00F92AE3"/>
    <w:rsid w:val="00F92B5D"/>
    <w:rsid w:val="00F92BC6"/>
    <w:rsid w:val="00F92FDF"/>
    <w:rsid w:val="00F93363"/>
    <w:rsid w:val="00F93691"/>
    <w:rsid w:val="00F936BA"/>
    <w:rsid w:val="00F93724"/>
    <w:rsid w:val="00F9374F"/>
    <w:rsid w:val="00F93826"/>
    <w:rsid w:val="00F9383E"/>
    <w:rsid w:val="00F939DD"/>
    <w:rsid w:val="00F93C2F"/>
    <w:rsid w:val="00F93D4D"/>
    <w:rsid w:val="00F93FA8"/>
    <w:rsid w:val="00F94158"/>
    <w:rsid w:val="00F941BC"/>
    <w:rsid w:val="00F94261"/>
    <w:rsid w:val="00F942D4"/>
    <w:rsid w:val="00F9431F"/>
    <w:rsid w:val="00F943B7"/>
    <w:rsid w:val="00F94550"/>
    <w:rsid w:val="00F94648"/>
    <w:rsid w:val="00F94661"/>
    <w:rsid w:val="00F949F7"/>
    <w:rsid w:val="00F94A6C"/>
    <w:rsid w:val="00F94B33"/>
    <w:rsid w:val="00F94BD4"/>
    <w:rsid w:val="00F94C50"/>
    <w:rsid w:val="00F94D5E"/>
    <w:rsid w:val="00F94E40"/>
    <w:rsid w:val="00F94FDF"/>
    <w:rsid w:val="00F9501A"/>
    <w:rsid w:val="00F950E2"/>
    <w:rsid w:val="00F95186"/>
    <w:rsid w:val="00F951EC"/>
    <w:rsid w:val="00F953D0"/>
    <w:rsid w:val="00F953ED"/>
    <w:rsid w:val="00F95494"/>
    <w:rsid w:val="00F9578C"/>
    <w:rsid w:val="00F957EC"/>
    <w:rsid w:val="00F95807"/>
    <w:rsid w:val="00F9585D"/>
    <w:rsid w:val="00F959E4"/>
    <w:rsid w:val="00F95AD5"/>
    <w:rsid w:val="00F95C92"/>
    <w:rsid w:val="00F95D17"/>
    <w:rsid w:val="00F95DFE"/>
    <w:rsid w:val="00F95E17"/>
    <w:rsid w:val="00F95F6E"/>
    <w:rsid w:val="00F96280"/>
    <w:rsid w:val="00F96322"/>
    <w:rsid w:val="00F96391"/>
    <w:rsid w:val="00F9646D"/>
    <w:rsid w:val="00F9651B"/>
    <w:rsid w:val="00F96629"/>
    <w:rsid w:val="00F9673B"/>
    <w:rsid w:val="00F96773"/>
    <w:rsid w:val="00F9687B"/>
    <w:rsid w:val="00F968F7"/>
    <w:rsid w:val="00F96900"/>
    <w:rsid w:val="00F9690E"/>
    <w:rsid w:val="00F96AE2"/>
    <w:rsid w:val="00F96B83"/>
    <w:rsid w:val="00F96BBB"/>
    <w:rsid w:val="00F96D46"/>
    <w:rsid w:val="00F96E5A"/>
    <w:rsid w:val="00F96EB7"/>
    <w:rsid w:val="00F96EDB"/>
    <w:rsid w:val="00F9739A"/>
    <w:rsid w:val="00F973A3"/>
    <w:rsid w:val="00F974B6"/>
    <w:rsid w:val="00F974E3"/>
    <w:rsid w:val="00F97595"/>
    <w:rsid w:val="00F97852"/>
    <w:rsid w:val="00F97866"/>
    <w:rsid w:val="00F978BF"/>
    <w:rsid w:val="00F97954"/>
    <w:rsid w:val="00F97A3F"/>
    <w:rsid w:val="00F97AB9"/>
    <w:rsid w:val="00F97ADF"/>
    <w:rsid w:val="00F97B0A"/>
    <w:rsid w:val="00F97BB9"/>
    <w:rsid w:val="00F97CDF"/>
    <w:rsid w:val="00F97CEA"/>
    <w:rsid w:val="00F97D80"/>
    <w:rsid w:val="00F97EF9"/>
    <w:rsid w:val="00F97F3A"/>
    <w:rsid w:val="00F97F48"/>
    <w:rsid w:val="00F97F5D"/>
    <w:rsid w:val="00F97FCC"/>
    <w:rsid w:val="00FA00FF"/>
    <w:rsid w:val="00FA02A5"/>
    <w:rsid w:val="00FA0374"/>
    <w:rsid w:val="00FA05D0"/>
    <w:rsid w:val="00FA087A"/>
    <w:rsid w:val="00FA090F"/>
    <w:rsid w:val="00FA09AA"/>
    <w:rsid w:val="00FA09AC"/>
    <w:rsid w:val="00FA0D06"/>
    <w:rsid w:val="00FA0DB8"/>
    <w:rsid w:val="00FA0F2E"/>
    <w:rsid w:val="00FA113D"/>
    <w:rsid w:val="00FA11F8"/>
    <w:rsid w:val="00FA1316"/>
    <w:rsid w:val="00FA13CA"/>
    <w:rsid w:val="00FA14EF"/>
    <w:rsid w:val="00FA151C"/>
    <w:rsid w:val="00FA1539"/>
    <w:rsid w:val="00FA15D5"/>
    <w:rsid w:val="00FA1691"/>
    <w:rsid w:val="00FA16CE"/>
    <w:rsid w:val="00FA182F"/>
    <w:rsid w:val="00FA18D5"/>
    <w:rsid w:val="00FA190E"/>
    <w:rsid w:val="00FA1B45"/>
    <w:rsid w:val="00FA1D63"/>
    <w:rsid w:val="00FA1E75"/>
    <w:rsid w:val="00FA1EE4"/>
    <w:rsid w:val="00FA1F63"/>
    <w:rsid w:val="00FA20D4"/>
    <w:rsid w:val="00FA2418"/>
    <w:rsid w:val="00FA2453"/>
    <w:rsid w:val="00FA25FF"/>
    <w:rsid w:val="00FA26E1"/>
    <w:rsid w:val="00FA27CC"/>
    <w:rsid w:val="00FA2887"/>
    <w:rsid w:val="00FA28C4"/>
    <w:rsid w:val="00FA29EF"/>
    <w:rsid w:val="00FA29FD"/>
    <w:rsid w:val="00FA2A08"/>
    <w:rsid w:val="00FA2A49"/>
    <w:rsid w:val="00FA2A53"/>
    <w:rsid w:val="00FA2B0C"/>
    <w:rsid w:val="00FA2B72"/>
    <w:rsid w:val="00FA2BEE"/>
    <w:rsid w:val="00FA2C1A"/>
    <w:rsid w:val="00FA2C3C"/>
    <w:rsid w:val="00FA2CBF"/>
    <w:rsid w:val="00FA2D84"/>
    <w:rsid w:val="00FA2DEC"/>
    <w:rsid w:val="00FA2DF8"/>
    <w:rsid w:val="00FA2E00"/>
    <w:rsid w:val="00FA2E67"/>
    <w:rsid w:val="00FA2F58"/>
    <w:rsid w:val="00FA2FBF"/>
    <w:rsid w:val="00FA3004"/>
    <w:rsid w:val="00FA3071"/>
    <w:rsid w:val="00FA3204"/>
    <w:rsid w:val="00FA3237"/>
    <w:rsid w:val="00FA3345"/>
    <w:rsid w:val="00FA34F8"/>
    <w:rsid w:val="00FA35DA"/>
    <w:rsid w:val="00FA36C5"/>
    <w:rsid w:val="00FA36E2"/>
    <w:rsid w:val="00FA3700"/>
    <w:rsid w:val="00FA3893"/>
    <w:rsid w:val="00FA3A0E"/>
    <w:rsid w:val="00FA3B51"/>
    <w:rsid w:val="00FA3B8C"/>
    <w:rsid w:val="00FA3C03"/>
    <w:rsid w:val="00FA3CAE"/>
    <w:rsid w:val="00FA3CF4"/>
    <w:rsid w:val="00FA3D57"/>
    <w:rsid w:val="00FA3F0F"/>
    <w:rsid w:val="00FA3FAD"/>
    <w:rsid w:val="00FA42F5"/>
    <w:rsid w:val="00FA44CE"/>
    <w:rsid w:val="00FA45CA"/>
    <w:rsid w:val="00FA45D4"/>
    <w:rsid w:val="00FA462A"/>
    <w:rsid w:val="00FA49D6"/>
    <w:rsid w:val="00FA4A22"/>
    <w:rsid w:val="00FA4A29"/>
    <w:rsid w:val="00FA4AB0"/>
    <w:rsid w:val="00FA4C79"/>
    <w:rsid w:val="00FA4D0E"/>
    <w:rsid w:val="00FA4DF1"/>
    <w:rsid w:val="00FA4E3B"/>
    <w:rsid w:val="00FA4E94"/>
    <w:rsid w:val="00FA4E9A"/>
    <w:rsid w:val="00FA4E9F"/>
    <w:rsid w:val="00FA4ED0"/>
    <w:rsid w:val="00FA4EFF"/>
    <w:rsid w:val="00FA4FD6"/>
    <w:rsid w:val="00FA532F"/>
    <w:rsid w:val="00FA55A2"/>
    <w:rsid w:val="00FA57F3"/>
    <w:rsid w:val="00FA5A22"/>
    <w:rsid w:val="00FA5A76"/>
    <w:rsid w:val="00FA5AA3"/>
    <w:rsid w:val="00FA5ADF"/>
    <w:rsid w:val="00FA5CFC"/>
    <w:rsid w:val="00FA5D1E"/>
    <w:rsid w:val="00FA5E5C"/>
    <w:rsid w:val="00FA5EFC"/>
    <w:rsid w:val="00FA5FC4"/>
    <w:rsid w:val="00FA6195"/>
    <w:rsid w:val="00FA628B"/>
    <w:rsid w:val="00FA62CD"/>
    <w:rsid w:val="00FA62E6"/>
    <w:rsid w:val="00FA6313"/>
    <w:rsid w:val="00FA664B"/>
    <w:rsid w:val="00FA6750"/>
    <w:rsid w:val="00FA67C6"/>
    <w:rsid w:val="00FA68B2"/>
    <w:rsid w:val="00FA68D1"/>
    <w:rsid w:val="00FA6A96"/>
    <w:rsid w:val="00FA6A9C"/>
    <w:rsid w:val="00FA6B49"/>
    <w:rsid w:val="00FA6C03"/>
    <w:rsid w:val="00FA6C3F"/>
    <w:rsid w:val="00FA6DCF"/>
    <w:rsid w:val="00FA6E97"/>
    <w:rsid w:val="00FA6FED"/>
    <w:rsid w:val="00FA735D"/>
    <w:rsid w:val="00FA73EA"/>
    <w:rsid w:val="00FA73F4"/>
    <w:rsid w:val="00FA75D9"/>
    <w:rsid w:val="00FA75FC"/>
    <w:rsid w:val="00FA7667"/>
    <w:rsid w:val="00FA76AA"/>
    <w:rsid w:val="00FA7746"/>
    <w:rsid w:val="00FA7C1B"/>
    <w:rsid w:val="00FA7D9C"/>
    <w:rsid w:val="00FA7EAD"/>
    <w:rsid w:val="00FA7EF2"/>
    <w:rsid w:val="00FA7F9D"/>
    <w:rsid w:val="00FB0073"/>
    <w:rsid w:val="00FB009E"/>
    <w:rsid w:val="00FB0168"/>
    <w:rsid w:val="00FB01D7"/>
    <w:rsid w:val="00FB0245"/>
    <w:rsid w:val="00FB03A0"/>
    <w:rsid w:val="00FB042E"/>
    <w:rsid w:val="00FB0598"/>
    <w:rsid w:val="00FB0780"/>
    <w:rsid w:val="00FB07DC"/>
    <w:rsid w:val="00FB0867"/>
    <w:rsid w:val="00FB0915"/>
    <w:rsid w:val="00FB09BB"/>
    <w:rsid w:val="00FB0A36"/>
    <w:rsid w:val="00FB0ACC"/>
    <w:rsid w:val="00FB0B44"/>
    <w:rsid w:val="00FB0C94"/>
    <w:rsid w:val="00FB0D21"/>
    <w:rsid w:val="00FB0F82"/>
    <w:rsid w:val="00FB102F"/>
    <w:rsid w:val="00FB1057"/>
    <w:rsid w:val="00FB1112"/>
    <w:rsid w:val="00FB1160"/>
    <w:rsid w:val="00FB116A"/>
    <w:rsid w:val="00FB11BC"/>
    <w:rsid w:val="00FB13A5"/>
    <w:rsid w:val="00FB1491"/>
    <w:rsid w:val="00FB1512"/>
    <w:rsid w:val="00FB1516"/>
    <w:rsid w:val="00FB151C"/>
    <w:rsid w:val="00FB16A5"/>
    <w:rsid w:val="00FB1700"/>
    <w:rsid w:val="00FB1AE6"/>
    <w:rsid w:val="00FB1D72"/>
    <w:rsid w:val="00FB1F41"/>
    <w:rsid w:val="00FB1F46"/>
    <w:rsid w:val="00FB1F9F"/>
    <w:rsid w:val="00FB2067"/>
    <w:rsid w:val="00FB2102"/>
    <w:rsid w:val="00FB2153"/>
    <w:rsid w:val="00FB22BF"/>
    <w:rsid w:val="00FB23C2"/>
    <w:rsid w:val="00FB277A"/>
    <w:rsid w:val="00FB27EC"/>
    <w:rsid w:val="00FB28FD"/>
    <w:rsid w:val="00FB29AA"/>
    <w:rsid w:val="00FB2AD9"/>
    <w:rsid w:val="00FB2B76"/>
    <w:rsid w:val="00FB2B96"/>
    <w:rsid w:val="00FB2C33"/>
    <w:rsid w:val="00FB2D42"/>
    <w:rsid w:val="00FB2EA1"/>
    <w:rsid w:val="00FB2F82"/>
    <w:rsid w:val="00FB315D"/>
    <w:rsid w:val="00FB39D7"/>
    <w:rsid w:val="00FB3BDC"/>
    <w:rsid w:val="00FB3C5A"/>
    <w:rsid w:val="00FB3D66"/>
    <w:rsid w:val="00FB3EA1"/>
    <w:rsid w:val="00FB3EE6"/>
    <w:rsid w:val="00FB3F49"/>
    <w:rsid w:val="00FB3FBD"/>
    <w:rsid w:val="00FB40B4"/>
    <w:rsid w:val="00FB4168"/>
    <w:rsid w:val="00FB41C8"/>
    <w:rsid w:val="00FB41E7"/>
    <w:rsid w:val="00FB41FB"/>
    <w:rsid w:val="00FB427B"/>
    <w:rsid w:val="00FB42FE"/>
    <w:rsid w:val="00FB448B"/>
    <w:rsid w:val="00FB4656"/>
    <w:rsid w:val="00FB4678"/>
    <w:rsid w:val="00FB479C"/>
    <w:rsid w:val="00FB47DC"/>
    <w:rsid w:val="00FB47E9"/>
    <w:rsid w:val="00FB4857"/>
    <w:rsid w:val="00FB4B2B"/>
    <w:rsid w:val="00FB4DD9"/>
    <w:rsid w:val="00FB512E"/>
    <w:rsid w:val="00FB51CB"/>
    <w:rsid w:val="00FB52BA"/>
    <w:rsid w:val="00FB536E"/>
    <w:rsid w:val="00FB5467"/>
    <w:rsid w:val="00FB55CC"/>
    <w:rsid w:val="00FB5664"/>
    <w:rsid w:val="00FB56CD"/>
    <w:rsid w:val="00FB5754"/>
    <w:rsid w:val="00FB5832"/>
    <w:rsid w:val="00FB583C"/>
    <w:rsid w:val="00FB58D9"/>
    <w:rsid w:val="00FB5AE9"/>
    <w:rsid w:val="00FB5B51"/>
    <w:rsid w:val="00FB5B88"/>
    <w:rsid w:val="00FB5E85"/>
    <w:rsid w:val="00FB5F18"/>
    <w:rsid w:val="00FB5F4F"/>
    <w:rsid w:val="00FB5F9F"/>
    <w:rsid w:val="00FB5FB4"/>
    <w:rsid w:val="00FB5FEE"/>
    <w:rsid w:val="00FB60A7"/>
    <w:rsid w:val="00FB6351"/>
    <w:rsid w:val="00FB639C"/>
    <w:rsid w:val="00FB659E"/>
    <w:rsid w:val="00FB66E6"/>
    <w:rsid w:val="00FB6818"/>
    <w:rsid w:val="00FB6833"/>
    <w:rsid w:val="00FB68E2"/>
    <w:rsid w:val="00FB69EC"/>
    <w:rsid w:val="00FB69F0"/>
    <w:rsid w:val="00FB6BB1"/>
    <w:rsid w:val="00FB6C7A"/>
    <w:rsid w:val="00FB6D25"/>
    <w:rsid w:val="00FB6D48"/>
    <w:rsid w:val="00FB6D5C"/>
    <w:rsid w:val="00FB6E69"/>
    <w:rsid w:val="00FB6EDB"/>
    <w:rsid w:val="00FB6FA1"/>
    <w:rsid w:val="00FB73EB"/>
    <w:rsid w:val="00FB74B2"/>
    <w:rsid w:val="00FB75B7"/>
    <w:rsid w:val="00FB75ED"/>
    <w:rsid w:val="00FB75FF"/>
    <w:rsid w:val="00FB7645"/>
    <w:rsid w:val="00FB777A"/>
    <w:rsid w:val="00FB77DB"/>
    <w:rsid w:val="00FB7897"/>
    <w:rsid w:val="00FB7A29"/>
    <w:rsid w:val="00FB7AC2"/>
    <w:rsid w:val="00FB7C11"/>
    <w:rsid w:val="00FB7C56"/>
    <w:rsid w:val="00FB7C9B"/>
    <w:rsid w:val="00FB7D45"/>
    <w:rsid w:val="00FB7E21"/>
    <w:rsid w:val="00FB7E84"/>
    <w:rsid w:val="00FB7E98"/>
    <w:rsid w:val="00FB7F08"/>
    <w:rsid w:val="00FC0029"/>
    <w:rsid w:val="00FC00B7"/>
    <w:rsid w:val="00FC01C5"/>
    <w:rsid w:val="00FC01EF"/>
    <w:rsid w:val="00FC03A8"/>
    <w:rsid w:val="00FC05C5"/>
    <w:rsid w:val="00FC05F7"/>
    <w:rsid w:val="00FC09A5"/>
    <w:rsid w:val="00FC0A4A"/>
    <w:rsid w:val="00FC0A66"/>
    <w:rsid w:val="00FC0B96"/>
    <w:rsid w:val="00FC0C16"/>
    <w:rsid w:val="00FC0D68"/>
    <w:rsid w:val="00FC0EC3"/>
    <w:rsid w:val="00FC106A"/>
    <w:rsid w:val="00FC13C0"/>
    <w:rsid w:val="00FC14A4"/>
    <w:rsid w:val="00FC14F3"/>
    <w:rsid w:val="00FC1539"/>
    <w:rsid w:val="00FC19D7"/>
    <w:rsid w:val="00FC1B03"/>
    <w:rsid w:val="00FC1B4C"/>
    <w:rsid w:val="00FC1C41"/>
    <w:rsid w:val="00FC1D1E"/>
    <w:rsid w:val="00FC1E2E"/>
    <w:rsid w:val="00FC1E4D"/>
    <w:rsid w:val="00FC1E94"/>
    <w:rsid w:val="00FC1ED9"/>
    <w:rsid w:val="00FC1F5B"/>
    <w:rsid w:val="00FC1F72"/>
    <w:rsid w:val="00FC2065"/>
    <w:rsid w:val="00FC2182"/>
    <w:rsid w:val="00FC219F"/>
    <w:rsid w:val="00FC22A0"/>
    <w:rsid w:val="00FC2576"/>
    <w:rsid w:val="00FC2713"/>
    <w:rsid w:val="00FC272A"/>
    <w:rsid w:val="00FC277B"/>
    <w:rsid w:val="00FC27C4"/>
    <w:rsid w:val="00FC2913"/>
    <w:rsid w:val="00FC29C3"/>
    <w:rsid w:val="00FC2A7E"/>
    <w:rsid w:val="00FC2A8A"/>
    <w:rsid w:val="00FC2ADC"/>
    <w:rsid w:val="00FC2B3E"/>
    <w:rsid w:val="00FC2CF4"/>
    <w:rsid w:val="00FC2D2B"/>
    <w:rsid w:val="00FC2E26"/>
    <w:rsid w:val="00FC2F42"/>
    <w:rsid w:val="00FC2F5E"/>
    <w:rsid w:val="00FC2FC6"/>
    <w:rsid w:val="00FC3075"/>
    <w:rsid w:val="00FC30C7"/>
    <w:rsid w:val="00FC30F4"/>
    <w:rsid w:val="00FC323D"/>
    <w:rsid w:val="00FC333F"/>
    <w:rsid w:val="00FC33AC"/>
    <w:rsid w:val="00FC342C"/>
    <w:rsid w:val="00FC3464"/>
    <w:rsid w:val="00FC346C"/>
    <w:rsid w:val="00FC3622"/>
    <w:rsid w:val="00FC362E"/>
    <w:rsid w:val="00FC36A9"/>
    <w:rsid w:val="00FC3737"/>
    <w:rsid w:val="00FC3793"/>
    <w:rsid w:val="00FC3814"/>
    <w:rsid w:val="00FC38B1"/>
    <w:rsid w:val="00FC38F8"/>
    <w:rsid w:val="00FC3923"/>
    <w:rsid w:val="00FC3AFC"/>
    <w:rsid w:val="00FC3D74"/>
    <w:rsid w:val="00FC3EC3"/>
    <w:rsid w:val="00FC3F7A"/>
    <w:rsid w:val="00FC4026"/>
    <w:rsid w:val="00FC4035"/>
    <w:rsid w:val="00FC421C"/>
    <w:rsid w:val="00FC421E"/>
    <w:rsid w:val="00FC42FA"/>
    <w:rsid w:val="00FC43E6"/>
    <w:rsid w:val="00FC457B"/>
    <w:rsid w:val="00FC45A1"/>
    <w:rsid w:val="00FC463B"/>
    <w:rsid w:val="00FC476D"/>
    <w:rsid w:val="00FC48D4"/>
    <w:rsid w:val="00FC4968"/>
    <w:rsid w:val="00FC4A5A"/>
    <w:rsid w:val="00FC4A6D"/>
    <w:rsid w:val="00FC4A70"/>
    <w:rsid w:val="00FC4B2D"/>
    <w:rsid w:val="00FC4BBE"/>
    <w:rsid w:val="00FC4DA3"/>
    <w:rsid w:val="00FC4EA1"/>
    <w:rsid w:val="00FC50B6"/>
    <w:rsid w:val="00FC510A"/>
    <w:rsid w:val="00FC515D"/>
    <w:rsid w:val="00FC5277"/>
    <w:rsid w:val="00FC52DC"/>
    <w:rsid w:val="00FC532E"/>
    <w:rsid w:val="00FC53C2"/>
    <w:rsid w:val="00FC540F"/>
    <w:rsid w:val="00FC5418"/>
    <w:rsid w:val="00FC566D"/>
    <w:rsid w:val="00FC5703"/>
    <w:rsid w:val="00FC5764"/>
    <w:rsid w:val="00FC58BC"/>
    <w:rsid w:val="00FC599D"/>
    <w:rsid w:val="00FC5AC5"/>
    <w:rsid w:val="00FC5C6F"/>
    <w:rsid w:val="00FC5DDF"/>
    <w:rsid w:val="00FC604E"/>
    <w:rsid w:val="00FC60BD"/>
    <w:rsid w:val="00FC6173"/>
    <w:rsid w:val="00FC61CE"/>
    <w:rsid w:val="00FC65C3"/>
    <w:rsid w:val="00FC65FC"/>
    <w:rsid w:val="00FC66EB"/>
    <w:rsid w:val="00FC6894"/>
    <w:rsid w:val="00FC6904"/>
    <w:rsid w:val="00FC69C9"/>
    <w:rsid w:val="00FC69CD"/>
    <w:rsid w:val="00FC6AF3"/>
    <w:rsid w:val="00FC6B14"/>
    <w:rsid w:val="00FC6B5F"/>
    <w:rsid w:val="00FC6CF0"/>
    <w:rsid w:val="00FC6FCC"/>
    <w:rsid w:val="00FC719F"/>
    <w:rsid w:val="00FC739A"/>
    <w:rsid w:val="00FC73CE"/>
    <w:rsid w:val="00FC73F7"/>
    <w:rsid w:val="00FC7469"/>
    <w:rsid w:val="00FC7541"/>
    <w:rsid w:val="00FC7641"/>
    <w:rsid w:val="00FC76FC"/>
    <w:rsid w:val="00FC77A3"/>
    <w:rsid w:val="00FC7828"/>
    <w:rsid w:val="00FC785D"/>
    <w:rsid w:val="00FC78D5"/>
    <w:rsid w:val="00FC794D"/>
    <w:rsid w:val="00FC79B8"/>
    <w:rsid w:val="00FC7A70"/>
    <w:rsid w:val="00FC7CFA"/>
    <w:rsid w:val="00FC7E74"/>
    <w:rsid w:val="00FC7F33"/>
    <w:rsid w:val="00FC7F99"/>
    <w:rsid w:val="00FD001D"/>
    <w:rsid w:val="00FD011E"/>
    <w:rsid w:val="00FD01D5"/>
    <w:rsid w:val="00FD0250"/>
    <w:rsid w:val="00FD0401"/>
    <w:rsid w:val="00FD048E"/>
    <w:rsid w:val="00FD05CF"/>
    <w:rsid w:val="00FD05E3"/>
    <w:rsid w:val="00FD0651"/>
    <w:rsid w:val="00FD066C"/>
    <w:rsid w:val="00FD07F3"/>
    <w:rsid w:val="00FD0888"/>
    <w:rsid w:val="00FD098B"/>
    <w:rsid w:val="00FD0A26"/>
    <w:rsid w:val="00FD0A92"/>
    <w:rsid w:val="00FD0B85"/>
    <w:rsid w:val="00FD0C25"/>
    <w:rsid w:val="00FD0CA2"/>
    <w:rsid w:val="00FD10AF"/>
    <w:rsid w:val="00FD1228"/>
    <w:rsid w:val="00FD1435"/>
    <w:rsid w:val="00FD14CD"/>
    <w:rsid w:val="00FD15B1"/>
    <w:rsid w:val="00FD15C5"/>
    <w:rsid w:val="00FD1858"/>
    <w:rsid w:val="00FD18C0"/>
    <w:rsid w:val="00FD18DC"/>
    <w:rsid w:val="00FD19B2"/>
    <w:rsid w:val="00FD1AA6"/>
    <w:rsid w:val="00FD1B69"/>
    <w:rsid w:val="00FD1BA1"/>
    <w:rsid w:val="00FD1BB2"/>
    <w:rsid w:val="00FD1C2E"/>
    <w:rsid w:val="00FD1CD1"/>
    <w:rsid w:val="00FD1E3E"/>
    <w:rsid w:val="00FD1F1C"/>
    <w:rsid w:val="00FD1FF8"/>
    <w:rsid w:val="00FD21F0"/>
    <w:rsid w:val="00FD221D"/>
    <w:rsid w:val="00FD22B6"/>
    <w:rsid w:val="00FD231D"/>
    <w:rsid w:val="00FD2347"/>
    <w:rsid w:val="00FD23EF"/>
    <w:rsid w:val="00FD240A"/>
    <w:rsid w:val="00FD24F0"/>
    <w:rsid w:val="00FD25D8"/>
    <w:rsid w:val="00FD263F"/>
    <w:rsid w:val="00FD26B3"/>
    <w:rsid w:val="00FD26BA"/>
    <w:rsid w:val="00FD27C0"/>
    <w:rsid w:val="00FD2889"/>
    <w:rsid w:val="00FD2934"/>
    <w:rsid w:val="00FD299E"/>
    <w:rsid w:val="00FD2B91"/>
    <w:rsid w:val="00FD2B9B"/>
    <w:rsid w:val="00FD2BB9"/>
    <w:rsid w:val="00FD2BFF"/>
    <w:rsid w:val="00FD2EBA"/>
    <w:rsid w:val="00FD2EF7"/>
    <w:rsid w:val="00FD2F05"/>
    <w:rsid w:val="00FD2F86"/>
    <w:rsid w:val="00FD302D"/>
    <w:rsid w:val="00FD3039"/>
    <w:rsid w:val="00FD328C"/>
    <w:rsid w:val="00FD32C9"/>
    <w:rsid w:val="00FD32FB"/>
    <w:rsid w:val="00FD33AD"/>
    <w:rsid w:val="00FD3415"/>
    <w:rsid w:val="00FD3433"/>
    <w:rsid w:val="00FD3459"/>
    <w:rsid w:val="00FD3543"/>
    <w:rsid w:val="00FD36F8"/>
    <w:rsid w:val="00FD3702"/>
    <w:rsid w:val="00FD379E"/>
    <w:rsid w:val="00FD37AB"/>
    <w:rsid w:val="00FD38E6"/>
    <w:rsid w:val="00FD395B"/>
    <w:rsid w:val="00FD3A93"/>
    <w:rsid w:val="00FD3B48"/>
    <w:rsid w:val="00FD3D66"/>
    <w:rsid w:val="00FD3EAB"/>
    <w:rsid w:val="00FD3F0B"/>
    <w:rsid w:val="00FD402C"/>
    <w:rsid w:val="00FD4228"/>
    <w:rsid w:val="00FD42F4"/>
    <w:rsid w:val="00FD442F"/>
    <w:rsid w:val="00FD4638"/>
    <w:rsid w:val="00FD4657"/>
    <w:rsid w:val="00FD4883"/>
    <w:rsid w:val="00FD4898"/>
    <w:rsid w:val="00FD48D4"/>
    <w:rsid w:val="00FD4AF6"/>
    <w:rsid w:val="00FD4B28"/>
    <w:rsid w:val="00FD4B81"/>
    <w:rsid w:val="00FD4E1A"/>
    <w:rsid w:val="00FD4E7C"/>
    <w:rsid w:val="00FD4EAC"/>
    <w:rsid w:val="00FD4EC5"/>
    <w:rsid w:val="00FD500D"/>
    <w:rsid w:val="00FD505C"/>
    <w:rsid w:val="00FD51A8"/>
    <w:rsid w:val="00FD51ED"/>
    <w:rsid w:val="00FD545C"/>
    <w:rsid w:val="00FD55B3"/>
    <w:rsid w:val="00FD565E"/>
    <w:rsid w:val="00FD5830"/>
    <w:rsid w:val="00FD597E"/>
    <w:rsid w:val="00FD5984"/>
    <w:rsid w:val="00FD5A0F"/>
    <w:rsid w:val="00FD5AE4"/>
    <w:rsid w:val="00FD5B39"/>
    <w:rsid w:val="00FD5EB0"/>
    <w:rsid w:val="00FD5ECC"/>
    <w:rsid w:val="00FD5F08"/>
    <w:rsid w:val="00FD5F49"/>
    <w:rsid w:val="00FD6047"/>
    <w:rsid w:val="00FD6129"/>
    <w:rsid w:val="00FD6232"/>
    <w:rsid w:val="00FD6233"/>
    <w:rsid w:val="00FD62E4"/>
    <w:rsid w:val="00FD6369"/>
    <w:rsid w:val="00FD638F"/>
    <w:rsid w:val="00FD63BC"/>
    <w:rsid w:val="00FD6423"/>
    <w:rsid w:val="00FD65BD"/>
    <w:rsid w:val="00FD6600"/>
    <w:rsid w:val="00FD668D"/>
    <w:rsid w:val="00FD66FA"/>
    <w:rsid w:val="00FD6797"/>
    <w:rsid w:val="00FD67B0"/>
    <w:rsid w:val="00FD67E6"/>
    <w:rsid w:val="00FD6807"/>
    <w:rsid w:val="00FD68D7"/>
    <w:rsid w:val="00FD697A"/>
    <w:rsid w:val="00FD6C0D"/>
    <w:rsid w:val="00FD6D35"/>
    <w:rsid w:val="00FD6D66"/>
    <w:rsid w:val="00FD6EC4"/>
    <w:rsid w:val="00FD6F1E"/>
    <w:rsid w:val="00FD6F29"/>
    <w:rsid w:val="00FD6F7C"/>
    <w:rsid w:val="00FD732B"/>
    <w:rsid w:val="00FD738E"/>
    <w:rsid w:val="00FD73C5"/>
    <w:rsid w:val="00FD75C8"/>
    <w:rsid w:val="00FD75CE"/>
    <w:rsid w:val="00FD75E6"/>
    <w:rsid w:val="00FD76E9"/>
    <w:rsid w:val="00FD776B"/>
    <w:rsid w:val="00FD7775"/>
    <w:rsid w:val="00FD782B"/>
    <w:rsid w:val="00FD7A25"/>
    <w:rsid w:val="00FD7D79"/>
    <w:rsid w:val="00FD7DD1"/>
    <w:rsid w:val="00FD7E6D"/>
    <w:rsid w:val="00FD7F12"/>
    <w:rsid w:val="00FD7F73"/>
    <w:rsid w:val="00FE0099"/>
    <w:rsid w:val="00FE010D"/>
    <w:rsid w:val="00FE01DC"/>
    <w:rsid w:val="00FE0247"/>
    <w:rsid w:val="00FE033C"/>
    <w:rsid w:val="00FE0407"/>
    <w:rsid w:val="00FE0437"/>
    <w:rsid w:val="00FE0457"/>
    <w:rsid w:val="00FE0622"/>
    <w:rsid w:val="00FE065A"/>
    <w:rsid w:val="00FE08E0"/>
    <w:rsid w:val="00FE0903"/>
    <w:rsid w:val="00FE0A74"/>
    <w:rsid w:val="00FE0B05"/>
    <w:rsid w:val="00FE0B65"/>
    <w:rsid w:val="00FE0BA7"/>
    <w:rsid w:val="00FE0BCA"/>
    <w:rsid w:val="00FE0C02"/>
    <w:rsid w:val="00FE0D36"/>
    <w:rsid w:val="00FE0D88"/>
    <w:rsid w:val="00FE0DE8"/>
    <w:rsid w:val="00FE0E17"/>
    <w:rsid w:val="00FE0F18"/>
    <w:rsid w:val="00FE112A"/>
    <w:rsid w:val="00FE11B6"/>
    <w:rsid w:val="00FE128A"/>
    <w:rsid w:val="00FE1509"/>
    <w:rsid w:val="00FE1641"/>
    <w:rsid w:val="00FE1688"/>
    <w:rsid w:val="00FE1798"/>
    <w:rsid w:val="00FE17F5"/>
    <w:rsid w:val="00FE1950"/>
    <w:rsid w:val="00FE1CCF"/>
    <w:rsid w:val="00FE1DD2"/>
    <w:rsid w:val="00FE1E5E"/>
    <w:rsid w:val="00FE1F80"/>
    <w:rsid w:val="00FE217B"/>
    <w:rsid w:val="00FE23EC"/>
    <w:rsid w:val="00FE2415"/>
    <w:rsid w:val="00FE242C"/>
    <w:rsid w:val="00FE24AC"/>
    <w:rsid w:val="00FE265D"/>
    <w:rsid w:val="00FE2921"/>
    <w:rsid w:val="00FE293A"/>
    <w:rsid w:val="00FE2990"/>
    <w:rsid w:val="00FE2A05"/>
    <w:rsid w:val="00FE2AC4"/>
    <w:rsid w:val="00FE2AE0"/>
    <w:rsid w:val="00FE2BCF"/>
    <w:rsid w:val="00FE2C60"/>
    <w:rsid w:val="00FE2CAE"/>
    <w:rsid w:val="00FE2E92"/>
    <w:rsid w:val="00FE2F02"/>
    <w:rsid w:val="00FE2FEC"/>
    <w:rsid w:val="00FE3048"/>
    <w:rsid w:val="00FE314E"/>
    <w:rsid w:val="00FE3173"/>
    <w:rsid w:val="00FE318C"/>
    <w:rsid w:val="00FE31A2"/>
    <w:rsid w:val="00FE34FB"/>
    <w:rsid w:val="00FE36B1"/>
    <w:rsid w:val="00FE3745"/>
    <w:rsid w:val="00FE389A"/>
    <w:rsid w:val="00FE394E"/>
    <w:rsid w:val="00FE39B0"/>
    <w:rsid w:val="00FE3AC6"/>
    <w:rsid w:val="00FE3BF2"/>
    <w:rsid w:val="00FE3CC0"/>
    <w:rsid w:val="00FE3D2B"/>
    <w:rsid w:val="00FE3D68"/>
    <w:rsid w:val="00FE3DF0"/>
    <w:rsid w:val="00FE3E7B"/>
    <w:rsid w:val="00FE3ECF"/>
    <w:rsid w:val="00FE4075"/>
    <w:rsid w:val="00FE410F"/>
    <w:rsid w:val="00FE4191"/>
    <w:rsid w:val="00FE4196"/>
    <w:rsid w:val="00FE41A4"/>
    <w:rsid w:val="00FE44FB"/>
    <w:rsid w:val="00FE45F8"/>
    <w:rsid w:val="00FE4648"/>
    <w:rsid w:val="00FE469E"/>
    <w:rsid w:val="00FE46BC"/>
    <w:rsid w:val="00FE4721"/>
    <w:rsid w:val="00FE4859"/>
    <w:rsid w:val="00FE48C3"/>
    <w:rsid w:val="00FE48EA"/>
    <w:rsid w:val="00FE4A0C"/>
    <w:rsid w:val="00FE4AE4"/>
    <w:rsid w:val="00FE4C21"/>
    <w:rsid w:val="00FE4D05"/>
    <w:rsid w:val="00FE4D8C"/>
    <w:rsid w:val="00FE4DA1"/>
    <w:rsid w:val="00FE4DC2"/>
    <w:rsid w:val="00FE4F16"/>
    <w:rsid w:val="00FE4FAF"/>
    <w:rsid w:val="00FE4FBA"/>
    <w:rsid w:val="00FE5044"/>
    <w:rsid w:val="00FE511F"/>
    <w:rsid w:val="00FE526F"/>
    <w:rsid w:val="00FE52D8"/>
    <w:rsid w:val="00FE536F"/>
    <w:rsid w:val="00FE5480"/>
    <w:rsid w:val="00FE56E5"/>
    <w:rsid w:val="00FE577C"/>
    <w:rsid w:val="00FE57B7"/>
    <w:rsid w:val="00FE59F3"/>
    <w:rsid w:val="00FE5B61"/>
    <w:rsid w:val="00FE5B64"/>
    <w:rsid w:val="00FE5B7B"/>
    <w:rsid w:val="00FE5E24"/>
    <w:rsid w:val="00FE5E73"/>
    <w:rsid w:val="00FE5F3B"/>
    <w:rsid w:val="00FE5FF5"/>
    <w:rsid w:val="00FE60D3"/>
    <w:rsid w:val="00FE611D"/>
    <w:rsid w:val="00FE6476"/>
    <w:rsid w:val="00FE668A"/>
    <w:rsid w:val="00FE67A7"/>
    <w:rsid w:val="00FE69A0"/>
    <w:rsid w:val="00FE69D9"/>
    <w:rsid w:val="00FE69F8"/>
    <w:rsid w:val="00FE6A4E"/>
    <w:rsid w:val="00FE6D6D"/>
    <w:rsid w:val="00FE6D85"/>
    <w:rsid w:val="00FE6EC3"/>
    <w:rsid w:val="00FE6F57"/>
    <w:rsid w:val="00FE7192"/>
    <w:rsid w:val="00FE731C"/>
    <w:rsid w:val="00FE73B1"/>
    <w:rsid w:val="00FE73FE"/>
    <w:rsid w:val="00FE7516"/>
    <w:rsid w:val="00FE75A8"/>
    <w:rsid w:val="00FE75F1"/>
    <w:rsid w:val="00FE76CB"/>
    <w:rsid w:val="00FE76E7"/>
    <w:rsid w:val="00FE77D8"/>
    <w:rsid w:val="00FE7A6D"/>
    <w:rsid w:val="00FE7AF9"/>
    <w:rsid w:val="00FE7D6C"/>
    <w:rsid w:val="00FE7D79"/>
    <w:rsid w:val="00FE7DA8"/>
    <w:rsid w:val="00FE7F0A"/>
    <w:rsid w:val="00FF00AD"/>
    <w:rsid w:val="00FF0135"/>
    <w:rsid w:val="00FF020C"/>
    <w:rsid w:val="00FF02B6"/>
    <w:rsid w:val="00FF0362"/>
    <w:rsid w:val="00FF0679"/>
    <w:rsid w:val="00FF06AE"/>
    <w:rsid w:val="00FF06D9"/>
    <w:rsid w:val="00FF07E0"/>
    <w:rsid w:val="00FF0B46"/>
    <w:rsid w:val="00FF0DA9"/>
    <w:rsid w:val="00FF0E61"/>
    <w:rsid w:val="00FF0E9F"/>
    <w:rsid w:val="00FF0F51"/>
    <w:rsid w:val="00FF107A"/>
    <w:rsid w:val="00FF10B4"/>
    <w:rsid w:val="00FF1217"/>
    <w:rsid w:val="00FF13E4"/>
    <w:rsid w:val="00FF145B"/>
    <w:rsid w:val="00FF147F"/>
    <w:rsid w:val="00FF17BA"/>
    <w:rsid w:val="00FF1912"/>
    <w:rsid w:val="00FF19FD"/>
    <w:rsid w:val="00FF1AE6"/>
    <w:rsid w:val="00FF1B2F"/>
    <w:rsid w:val="00FF1B3C"/>
    <w:rsid w:val="00FF1C46"/>
    <w:rsid w:val="00FF1DA4"/>
    <w:rsid w:val="00FF1E1D"/>
    <w:rsid w:val="00FF1ECE"/>
    <w:rsid w:val="00FF1EE4"/>
    <w:rsid w:val="00FF1F91"/>
    <w:rsid w:val="00FF1FBA"/>
    <w:rsid w:val="00FF20A9"/>
    <w:rsid w:val="00FF2109"/>
    <w:rsid w:val="00FF2111"/>
    <w:rsid w:val="00FF2174"/>
    <w:rsid w:val="00FF21CE"/>
    <w:rsid w:val="00FF22B1"/>
    <w:rsid w:val="00FF26B2"/>
    <w:rsid w:val="00FF27AD"/>
    <w:rsid w:val="00FF2892"/>
    <w:rsid w:val="00FF2A40"/>
    <w:rsid w:val="00FF2ABA"/>
    <w:rsid w:val="00FF2B1C"/>
    <w:rsid w:val="00FF2BD4"/>
    <w:rsid w:val="00FF2BD7"/>
    <w:rsid w:val="00FF2D22"/>
    <w:rsid w:val="00FF2D74"/>
    <w:rsid w:val="00FF2E3C"/>
    <w:rsid w:val="00FF2F16"/>
    <w:rsid w:val="00FF2FB9"/>
    <w:rsid w:val="00FF306C"/>
    <w:rsid w:val="00FF30B3"/>
    <w:rsid w:val="00FF3239"/>
    <w:rsid w:val="00FF3271"/>
    <w:rsid w:val="00FF3731"/>
    <w:rsid w:val="00FF37F2"/>
    <w:rsid w:val="00FF3869"/>
    <w:rsid w:val="00FF39EB"/>
    <w:rsid w:val="00FF3A47"/>
    <w:rsid w:val="00FF3AAC"/>
    <w:rsid w:val="00FF3B31"/>
    <w:rsid w:val="00FF3C41"/>
    <w:rsid w:val="00FF3E7A"/>
    <w:rsid w:val="00FF3EA0"/>
    <w:rsid w:val="00FF3F20"/>
    <w:rsid w:val="00FF4065"/>
    <w:rsid w:val="00FF4757"/>
    <w:rsid w:val="00FF4759"/>
    <w:rsid w:val="00FF486D"/>
    <w:rsid w:val="00FF4881"/>
    <w:rsid w:val="00FF4B14"/>
    <w:rsid w:val="00FF4BD8"/>
    <w:rsid w:val="00FF4C9E"/>
    <w:rsid w:val="00FF4CCA"/>
    <w:rsid w:val="00FF4D75"/>
    <w:rsid w:val="00FF4DFD"/>
    <w:rsid w:val="00FF4E8A"/>
    <w:rsid w:val="00FF4F0B"/>
    <w:rsid w:val="00FF5075"/>
    <w:rsid w:val="00FF50C3"/>
    <w:rsid w:val="00FF5149"/>
    <w:rsid w:val="00FF5163"/>
    <w:rsid w:val="00FF53D9"/>
    <w:rsid w:val="00FF53E7"/>
    <w:rsid w:val="00FF5410"/>
    <w:rsid w:val="00FF543C"/>
    <w:rsid w:val="00FF54CA"/>
    <w:rsid w:val="00FF5528"/>
    <w:rsid w:val="00FF55D2"/>
    <w:rsid w:val="00FF5979"/>
    <w:rsid w:val="00FF5B43"/>
    <w:rsid w:val="00FF5C2F"/>
    <w:rsid w:val="00FF5C3D"/>
    <w:rsid w:val="00FF5D10"/>
    <w:rsid w:val="00FF5D73"/>
    <w:rsid w:val="00FF5D87"/>
    <w:rsid w:val="00FF5DFC"/>
    <w:rsid w:val="00FF5E27"/>
    <w:rsid w:val="00FF5F10"/>
    <w:rsid w:val="00FF5FAB"/>
    <w:rsid w:val="00FF5FF2"/>
    <w:rsid w:val="00FF600A"/>
    <w:rsid w:val="00FF6016"/>
    <w:rsid w:val="00FF609E"/>
    <w:rsid w:val="00FF615E"/>
    <w:rsid w:val="00FF62C6"/>
    <w:rsid w:val="00FF630C"/>
    <w:rsid w:val="00FF6356"/>
    <w:rsid w:val="00FF6381"/>
    <w:rsid w:val="00FF642C"/>
    <w:rsid w:val="00FF645C"/>
    <w:rsid w:val="00FF654B"/>
    <w:rsid w:val="00FF6566"/>
    <w:rsid w:val="00FF6569"/>
    <w:rsid w:val="00FF671B"/>
    <w:rsid w:val="00FF677D"/>
    <w:rsid w:val="00FF6789"/>
    <w:rsid w:val="00FF68C2"/>
    <w:rsid w:val="00FF698C"/>
    <w:rsid w:val="00FF6AB4"/>
    <w:rsid w:val="00FF6B3B"/>
    <w:rsid w:val="00FF6B47"/>
    <w:rsid w:val="00FF6BB0"/>
    <w:rsid w:val="00FF6C3C"/>
    <w:rsid w:val="00FF6C7D"/>
    <w:rsid w:val="00FF6E4A"/>
    <w:rsid w:val="00FF6F13"/>
    <w:rsid w:val="00FF6F3B"/>
    <w:rsid w:val="00FF7132"/>
    <w:rsid w:val="00FF71F0"/>
    <w:rsid w:val="00FF732A"/>
    <w:rsid w:val="00FF7485"/>
    <w:rsid w:val="00FF74A8"/>
    <w:rsid w:val="00FF75B9"/>
    <w:rsid w:val="00FF7894"/>
    <w:rsid w:val="00FF78FB"/>
    <w:rsid w:val="00FF7920"/>
    <w:rsid w:val="00FF7991"/>
    <w:rsid w:val="00FF7A9F"/>
    <w:rsid w:val="00FF7C59"/>
    <w:rsid w:val="00FF7CD5"/>
    <w:rsid w:val="00FF7D80"/>
    <w:rsid w:val="00FF7DFC"/>
    <w:rsid w:val="00FF7E59"/>
    <w:rsid w:val="00FF7EB2"/>
    <w:rsid w:val="00FF7EBC"/>
    <w:rsid w:val="00FF7FE4"/>
    <w:rsid w:val="01C8A444"/>
    <w:rsid w:val="031371ED"/>
    <w:rsid w:val="04ADE6F3"/>
    <w:rsid w:val="04C6664D"/>
    <w:rsid w:val="04D6F311"/>
    <w:rsid w:val="0580A504"/>
    <w:rsid w:val="068261D5"/>
    <w:rsid w:val="075CB095"/>
    <w:rsid w:val="08224CFE"/>
    <w:rsid w:val="098C5D54"/>
    <w:rsid w:val="0A0AFE25"/>
    <w:rsid w:val="0F8E6D62"/>
    <w:rsid w:val="106FC291"/>
    <w:rsid w:val="133FC45C"/>
    <w:rsid w:val="16193418"/>
    <w:rsid w:val="16510D24"/>
    <w:rsid w:val="18CEC7EA"/>
    <w:rsid w:val="1CCD6CAA"/>
    <w:rsid w:val="1EFE5717"/>
    <w:rsid w:val="1F1D4BA5"/>
    <w:rsid w:val="20DD330E"/>
    <w:rsid w:val="24C88CC8"/>
    <w:rsid w:val="254BD7BF"/>
    <w:rsid w:val="26A08860"/>
    <w:rsid w:val="2C2A6B3A"/>
    <w:rsid w:val="2DCB6439"/>
    <w:rsid w:val="2FF08CBD"/>
    <w:rsid w:val="30864876"/>
    <w:rsid w:val="310EFE52"/>
    <w:rsid w:val="325A32F0"/>
    <w:rsid w:val="33A085D7"/>
    <w:rsid w:val="36376D58"/>
    <w:rsid w:val="3640D5FF"/>
    <w:rsid w:val="375DD8D5"/>
    <w:rsid w:val="3789C6D0"/>
    <w:rsid w:val="3790827D"/>
    <w:rsid w:val="383F2233"/>
    <w:rsid w:val="3ADDA37E"/>
    <w:rsid w:val="3BD5D9C2"/>
    <w:rsid w:val="3E380EEA"/>
    <w:rsid w:val="4061990E"/>
    <w:rsid w:val="4091A607"/>
    <w:rsid w:val="43599168"/>
    <w:rsid w:val="43CA23D0"/>
    <w:rsid w:val="4840B36C"/>
    <w:rsid w:val="48C971E7"/>
    <w:rsid w:val="49576D5B"/>
    <w:rsid w:val="4B78BB80"/>
    <w:rsid w:val="4C01435C"/>
    <w:rsid w:val="4FB372D4"/>
    <w:rsid w:val="52B00A20"/>
    <w:rsid w:val="537FF40A"/>
    <w:rsid w:val="54302E55"/>
    <w:rsid w:val="5555CEFA"/>
    <w:rsid w:val="575212F2"/>
    <w:rsid w:val="5919CAC5"/>
    <w:rsid w:val="5A7CA809"/>
    <w:rsid w:val="5B080CC6"/>
    <w:rsid w:val="5B36A781"/>
    <w:rsid w:val="5D5BDDF5"/>
    <w:rsid w:val="5E2A6579"/>
    <w:rsid w:val="618C9E2F"/>
    <w:rsid w:val="668B168D"/>
    <w:rsid w:val="69395A86"/>
    <w:rsid w:val="69C079D9"/>
    <w:rsid w:val="69F28FBB"/>
    <w:rsid w:val="6A0F7034"/>
    <w:rsid w:val="6C102ACE"/>
    <w:rsid w:val="6C93F3D3"/>
    <w:rsid w:val="6D4029B5"/>
    <w:rsid w:val="6D6463F7"/>
    <w:rsid w:val="6E7DBFB9"/>
    <w:rsid w:val="71E814C3"/>
    <w:rsid w:val="7374AA01"/>
    <w:rsid w:val="74348805"/>
    <w:rsid w:val="79310A36"/>
    <w:rsid w:val="799CFFC3"/>
    <w:rsid w:val="79C0C29C"/>
    <w:rsid w:val="7ACF21DF"/>
    <w:rsid w:val="7B95369F"/>
    <w:rsid w:val="7C677CF8"/>
    <w:rsid w:val="7D111E6D"/>
    <w:rsid w:val="7D17D9A9"/>
    <w:rsid w:val="7EBE606D"/>
    <w:rsid w:val="7F615DDA"/>
    <w:rsid w:val="7F67C5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18B0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nhideWhenUsed/>
    <w:rsid w:val="00443109"/>
    <w:pPr>
      <w:numPr>
        <w:numId w:val="1"/>
      </w:numPr>
      <w:contextualSpacing/>
    </w:pPr>
  </w:style>
  <w:style w:type="paragraph" w:styleId="ListBullet2">
    <w:name w:val="List Bullet 2"/>
    <w:basedOn w:val="Normal"/>
    <w:unhideWhenUsed/>
    <w:rsid w:val="00443109"/>
    <w:pPr>
      <w:numPr>
        <w:numId w:val="2"/>
      </w:numPr>
      <w:contextualSpacing/>
    </w:pPr>
  </w:style>
  <w:style w:type="paragraph" w:styleId="ListBullet3">
    <w:name w:val="List Bullet 3"/>
    <w:basedOn w:val="Normal"/>
    <w:unhideWhenUsed/>
    <w:rsid w:val="00443109"/>
    <w:pPr>
      <w:numPr>
        <w:numId w:val="3"/>
      </w:numPr>
      <w:contextualSpacing/>
    </w:pPr>
  </w:style>
  <w:style w:type="paragraph" w:styleId="ListBullet4">
    <w:name w:val="List Bullet 4"/>
    <w:basedOn w:val="Normal"/>
    <w:unhideWhenUsed/>
    <w:rsid w:val="00443109"/>
    <w:pPr>
      <w:numPr>
        <w:numId w:val="4"/>
      </w:numPr>
      <w:contextualSpacing/>
    </w:pPr>
  </w:style>
  <w:style w:type="paragraph" w:styleId="ListNumber">
    <w:name w:val="List Number"/>
    <w:basedOn w:val="Normal"/>
    <w:rsid w:val="00DB7B8A"/>
    <w:pPr>
      <w:numPr>
        <w:numId w:val="9"/>
      </w:numPr>
      <w:tabs>
        <w:tab w:val="num" w:pos="360"/>
      </w:tabs>
      <w:ind w:left="0" w:firstLine="0"/>
    </w:pPr>
    <w:rPr>
      <w:rFonts w:eastAsia="Times New Roman"/>
      <w:lang w:eastAsia="de-DE"/>
    </w:rPr>
  </w:style>
  <w:style w:type="paragraph" w:customStyle="1" w:styleId="ListBullet1">
    <w:name w:val="List Bullet 1"/>
    <w:basedOn w:val="Normal"/>
    <w:rsid w:val="00DB7B8A"/>
    <w:pPr>
      <w:numPr>
        <w:numId w:val="5"/>
      </w:numPr>
    </w:pPr>
    <w:rPr>
      <w:rFonts w:eastAsia="Times New Roman"/>
      <w:lang w:eastAsia="de-DE"/>
    </w:rPr>
  </w:style>
  <w:style w:type="paragraph" w:customStyle="1" w:styleId="ListDash">
    <w:name w:val="List Dash"/>
    <w:basedOn w:val="Normal"/>
    <w:rsid w:val="00DB7B8A"/>
    <w:pPr>
      <w:numPr>
        <w:numId w:val="6"/>
      </w:numPr>
      <w:tabs>
        <w:tab w:val="num" w:pos="360"/>
      </w:tabs>
      <w:ind w:left="0" w:firstLine="0"/>
    </w:pPr>
    <w:rPr>
      <w:rFonts w:eastAsia="Times New Roman"/>
      <w:lang w:eastAsia="de-DE"/>
    </w:rPr>
  </w:style>
  <w:style w:type="paragraph" w:customStyle="1" w:styleId="ListDash1">
    <w:name w:val="List Dash 1"/>
    <w:basedOn w:val="Normal"/>
    <w:rsid w:val="00DB7B8A"/>
    <w:pPr>
      <w:numPr>
        <w:numId w:val="7"/>
      </w:numPr>
    </w:pPr>
    <w:rPr>
      <w:rFonts w:eastAsia="Times New Roman"/>
      <w:lang w:eastAsia="de-DE"/>
    </w:rPr>
  </w:style>
  <w:style w:type="paragraph" w:customStyle="1" w:styleId="ListDash2">
    <w:name w:val="List Dash 2"/>
    <w:basedOn w:val="Normal"/>
    <w:rsid w:val="00DB7B8A"/>
    <w:pPr>
      <w:numPr>
        <w:numId w:val="8"/>
      </w:numPr>
    </w:pPr>
    <w:rPr>
      <w:rFonts w:eastAsia="Times New Roman"/>
      <w:lang w:eastAsia="de-DE"/>
    </w:rPr>
  </w:style>
  <w:style w:type="paragraph" w:customStyle="1" w:styleId="ListNumberLevel2">
    <w:name w:val="List Number (Level 2)"/>
    <w:basedOn w:val="Normal"/>
    <w:rsid w:val="00DB7B8A"/>
    <w:pPr>
      <w:numPr>
        <w:ilvl w:val="1"/>
        <w:numId w:val="9"/>
      </w:numPr>
    </w:pPr>
    <w:rPr>
      <w:rFonts w:eastAsia="Times New Roman"/>
      <w:lang w:eastAsia="de-DE"/>
    </w:rPr>
  </w:style>
  <w:style w:type="paragraph" w:customStyle="1" w:styleId="ListNumberLevel3">
    <w:name w:val="List Number (Level 3)"/>
    <w:basedOn w:val="Normal"/>
    <w:rsid w:val="00DB7B8A"/>
    <w:pPr>
      <w:numPr>
        <w:ilvl w:val="2"/>
        <w:numId w:val="9"/>
      </w:numPr>
    </w:pPr>
    <w:rPr>
      <w:rFonts w:eastAsia="Times New Roman"/>
      <w:lang w:eastAsia="de-DE"/>
    </w:rPr>
  </w:style>
  <w:style w:type="paragraph" w:customStyle="1" w:styleId="ListNumberLevel4">
    <w:name w:val="List Number (Level 4)"/>
    <w:basedOn w:val="Normal"/>
    <w:rsid w:val="00DB7B8A"/>
    <w:pPr>
      <w:numPr>
        <w:ilvl w:val="3"/>
        <w:numId w:val="9"/>
      </w:numPr>
    </w:pPr>
    <w:rPr>
      <w:rFonts w:eastAsia="Times New Roman"/>
      <w:lang w:eastAsia="de-DE"/>
    </w:rPr>
  </w:style>
  <w:style w:type="table" w:styleId="TableGrid">
    <w:name w:val="Table Grid"/>
    <w:basedOn w:val="TableNormal"/>
    <w:rsid w:val="00DB7B8A"/>
    <w:pPr>
      <w:spacing w:before="120" w:after="120" w:line="240" w:lineRule="auto"/>
      <w:jc w:val="both"/>
    </w:pPr>
    <w:rPr>
      <w:rFonts w:ascii="Times New Roman" w:eastAsia="Times New Roman" w:hAnsi="Times New Roman" w:cs="Times New Roman"/>
      <w:sz w:val="20"/>
      <w:szCs w:val="20"/>
      <w:lang w:eastAsia="en-IE"/>
    </w:rPr>
    <w:tblPr>
      <w:tblCellMar>
        <w:left w:w="0" w:type="dxa"/>
        <w:right w:w="0" w:type="dxa"/>
      </w:tblCellMar>
    </w:tblPr>
  </w:style>
  <w:style w:type="character" w:styleId="Hyperlink">
    <w:name w:val="Hyperlink"/>
    <w:uiPriority w:val="99"/>
    <w:rsid w:val="00DB7B8A"/>
    <w:rPr>
      <w:color w:val="0000FF"/>
      <w:u w:val="single"/>
    </w:rPr>
  </w:style>
  <w:style w:type="paragraph" w:styleId="ListNumber2">
    <w:name w:val="List Number 2"/>
    <w:basedOn w:val="Normal"/>
    <w:rsid w:val="00DB7B8A"/>
    <w:pPr>
      <w:numPr>
        <w:numId w:val="13"/>
      </w:numPr>
      <w:ind w:left="0" w:firstLine="0"/>
    </w:pPr>
    <w:rPr>
      <w:rFonts w:eastAsia="Times New Roman"/>
      <w:lang w:eastAsia="en-GB"/>
    </w:rPr>
  </w:style>
  <w:style w:type="paragraph" w:styleId="ListNumber3">
    <w:name w:val="List Number 3"/>
    <w:basedOn w:val="Normal"/>
    <w:rsid w:val="00DB7B8A"/>
    <w:pPr>
      <w:numPr>
        <w:numId w:val="14"/>
      </w:numPr>
      <w:tabs>
        <w:tab w:val="num" w:pos="360"/>
      </w:tabs>
      <w:ind w:left="0" w:firstLine="0"/>
    </w:pPr>
    <w:rPr>
      <w:rFonts w:eastAsia="Times New Roman"/>
      <w:lang w:eastAsia="en-GB"/>
    </w:rPr>
  </w:style>
  <w:style w:type="paragraph" w:styleId="ListNumber4">
    <w:name w:val="List Number 4"/>
    <w:basedOn w:val="Normal"/>
    <w:rsid w:val="00DB7B8A"/>
    <w:pPr>
      <w:numPr>
        <w:numId w:val="15"/>
      </w:numPr>
      <w:tabs>
        <w:tab w:val="num" w:pos="360"/>
      </w:tabs>
      <w:ind w:left="0" w:firstLine="0"/>
    </w:pPr>
    <w:rPr>
      <w:rFonts w:eastAsia="Times New Roman"/>
      <w:lang w:eastAsia="en-GB"/>
    </w:rPr>
  </w:style>
  <w:style w:type="paragraph" w:customStyle="1" w:styleId="ListDash3">
    <w:name w:val="List Dash 3"/>
    <w:basedOn w:val="Normal"/>
    <w:rsid w:val="00DB7B8A"/>
    <w:pPr>
      <w:numPr>
        <w:numId w:val="10"/>
      </w:numPr>
      <w:tabs>
        <w:tab w:val="num" w:pos="360"/>
      </w:tabs>
      <w:ind w:left="0" w:firstLine="0"/>
    </w:pPr>
    <w:rPr>
      <w:rFonts w:eastAsia="Times New Roman"/>
      <w:lang w:eastAsia="en-GB"/>
    </w:rPr>
  </w:style>
  <w:style w:type="paragraph" w:customStyle="1" w:styleId="ListDash4">
    <w:name w:val="List Dash 4"/>
    <w:basedOn w:val="Normal"/>
    <w:rsid w:val="00DB7B8A"/>
    <w:pPr>
      <w:numPr>
        <w:numId w:val="11"/>
      </w:numPr>
      <w:tabs>
        <w:tab w:val="num" w:pos="360"/>
      </w:tabs>
      <w:ind w:left="0" w:firstLine="0"/>
    </w:pPr>
    <w:rPr>
      <w:rFonts w:eastAsia="Times New Roman"/>
      <w:lang w:eastAsia="en-GB"/>
    </w:rPr>
  </w:style>
  <w:style w:type="paragraph" w:customStyle="1" w:styleId="ListNumber1">
    <w:name w:val="List Number 1"/>
    <w:basedOn w:val="Text1"/>
    <w:rsid w:val="00DB7B8A"/>
    <w:pPr>
      <w:numPr>
        <w:numId w:val="12"/>
      </w:numPr>
      <w:ind w:left="850" w:firstLine="0"/>
    </w:pPr>
    <w:rPr>
      <w:rFonts w:eastAsia="Times New Roman"/>
      <w:lang w:eastAsia="en-GB"/>
    </w:rPr>
  </w:style>
  <w:style w:type="paragraph" w:customStyle="1" w:styleId="ListNumber1Level2">
    <w:name w:val="List Number 1 (Level 2)"/>
    <w:basedOn w:val="Text1"/>
    <w:rsid w:val="00DB7B8A"/>
    <w:pPr>
      <w:numPr>
        <w:ilvl w:val="1"/>
        <w:numId w:val="12"/>
      </w:numPr>
    </w:pPr>
    <w:rPr>
      <w:rFonts w:eastAsia="Times New Roman"/>
      <w:lang w:eastAsia="en-GB"/>
    </w:rPr>
  </w:style>
  <w:style w:type="paragraph" w:customStyle="1" w:styleId="ListNumber2Level2">
    <w:name w:val="List Number 2 (Level 2)"/>
    <w:basedOn w:val="Text2"/>
    <w:rsid w:val="00DB7B8A"/>
    <w:pPr>
      <w:numPr>
        <w:ilvl w:val="1"/>
        <w:numId w:val="13"/>
      </w:numPr>
    </w:pPr>
    <w:rPr>
      <w:rFonts w:eastAsia="Times New Roman"/>
      <w:lang w:eastAsia="en-GB"/>
    </w:rPr>
  </w:style>
  <w:style w:type="paragraph" w:customStyle="1" w:styleId="ListNumber3Level2">
    <w:name w:val="List Number 3 (Level 2)"/>
    <w:basedOn w:val="Text3"/>
    <w:rsid w:val="00DB7B8A"/>
    <w:pPr>
      <w:numPr>
        <w:ilvl w:val="1"/>
        <w:numId w:val="14"/>
      </w:numPr>
    </w:pPr>
    <w:rPr>
      <w:rFonts w:eastAsia="Times New Roman"/>
      <w:lang w:eastAsia="en-GB"/>
    </w:rPr>
  </w:style>
  <w:style w:type="paragraph" w:customStyle="1" w:styleId="ListNumber4Level2">
    <w:name w:val="List Number 4 (Level 2)"/>
    <w:basedOn w:val="Text4"/>
    <w:rsid w:val="00DB7B8A"/>
    <w:pPr>
      <w:numPr>
        <w:ilvl w:val="1"/>
        <w:numId w:val="15"/>
      </w:numPr>
    </w:pPr>
    <w:rPr>
      <w:rFonts w:eastAsia="Times New Roman"/>
      <w:lang w:eastAsia="en-GB"/>
    </w:rPr>
  </w:style>
  <w:style w:type="paragraph" w:customStyle="1" w:styleId="ListNumber1Level3">
    <w:name w:val="List Number 1 (Level 3)"/>
    <w:basedOn w:val="Text1"/>
    <w:rsid w:val="00DB7B8A"/>
    <w:pPr>
      <w:numPr>
        <w:ilvl w:val="2"/>
        <w:numId w:val="12"/>
      </w:numPr>
    </w:pPr>
    <w:rPr>
      <w:rFonts w:eastAsia="Times New Roman"/>
      <w:lang w:eastAsia="en-GB"/>
    </w:rPr>
  </w:style>
  <w:style w:type="paragraph" w:customStyle="1" w:styleId="ListNumber2Level3">
    <w:name w:val="List Number 2 (Level 3)"/>
    <w:basedOn w:val="Text2"/>
    <w:rsid w:val="00DB7B8A"/>
    <w:pPr>
      <w:numPr>
        <w:ilvl w:val="2"/>
        <w:numId w:val="13"/>
      </w:numPr>
    </w:pPr>
    <w:rPr>
      <w:rFonts w:eastAsia="Times New Roman"/>
      <w:lang w:eastAsia="en-GB"/>
    </w:rPr>
  </w:style>
  <w:style w:type="paragraph" w:customStyle="1" w:styleId="ListNumber3Level3">
    <w:name w:val="List Number 3 (Level 3)"/>
    <w:basedOn w:val="Text3"/>
    <w:rsid w:val="00DB7B8A"/>
    <w:pPr>
      <w:numPr>
        <w:ilvl w:val="2"/>
        <w:numId w:val="14"/>
      </w:numPr>
    </w:pPr>
    <w:rPr>
      <w:rFonts w:eastAsia="Times New Roman"/>
      <w:lang w:eastAsia="en-GB"/>
    </w:rPr>
  </w:style>
  <w:style w:type="paragraph" w:customStyle="1" w:styleId="ListNumber4Level3">
    <w:name w:val="List Number 4 (Level 3)"/>
    <w:basedOn w:val="Text4"/>
    <w:rsid w:val="00DB7B8A"/>
    <w:pPr>
      <w:numPr>
        <w:ilvl w:val="2"/>
        <w:numId w:val="15"/>
      </w:numPr>
    </w:pPr>
    <w:rPr>
      <w:rFonts w:eastAsia="Times New Roman"/>
      <w:lang w:eastAsia="en-GB"/>
    </w:rPr>
  </w:style>
  <w:style w:type="paragraph" w:customStyle="1" w:styleId="ListNumber1Level4">
    <w:name w:val="List Number 1 (Level 4)"/>
    <w:basedOn w:val="Text1"/>
    <w:rsid w:val="00DB7B8A"/>
    <w:pPr>
      <w:numPr>
        <w:ilvl w:val="3"/>
        <w:numId w:val="12"/>
      </w:numPr>
    </w:pPr>
    <w:rPr>
      <w:rFonts w:eastAsia="Times New Roman"/>
      <w:lang w:eastAsia="en-GB"/>
    </w:rPr>
  </w:style>
  <w:style w:type="paragraph" w:customStyle="1" w:styleId="ListNumber2Level4">
    <w:name w:val="List Number 2 (Level 4)"/>
    <w:basedOn w:val="Text2"/>
    <w:rsid w:val="00DB7B8A"/>
    <w:pPr>
      <w:numPr>
        <w:ilvl w:val="3"/>
        <w:numId w:val="13"/>
      </w:numPr>
    </w:pPr>
    <w:rPr>
      <w:rFonts w:eastAsia="Times New Roman"/>
      <w:lang w:eastAsia="en-GB"/>
    </w:rPr>
  </w:style>
  <w:style w:type="paragraph" w:customStyle="1" w:styleId="ListNumber3Level4">
    <w:name w:val="List Number 3 (Level 4)"/>
    <w:basedOn w:val="Text3"/>
    <w:rsid w:val="00DB7B8A"/>
    <w:pPr>
      <w:numPr>
        <w:ilvl w:val="3"/>
        <w:numId w:val="14"/>
      </w:numPr>
    </w:pPr>
    <w:rPr>
      <w:rFonts w:eastAsia="Times New Roman"/>
      <w:lang w:eastAsia="en-GB"/>
    </w:rPr>
  </w:style>
  <w:style w:type="paragraph" w:customStyle="1" w:styleId="ListNumber4Level4">
    <w:name w:val="List Number 4 (Level 4)"/>
    <w:basedOn w:val="Text4"/>
    <w:rsid w:val="00DB7B8A"/>
    <w:pPr>
      <w:numPr>
        <w:ilvl w:val="3"/>
        <w:numId w:val="15"/>
      </w:numPr>
    </w:pPr>
    <w:rPr>
      <w:rFonts w:eastAsia="Times New Roman"/>
      <w:lang w:eastAsia="en-GB"/>
    </w:rPr>
  </w:style>
  <w:style w:type="paragraph" w:customStyle="1" w:styleId="Annexetitreacte">
    <w:name w:val="Annexe titre (acte)"/>
    <w:basedOn w:val="Normal"/>
    <w:next w:val="Normal"/>
    <w:rsid w:val="00DB7B8A"/>
    <w:pPr>
      <w:jc w:val="center"/>
    </w:pPr>
    <w:rPr>
      <w:rFonts w:eastAsia="Times New Roman"/>
      <w:b/>
      <w:u w:val="single"/>
      <w:lang w:eastAsia="en-GB"/>
    </w:rPr>
  </w:style>
  <w:style w:type="paragraph" w:customStyle="1" w:styleId="Annexetitreexposglobal">
    <w:name w:val="Annexe titre (exposé global)"/>
    <w:basedOn w:val="Normal"/>
    <w:next w:val="Normal"/>
    <w:rsid w:val="00DB7B8A"/>
    <w:pPr>
      <w:jc w:val="center"/>
    </w:pPr>
    <w:rPr>
      <w:rFonts w:eastAsia="Times New Roman"/>
      <w:b/>
      <w:u w:val="single"/>
      <w:lang w:eastAsia="en-GB"/>
    </w:rPr>
  </w:style>
  <w:style w:type="paragraph" w:customStyle="1" w:styleId="Annexetitrefichefinacte">
    <w:name w:val="Annexe titre (fiche fin. acte)"/>
    <w:basedOn w:val="Normal"/>
    <w:next w:val="Normal"/>
    <w:rsid w:val="00DB7B8A"/>
    <w:pPr>
      <w:jc w:val="center"/>
    </w:pPr>
    <w:rPr>
      <w:rFonts w:eastAsia="Times New Roman"/>
      <w:b/>
      <w:u w:val="single"/>
      <w:lang w:eastAsia="en-GB"/>
    </w:rPr>
  </w:style>
  <w:style w:type="paragraph" w:customStyle="1" w:styleId="Annexetitrefichefinglobale">
    <w:name w:val="Annexe titre (fiche fin. globale)"/>
    <w:basedOn w:val="Normal"/>
    <w:next w:val="Normal"/>
    <w:rsid w:val="00DB7B8A"/>
    <w:pPr>
      <w:jc w:val="center"/>
    </w:pPr>
    <w:rPr>
      <w:rFonts w:eastAsia="Times New Roman"/>
      <w:b/>
      <w:u w:val="single"/>
      <w:lang w:eastAsia="en-GB"/>
    </w:rPr>
  </w:style>
  <w:style w:type="paragraph" w:customStyle="1" w:styleId="Annexetitreglobale">
    <w:name w:val="Annexe titre (globale)"/>
    <w:basedOn w:val="Normal"/>
    <w:next w:val="Normal"/>
    <w:rsid w:val="00DB7B8A"/>
    <w:pPr>
      <w:jc w:val="center"/>
    </w:pPr>
    <w:rPr>
      <w:rFonts w:eastAsia="Times New Roman"/>
      <w:b/>
      <w:u w:val="single"/>
      <w:lang w:eastAsia="en-GB"/>
    </w:rPr>
  </w:style>
  <w:style w:type="paragraph" w:customStyle="1" w:styleId="Exposdesmotifstitreglobal">
    <w:name w:val="Exposé des motifs titre (global)"/>
    <w:basedOn w:val="Normal"/>
    <w:next w:val="Normal"/>
    <w:rsid w:val="00DB7B8A"/>
    <w:pPr>
      <w:jc w:val="center"/>
    </w:pPr>
    <w:rPr>
      <w:rFonts w:eastAsia="Times New Roman"/>
      <w:b/>
      <w:u w:val="single"/>
      <w:lang w:eastAsia="en-GB"/>
    </w:rPr>
  </w:style>
  <w:style w:type="paragraph" w:customStyle="1" w:styleId="Langueoriginale">
    <w:name w:val="Langue originale"/>
    <w:basedOn w:val="Normal"/>
    <w:rsid w:val="00DB7B8A"/>
    <w:pPr>
      <w:spacing w:before="360"/>
      <w:jc w:val="center"/>
    </w:pPr>
    <w:rPr>
      <w:rFonts w:eastAsia="Times New Roman"/>
      <w:caps/>
      <w:lang w:eastAsia="en-GB"/>
    </w:rPr>
  </w:style>
  <w:style w:type="paragraph" w:customStyle="1" w:styleId="Phrasefinale">
    <w:name w:val="Phrase finale"/>
    <w:basedOn w:val="Normal"/>
    <w:next w:val="Normal"/>
    <w:rsid w:val="00DB7B8A"/>
    <w:pPr>
      <w:spacing w:before="360" w:after="0"/>
      <w:jc w:val="center"/>
    </w:pPr>
    <w:rPr>
      <w:rFonts w:eastAsia="Times New Roman"/>
      <w:lang w:eastAsia="en-GB"/>
    </w:rPr>
  </w:style>
  <w:style w:type="paragraph" w:customStyle="1" w:styleId="Prliminairetitre">
    <w:name w:val="Préliminaire titre"/>
    <w:basedOn w:val="Normal"/>
    <w:next w:val="Normal"/>
    <w:rsid w:val="00DB7B8A"/>
    <w:pPr>
      <w:spacing w:before="360" w:after="360"/>
      <w:jc w:val="center"/>
    </w:pPr>
    <w:rPr>
      <w:rFonts w:eastAsia="Times New Roman"/>
      <w:b/>
      <w:lang w:eastAsia="en-GB"/>
    </w:rPr>
  </w:style>
  <w:style w:type="paragraph" w:customStyle="1" w:styleId="Prliminairetype">
    <w:name w:val="Préliminaire type"/>
    <w:basedOn w:val="Normal"/>
    <w:next w:val="Normal"/>
    <w:rsid w:val="00DB7B8A"/>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DB7B8A"/>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DB7B8A"/>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DB7B8A"/>
    <w:pPr>
      <w:spacing w:before="0" w:after="0"/>
      <w:ind w:left="5103"/>
      <w:jc w:val="left"/>
    </w:pPr>
    <w:rPr>
      <w:rFonts w:eastAsia="Times New Roman"/>
      <w:lang w:eastAsia="en-GB"/>
    </w:rPr>
  </w:style>
  <w:style w:type="paragraph" w:customStyle="1" w:styleId="Sous-titreobjetprliminaire">
    <w:name w:val="Sous-titre objet (préliminaire)"/>
    <w:basedOn w:val="Normal"/>
    <w:rsid w:val="00DB7B8A"/>
    <w:pPr>
      <w:spacing w:before="0" w:after="0"/>
      <w:jc w:val="center"/>
    </w:pPr>
    <w:rPr>
      <w:rFonts w:eastAsia="Times New Roman"/>
      <w:b/>
      <w:lang w:eastAsia="en-GB"/>
    </w:rPr>
  </w:style>
  <w:style w:type="paragraph" w:customStyle="1" w:styleId="Statutprliminaire">
    <w:name w:val="Statut (préliminaire)"/>
    <w:basedOn w:val="Normal"/>
    <w:next w:val="Normal"/>
    <w:rsid w:val="00DB7B8A"/>
    <w:pPr>
      <w:spacing w:before="360" w:after="0"/>
      <w:jc w:val="center"/>
    </w:pPr>
    <w:rPr>
      <w:rFonts w:eastAsia="Times New Roman"/>
      <w:lang w:eastAsia="en-GB"/>
    </w:rPr>
  </w:style>
  <w:style w:type="paragraph" w:customStyle="1" w:styleId="Titreobjetprliminaire">
    <w:name w:val="Titre objet (préliminaire)"/>
    <w:basedOn w:val="Normal"/>
    <w:next w:val="Normal"/>
    <w:rsid w:val="00DB7B8A"/>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DB7B8A"/>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DB7B8A"/>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DB7B8A"/>
    <w:pPr>
      <w:jc w:val="center"/>
    </w:pPr>
    <w:rPr>
      <w:rFonts w:eastAsia="Times New Roman"/>
      <w:b/>
      <w:u w:val="single"/>
      <w:lang w:eastAsia="en-GB"/>
    </w:rPr>
  </w:style>
  <w:style w:type="paragraph" w:customStyle="1" w:styleId="Fichefinanciretravailtitre">
    <w:name w:val="Fiche financière (travail) titre"/>
    <w:basedOn w:val="Normal"/>
    <w:next w:val="Normal"/>
    <w:rsid w:val="00DB7B8A"/>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DB7B8A"/>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DB7B8A"/>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DB7B8A"/>
    <w:pPr>
      <w:jc w:val="center"/>
    </w:pPr>
    <w:rPr>
      <w:rFonts w:eastAsia="Times New Roman"/>
      <w:b/>
      <w:u w:val="single"/>
      <w:lang w:eastAsia="en-GB"/>
    </w:rPr>
  </w:style>
  <w:style w:type="character" w:styleId="CommentReference">
    <w:name w:val="annotation reference"/>
    <w:uiPriority w:val="99"/>
    <w:rsid w:val="00DB7B8A"/>
    <w:rPr>
      <w:rFonts w:cs="Times New Roman"/>
      <w:sz w:val="16"/>
      <w:szCs w:val="16"/>
    </w:rPr>
  </w:style>
  <w:style w:type="paragraph" w:styleId="CommentText">
    <w:name w:val="annotation text"/>
    <w:basedOn w:val="Normal"/>
    <w:link w:val="CommentTextChar"/>
    <w:uiPriority w:val="99"/>
    <w:rsid w:val="00DB7B8A"/>
    <w:rPr>
      <w:rFonts w:eastAsia="Times New Roman"/>
      <w:sz w:val="20"/>
      <w:szCs w:val="20"/>
      <w:lang w:eastAsia="en-GB"/>
    </w:rPr>
  </w:style>
  <w:style w:type="character" w:customStyle="1" w:styleId="CommentTextChar">
    <w:name w:val="Comment Text Char"/>
    <w:basedOn w:val="DefaultParagraphFont"/>
    <w:link w:val="CommentText"/>
    <w:uiPriority w:val="99"/>
    <w:rsid w:val="00DB7B8A"/>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DB7B8A"/>
    <w:rPr>
      <w:b/>
      <w:bCs/>
    </w:rPr>
  </w:style>
  <w:style w:type="character" w:customStyle="1" w:styleId="CommentSubjectChar">
    <w:name w:val="Comment Subject Char"/>
    <w:basedOn w:val="CommentTextChar"/>
    <w:link w:val="CommentSubject"/>
    <w:rsid w:val="00DB7B8A"/>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DB7B8A"/>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DB7B8A"/>
    <w:rPr>
      <w:rFonts w:ascii="Tahoma" w:eastAsia="Times New Roman" w:hAnsi="Tahoma" w:cs="Tahoma"/>
      <w:sz w:val="16"/>
      <w:szCs w:val="16"/>
      <w:lang w:val="ro-RO" w:eastAsia="en-GB"/>
    </w:rPr>
  </w:style>
  <w:style w:type="paragraph" w:styleId="Caption">
    <w:name w:val="caption"/>
    <w:basedOn w:val="Normal"/>
    <w:next w:val="Normal"/>
    <w:qFormat/>
    <w:rsid w:val="00DB7B8A"/>
    <w:rPr>
      <w:rFonts w:eastAsia="Times New Roman"/>
      <w:b/>
      <w:bCs/>
      <w:sz w:val="20"/>
      <w:szCs w:val="20"/>
      <w:lang w:eastAsia="en-GB"/>
    </w:rPr>
  </w:style>
  <w:style w:type="paragraph" w:styleId="TableofFigures">
    <w:name w:val="table of figures"/>
    <w:basedOn w:val="Normal"/>
    <w:next w:val="Normal"/>
    <w:rsid w:val="00DB7B8A"/>
    <w:rPr>
      <w:rFonts w:eastAsia="Times New Roman"/>
      <w:lang w:eastAsia="en-GB"/>
    </w:rPr>
  </w:style>
  <w:style w:type="character" w:styleId="PageNumber">
    <w:name w:val="page number"/>
    <w:rsid w:val="00DB7B8A"/>
  </w:style>
  <w:style w:type="character" w:customStyle="1" w:styleId="tw4winMark">
    <w:name w:val="tw4winMark"/>
    <w:rsid w:val="00DB7B8A"/>
    <w:rPr>
      <w:vanish/>
      <w:color w:val="800080"/>
      <w:vertAlign w:val="subscript"/>
    </w:rPr>
  </w:style>
  <w:style w:type="character" w:styleId="FollowedHyperlink">
    <w:name w:val="FollowedHyperlink"/>
    <w:rsid w:val="00DB7B8A"/>
    <w:rPr>
      <w:color w:val="800080"/>
      <w:u w:val="single"/>
    </w:rPr>
  </w:style>
  <w:style w:type="paragraph" w:customStyle="1" w:styleId="Sous-titreobjet">
    <w:name w:val="Sous-titre objet"/>
    <w:basedOn w:val="Normal"/>
    <w:rsid w:val="00DB7B8A"/>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DB7B8A"/>
  </w:style>
  <w:style w:type="paragraph" w:styleId="Revision">
    <w:name w:val="Revision"/>
    <w:hidden/>
    <w:uiPriority w:val="99"/>
    <w:semiHidden/>
    <w:rsid w:val="00DB7B8A"/>
    <w:rPr>
      <w:rFonts w:ascii="Calibri" w:eastAsia="Calibri" w:hAnsi="Calibri" w:cs="Times New Roman"/>
      <w:sz w:val="24"/>
      <w:lang w:eastAsia="en-GB"/>
    </w:rPr>
  </w:style>
  <w:style w:type="paragraph" w:customStyle="1" w:styleId="FooterCoverPage">
    <w:name w:val="Footer Cover Page"/>
    <w:basedOn w:val="Normal"/>
    <w:link w:val="FooterCoverPageChar"/>
    <w:rsid w:val="00DB7B8A"/>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DB7B8A"/>
    <w:rPr>
      <w:rFonts w:ascii="Times New Roman" w:hAnsi="Times New Roman" w:cs="Times New Roman"/>
      <w:b/>
      <w:sz w:val="28"/>
      <w:lang w:val="ro-RO"/>
    </w:rPr>
  </w:style>
  <w:style w:type="character" w:customStyle="1" w:styleId="FooterCoverPageChar">
    <w:name w:val="Footer Cover Page Char"/>
    <w:link w:val="FooterCoverPage"/>
    <w:rsid w:val="00DB7B8A"/>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DB7B8A"/>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DB7B8A"/>
    <w:rPr>
      <w:rFonts w:ascii="Times New Roman" w:eastAsia="Calibri" w:hAnsi="Times New Roman" w:cs="Times New Roman"/>
      <w:sz w:val="24"/>
      <w:lang w:val="ro-RO" w:eastAsia="en-GB"/>
    </w:rPr>
  </w:style>
  <w:style w:type="character" w:customStyle="1" w:styleId="FooterSensitivityChar">
    <w:name w:val="Footer Sensitivity Char"/>
    <w:rsid w:val="00DB7B8A"/>
    <w:rPr>
      <w:rFonts w:ascii="Times New Roman" w:hAnsi="Times New Roman" w:cs="Times New Roman"/>
      <w:b/>
      <w:sz w:val="32"/>
      <w:lang w:val="ro-RO"/>
    </w:rPr>
  </w:style>
  <w:style w:type="character" w:customStyle="1" w:styleId="HeaderSensitivityChar">
    <w:name w:val="Header Sensitivity Char"/>
    <w:rsid w:val="00DB7B8A"/>
    <w:rPr>
      <w:rFonts w:ascii="Times New Roman" w:hAnsi="Times New Roman" w:cs="Times New Roman"/>
      <w:b/>
      <w:sz w:val="32"/>
      <w:lang w:val="ro-RO"/>
    </w:rPr>
  </w:style>
  <w:style w:type="character" w:customStyle="1" w:styleId="HeaderSensitivityRightChar">
    <w:name w:val="Header Sensitivity Right Char"/>
    <w:rsid w:val="00DB7B8A"/>
    <w:rPr>
      <w:rFonts w:ascii="Times New Roman" w:hAnsi="Times New Roman" w:cs="Times New Roman"/>
      <w:sz w:val="28"/>
      <w:lang w:val="ro-RO"/>
    </w:rPr>
  </w:style>
  <w:style w:type="paragraph" w:customStyle="1" w:styleId="LegalNumPar">
    <w:name w:val="LegalNumPar"/>
    <w:basedOn w:val="Normal"/>
    <w:rsid w:val="00DB7B8A"/>
    <w:pPr>
      <w:numPr>
        <w:numId w:val="16"/>
      </w:numPr>
      <w:tabs>
        <w:tab w:val="num" w:pos="360"/>
      </w:tabs>
      <w:spacing w:line="360" w:lineRule="auto"/>
      <w:ind w:left="0" w:firstLine="0"/>
    </w:pPr>
    <w:rPr>
      <w:rFonts w:eastAsia="Times New Roman"/>
      <w:lang w:eastAsia="en-GB"/>
    </w:rPr>
  </w:style>
  <w:style w:type="paragraph" w:customStyle="1" w:styleId="LegalNumPar2">
    <w:name w:val="LegalNumPar2"/>
    <w:basedOn w:val="Normal"/>
    <w:rsid w:val="00DB7B8A"/>
    <w:pPr>
      <w:numPr>
        <w:ilvl w:val="1"/>
        <w:numId w:val="16"/>
      </w:numPr>
      <w:spacing w:line="360" w:lineRule="auto"/>
    </w:pPr>
    <w:rPr>
      <w:rFonts w:eastAsia="Times New Roman"/>
      <w:lang w:eastAsia="en-GB"/>
    </w:rPr>
  </w:style>
  <w:style w:type="paragraph" w:customStyle="1" w:styleId="LegalNumPar3">
    <w:name w:val="LegalNumPar3"/>
    <w:basedOn w:val="Normal"/>
    <w:rsid w:val="00DB7B8A"/>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DB7B8A"/>
    <w:pPr>
      <w:ind w:left="720"/>
      <w:contextualSpacing/>
    </w:pPr>
    <w:rPr>
      <w:rFonts w:eastAsia="Times New Roman"/>
      <w:lang w:eastAsia="en-GB"/>
    </w:rPr>
  </w:style>
  <w:style w:type="character" w:customStyle="1" w:styleId="Mention1">
    <w:name w:val="Mention1"/>
    <w:basedOn w:val="DefaultParagraphFont"/>
    <w:uiPriority w:val="99"/>
    <w:unhideWhenUsed/>
    <w:rsid w:val="00DB7B8A"/>
    <w:rPr>
      <w:color w:val="2B579A"/>
      <w:shd w:val="clear" w:color="auto" w:fill="E1DFDD"/>
    </w:rPr>
  </w:style>
  <w:style w:type="character" w:styleId="Emphasis">
    <w:name w:val="Emphasis"/>
    <w:basedOn w:val="DefaultParagraphFont"/>
    <w:qFormat/>
    <w:rsid w:val="00DB7B8A"/>
    <w:rPr>
      <w:i/>
      <w:iCs/>
    </w:rPr>
  </w:style>
  <w:style w:type="character" w:customStyle="1" w:styleId="normaltextrun">
    <w:name w:val="normaltextrun"/>
    <w:basedOn w:val="DefaultParagraphFont"/>
    <w:rsid w:val="00DB7B8A"/>
  </w:style>
  <w:style w:type="character" w:customStyle="1" w:styleId="eop">
    <w:name w:val="eop"/>
    <w:basedOn w:val="DefaultParagraphFont"/>
    <w:rsid w:val="00DB7B8A"/>
  </w:style>
  <w:style w:type="character" w:customStyle="1" w:styleId="UnresolvedMention1">
    <w:name w:val="Unresolved Mention1"/>
    <w:basedOn w:val="DefaultParagraphFont"/>
    <w:uiPriority w:val="99"/>
    <w:unhideWhenUsed/>
    <w:rsid w:val="00DB7B8A"/>
    <w:rPr>
      <w:color w:val="605E5C"/>
      <w:shd w:val="clear" w:color="auto" w:fill="E1DFDD"/>
    </w:rPr>
  </w:style>
  <w:style w:type="table" w:customStyle="1" w:styleId="TableGrid1">
    <w:name w:val="Table Grid1"/>
    <w:basedOn w:val="TableNormal"/>
    <w:next w:val="TableGrid"/>
    <w:rsid w:val="002C65DF"/>
    <w:pPr>
      <w:spacing w:before="120" w:after="120" w:line="240" w:lineRule="auto"/>
      <w:jc w:val="both"/>
    </w:pPr>
    <w:rPr>
      <w:rFonts w:ascii="Times New Roman" w:eastAsia="Times New Roman" w:hAnsi="Times New Roman" w:cs="Times New Roman"/>
      <w:sz w:val="20"/>
      <w:szCs w:val="20"/>
      <w:lang w:eastAsia="en-IE"/>
    </w:rPr>
    <w:tblPr/>
  </w:style>
  <w:style w:type="table" w:customStyle="1" w:styleId="TableGrid2">
    <w:name w:val="Table Grid2"/>
    <w:basedOn w:val="TableNormal"/>
    <w:next w:val="TableGrid"/>
    <w:rsid w:val="00F33297"/>
    <w:pPr>
      <w:spacing w:before="120" w:after="120" w:line="240" w:lineRule="auto"/>
      <w:jc w:val="both"/>
    </w:pPr>
    <w:rPr>
      <w:rFonts w:ascii="Times New Roman" w:eastAsia="Times New Roman" w:hAnsi="Times New Roman" w:cs="Times New Roman"/>
      <w:sz w:val="20"/>
      <w:szCs w:val="20"/>
      <w:lang w:eastAsia="en-IE"/>
    </w:rPr>
    <w:tblPr/>
  </w:style>
  <w:style w:type="paragraph" w:styleId="NormalWeb">
    <w:name w:val="Normal (Web)"/>
    <w:basedOn w:val="Normal"/>
    <w:uiPriority w:val="99"/>
    <w:semiHidden/>
    <w:unhideWhenUsed/>
    <w:rsid w:val="003860FA"/>
    <w:rPr>
      <w:szCs w:val="24"/>
    </w:rPr>
  </w:style>
  <w:style w:type="character" w:customStyle="1" w:styleId="cf01">
    <w:name w:val="cf01"/>
    <w:basedOn w:val="DefaultParagraphFont"/>
    <w:rsid w:val="003860FA"/>
    <w:rPr>
      <w:rFonts w:ascii="Segoe UI" w:hAnsi="Segoe UI" w:cs="Segoe UI" w:hint="default"/>
      <w:sz w:val="18"/>
      <w:szCs w:val="18"/>
    </w:rPr>
  </w:style>
  <w:style w:type="table" w:styleId="TableGridLight">
    <w:name w:val="Grid Table Light"/>
    <w:basedOn w:val="TableNormal"/>
    <w:uiPriority w:val="40"/>
    <w:rsid w:val="00163C01"/>
    <w:pPr>
      <w:spacing w:after="0" w:line="240" w:lineRule="auto"/>
    </w:pPr>
    <w:tblPr/>
  </w:style>
  <w:style w:type="paragraph" w:styleId="EndnoteText">
    <w:name w:val="endnote text"/>
    <w:basedOn w:val="Normal"/>
    <w:link w:val="EndnoteTextChar"/>
    <w:uiPriority w:val="99"/>
    <w:semiHidden/>
    <w:unhideWhenUsed/>
    <w:rsid w:val="00365897"/>
    <w:pPr>
      <w:spacing w:before="0" w:after="0"/>
    </w:pPr>
    <w:rPr>
      <w:sz w:val="20"/>
      <w:szCs w:val="20"/>
    </w:rPr>
  </w:style>
  <w:style w:type="character" w:customStyle="1" w:styleId="EndnoteTextChar">
    <w:name w:val="Endnote Text Char"/>
    <w:basedOn w:val="DefaultParagraphFont"/>
    <w:link w:val="EndnoteText"/>
    <w:uiPriority w:val="99"/>
    <w:semiHidden/>
    <w:rsid w:val="00365897"/>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365897"/>
    <w:rPr>
      <w:vertAlign w:val="superscript"/>
    </w:rPr>
  </w:style>
  <w:style w:type="paragraph" w:customStyle="1" w:styleId="Point">
    <w:name w:val="Point"/>
    <w:basedOn w:val="Point2letter"/>
    <w:rsid w:val="00F95AD5"/>
    <w:pPr>
      <w:ind w:hanging="412"/>
    </w:pPr>
  </w:style>
  <w:style w:type="character" w:customStyle="1" w:styleId="UnresolvedMention2">
    <w:name w:val="Unresolved Mention2"/>
    <w:basedOn w:val="DefaultParagraphFont"/>
    <w:uiPriority w:val="99"/>
    <w:semiHidden/>
    <w:unhideWhenUsed/>
    <w:rsid w:val="00DF69EA"/>
    <w:rPr>
      <w:color w:val="605E5C"/>
      <w:shd w:val="clear" w:color="auto" w:fill="E1DFDD"/>
    </w:rPr>
  </w:style>
  <w:style w:type="character" w:customStyle="1" w:styleId="Marker1">
    <w:name w:val="Marker1"/>
    <w:basedOn w:val="DefaultParagraphFont"/>
    <w:rPr>
      <w:color w:val="008000"/>
      <w:shd w:val="clear" w:color="auto" w:fill="auto"/>
    </w:rPr>
  </w:style>
  <w:style w:type="character" w:customStyle="1" w:styleId="HeaderChar">
    <w:name w:val="Header Char"/>
    <w:basedOn w:val="DefaultParagraphFont"/>
    <w:link w:val="Header"/>
    <w:uiPriority w:val="99"/>
    <w:rsid w:val="001E354A"/>
    <w:rPr>
      <w:rFonts w:ascii="Times New Roman" w:hAnsi="Times New Roman" w:cs="Times New Roman"/>
      <w:sz w:val="24"/>
      <w:lang w:val="ro-RO"/>
    </w:rPr>
  </w:style>
  <w:style w:type="character" w:customStyle="1" w:styleId="FooterChar">
    <w:name w:val="Footer Char"/>
    <w:basedOn w:val="DefaultParagraphFont"/>
    <w:link w:val="Footer"/>
    <w:uiPriority w:val="99"/>
    <w:rsid w:val="001E354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E354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E354A"/>
    <w:pPr>
      <w:spacing w:before="0"/>
      <w:jc w:val="right"/>
    </w:pPr>
    <w:rPr>
      <w:sz w:val="28"/>
    </w:rPr>
  </w:style>
  <w:style w:type="paragraph" w:customStyle="1" w:styleId="FooterSensitivity">
    <w:name w:val="Footer Sensitivity"/>
    <w:basedOn w:val="Normal"/>
    <w:rsid w:val="001E354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0">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E354A"/>
    <w:pPr>
      <w:tabs>
        <w:tab w:val="center" w:pos="4535"/>
        <w:tab w:val="right" w:pos="9071"/>
      </w:tabs>
      <w:spacing w:before="0"/>
    </w:pPr>
  </w:style>
  <w:style w:type="paragraph" w:customStyle="1" w:styleId="HeaderLandscape">
    <w:name w:val="HeaderLandscape"/>
    <w:basedOn w:val="Normal"/>
    <w:rsid w:val="001E354A"/>
    <w:pPr>
      <w:tabs>
        <w:tab w:val="center" w:pos="7285"/>
        <w:tab w:val="right" w:pos="14003"/>
      </w:tabs>
      <w:spacing w:before="0"/>
    </w:pPr>
  </w:style>
  <w:style w:type="paragraph" w:styleId="Footer">
    <w:name w:val="footer"/>
    <w:basedOn w:val="Normal"/>
    <w:link w:val="FooterChar"/>
    <w:uiPriority w:val="99"/>
    <w:unhideWhenUsed/>
    <w:rsid w:val="001E354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E354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175558">
      <w:bodyDiv w:val="1"/>
      <w:marLeft w:val="0"/>
      <w:marRight w:val="0"/>
      <w:marTop w:val="0"/>
      <w:marBottom w:val="0"/>
      <w:divBdr>
        <w:top w:val="none" w:sz="0" w:space="0" w:color="auto"/>
        <w:left w:val="none" w:sz="0" w:space="0" w:color="auto"/>
        <w:bottom w:val="none" w:sz="0" w:space="0" w:color="auto"/>
        <w:right w:val="none" w:sz="0" w:space="0" w:color="auto"/>
      </w:divBdr>
    </w:div>
    <w:div w:id="251667708">
      <w:bodyDiv w:val="1"/>
      <w:marLeft w:val="0"/>
      <w:marRight w:val="0"/>
      <w:marTop w:val="0"/>
      <w:marBottom w:val="0"/>
      <w:divBdr>
        <w:top w:val="none" w:sz="0" w:space="0" w:color="auto"/>
        <w:left w:val="none" w:sz="0" w:space="0" w:color="auto"/>
        <w:bottom w:val="none" w:sz="0" w:space="0" w:color="auto"/>
        <w:right w:val="none" w:sz="0" w:space="0" w:color="auto"/>
      </w:divBdr>
    </w:div>
    <w:div w:id="257565399">
      <w:bodyDiv w:val="1"/>
      <w:marLeft w:val="0"/>
      <w:marRight w:val="0"/>
      <w:marTop w:val="0"/>
      <w:marBottom w:val="0"/>
      <w:divBdr>
        <w:top w:val="none" w:sz="0" w:space="0" w:color="auto"/>
        <w:left w:val="none" w:sz="0" w:space="0" w:color="auto"/>
        <w:bottom w:val="none" w:sz="0" w:space="0" w:color="auto"/>
        <w:right w:val="none" w:sz="0" w:space="0" w:color="auto"/>
      </w:divBdr>
      <w:divsChild>
        <w:div w:id="163397887">
          <w:marLeft w:val="0"/>
          <w:marRight w:val="0"/>
          <w:marTop w:val="0"/>
          <w:marBottom w:val="0"/>
          <w:divBdr>
            <w:top w:val="none" w:sz="0" w:space="0" w:color="auto"/>
            <w:left w:val="none" w:sz="0" w:space="0" w:color="auto"/>
            <w:bottom w:val="none" w:sz="0" w:space="0" w:color="auto"/>
            <w:right w:val="none" w:sz="0" w:space="0" w:color="auto"/>
          </w:divBdr>
          <w:divsChild>
            <w:div w:id="1139886465">
              <w:marLeft w:val="0"/>
              <w:marRight w:val="0"/>
              <w:marTop w:val="0"/>
              <w:marBottom w:val="0"/>
              <w:divBdr>
                <w:top w:val="none" w:sz="0" w:space="0" w:color="auto"/>
                <w:left w:val="none" w:sz="0" w:space="0" w:color="auto"/>
                <w:bottom w:val="none" w:sz="0" w:space="0" w:color="auto"/>
                <w:right w:val="none" w:sz="0" w:space="0" w:color="auto"/>
              </w:divBdr>
            </w:div>
            <w:div w:id="20867552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0038343">
      <w:bodyDiv w:val="1"/>
      <w:marLeft w:val="0"/>
      <w:marRight w:val="0"/>
      <w:marTop w:val="0"/>
      <w:marBottom w:val="0"/>
      <w:divBdr>
        <w:top w:val="none" w:sz="0" w:space="0" w:color="auto"/>
        <w:left w:val="none" w:sz="0" w:space="0" w:color="auto"/>
        <w:bottom w:val="none" w:sz="0" w:space="0" w:color="auto"/>
        <w:right w:val="none" w:sz="0" w:space="0" w:color="auto"/>
      </w:divBdr>
    </w:div>
    <w:div w:id="453524804">
      <w:bodyDiv w:val="1"/>
      <w:marLeft w:val="0"/>
      <w:marRight w:val="0"/>
      <w:marTop w:val="0"/>
      <w:marBottom w:val="0"/>
      <w:divBdr>
        <w:top w:val="none" w:sz="0" w:space="0" w:color="auto"/>
        <w:left w:val="none" w:sz="0" w:space="0" w:color="auto"/>
        <w:bottom w:val="none" w:sz="0" w:space="0" w:color="auto"/>
        <w:right w:val="none" w:sz="0" w:space="0" w:color="auto"/>
      </w:divBdr>
    </w:div>
    <w:div w:id="578952075">
      <w:bodyDiv w:val="1"/>
      <w:marLeft w:val="0"/>
      <w:marRight w:val="0"/>
      <w:marTop w:val="0"/>
      <w:marBottom w:val="0"/>
      <w:divBdr>
        <w:top w:val="none" w:sz="0" w:space="0" w:color="auto"/>
        <w:left w:val="none" w:sz="0" w:space="0" w:color="auto"/>
        <w:bottom w:val="none" w:sz="0" w:space="0" w:color="auto"/>
        <w:right w:val="none" w:sz="0" w:space="0" w:color="auto"/>
      </w:divBdr>
    </w:div>
    <w:div w:id="644821724">
      <w:bodyDiv w:val="1"/>
      <w:marLeft w:val="0"/>
      <w:marRight w:val="0"/>
      <w:marTop w:val="0"/>
      <w:marBottom w:val="0"/>
      <w:divBdr>
        <w:top w:val="none" w:sz="0" w:space="0" w:color="auto"/>
        <w:left w:val="none" w:sz="0" w:space="0" w:color="auto"/>
        <w:bottom w:val="none" w:sz="0" w:space="0" w:color="auto"/>
        <w:right w:val="none" w:sz="0" w:space="0" w:color="auto"/>
      </w:divBdr>
      <w:divsChild>
        <w:div w:id="2090032363">
          <w:marLeft w:val="0"/>
          <w:marRight w:val="0"/>
          <w:marTop w:val="0"/>
          <w:marBottom w:val="0"/>
          <w:divBdr>
            <w:top w:val="none" w:sz="0" w:space="0" w:color="auto"/>
            <w:left w:val="none" w:sz="0" w:space="0" w:color="auto"/>
            <w:bottom w:val="none" w:sz="0" w:space="0" w:color="auto"/>
            <w:right w:val="none" w:sz="0" w:space="0" w:color="auto"/>
          </w:divBdr>
          <w:divsChild>
            <w:div w:id="17088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16098">
      <w:bodyDiv w:val="1"/>
      <w:marLeft w:val="0"/>
      <w:marRight w:val="0"/>
      <w:marTop w:val="0"/>
      <w:marBottom w:val="0"/>
      <w:divBdr>
        <w:top w:val="none" w:sz="0" w:space="0" w:color="auto"/>
        <w:left w:val="none" w:sz="0" w:space="0" w:color="auto"/>
        <w:bottom w:val="none" w:sz="0" w:space="0" w:color="auto"/>
        <w:right w:val="none" w:sz="0" w:space="0" w:color="auto"/>
      </w:divBdr>
    </w:div>
    <w:div w:id="1025138086">
      <w:bodyDiv w:val="1"/>
      <w:marLeft w:val="0"/>
      <w:marRight w:val="0"/>
      <w:marTop w:val="0"/>
      <w:marBottom w:val="0"/>
      <w:divBdr>
        <w:top w:val="none" w:sz="0" w:space="0" w:color="auto"/>
        <w:left w:val="none" w:sz="0" w:space="0" w:color="auto"/>
        <w:bottom w:val="none" w:sz="0" w:space="0" w:color="auto"/>
        <w:right w:val="none" w:sz="0" w:space="0" w:color="auto"/>
      </w:divBdr>
    </w:div>
    <w:div w:id="1092506367">
      <w:bodyDiv w:val="1"/>
      <w:marLeft w:val="0"/>
      <w:marRight w:val="0"/>
      <w:marTop w:val="0"/>
      <w:marBottom w:val="0"/>
      <w:divBdr>
        <w:top w:val="none" w:sz="0" w:space="0" w:color="auto"/>
        <w:left w:val="none" w:sz="0" w:space="0" w:color="auto"/>
        <w:bottom w:val="none" w:sz="0" w:space="0" w:color="auto"/>
        <w:right w:val="none" w:sz="0" w:space="0" w:color="auto"/>
      </w:divBdr>
      <w:divsChild>
        <w:div w:id="34624682">
          <w:marLeft w:val="0"/>
          <w:marRight w:val="0"/>
          <w:marTop w:val="0"/>
          <w:marBottom w:val="0"/>
          <w:divBdr>
            <w:top w:val="none" w:sz="0" w:space="0" w:color="auto"/>
            <w:left w:val="none" w:sz="0" w:space="0" w:color="auto"/>
            <w:bottom w:val="none" w:sz="0" w:space="0" w:color="auto"/>
            <w:right w:val="none" w:sz="0" w:space="0" w:color="auto"/>
          </w:divBdr>
          <w:divsChild>
            <w:div w:id="39120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86665">
      <w:bodyDiv w:val="1"/>
      <w:marLeft w:val="0"/>
      <w:marRight w:val="0"/>
      <w:marTop w:val="0"/>
      <w:marBottom w:val="0"/>
      <w:divBdr>
        <w:top w:val="none" w:sz="0" w:space="0" w:color="auto"/>
        <w:left w:val="none" w:sz="0" w:space="0" w:color="auto"/>
        <w:bottom w:val="none" w:sz="0" w:space="0" w:color="auto"/>
        <w:right w:val="none" w:sz="0" w:space="0" w:color="auto"/>
      </w:divBdr>
    </w:div>
    <w:div w:id="1186482578">
      <w:bodyDiv w:val="1"/>
      <w:marLeft w:val="0"/>
      <w:marRight w:val="0"/>
      <w:marTop w:val="0"/>
      <w:marBottom w:val="0"/>
      <w:divBdr>
        <w:top w:val="none" w:sz="0" w:space="0" w:color="auto"/>
        <w:left w:val="none" w:sz="0" w:space="0" w:color="auto"/>
        <w:bottom w:val="none" w:sz="0" w:space="0" w:color="auto"/>
        <w:right w:val="none" w:sz="0" w:space="0" w:color="auto"/>
      </w:divBdr>
    </w:div>
    <w:div w:id="1529679754">
      <w:bodyDiv w:val="1"/>
      <w:marLeft w:val="0"/>
      <w:marRight w:val="0"/>
      <w:marTop w:val="0"/>
      <w:marBottom w:val="0"/>
      <w:divBdr>
        <w:top w:val="none" w:sz="0" w:space="0" w:color="auto"/>
        <w:left w:val="none" w:sz="0" w:space="0" w:color="auto"/>
        <w:bottom w:val="none" w:sz="0" w:space="0" w:color="auto"/>
        <w:right w:val="none" w:sz="0" w:space="0" w:color="auto"/>
      </w:divBdr>
      <w:divsChild>
        <w:div w:id="2053455358">
          <w:marLeft w:val="0"/>
          <w:marRight w:val="0"/>
          <w:marTop w:val="0"/>
          <w:marBottom w:val="0"/>
          <w:divBdr>
            <w:top w:val="none" w:sz="0" w:space="0" w:color="auto"/>
            <w:left w:val="none" w:sz="0" w:space="0" w:color="auto"/>
            <w:bottom w:val="none" w:sz="0" w:space="0" w:color="auto"/>
            <w:right w:val="none" w:sz="0" w:space="0" w:color="auto"/>
          </w:divBdr>
          <w:divsChild>
            <w:div w:id="871188464">
              <w:marLeft w:val="0"/>
              <w:marRight w:val="0"/>
              <w:marTop w:val="120"/>
              <w:marBottom w:val="0"/>
              <w:divBdr>
                <w:top w:val="none" w:sz="0" w:space="0" w:color="auto"/>
                <w:left w:val="none" w:sz="0" w:space="0" w:color="auto"/>
                <w:bottom w:val="none" w:sz="0" w:space="0" w:color="auto"/>
                <w:right w:val="none" w:sz="0" w:space="0" w:color="auto"/>
              </w:divBdr>
            </w:div>
            <w:div w:id="162026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08052">
      <w:bodyDiv w:val="1"/>
      <w:marLeft w:val="0"/>
      <w:marRight w:val="0"/>
      <w:marTop w:val="0"/>
      <w:marBottom w:val="0"/>
      <w:divBdr>
        <w:top w:val="none" w:sz="0" w:space="0" w:color="auto"/>
        <w:left w:val="none" w:sz="0" w:space="0" w:color="auto"/>
        <w:bottom w:val="none" w:sz="0" w:space="0" w:color="auto"/>
        <w:right w:val="none" w:sz="0" w:space="0" w:color="auto"/>
      </w:divBdr>
    </w:div>
    <w:div w:id="1779788607">
      <w:bodyDiv w:val="1"/>
      <w:marLeft w:val="0"/>
      <w:marRight w:val="0"/>
      <w:marTop w:val="0"/>
      <w:marBottom w:val="0"/>
      <w:divBdr>
        <w:top w:val="none" w:sz="0" w:space="0" w:color="auto"/>
        <w:left w:val="none" w:sz="0" w:space="0" w:color="auto"/>
        <w:bottom w:val="none" w:sz="0" w:space="0" w:color="auto"/>
        <w:right w:val="none" w:sz="0" w:space="0" w:color="auto"/>
      </w:divBdr>
    </w:div>
    <w:div w:id="1797527352">
      <w:bodyDiv w:val="1"/>
      <w:marLeft w:val="0"/>
      <w:marRight w:val="0"/>
      <w:marTop w:val="0"/>
      <w:marBottom w:val="0"/>
      <w:divBdr>
        <w:top w:val="none" w:sz="0" w:space="0" w:color="auto"/>
        <w:left w:val="none" w:sz="0" w:space="0" w:color="auto"/>
        <w:bottom w:val="none" w:sz="0" w:space="0" w:color="auto"/>
        <w:right w:val="none" w:sz="0" w:space="0" w:color="auto"/>
      </w:divBdr>
    </w:div>
    <w:div w:id="1801070398">
      <w:bodyDiv w:val="1"/>
      <w:marLeft w:val="0"/>
      <w:marRight w:val="0"/>
      <w:marTop w:val="0"/>
      <w:marBottom w:val="0"/>
      <w:divBdr>
        <w:top w:val="none" w:sz="0" w:space="0" w:color="auto"/>
        <w:left w:val="none" w:sz="0" w:space="0" w:color="auto"/>
        <w:bottom w:val="none" w:sz="0" w:space="0" w:color="auto"/>
        <w:right w:val="none" w:sz="0" w:space="0" w:color="auto"/>
      </w:divBdr>
    </w:div>
    <w:div w:id="1934850092">
      <w:bodyDiv w:val="1"/>
      <w:marLeft w:val="0"/>
      <w:marRight w:val="0"/>
      <w:marTop w:val="0"/>
      <w:marBottom w:val="0"/>
      <w:divBdr>
        <w:top w:val="none" w:sz="0" w:space="0" w:color="auto"/>
        <w:left w:val="none" w:sz="0" w:space="0" w:color="auto"/>
        <w:bottom w:val="none" w:sz="0" w:space="0" w:color="auto"/>
        <w:right w:val="none" w:sz="0" w:space="0" w:color="auto"/>
      </w:divBdr>
    </w:div>
    <w:div w:id="2041474392">
      <w:bodyDiv w:val="1"/>
      <w:marLeft w:val="0"/>
      <w:marRight w:val="0"/>
      <w:marTop w:val="0"/>
      <w:marBottom w:val="0"/>
      <w:divBdr>
        <w:top w:val="none" w:sz="0" w:space="0" w:color="auto"/>
        <w:left w:val="none" w:sz="0" w:space="0" w:color="auto"/>
        <w:bottom w:val="none" w:sz="0" w:space="0" w:color="auto"/>
        <w:right w:val="none" w:sz="0" w:space="0" w:color="auto"/>
      </w:divBdr>
    </w:div>
    <w:div w:id="2059352339">
      <w:bodyDiv w:val="1"/>
      <w:marLeft w:val="0"/>
      <w:marRight w:val="0"/>
      <w:marTop w:val="0"/>
      <w:marBottom w:val="0"/>
      <w:divBdr>
        <w:top w:val="none" w:sz="0" w:space="0" w:color="auto"/>
        <w:left w:val="none" w:sz="0" w:space="0" w:color="auto"/>
        <w:bottom w:val="none" w:sz="0" w:space="0" w:color="auto"/>
        <w:right w:val="none" w:sz="0" w:space="0" w:color="auto"/>
      </w:divBdr>
    </w:div>
    <w:div w:id="2077627003">
      <w:bodyDiv w:val="1"/>
      <w:marLeft w:val="0"/>
      <w:marRight w:val="0"/>
      <w:marTop w:val="0"/>
      <w:marBottom w:val="0"/>
      <w:divBdr>
        <w:top w:val="none" w:sz="0" w:space="0" w:color="auto"/>
        <w:left w:val="none" w:sz="0" w:space="0" w:color="auto"/>
        <w:bottom w:val="none" w:sz="0" w:space="0" w:color="auto"/>
        <w:right w:val="none" w:sz="0" w:space="0" w:color="auto"/>
      </w:divBdr>
    </w:div>
    <w:div w:id="212869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yperlink" Target="https://op.europa.eu/en/web/eu-vocabularies/concept-scheme/-/resource?uri=http://data.europa.eu/7yx/cofo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5/2446/oj" TargetMode="External"/><Relationship Id="rId3" Type="http://schemas.openxmlformats.org/officeDocument/2006/relationships/hyperlink" Target="http://data.europa.eu/eli/dir/2022/2555/oj" TargetMode="External"/><Relationship Id="rId7" Type="http://schemas.openxmlformats.org/officeDocument/2006/relationships/hyperlink" Target="http://data.europa.eu/eli/dir/2012/34/oj" TargetMode="External"/><Relationship Id="rId2" Type="http://schemas.openxmlformats.org/officeDocument/2006/relationships/hyperlink" Target="http://data.europa.eu/eli/dir/2022/2557/oj" TargetMode="External"/><Relationship Id="rId1" Type="http://schemas.openxmlformats.org/officeDocument/2006/relationships/hyperlink" Target="http://data.europa.eu/eli/reg/2006/561/oj" TargetMode="External"/><Relationship Id="rId6" Type="http://schemas.openxmlformats.org/officeDocument/2006/relationships/hyperlink" Target="http://data.europa.eu/eli/reg/2024/2803/oj" TargetMode="External"/><Relationship Id="rId5" Type="http://schemas.openxmlformats.org/officeDocument/2006/relationships/hyperlink" Target="http://data.europa.eu/eli/agree_interinstit/2016/512/oj" TargetMode="External"/><Relationship Id="rId10" Type="http://schemas.openxmlformats.org/officeDocument/2006/relationships/hyperlink" Target="http://data.europa.eu/eli/reg/2017/352/oj" TargetMode="External"/><Relationship Id="rId4" Type="http://schemas.openxmlformats.org/officeDocument/2006/relationships/hyperlink" Target="http://data.europa.eu/eli/reg/2019/452/oj" TargetMode="External"/><Relationship Id="rId9" Type="http://schemas.openxmlformats.org/officeDocument/2006/relationships/hyperlink" Target="http://data.europa.eu/eli/reg/2005/215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477FA-6749-45A3-9086-85798B4D12B2}">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0</TotalTime>
  <Pages>8</Pages>
  <Words>44084</Words>
  <Characters>251281</Characters>
  <Application>Microsoft Office Word</Application>
  <DocSecurity>0</DocSecurity>
  <Lines>2094</Lines>
  <Paragraphs>589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2025-11-17T09:32:00Z</dcterms:created>
  <dcterms:modified xsi:type="dcterms:W3CDTF">2026-01-19T10:26:00Z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2025-11-17T08:33:22Z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5d1018d4-6635-4011-b254-c3415b5b43c4</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